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11.xml" ContentType="application/vnd.openxmlformats-officedocument.wordprocessingml.header+xml"/>
  <Override PartName="/word/header12.xml" ContentType="application/vnd.openxmlformats-officedocument.wordprocessingml.header+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header13.xml" ContentType="application/vnd.openxmlformats-officedocument.wordprocessingml.header+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43E8" w:rsidRPr="00E414C7" w:rsidRDefault="00351B23" w:rsidP="00CB3EA9">
      <w:pPr>
        <w:rPr>
          <w:sz w:val="48"/>
        </w:rPr>
        <w:sectPr w:rsidR="00EA43E8" w:rsidRPr="00E414C7" w:rsidSect="00CC0DEC">
          <w:headerReference w:type="even" r:id="rId8"/>
          <w:headerReference w:type="default" r:id="rId9"/>
          <w:footerReference w:type="even" r:id="rId10"/>
          <w:footerReference w:type="default" r:id="rId11"/>
          <w:headerReference w:type="first" r:id="rId12"/>
          <w:footerReference w:type="first" r:id="rId13"/>
          <w:type w:val="nextColumn"/>
          <w:pgSz w:w="11900" w:h="16840"/>
          <w:pgMar w:top="1418" w:right="1418" w:bottom="1418" w:left="1418" w:header="284" w:footer="856" w:gutter="0"/>
          <w:cols w:space="708"/>
          <w:docGrid w:linePitch="360"/>
        </w:sectPr>
      </w:pPr>
      <w:r w:rsidRPr="00E414C7">
        <w:rPr>
          <w:noProof/>
          <w:lang w:val="en-US"/>
        </w:rPr>
        <w:drawing>
          <wp:anchor distT="0" distB="0" distL="114300" distR="114300" simplePos="0" relativeHeight="251677696" behindDoc="0" locked="0" layoutInCell="1" allowOverlap="1">
            <wp:simplePos x="0" y="0"/>
            <wp:positionH relativeFrom="column">
              <wp:posOffset>2013585</wp:posOffset>
            </wp:positionH>
            <wp:positionV relativeFrom="paragraph">
              <wp:posOffset>7665085</wp:posOffset>
            </wp:positionV>
            <wp:extent cx="3661410" cy="624205"/>
            <wp:effectExtent l="0" t="0" r="0" b="4445"/>
            <wp:wrapNone/>
            <wp:docPr id="3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47952" name="Obraz 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661410" cy="624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14C7">
        <w:rPr>
          <w:noProof/>
          <w:lang w:val="en-US"/>
        </w:rPr>
        <mc:AlternateContent>
          <mc:Choice Requires="wps">
            <w:drawing>
              <wp:anchor distT="0" distB="0" distL="114300" distR="114300" simplePos="0" relativeHeight="251658240" behindDoc="1" locked="0" layoutInCell="1" allowOverlap="1">
                <wp:simplePos x="0" y="0"/>
                <wp:positionH relativeFrom="page">
                  <wp:posOffset>902335</wp:posOffset>
                </wp:positionH>
                <wp:positionV relativeFrom="paragraph">
                  <wp:posOffset>7293610</wp:posOffset>
                </wp:positionV>
                <wp:extent cx="1799590" cy="1799590"/>
                <wp:effectExtent l="0" t="0" r="0" b="0"/>
                <wp:wrapNone/>
                <wp:docPr id="1157147616" name="Prostokąt 194"/>
                <wp:cNvGraphicFramePr/>
                <a:graphic xmlns:a="http://schemas.openxmlformats.org/drawingml/2006/main">
                  <a:graphicData uri="http://schemas.microsoft.com/office/word/2010/wordprocessingShape">
                    <wps:wsp>
                      <wps:cNvSpPr/>
                      <wps:spPr>
                        <a:xfrm>
                          <a:off x="0" y="0"/>
                          <a:ext cx="1799590" cy="1799590"/>
                        </a:xfrm>
                        <a:prstGeom prst="rect">
                          <a:avLst/>
                        </a:prstGeom>
                        <a:solidFill>
                          <a:srgbClr val="0661EE"/>
                        </a:solidFill>
                        <a:ln w="25400">
                          <a:noFill/>
                        </a:ln>
                        <a:effectLst/>
                      </wps:spPr>
                      <wps:txbx>
                        <w:txbxContent>
                          <w:p w:rsidR="00FC0511" w:rsidRDefault="00FC0511" w:rsidP="00CB3EA9">
                            <w:pPr>
                              <w:pStyle w:val="Header"/>
                            </w:pPr>
                          </w:p>
                        </w:txbxContent>
                      </wps:txbx>
                      <wps:bodyPr rot="0" spcFirstLastPara="0" vertOverflow="overflow" horzOverflow="overflow" vert="horz" wrap="square" lIns="360000" tIns="180000" rIns="360000" bIns="180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Prostokąt 194" o:spid="_x0000_s1026" style="position:absolute;left:0;text-align:left;margin-left:71.05pt;margin-top:574.3pt;width:141.7pt;height:141.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" fillcolor="#0661ee" stroked="f" strokeweight="2pt">
                <v:textbox inset="10mm,5mm,10mm,5mm">
                  <w:txbxContent>
                    <w:p w:rsidR="00FC0511" w:rsidRDefault="00FC0511" w:rsidP="00CB3EA9">
                      <w:pPr>
                        <w:pStyle w:val="Header"/>
                      </w:pPr>
                    </w:p>
                  </w:txbxContent>
                </v:textbox>
                <w10:wrap anchorx="page"/>
              </v:rect>
            </w:pict>
          </mc:Fallback>
        </mc:AlternateContent>
      </w:r>
      <w:r w:rsidRPr="00E414C7">
        <w:rPr>
          <w:noProof/>
          <w:lang w:val="en-US"/>
        </w:rPr>
        <w:drawing>
          <wp:anchor distT="0" distB="0" distL="114300" distR="114300" simplePos="0" relativeHeight="251672576" behindDoc="0" locked="0" layoutInCell="1" allowOverlap="1">
            <wp:simplePos x="0" y="0"/>
            <wp:positionH relativeFrom="column">
              <wp:posOffset>-75565</wp:posOffset>
            </wp:positionH>
            <wp:positionV relativeFrom="paragraph">
              <wp:posOffset>5836285</wp:posOffset>
            </wp:positionV>
            <wp:extent cx="3848100" cy="922020"/>
            <wp:effectExtent l="0" t="0" r="0" b="0"/>
            <wp:wrapSquare wrapText="bothSides"/>
            <wp:docPr id="30"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72565" name="Obraz 95"/>
                    <pic:cNvPicPr>
                      <a:picLocks noChangeAspect="1" noChangeArrowheads="1"/>
                    </pic:cNvPicPr>
                  </pic:nvPicPr>
                  <pic:blipFill>
                    <a:blip r:embed="rId15" cstate="print">
                      <a:extLst>
                        <a:ext uri="{28A0092B-C50C-407E-A947-70E740481C1C}">
                          <a14:useLocalDpi xmlns:a14="http://schemas.microsoft.com/office/drawing/2010/main" val="0"/>
                        </a:ext>
                      </a:extLst>
                    </a:blip>
                    <a:srcRect l="5113" t="14310" r="4829" b="13161"/>
                    <a:stretch>
                      <a:fillRect/>
                    </a:stretch>
                  </pic:blipFill>
                  <pic:spPr bwMode="auto">
                    <a:xfrm>
                      <a:off x="0" y="0"/>
                      <a:ext cx="384810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4C7">
        <w:rPr>
          <w:noProof/>
          <w:lang w:val="en-US"/>
        </w:rPr>
        <mc:AlternateContent>
          <mc:Choice Requires="wps">
            <w:drawing>
              <wp:anchor distT="0" distB="0" distL="114300" distR="114300" simplePos="0" relativeHeight="251660288" behindDoc="0" locked="0" layoutInCell="1" allowOverlap="1">
                <wp:simplePos x="0" y="0"/>
                <wp:positionH relativeFrom="page">
                  <wp:posOffset>4789805</wp:posOffset>
                </wp:positionH>
                <wp:positionV relativeFrom="paragraph">
                  <wp:posOffset>5346065</wp:posOffset>
                </wp:positionV>
                <wp:extent cx="1799590" cy="1799590"/>
                <wp:effectExtent l="0" t="0" r="0" b="0"/>
                <wp:wrapNone/>
                <wp:docPr id="127" name="Prostokąt 198"/>
                <wp:cNvGraphicFramePr/>
                <a:graphic xmlns:a="http://schemas.openxmlformats.org/drawingml/2006/main">
                  <a:graphicData uri="http://schemas.microsoft.com/office/word/2010/wordprocessingShape">
                    <wps:wsp>
                      <wps:cNvSpPr/>
                      <wps:spPr>
                        <a:xfrm>
                          <a:off x="0" y="0"/>
                          <a:ext cx="1799590" cy="1799590"/>
                        </a:xfrm>
                        <a:prstGeom prst="rect">
                          <a:avLst/>
                        </a:prstGeom>
                        <a:solidFill>
                          <a:srgbClr val="042B60"/>
                        </a:solidFill>
                        <a:ln w="25400">
                          <a:noFill/>
                        </a:ln>
                        <a:effectLst/>
                      </wps:spPr>
                      <wps:txbx>
                        <w:txbxContent>
                          <w:p w:rsidR="00FC0511" w:rsidRDefault="00FC0511" w:rsidP="00CB3EA9">
                            <w:pPr>
                              <w:pStyle w:val="Header"/>
                            </w:pPr>
                          </w:p>
                        </w:txbxContent>
                      </wps:txbx>
                      <wps:bodyPr rot="0" spcFirstLastPara="0" vertOverflow="overflow" horzOverflow="overflow" vert="horz" wrap="square" lIns="360000" tIns="180000" rIns="360000" bIns="180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Prostokąt 198" o:spid="_x0000_s1027" style="position:absolute;left:0;text-align:left;margin-left:377.15pt;margin-top:420.95pt;width:141.7pt;height:141.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" fillcolor="#042b60" stroked="f" strokeweight="2pt">
                <v:textbox inset="10mm,5mm,10mm,5mm">
                  <w:txbxContent>
                    <w:p w:rsidR="00FC0511" w:rsidRDefault="00FC0511" w:rsidP="00CB3EA9">
                      <w:pPr>
                        <w:pStyle w:val="Header"/>
                      </w:pPr>
                    </w:p>
                  </w:txbxContent>
                </v:textbox>
                <w10:wrap anchorx="page"/>
              </v:rect>
            </w:pict>
          </mc:Fallback>
        </mc:AlternateContent>
      </w:r>
      <w:r w:rsidRPr="00E414C7">
        <w:rPr>
          <w:noProof/>
          <w:lang w:val="en-US"/>
        </w:rPr>
        <w:drawing>
          <wp:anchor distT="0" distB="0" distL="114300" distR="114300" simplePos="0" relativeHeight="251682816" behindDoc="0" locked="0" layoutInCell="1" allowOverlap="1">
            <wp:simplePos x="0" y="0"/>
            <wp:positionH relativeFrom="column">
              <wp:posOffset>3882390</wp:posOffset>
            </wp:positionH>
            <wp:positionV relativeFrom="paragraph">
              <wp:posOffset>3319145</wp:posOffset>
            </wp:positionV>
            <wp:extent cx="1799590" cy="1799590"/>
            <wp:effectExtent l="0" t="0" r="0" b="0"/>
            <wp:wrapSquare wrapText="bothSides"/>
            <wp:docPr id="28" name="Obraz 211" descr="C:\Users\tfrankowski\Pictures\_sprawozdanie bezpieczeństwo\II Konferencja Kultury Bezpieczeństwa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1790" name="Obraz 211" descr="C:\Users\tfrankowski\Pictures\_sprawozdanie bezpieczeństwo\II Konferencja Kultury Bezpieczeństwa  (20).jpg"/>
                    <pic:cNvPicPr>
                      <a:picLocks noChangeAspect="1" noChangeArrowheads="1"/>
                    </pic:cNvPicPr>
                  </pic:nvPicPr>
                  <pic:blipFill>
                    <a:blip r:embed="rId16">
                      <a:extLst>
                        <a:ext uri="{28A0092B-C50C-407E-A947-70E740481C1C}">
                          <a14:useLocalDpi xmlns:a14="http://schemas.microsoft.com/office/drawing/2010/main" val="0"/>
                        </a:ext>
                      </a:extLst>
                    </a:blip>
                    <a:srcRect l="16666" r="16666"/>
                    <a:stretch>
                      <a:fillRect/>
                    </a:stretch>
                  </pic:blipFill>
                  <pic:spPr bwMode="auto">
                    <a:xfrm>
                      <a:off x="0" y="0"/>
                      <a:ext cx="179959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14C7">
        <w:rPr>
          <w:noProof/>
          <w:lang w:val="en-US"/>
        </w:rPr>
        <mc:AlternateContent>
          <mc:Choice Requires="wps">
            <w:drawing>
              <wp:anchor distT="0" distB="0" distL="114300" distR="114300" simplePos="0" relativeHeight="251662336" behindDoc="0" locked="0" layoutInCell="1" allowOverlap="1">
                <wp:simplePos x="0" y="0"/>
                <wp:positionH relativeFrom="page">
                  <wp:posOffset>2843530</wp:posOffset>
                </wp:positionH>
                <wp:positionV relativeFrom="paragraph">
                  <wp:posOffset>3312795</wp:posOffset>
                </wp:positionV>
                <wp:extent cx="1799590" cy="1799590"/>
                <wp:effectExtent l="0" t="0" r="0" b="0"/>
                <wp:wrapNone/>
                <wp:docPr id="126" name="Prostokąt 197"/>
                <wp:cNvGraphicFramePr/>
                <a:graphic xmlns:a="http://schemas.openxmlformats.org/drawingml/2006/main">
                  <a:graphicData uri="http://schemas.microsoft.com/office/word/2010/wordprocessingShape">
                    <wps:wsp>
                      <wps:cNvSpPr/>
                      <wps:spPr>
                        <a:xfrm>
                          <a:off x="0" y="0"/>
                          <a:ext cx="1799590" cy="1799590"/>
                        </a:xfrm>
                        <a:prstGeom prst="rect">
                          <a:avLst/>
                        </a:prstGeom>
                        <a:solidFill>
                          <a:srgbClr val="D1121C"/>
                        </a:solidFill>
                        <a:ln w="25400">
                          <a:noFill/>
                        </a:ln>
                        <a:effectLst/>
                      </wps:spPr>
                      <wps:txbx>
                        <w:txbxContent>
                          <w:p w:rsidR="00FC0511" w:rsidRDefault="00FC0511" w:rsidP="00CB3EA9">
                            <w:pPr>
                              <w:pStyle w:val="Header"/>
                            </w:pPr>
                          </w:p>
                        </w:txbxContent>
                      </wps:txbx>
                      <wps:bodyPr rot="0" spcFirstLastPara="0" vertOverflow="overflow" horzOverflow="overflow" vert="horz" wrap="square" lIns="360000" tIns="180000" rIns="360000" bIns="180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Prostokąt 197" o:spid="_x0000_s1028" style="position:absolute;left:0;text-align:left;margin-left:223.9pt;margin-top:260.85pt;width:141.7pt;height:141.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" fillcolor="#d1121c" stroked="f" strokeweight="2pt">
                <v:textbox inset="10mm,5mm,10mm,5mm">
                  <w:txbxContent>
                    <w:p w:rsidR="00FC0511" w:rsidRDefault="00FC0511" w:rsidP="00CB3EA9">
                      <w:pPr>
                        <w:pStyle w:val="Header"/>
                      </w:pPr>
                    </w:p>
                  </w:txbxContent>
                </v:textbox>
                <w10:wrap anchorx="page"/>
              </v:rect>
            </w:pict>
          </mc:Fallback>
        </mc:AlternateContent>
      </w:r>
      <w:r w:rsidRPr="00E414C7">
        <w:rPr>
          <w:noProof/>
          <w:lang w:val="en-US"/>
        </w:rPr>
        <w:drawing>
          <wp:anchor distT="0" distB="0" distL="114300" distR="114300" simplePos="0" relativeHeight="251680768" behindDoc="0" locked="0" layoutInCell="1" allowOverlap="1">
            <wp:simplePos x="0" y="0"/>
            <wp:positionH relativeFrom="column">
              <wp:posOffset>-5080</wp:posOffset>
            </wp:positionH>
            <wp:positionV relativeFrom="paragraph">
              <wp:posOffset>3314065</wp:posOffset>
            </wp:positionV>
            <wp:extent cx="1799590" cy="1799590"/>
            <wp:effectExtent l="0" t="0" r="0" b="0"/>
            <wp:wrapSquare wrapText="bothSides"/>
            <wp:docPr id="26" name="Obraz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70834" name="Obraz 209"/>
                    <pic:cNvPicPr>
                      <a:picLocks noChangeAspect="1" noChangeArrowheads="1"/>
                    </pic:cNvPicPr>
                  </pic:nvPicPr>
                  <pic:blipFill>
                    <a:blip r:embed="rId17">
                      <a:extLst>
                        <a:ext uri="{28A0092B-C50C-407E-A947-70E740481C1C}">
                          <a14:useLocalDpi xmlns:a14="http://schemas.microsoft.com/office/drawing/2010/main" val="0"/>
                        </a:ext>
                      </a:extLst>
                    </a:blip>
                    <a:srcRect l="16666" r="16666"/>
                    <a:stretch>
                      <a:fillRect/>
                    </a:stretch>
                  </pic:blipFill>
                  <pic:spPr bwMode="auto">
                    <a:xfrm>
                      <a:off x="0" y="0"/>
                      <a:ext cx="179959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4C7">
        <w:rPr>
          <w:noProof/>
          <w:lang w:val="en-US"/>
        </w:rPr>
        <mc:AlternateContent>
          <mc:Choice Requires="wps">
            <w:drawing>
              <wp:anchor distT="0" distB="0" distL="114300" distR="114300" simplePos="0" relativeHeight="251664384" behindDoc="0" locked="0" layoutInCell="1" allowOverlap="1">
                <wp:simplePos x="0" y="0"/>
                <wp:positionH relativeFrom="page">
                  <wp:posOffset>4784090</wp:posOffset>
                </wp:positionH>
                <wp:positionV relativeFrom="paragraph">
                  <wp:posOffset>-26035</wp:posOffset>
                </wp:positionV>
                <wp:extent cx="1799590" cy="1799590"/>
                <wp:effectExtent l="0" t="0" r="0" b="0"/>
                <wp:wrapNone/>
                <wp:docPr id="125" name="Prostokąt 195"/>
                <wp:cNvGraphicFramePr/>
                <a:graphic xmlns:a="http://schemas.openxmlformats.org/drawingml/2006/main">
                  <a:graphicData uri="http://schemas.microsoft.com/office/word/2010/wordprocessingShape">
                    <wps:wsp>
                      <wps:cNvSpPr/>
                      <wps:spPr>
                        <a:xfrm>
                          <a:off x="0" y="0"/>
                          <a:ext cx="1799590" cy="1799590"/>
                        </a:xfrm>
                        <a:prstGeom prst="rect">
                          <a:avLst/>
                        </a:prstGeom>
                        <a:solidFill>
                          <a:srgbClr val="0661EE"/>
                        </a:solidFill>
                        <a:ln w="25400">
                          <a:noFill/>
                        </a:ln>
                        <a:effectLst/>
                      </wps:spPr>
                      <wps:txbx>
                        <w:txbxContent>
                          <w:p w:rsidR="00FC0511" w:rsidRDefault="00FC0511" w:rsidP="00CB3EA9">
                            <w:pPr>
                              <w:pStyle w:val="Header"/>
                            </w:pPr>
                          </w:p>
                        </w:txbxContent>
                      </wps:txbx>
                      <wps:bodyPr rot="0" spcFirstLastPara="0" vertOverflow="overflow" horzOverflow="overflow" vert="horz" wrap="square" lIns="360000" tIns="180000" rIns="360000" bIns="180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Prostokąt 195" o:spid="_x0000_s1029" style="position:absolute;left:0;text-align:left;margin-left:376.7pt;margin-top:-2.05pt;width:141.7pt;height:141.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" fillcolor="#0661ee" stroked="f" strokeweight="2pt">
                <v:textbox inset="10mm,5mm,10mm,5mm">
                  <w:txbxContent>
                    <w:p w:rsidR="00FC0511" w:rsidRDefault="00FC0511" w:rsidP="00CB3EA9">
                      <w:pPr>
                        <w:pStyle w:val="Header"/>
                      </w:pPr>
                    </w:p>
                  </w:txbxContent>
                </v:textbox>
                <w10:wrap anchorx="page"/>
              </v:rect>
            </w:pict>
          </mc:Fallback>
        </mc:AlternateContent>
      </w:r>
      <w:r w:rsidRPr="00E414C7">
        <w:rPr>
          <w:noProof/>
          <w:lang w:val="en-US"/>
        </w:rPr>
        <w:drawing>
          <wp:anchor distT="0" distB="0" distL="114300" distR="114300" simplePos="0" relativeHeight="251681792" behindDoc="0" locked="0" layoutInCell="1" allowOverlap="1">
            <wp:simplePos x="0" y="0"/>
            <wp:positionH relativeFrom="column">
              <wp:posOffset>1945640</wp:posOffset>
            </wp:positionH>
            <wp:positionV relativeFrom="paragraph">
              <wp:posOffset>0</wp:posOffset>
            </wp:positionV>
            <wp:extent cx="1799590" cy="1799590"/>
            <wp:effectExtent l="0" t="0" r="0" b="0"/>
            <wp:wrapSquare wrapText="bothSides"/>
            <wp:docPr id="24" name="Obraz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23261" name="Obraz 210"/>
                    <pic:cNvPicPr>
                      <a:picLocks noChangeAspect="1" noChangeArrowheads="1"/>
                    </pic:cNvPicPr>
                  </pic:nvPicPr>
                  <pic:blipFill>
                    <a:blip r:embed="rId18">
                      <a:extLst>
                        <a:ext uri="{28A0092B-C50C-407E-A947-70E740481C1C}">
                          <a14:useLocalDpi xmlns:a14="http://schemas.microsoft.com/office/drawing/2010/main" val="0"/>
                        </a:ext>
                      </a:extLst>
                    </a:blip>
                    <a:srcRect l="11276" r="22054"/>
                    <a:stretch>
                      <a:fillRect/>
                    </a:stretch>
                  </pic:blipFill>
                  <pic:spPr bwMode="auto">
                    <a:xfrm>
                      <a:off x="0" y="0"/>
                      <a:ext cx="179959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4C7">
        <w:rPr>
          <w:noProof/>
          <w:lang w:val="en-US"/>
        </w:rPr>
        <mc:AlternateContent>
          <mc:Choice Requires="wps">
            <w:drawing>
              <wp:anchor distT="0" distB="0" distL="114300" distR="114300" simplePos="0" relativeHeight="251673600" behindDoc="0" locked="0" layoutInCell="1" allowOverlap="1">
                <wp:simplePos x="0" y="0"/>
                <wp:positionH relativeFrom="page">
                  <wp:posOffset>902335</wp:posOffset>
                </wp:positionH>
                <wp:positionV relativeFrom="paragraph">
                  <wp:posOffset>-16510</wp:posOffset>
                </wp:positionV>
                <wp:extent cx="1799590" cy="1799590"/>
                <wp:effectExtent l="0" t="0" r="0" b="0"/>
                <wp:wrapNone/>
                <wp:docPr id="123" name="Prostokąt 106"/>
                <wp:cNvGraphicFramePr/>
                <a:graphic xmlns:a="http://schemas.openxmlformats.org/drawingml/2006/main">
                  <a:graphicData uri="http://schemas.microsoft.com/office/word/2010/wordprocessingShape">
                    <wps:wsp>
                      <wps:cNvSpPr/>
                      <wps:spPr>
                        <a:xfrm>
                          <a:off x="0" y="0"/>
                          <a:ext cx="1799590" cy="1799590"/>
                        </a:xfrm>
                        <a:prstGeom prst="rect">
                          <a:avLst/>
                        </a:prstGeom>
                        <a:solidFill>
                          <a:srgbClr val="042B60"/>
                        </a:solidFill>
                        <a:ln w="25400">
                          <a:noFill/>
                        </a:ln>
                        <a:effectLst/>
                      </wps:spPr>
                      <wps:txbx>
                        <w:txbxContent>
                          <w:p w:rsidR="00FC0511" w:rsidRDefault="00FC0511" w:rsidP="00CB3EA9">
                            <w:pPr>
                              <w:pStyle w:val="Header"/>
                            </w:pPr>
                          </w:p>
                        </w:txbxContent>
                      </wps:txbx>
                      <wps:bodyPr rot="0" spcFirstLastPara="0" vertOverflow="overflow" horzOverflow="overflow" vert="horz" wrap="square" lIns="360000" tIns="180000" rIns="360000" bIns="180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Prostokąt 106" o:spid="_x0000_s1030" style="position:absolute;left:0;text-align:left;margin-left:71.05pt;margin-top:-1.3pt;width:141.7pt;height:141.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" fillcolor="#042b60" stroked="f" strokeweight="2pt">
                <v:textbox inset="10mm,5mm,10mm,5mm">
                  <w:txbxContent>
                    <w:p w:rsidR="00FC0511" w:rsidRDefault="00FC0511" w:rsidP="00CB3EA9">
                      <w:pPr>
                        <w:pStyle w:val="Header"/>
                      </w:pPr>
                    </w:p>
                  </w:txbxContent>
                </v:textbox>
                <w10:wrap anchorx="page"/>
              </v:rect>
            </w:pict>
          </mc:Fallback>
        </mc:AlternateContent>
      </w:r>
      <w:r w:rsidRPr="00E414C7">
        <w:rPr>
          <w:noProof/>
          <w:lang w:val="en-US"/>
        </w:rPr>
        <mc:AlternateContent>
          <mc:Choice Requires="wps">
            <w:drawing>
              <wp:anchor distT="0" distB="0" distL="114300" distR="114300" simplePos="0" relativeHeight="251666432" behindDoc="0" locked="0" layoutInCell="1" allowOverlap="1">
                <wp:simplePos x="0" y="0"/>
                <wp:positionH relativeFrom="column">
                  <wp:posOffset>1945005</wp:posOffset>
                </wp:positionH>
                <wp:positionV relativeFrom="paragraph">
                  <wp:posOffset>8475345</wp:posOffset>
                </wp:positionV>
                <wp:extent cx="3691890" cy="342900"/>
                <wp:effectExtent l="0" t="0" r="3810" b="0"/>
                <wp:wrapNone/>
                <wp:docPr id="122" name="Pole tekstowe 192"/>
                <wp:cNvGraphicFramePr/>
                <a:graphic xmlns:a="http://schemas.openxmlformats.org/drawingml/2006/main">
                  <a:graphicData uri="http://schemas.microsoft.com/office/word/2010/wordprocessingShape">
                    <wps:wsp>
                      <wps:cNvSpPr txBox="1"/>
                      <wps:spPr>
                        <a:xfrm>
                          <a:off x="0" y="0"/>
                          <a:ext cx="3691890" cy="342900"/>
                        </a:xfrm>
                        <a:prstGeom prst="rect">
                          <a:avLst/>
                        </a:prstGeom>
                        <a:solidFill>
                          <a:sysClr val="window" lastClr="FFFFFF"/>
                        </a:solidFill>
                        <a:ln w="6350">
                          <a:noFill/>
                        </a:ln>
                      </wps:spPr>
                      <wps:txbx>
                        <w:txbxContent>
                          <w:p w:rsidR="00FC0511" w:rsidRPr="00587655" w:rsidRDefault="00351B23" w:rsidP="00CE6C6B">
                            <w:pPr>
                              <w:jc w:val="center"/>
                            </w:pPr>
                            <w:r>
                              <w:t>Warsaw, 2018</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92" o:spid="_x0000_s1031" type="#_x0000_t202" style="position:absolute;left:0;text-align:left;margin-left:153.15pt;margin-top:667.35pt;width:290.7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" fillcolor="window" stroked="f" strokeweight=".5pt">
                <v:textbox>
                  <w:txbxContent>
                    <w:p w:rsidR="00FC0511" w:rsidRPr="00587655" w:rsidRDefault="00351B23" w:rsidP="00CE6C6B">
                      <w:pPr>
                        <w:jc w:val="center"/>
                      </w:pPr>
                      <w:r>
                        <w:t>Warsaw, 2018</w:t>
                      </w:r>
                    </w:p>
                  </w:txbxContent>
                </v:textbox>
              </v:shape>
            </w:pict>
          </mc:Fallback>
        </mc:AlternateContent>
      </w:r>
      <w:r w:rsidRPr="00E414C7">
        <w:rPr>
          <w:noProof/>
          <w:lang w:val="en-US"/>
        </w:rPr>
        <mc:AlternateContent>
          <mc:Choice Requires="wps">
            <w:drawing>
              <wp:inline distT="0" distB="0" distL="0" distR="0">
                <wp:extent cx="5728970" cy="1405255"/>
                <wp:effectExtent l="0" t="0" r="5080" b="4445"/>
                <wp:docPr id="121" name="Pole tekstowe 193"/>
                <wp:cNvGraphicFramePr/>
                <a:graphic xmlns:a="http://schemas.openxmlformats.org/drawingml/2006/main">
                  <a:graphicData uri="http://schemas.microsoft.com/office/word/2010/wordprocessingShape">
                    <wps:wsp>
                      <wps:cNvSpPr txBox="1"/>
                      <wps:spPr>
                        <a:xfrm flipH="1">
                          <a:off x="0" y="0"/>
                          <a:ext cx="5728970" cy="1405255"/>
                        </a:xfrm>
                        <a:prstGeom prst="rect">
                          <a:avLst/>
                        </a:prstGeom>
                        <a:solidFill>
                          <a:sysClr val="window" lastClr="FFFFFF"/>
                        </a:solidFill>
                        <a:ln w="6350">
                          <a:noFill/>
                        </a:ln>
                      </wps:spPr>
                      <wps:txbx>
                        <w:txbxContent>
                          <w:p w:rsidR="00FC0511" w:rsidRPr="005F283B" w:rsidRDefault="00351B23" w:rsidP="00821D57">
                            <w:pPr>
                              <w:spacing w:line="240" w:lineRule="auto"/>
                              <w:jc w:val="center"/>
                              <w:rPr>
                                <w:b/>
                                <w:color w:val="042B60"/>
                                <w:sz w:val="50"/>
                                <w:szCs w:val="50"/>
                              </w:rPr>
                            </w:pPr>
                            <w:proofErr w:type="gramStart"/>
                            <w:r>
                              <w:rPr>
                                <w:b/>
                                <w:color w:val="042B60"/>
                                <w:sz w:val="50"/>
                                <w:szCs w:val="50"/>
                              </w:rPr>
                              <w:t>2017</w:t>
                            </w:r>
                            <w:proofErr w:type="gramEnd"/>
                            <w:r>
                              <w:rPr>
                                <w:b/>
                                <w:color w:val="042B60"/>
                                <w:sz w:val="50"/>
                                <w:szCs w:val="50"/>
                              </w:rPr>
                              <w:t xml:space="preserve"> Report on railway safety</w:t>
                            </w:r>
                          </w:p>
                          <w:p w:rsidR="00FC0511" w:rsidRPr="005F283B" w:rsidRDefault="00351B23" w:rsidP="00821D57">
                            <w:pPr>
                              <w:spacing w:line="240" w:lineRule="auto"/>
                              <w:jc w:val="center"/>
                              <w:rPr>
                                <w:b/>
                                <w:color w:val="042B60"/>
                                <w:sz w:val="50"/>
                                <w:szCs w:val="50"/>
                              </w:rPr>
                            </w:pPr>
                            <w:proofErr w:type="gramStart"/>
                            <w:r>
                              <w:rPr>
                                <w:b/>
                                <w:color w:val="042B60"/>
                                <w:sz w:val="50"/>
                                <w:szCs w:val="50"/>
                              </w:rPr>
                              <w:t>in</w:t>
                            </w:r>
                            <w:proofErr w:type="gramEnd"/>
                            <w:r>
                              <w:rPr>
                                <w:b/>
                                <w:color w:val="042B60"/>
                                <w:sz w:val="50"/>
                                <w:szCs w:val="50"/>
                              </w:rPr>
                              <w:t xml:space="preserve"> Poland</w:t>
                            </w:r>
                          </w:p>
                          <w:p w:rsidR="00FC0511" w:rsidRPr="00C35A11" w:rsidRDefault="00FC0511" w:rsidP="00CB3EA9"/>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shape id="Pole tekstowe 193" o:spid="_x0000_s1032" type="#_x0000_t202" style="width:451.1pt;height:110.6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" fillcolor="window" stroked="f" strokeweight=".5pt">
                <v:textbox>
                  <w:txbxContent>
                    <w:p w:rsidR="00FC0511" w:rsidRPr="005F283B" w:rsidRDefault="00351B23" w:rsidP="00821D57">
                      <w:pPr>
                        <w:spacing w:line="240" w:lineRule="auto"/>
                        <w:jc w:val="center"/>
                        <w:rPr>
                          <w:b/>
                          <w:color w:val="042B60"/>
                          <w:sz w:val="50"/>
                          <w:szCs w:val="50"/>
                        </w:rPr>
                      </w:pPr>
                      <w:proofErr w:type="gramStart"/>
                      <w:r>
                        <w:rPr>
                          <w:b/>
                          <w:color w:val="042B60"/>
                          <w:sz w:val="50"/>
                          <w:szCs w:val="50"/>
                        </w:rPr>
                        <w:t>2017</w:t>
                      </w:r>
                      <w:proofErr w:type="gramEnd"/>
                      <w:r>
                        <w:rPr>
                          <w:b/>
                          <w:color w:val="042B60"/>
                          <w:sz w:val="50"/>
                          <w:szCs w:val="50"/>
                        </w:rPr>
                        <w:t xml:space="preserve"> Report on railway safety</w:t>
                      </w:r>
                    </w:p>
                    <w:p w:rsidR="00FC0511" w:rsidRPr="005F283B" w:rsidRDefault="00351B23" w:rsidP="00821D57">
                      <w:pPr>
                        <w:spacing w:line="240" w:lineRule="auto"/>
                        <w:jc w:val="center"/>
                        <w:rPr>
                          <w:b/>
                          <w:color w:val="042B60"/>
                          <w:sz w:val="50"/>
                          <w:szCs w:val="50"/>
                        </w:rPr>
                      </w:pPr>
                      <w:proofErr w:type="gramStart"/>
                      <w:r>
                        <w:rPr>
                          <w:b/>
                          <w:color w:val="042B60"/>
                          <w:sz w:val="50"/>
                          <w:szCs w:val="50"/>
                        </w:rPr>
                        <w:t>in</w:t>
                      </w:r>
                      <w:proofErr w:type="gramEnd"/>
                      <w:r>
                        <w:rPr>
                          <w:b/>
                          <w:color w:val="042B60"/>
                          <w:sz w:val="50"/>
                          <w:szCs w:val="50"/>
                        </w:rPr>
                        <w:t xml:space="preserve"> Poland</w:t>
                      </w:r>
                    </w:p>
                    <w:p w:rsidR="00FC0511" w:rsidRPr="00C35A11" w:rsidRDefault="00FC0511" w:rsidP="00CB3EA9"/>
                  </w:txbxContent>
                </v:textbox>
                <w10:anchorlock/>
              </v:shape>
            </w:pict>
          </mc:Fallback>
        </mc:AlternateContent>
      </w:r>
    </w:p>
    <w:p w:rsidR="00EA43E8" w:rsidRPr="00E414C7" w:rsidRDefault="00351B23" w:rsidP="00CB3EA9">
      <w:r w:rsidRPr="00E414C7">
        <w:rPr>
          <w:noProof/>
          <w:lang w:val="en-US"/>
        </w:rPr>
        <w:lastRenderedPageBreak/>
        <mc:AlternateContent>
          <mc:Choice Requires="wps">
            <w:drawing>
              <wp:inline distT="0" distB="0" distL="0" distR="0">
                <wp:extent cx="4803775" cy="1137285"/>
                <wp:effectExtent l="0" t="0" r="0" b="5715"/>
                <wp:docPr id="120" name="Prostokąt 2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803775" cy="1137285"/>
                        </a:xfrm>
                        <a:prstGeom prst="rect">
                          <a:avLst/>
                        </a:prstGeom>
                        <a:solidFill>
                          <a:srgbClr val="042B60"/>
                        </a:solidFill>
                        <a:ln w="25400">
                          <a:noFill/>
                        </a:ln>
                        <a:effectLst/>
                      </wps:spPr>
                      <wps:txbx>
                        <w:txbxContent>
                          <w:p w:rsidR="00FC0511" w:rsidRPr="007C361E" w:rsidRDefault="00351B23" w:rsidP="00CB3EA9">
                            <w:r>
                              <w:rPr>
                                <w:b/>
                                <w:sz w:val="28"/>
                              </w:rPr>
                              <w:t>Mission:</w:t>
                            </w:r>
                            <w:r>
                              <w:t xml:space="preserve"> </w:t>
                            </w:r>
                            <w:r>
                              <w:t>To create safe and competitive conditions for the provision of rail transport services</w:t>
                            </w:r>
                          </w:p>
                          <w:p w:rsidR="00FC0511" w:rsidRPr="007C361E" w:rsidRDefault="00FC0511" w:rsidP="00CB3EA9">
                            <w:pPr>
                              <w:pStyle w:val="Header"/>
                            </w:pPr>
                          </w:p>
                        </w:txbxContent>
                      </wps:txbx>
                      <wps:bodyPr rot="0" spcFirstLastPara="0" vertOverflow="overflow" horzOverflow="overflow" vert="horz" wrap="square" lIns="360000" tIns="180000" rIns="360000" bIns="180000" numCol="1" spcCol="0" rtlCol="0" fromWordArt="0" anchor="ctr" anchorCtr="0" forceAA="0" compatLnSpc="1">
                        <a:prstTxWarp prst="textNoShape">
                          <a:avLst/>
                        </a:prstTxWarp>
                      </wps:bodyPr>
                    </wps:wsp>
                  </a:graphicData>
                </a:graphic>
              </wp:inline>
            </w:drawing>
          </mc:Choice>
          <mc:Fallback>
            <w:pict>
              <v:rect id="Prostokąt 202" o:spid="_x0000_s1033" style="width:378.25pt;height:8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" fillcolor="#042b60" stroked="f" strokeweight="2pt">
                <v:path arrowok="t"/>
                <o:lock v:ext="edit" aspectratio="t"/>
                <v:textbox inset="10mm,5mm,10mm,5mm">
                  <w:txbxContent>
                    <w:p w:rsidR="00FC0511" w:rsidRPr="007C361E" w:rsidRDefault="00351B23" w:rsidP="00CB3EA9">
                      <w:r>
                        <w:rPr>
                          <w:b/>
                          <w:sz w:val="28"/>
                        </w:rPr>
                        <w:t>Mission:</w:t>
                      </w:r>
                      <w:r>
                        <w:t xml:space="preserve"> </w:t>
                      </w:r>
                      <w:r>
                        <w:t>To create safe and competitive conditions for the provision of rail transport services</w:t>
                      </w:r>
                    </w:p>
                    <w:p w:rsidR="00FC0511" w:rsidRPr="007C361E" w:rsidRDefault="00FC0511" w:rsidP="00CB3EA9">
                      <w:pPr>
                        <w:pStyle w:val="Header"/>
                      </w:pPr>
                    </w:p>
                  </w:txbxContent>
                </v:textbox>
                <w10:anchorlock/>
              </v:rect>
            </w:pict>
          </mc:Fallback>
        </mc:AlternateContent>
      </w:r>
      <w:r w:rsidRPr="00E414C7">
        <w:rPr>
          <w:noProof/>
          <w:lang w:val="en-US"/>
        </w:rPr>
        <mc:AlternateContent>
          <mc:Choice Requires="wps">
            <w:drawing>
              <wp:anchor distT="0" distB="0" distL="114300" distR="114300" simplePos="0" relativeHeight="251670528" behindDoc="0" locked="0" layoutInCell="1" allowOverlap="1">
                <wp:simplePos x="0" y="0"/>
                <wp:positionH relativeFrom="column">
                  <wp:posOffset>-2402840</wp:posOffset>
                </wp:positionH>
                <wp:positionV relativeFrom="paragraph">
                  <wp:posOffset>5829300</wp:posOffset>
                </wp:positionV>
                <wp:extent cx="1489075" cy="1614805"/>
                <wp:effectExtent l="0" t="0" r="0" b="4445"/>
                <wp:wrapNone/>
                <wp:docPr id="119" name="Prostokąt 200"/>
                <wp:cNvGraphicFramePr/>
                <a:graphic xmlns:a="http://schemas.openxmlformats.org/drawingml/2006/main">
                  <a:graphicData uri="http://schemas.microsoft.com/office/word/2010/wordprocessingShape">
                    <wps:wsp>
                      <wps:cNvSpPr/>
                      <wps:spPr>
                        <a:xfrm>
                          <a:off x="0" y="0"/>
                          <a:ext cx="1489075" cy="1614805"/>
                        </a:xfrm>
                        <a:prstGeom prst="rect">
                          <a:avLst/>
                        </a:prstGeom>
                        <a:solidFill>
                          <a:srgbClr val="042B60"/>
                        </a:solidFill>
                        <a:ln w="25400">
                          <a:noFill/>
                        </a:ln>
                        <a:effectLst/>
                      </wps:spPr>
                      <wps:txbx>
                        <w:txbxContent>
                          <w:p w:rsidR="00FC0511" w:rsidRPr="005F283B" w:rsidRDefault="00FC0511" w:rsidP="00CB3EA9">
                            <w:pPr>
                              <w:pStyle w:val="Header"/>
                              <w:rPr>
                                <w:rStyle w:val="FooterChar"/>
                                <w:rFonts w:cs="Times New Roman"/>
                                <w:b/>
                                <w:color w:val="FFFFFF"/>
                                <w:sz w:val="12"/>
                              </w:rPr>
                            </w:pP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Prostokąt 200" o:spid="_x0000_s1034" style="position:absolute;left:0;text-align:left;margin-left:-189.2pt;margin-top:459pt;width:117.25pt;height:12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" fillcolor="#042b60" stroked="f" strokeweight="2pt">
                <v:textbox inset="5mm,5mm,5mm,5mm">
                  <w:txbxContent>
                    <w:p w:rsidR="00FC0511" w:rsidRPr="005F283B" w:rsidRDefault="00FC0511" w:rsidP="00CB3EA9">
                      <w:pPr>
                        <w:pStyle w:val="Header"/>
                        <w:rPr>
                          <w:rStyle w:val="FooterChar"/>
                          <w:rFonts w:cs="Times New Roman"/>
                          <w:b/>
                          <w:color w:val="FFFFFF"/>
                          <w:sz w:val="12"/>
                        </w:rPr>
                      </w:pPr>
                    </w:p>
                  </w:txbxContent>
                </v:textbox>
              </v:rect>
            </w:pict>
          </mc:Fallback>
        </mc:AlternateContent>
      </w:r>
      <w:r w:rsidRPr="00E414C7">
        <w:rPr>
          <w:noProof/>
          <w:lang w:val="en-US"/>
        </w:rPr>
        <mc:AlternateContent>
          <mc:Choice Requires="wps">
            <w:drawing>
              <wp:anchor distT="0" distB="0" distL="114300" distR="114300" simplePos="0" relativeHeight="251668480" behindDoc="0" locked="0" layoutInCell="1" allowOverlap="1">
                <wp:simplePos x="0" y="0"/>
                <wp:positionH relativeFrom="column">
                  <wp:posOffset>-4914900</wp:posOffset>
                </wp:positionH>
                <wp:positionV relativeFrom="paragraph">
                  <wp:posOffset>5835015</wp:posOffset>
                </wp:positionV>
                <wp:extent cx="2291080" cy="1612265"/>
                <wp:effectExtent l="0" t="0" r="0" b="6985"/>
                <wp:wrapNone/>
                <wp:docPr id="117" name="Prostokąt 201"/>
                <wp:cNvGraphicFramePr/>
                <a:graphic xmlns:a="http://schemas.openxmlformats.org/drawingml/2006/main">
                  <a:graphicData uri="http://schemas.microsoft.com/office/word/2010/wordprocessingShape">
                    <wps:wsp>
                      <wps:cNvSpPr/>
                      <wps:spPr>
                        <a:xfrm>
                          <a:off x="0" y="0"/>
                          <a:ext cx="2291080" cy="1612265"/>
                        </a:xfrm>
                        <a:prstGeom prst="rect">
                          <a:avLst/>
                        </a:prstGeom>
                        <a:solidFill>
                          <a:srgbClr val="D1121C"/>
                        </a:solidFill>
                        <a:ln w="25400">
                          <a:noFill/>
                        </a:ln>
                        <a:effectLst/>
                      </wps:spPr>
                      <wps:txbx>
                        <w:txbxContent>
                          <w:p w:rsidR="00FC0511" w:rsidRPr="00462095" w:rsidRDefault="00351B23" w:rsidP="00CB3EA9">
                            <w:r>
                              <w:t>Rail Transport Office</w:t>
                            </w:r>
                          </w:p>
                          <w:p w:rsidR="00FC0511" w:rsidRPr="00462095" w:rsidRDefault="00351B23" w:rsidP="00CB3EA9">
                            <w:r>
                              <w:t xml:space="preserve">Al. </w:t>
                            </w:r>
                            <w:proofErr w:type="spellStart"/>
                            <w:r>
                              <w:t>Jerozolimskie</w:t>
                            </w:r>
                            <w:proofErr w:type="spellEnd"/>
                            <w:r>
                              <w:t> 134</w:t>
                            </w:r>
                          </w:p>
                          <w:p w:rsidR="00FC0511" w:rsidRPr="00462095" w:rsidRDefault="00351B23" w:rsidP="00CB3EA9">
                            <w:r>
                              <w:t>02-305 Warsaw</w:t>
                            </w:r>
                          </w:p>
                          <w:p w:rsidR="00FC0511" w:rsidRPr="005F283B" w:rsidRDefault="00351B23" w:rsidP="00CB3EA9">
                            <w:pPr>
                              <w:rPr>
                                <w:color w:val="FFFFFF"/>
                              </w:rPr>
                            </w:pPr>
                            <w:hyperlink r:id="rId19" w:history="1">
                              <w:r>
                                <w:rPr>
                                  <w:color w:val="FFFFFF"/>
                                </w:rPr>
                                <w:t>www.utk.gov.pl</w:t>
                              </w:r>
                            </w:hyperlink>
                          </w:p>
                          <w:p w:rsidR="00FC0511" w:rsidRPr="00462095" w:rsidRDefault="00351B23" w:rsidP="00CB3EA9">
                            <w:r>
                              <w:t>NIP: 526-26-95-081</w:t>
                            </w:r>
                          </w:p>
                          <w:p w:rsidR="00FC0511" w:rsidRPr="00462095" w:rsidRDefault="00351B23" w:rsidP="00CB3EA9">
                            <w:r>
                              <w:t>REGON: 015481433</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Prostokąt 201" o:spid="_x0000_s1035" style="position:absolute;left:0;text-align:left;margin-left:-387pt;margin-top:459.45pt;width:180.4pt;height:12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" fillcolor="#d1121c" stroked="f" strokeweight="2pt">
                <v:textbox inset="5mm,5mm,5mm,5mm">
                  <w:txbxContent>
                    <w:p w:rsidR="00FC0511" w:rsidRPr="00462095" w:rsidRDefault="00351B23" w:rsidP="00CB3EA9">
                      <w:r>
                        <w:t>Rail Transport Office</w:t>
                      </w:r>
                    </w:p>
                    <w:p w:rsidR="00FC0511" w:rsidRPr="00462095" w:rsidRDefault="00351B23" w:rsidP="00CB3EA9">
                      <w:r>
                        <w:t xml:space="preserve">Al. </w:t>
                      </w:r>
                      <w:proofErr w:type="spellStart"/>
                      <w:r>
                        <w:t>Jerozolimskie</w:t>
                      </w:r>
                      <w:proofErr w:type="spellEnd"/>
                      <w:r>
                        <w:t> 134</w:t>
                      </w:r>
                    </w:p>
                    <w:p w:rsidR="00FC0511" w:rsidRPr="00462095" w:rsidRDefault="00351B23" w:rsidP="00CB3EA9">
                      <w:r>
                        <w:t>02-305 Warsaw</w:t>
                      </w:r>
                    </w:p>
                    <w:p w:rsidR="00FC0511" w:rsidRPr="005F283B" w:rsidRDefault="00351B23" w:rsidP="00CB3EA9">
                      <w:pPr>
                        <w:rPr>
                          <w:color w:val="FFFFFF"/>
                        </w:rPr>
                      </w:pPr>
                      <w:hyperlink r:id="rId20" w:history="1">
                        <w:r>
                          <w:rPr>
                            <w:color w:val="FFFFFF"/>
                          </w:rPr>
                          <w:t>www.utk.gov.pl</w:t>
                        </w:r>
                      </w:hyperlink>
                    </w:p>
                    <w:p w:rsidR="00FC0511" w:rsidRPr="00462095" w:rsidRDefault="00351B23" w:rsidP="00CB3EA9">
                      <w:r>
                        <w:t>NIP: 526-26-95-081</w:t>
                      </w:r>
                    </w:p>
                    <w:p w:rsidR="00FC0511" w:rsidRPr="00462095" w:rsidRDefault="00351B23" w:rsidP="00CB3EA9">
                      <w:r>
                        <w:t>REGON: 015481433</w:t>
                      </w:r>
                    </w:p>
                  </w:txbxContent>
                </v:textbox>
              </v:rect>
            </w:pict>
          </mc:Fallback>
        </mc:AlternateContent>
      </w:r>
    </w:p>
    <w:p w:rsidR="00EA43E8" w:rsidRPr="00E414C7" w:rsidRDefault="00EA43E8" w:rsidP="00CB3EA9"/>
    <w:p w:rsidR="00EA43E8" w:rsidRPr="00E414C7" w:rsidRDefault="00351B23" w:rsidP="00CB3EA9">
      <w:r w:rsidRPr="00E414C7">
        <w:rPr>
          <w:noProof/>
          <w:lang w:val="en-US"/>
        </w:rPr>
        <mc:AlternateContent>
          <mc:Choice Requires="wps">
            <w:drawing>
              <wp:inline distT="0" distB="0" distL="0" distR="0">
                <wp:extent cx="4798695" cy="1144905"/>
                <wp:effectExtent l="0" t="0" r="1905" b="0"/>
                <wp:docPr id="116" name="Prostokąt 2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798695" cy="1144905"/>
                        </a:xfrm>
                        <a:prstGeom prst="rect">
                          <a:avLst/>
                        </a:prstGeom>
                        <a:solidFill>
                          <a:srgbClr val="0661EE"/>
                        </a:solidFill>
                        <a:ln w="25400">
                          <a:noFill/>
                        </a:ln>
                        <a:effectLst/>
                      </wps:spPr>
                      <wps:txbx>
                        <w:txbxContent>
                          <w:p w:rsidR="00FC0511" w:rsidRPr="007B414D" w:rsidRDefault="00351B23" w:rsidP="00CB3EA9">
                            <w:r>
                              <w:rPr>
                                <w:b/>
                                <w:sz w:val="28"/>
                              </w:rPr>
                              <w:t>Vision:</w:t>
                            </w:r>
                            <w:r>
                              <w:t xml:space="preserve"> </w:t>
                            </w:r>
                            <w:r>
                              <w:t>A modern and accessible regulator ensuring high standards in the provision of services in the rail transport market.</w:t>
                            </w:r>
                          </w:p>
                          <w:p w:rsidR="00FC0511" w:rsidRPr="007B414D" w:rsidRDefault="00FC0511" w:rsidP="00CB3EA9">
                            <w:pPr>
                              <w:pStyle w:val="Header"/>
                            </w:pPr>
                          </w:p>
                        </w:txbxContent>
                      </wps:txbx>
                      <wps:bodyPr rot="0" spcFirstLastPara="0" vertOverflow="overflow" horzOverflow="overflow" vert="horz" wrap="square" lIns="360000" tIns="180000" rIns="360000" bIns="180000" numCol="1" spcCol="0" rtlCol="0" fromWordArt="0" anchor="ctr" anchorCtr="0" forceAA="0" compatLnSpc="1">
                        <a:prstTxWarp prst="textNoShape">
                          <a:avLst/>
                        </a:prstTxWarp>
                      </wps:bodyPr>
                    </wps:wsp>
                  </a:graphicData>
                </a:graphic>
              </wp:inline>
            </w:drawing>
          </mc:Choice>
          <mc:Fallback>
            <w:pict>
              <v:rect id="Prostokąt 203" o:spid="_x0000_s1036" style="width:377.85pt;height:9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" fillcolor="#0661ee" stroked="f" strokeweight="2pt">
                <v:path arrowok="t"/>
                <o:lock v:ext="edit" aspectratio="t"/>
                <v:textbox inset="10mm,5mm,10mm,5mm">
                  <w:txbxContent>
                    <w:p w:rsidR="00FC0511" w:rsidRPr="007B414D" w:rsidRDefault="00351B23" w:rsidP="00CB3EA9">
                      <w:r>
                        <w:rPr>
                          <w:b/>
                          <w:sz w:val="28"/>
                        </w:rPr>
                        <w:t>Vision:</w:t>
                      </w:r>
                      <w:r>
                        <w:t xml:space="preserve"> </w:t>
                      </w:r>
                      <w:r>
                        <w:t>A modern and accessible regulator ensuring high standards in the provision of services in the rail transport market.</w:t>
                      </w:r>
                    </w:p>
                    <w:p w:rsidR="00FC0511" w:rsidRPr="007B414D" w:rsidRDefault="00FC0511" w:rsidP="00CB3EA9">
                      <w:pPr>
                        <w:pStyle w:val="Header"/>
                      </w:pPr>
                    </w:p>
                  </w:txbxContent>
                </v:textbox>
                <w10:anchorlock/>
              </v:rect>
            </w:pict>
          </mc:Fallback>
        </mc:AlternateContent>
      </w:r>
    </w:p>
    <w:p w:rsidR="00EA43E8" w:rsidRPr="00E414C7" w:rsidRDefault="00EA43E8" w:rsidP="00CB3EA9"/>
    <w:p w:rsidR="00454CBC" w:rsidRPr="00E414C7" w:rsidRDefault="00454CBC" w:rsidP="00CB3EA9"/>
    <w:p w:rsidR="00454CBC" w:rsidRPr="00E414C7" w:rsidRDefault="00454CBC" w:rsidP="00CB3EA9"/>
    <w:p w:rsidR="00454CBC" w:rsidRPr="00E414C7" w:rsidRDefault="00454CBC" w:rsidP="00CB3EA9"/>
    <w:p w:rsidR="00454CBC" w:rsidRPr="00E414C7" w:rsidRDefault="00454CBC" w:rsidP="00CB3EA9"/>
    <w:p w:rsidR="00454CBC" w:rsidRPr="00E414C7" w:rsidRDefault="00454CBC" w:rsidP="00CB3EA9"/>
    <w:p w:rsidR="00454CBC" w:rsidRPr="00E414C7" w:rsidRDefault="00454CBC" w:rsidP="00CB3EA9"/>
    <w:p w:rsidR="00454CBC" w:rsidRPr="00E414C7" w:rsidRDefault="00454CBC" w:rsidP="00CB3EA9"/>
    <w:p w:rsidR="00454CBC" w:rsidRPr="00E414C7" w:rsidRDefault="00454CBC" w:rsidP="00CB3EA9"/>
    <w:p w:rsidR="00454CBC" w:rsidRPr="00E414C7" w:rsidRDefault="00454CBC" w:rsidP="00CB3EA9"/>
    <w:p w:rsidR="00454CBC" w:rsidRPr="00E414C7" w:rsidRDefault="00454CBC" w:rsidP="00CB3EA9"/>
    <w:p w:rsidR="00454CBC" w:rsidRPr="00E414C7" w:rsidRDefault="00454CBC" w:rsidP="00CB3EA9"/>
    <w:p w:rsidR="00454CBC" w:rsidRPr="00E414C7" w:rsidRDefault="00454CBC" w:rsidP="00CB3EA9"/>
    <w:tbl>
      <w:tblPr>
        <w:tblW w:w="0" w:type="auto"/>
        <w:tblLook w:val="04A0" w:firstRow="1" w:lastRow="0" w:firstColumn="1" w:lastColumn="0" w:noHBand="0" w:noVBand="1"/>
      </w:tblPr>
      <w:tblGrid>
        <w:gridCol w:w="4527"/>
        <w:gridCol w:w="4527"/>
      </w:tblGrid>
      <w:tr w:rsidR="00C7213E" w:rsidRPr="00E414C7" w:rsidTr="005F283B">
        <w:tc>
          <w:tcPr>
            <w:tcW w:w="4527" w:type="dxa"/>
            <w:shd w:val="clear" w:color="auto" w:fill="auto"/>
          </w:tcPr>
          <w:p w:rsidR="00D27F1F" w:rsidRPr="00E414C7" w:rsidRDefault="00351B23" w:rsidP="00CB3EA9">
            <w:r w:rsidRPr="00E414C7">
              <w:rPr>
                <w:noProof/>
                <w:lang w:val="en-US"/>
              </w:rPr>
              <mc:AlternateContent>
                <mc:Choice Requires="wps">
                  <w:drawing>
                    <wp:inline distT="0" distB="0" distL="0" distR="0">
                      <wp:extent cx="2291080" cy="1612265"/>
                      <wp:effectExtent l="0" t="0" r="0" b="6985"/>
                      <wp:docPr id="115" name="Prostokąt 102"/>
                      <wp:cNvGraphicFramePr/>
                      <a:graphic xmlns:a="http://schemas.openxmlformats.org/drawingml/2006/main">
                        <a:graphicData uri="http://schemas.microsoft.com/office/word/2010/wordprocessingShape">
                          <wps:wsp>
                            <wps:cNvSpPr/>
                            <wps:spPr>
                              <a:xfrm>
                                <a:off x="0" y="0"/>
                                <a:ext cx="2291080" cy="1612265"/>
                              </a:xfrm>
                              <a:prstGeom prst="rect">
                                <a:avLst/>
                              </a:prstGeom>
                              <a:solidFill>
                                <a:srgbClr val="D1121C"/>
                              </a:solidFill>
                              <a:ln w="25400">
                                <a:noFill/>
                              </a:ln>
                              <a:effectLst/>
                            </wps:spPr>
                            <wps:txbx>
                              <w:txbxContent>
                                <w:p w:rsidR="00FC0511" w:rsidRPr="00462095" w:rsidRDefault="00351B23" w:rsidP="00D27F1F">
                                  <w:r>
                                    <w:t>Rail Transport Office</w:t>
                                  </w:r>
                                </w:p>
                                <w:p w:rsidR="00FC0511" w:rsidRPr="00462095" w:rsidRDefault="00351B23" w:rsidP="00D27F1F">
                                  <w:r>
                                    <w:t xml:space="preserve">Al. </w:t>
                                  </w:r>
                                  <w:proofErr w:type="spellStart"/>
                                  <w:r>
                                    <w:t>Jerozolimskie</w:t>
                                  </w:r>
                                  <w:proofErr w:type="spellEnd"/>
                                  <w:r>
                                    <w:t> 134</w:t>
                                  </w:r>
                                </w:p>
                                <w:p w:rsidR="00FC0511" w:rsidRPr="00462095" w:rsidRDefault="00351B23" w:rsidP="00D27F1F">
                                  <w:r>
                                    <w:t>02-305 Warsaw</w:t>
                                  </w:r>
                                </w:p>
                                <w:p w:rsidR="00FC0511" w:rsidRPr="005F283B" w:rsidRDefault="00351B23" w:rsidP="00D27F1F">
                                  <w:pPr>
                                    <w:rPr>
                                      <w:color w:val="FFFFFF"/>
                                    </w:rPr>
                                  </w:pPr>
                                  <w:hyperlink r:id="rId21" w:history="1">
                                    <w:r>
                                      <w:rPr>
                                        <w:color w:val="FFFFFF"/>
                                      </w:rPr>
                                      <w:t>www.utk.gov.pl</w:t>
                                    </w:r>
                                  </w:hyperlink>
                                </w:p>
                                <w:p w:rsidR="00FC0511" w:rsidRPr="00462095" w:rsidRDefault="00351B23" w:rsidP="00D27F1F">
                                  <w:r>
                                    <w:t xml:space="preserve">NIP: </w:t>
                                  </w:r>
                                  <w:r>
                                    <w:t>526-26-95-081</w:t>
                                  </w:r>
                                </w:p>
                                <w:p w:rsidR="00FC0511" w:rsidRPr="00462095" w:rsidRDefault="00351B23" w:rsidP="00D27F1F">
                                  <w:r>
                                    <w:t>REGON: 015481433</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wps:bodyPr>
                          </wps:wsp>
                        </a:graphicData>
                      </a:graphic>
                    </wp:inline>
                  </w:drawing>
                </mc:Choice>
                <mc:Fallback>
                  <w:pict>
                    <v:rect id="Prostokąt 102" o:spid="_x0000_s1037" style="width:180.4pt;height:12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" fillcolor="#d1121c" stroked="f" strokeweight="2pt">
                      <v:textbox inset="5mm,5mm,5mm,5mm">
                        <w:txbxContent>
                          <w:p w:rsidR="00FC0511" w:rsidRPr="00462095" w:rsidRDefault="00351B23" w:rsidP="00D27F1F">
                            <w:r>
                              <w:t>Rail Transport Office</w:t>
                            </w:r>
                          </w:p>
                          <w:p w:rsidR="00FC0511" w:rsidRPr="00462095" w:rsidRDefault="00351B23" w:rsidP="00D27F1F">
                            <w:r>
                              <w:t xml:space="preserve">Al. </w:t>
                            </w:r>
                            <w:proofErr w:type="spellStart"/>
                            <w:r>
                              <w:t>Jerozolimskie</w:t>
                            </w:r>
                            <w:proofErr w:type="spellEnd"/>
                            <w:r>
                              <w:t> 134</w:t>
                            </w:r>
                          </w:p>
                          <w:p w:rsidR="00FC0511" w:rsidRPr="00462095" w:rsidRDefault="00351B23" w:rsidP="00D27F1F">
                            <w:r>
                              <w:t>02-305 Warsaw</w:t>
                            </w:r>
                          </w:p>
                          <w:p w:rsidR="00FC0511" w:rsidRPr="005F283B" w:rsidRDefault="00351B23" w:rsidP="00D27F1F">
                            <w:pPr>
                              <w:rPr>
                                <w:color w:val="FFFFFF"/>
                              </w:rPr>
                            </w:pPr>
                            <w:hyperlink r:id="rId22" w:history="1">
                              <w:r>
                                <w:rPr>
                                  <w:color w:val="FFFFFF"/>
                                </w:rPr>
                                <w:t>www.utk.gov.pl</w:t>
                              </w:r>
                            </w:hyperlink>
                          </w:p>
                          <w:p w:rsidR="00FC0511" w:rsidRPr="00462095" w:rsidRDefault="00351B23" w:rsidP="00D27F1F">
                            <w:r>
                              <w:t xml:space="preserve">NIP: </w:t>
                            </w:r>
                            <w:r>
                              <w:t>526-26-95-081</w:t>
                            </w:r>
                          </w:p>
                          <w:p w:rsidR="00FC0511" w:rsidRPr="00462095" w:rsidRDefault="00351B23" w:rsidP="00D27F1F">
                            <w:r>
                              <w:t>REGON: 015481433</w:t>
                            </w:r>
                          </w:p>
                        </w:txbxContent>
                      </v:textbox>
                      <w10:anchorlock/>
                    </v:rect>
                  </w:pict>
                </mc:Fallback>
              </mc:AlternateContent>
            </w:r>
          </w:p>
        </w:tc>
        <w:tc>
          <w:tcPr>
            <w:tcW w:w="4527" w:type="dxa"/>
            <w:shd w:val="clear" w:color="auto" w:fill="auto"/>
          </w:tcPr>
          <w:p w:rsidR="00D27F1F" w:rsidRPr="00E414C7" w:rsidRDefault="00351B23" w:rsidP="00CB3EA9">
            <w:r w:rsidRPr="00E414C7">
              <w:rPr>
                <w:noProof/>
                <w:lang w:val="en-US"/>
              </w:rPr>
              <mc:AlternateContent>
                <mc:Choice Requires="wps">
                  <w:drawing>
                    <wp:inline distT="0" distB="0" distL="0" distR="0">
                      <wp:extent cx="1489075" cy="1614805"/>
                      <wp:effectExtent l="0" t="0" r="0" b="4445"/>
                      <wp:docPr id="114" name="Prostokąt 86"/>
                      <wp:cNvGraphicFramePr/>
                      <a:graphic xmlns:a="http://schemas.openxmlformats.org/drawingml/2006/main">
                        <a:graphicData uri="http://schemas.microsoft.com/office/word/2010/wordprocessingShape">
                          <wps:wsp>
                            <wps:cNvSpPr/>
                            <wps:spPr>
                              <a:xfrm>
                                <a:off x="0" y="0"/>
                                <a:ext cx="1489075" cy="1614805"/>
                              </a:xfrm>
                              <a:prstGeom prst="rect">
                                <a:avLst/>
                              </a:prstGeom>
                              <a:solidFill>
                                <a:srgbClr val="042B60"/>
                              </a:solidFill>
                              <a:ln w="25400">
                                <a:noFill/>
                              </a:ln>
                              <a:effectLst/>
                            </wps:spPr>
                            <wps:txbx>
                              <w:txbxContent>
                                <w:p w:rsidR="00FC0511" w:rsidRPr="005F283B" w:rsidRDefault="00FC0511" w:rsidP="00D27F1F">
                                  <w:pPr>
                                    <w:jc w:val="left"/>
                                    <w:rPr>
                                      <w:rStyle w:val="CommentTextChar"/>
                                      <w:rFonts w:cs="Times New Roman"/>
                                      <w:b/>
                                      <w:color w:val="FFFFFF"/>
                                      <w:sz w:val="12"/>
                                      <w:szCs w:val="16"/>
                                    </w:rPr>
                                  </w:pP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wps:bodyPr>
                          </wps:wsp>
                        </a:graphicData>
                      </a:graphic>
                    </wp:inline>
                  </w:drawing>
                </mc:Choice>
                <mc:Fallback>
                  <w:pict>
                    <v:rect id="Prostokąt 86" o:spid="_x0000_s1038" style="width:117.25pt;height:1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" fillcolor="#042b60" stroked="f" strokeweight="2pt">
                      <v:textbox inset="5mm,5mm,5mm,5mm">
                        <w:txbxContent>
                          <w:p w:rsidR="00FC0511" w:rsidRPr="005F283B" w:rsidRDefault="00FC0511" w:rsidP="00D27F1F">
                            <w:pPr>
                              <w:jc w:val="left"/>
                              <w:rPr>
                                <w:rStyle w:val="CommentTextChar"/>
                                <w:rFonts w:cs="Times New Roman"/>
                                <w:b/>
                                <w:color w:val="FFFFFF"/>
                                <w:sz w:val="12"/>
                                <w:szCs w:val="16"/>
                              </w:rPr>
                            </w:pPr>
                          </w:p>
                        </w:txbxContent>
                      </v:textbox>
                      <w10:anchorlock/>
                    </v:rect>
                  </w:pict>
                </mc:Fallback>
              </mc:AlternateContent>
            </w:r>
          </w:p>
        </w:tc>
      </w:tr>
    </w:tbl>
    <w:p w:rsidR="00C27AE9" w:rsidRPr="00E414C7" w:rsidRDefault="00351B23" w:rsidP="00442685">
      <w:pPr>
        <w:rPr>
          <w:sz w:val="16"/>
        </w:rPr>
        <w:sectPr w:rsidR="00C27AE9" w:rsidRPr="00E414C7" w:rsidSect="00CC0DEC">
          <w:headerReference w:type="even" r:id="rId23"/>
          <w:headerReference w:type="default" r:id="rId24"/>
          <w:footerReference w:type="even" r:id="rId25"/>
          <w:footerReference w:type="default" r:id="rId26"/>
          <w:type w:val="nextColumn"/>
          <w:pgSz w:w="11900" w:h="16840"/>
          <w:pgMar w:top="1418" w:right="1418" w:bottom="1418" w:left="1418" w:header="284" w:footer="856" w:gutter="0"/>
          <w:pgNumType w:start="2"/>
          <w:cols w:space="708"/>
          <w:docGrid w:linePitch="360"/>
        </w:sectPr>
      </w:pPr>
      <w:r w:rsidRPr="00E414C7">
        <w:rPr>
          <w:noProof/>
          <w:lang w:val="en-US"/>
        </w:rPr>
        <mc:AlternateContent>
          <mc:Choice Requires="wps">
            <w:drawing>
              <wp:inline distT="0" distB="0" distL="0" distR="0">
                <wp:extent cx="4004945" cy="599440"/>
                <wp:effectExtent l="0" t="0" r="0" b="0"/>
                <wp:docPr id="113" name="Prostokąt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004945" cy="599440"/>
                        </a:xfrm>
                        <a:prstGeom prst="rect">
                          <a:avLst/>
                        </a:prstGeom>
                        <a:solidFill>
                          <a:srgbClr val="0661EE"/>
                        </a:solidFill>
                        <a:ln w="25400">
                          <a:noFill/>
                        </a:ln>
                        <a:effectLst/>
                      </wps:spPr>
                      <wps:txbx>
                        <w:txbxContent>
                          <w:p w:rsidR="00FC0511" w:rsidRPr="005F283B" w:rsidRDefault="00351B23" w:rsidP="009D33D2">
                            <w:pPr>
                              <w:rPr>
                                <w:rFonts w:ascii="Times New Roman" w:hAnsi="Times New Roman"/>
                                <w:vanish/>
                                <w:color w:val="FFFFFF"/>
                              </w:rPr>
                            </w:pPr>
                            <w:r>
                              <w:rPr>
                                <w:vanish/>
                                <w:color w:val="FFFFFF"/>
                              </w:rPr>
                              <w:t>ISBN 978-83-65709-29-5</w:t>
                            </w:r>
                          </w:p>
                          <w:p w:rsidR="00FC0511" w:rsidRPr="007B414D" w:rsidRDefault="00FC0511" w:rsidP="00C27AE9"/>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wps:bodyPr>
                    </wps:wsp>
                  </a:graphicData>
                </a:graphic>
              </wp:inline>
            </w:drawing>
          </mc:Choice>
          <mc:Fallback>
            <w:pict>
              <v:rect id="Prostokąt 74" o:spid="_x0000_s1039" style="width:315.35pt;height:47.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" fillcolor="#0661ee" stroked="f" strokeweight="2pt">
                <v:path arrowok="t"/>
                <o:lock v:ext="edit" aspectratio="t"/>
                <v:textbox inset="5mm,5mm,5mm,5mm">
                  <w:txbxContent>
                    <w:p w:rsidR="00FC0511" w:rsidRPr="005F283B" w:rsidRDefault="00351B23" w:rsidP="009D33D2">
                      <w:pPr>
                        <w:rPr>
                          <w:rFonts w:ascii="Times New Roman" w:hAnsi="Times New Roman"/>
                          <w:vanish/>
                          <w:color w:val="FFFFFF"/>
                        </w:rPr>
                      </w:pPr>
                      <w:r>
                        <w:rPr>
                          <w:vanish/>
                          <w:color w:val="FFFFFF"/>
                        </w:rPr>
                        <w:t>ISBN 978-83-65709-29-5</w:t>
                      </w:r>
                    </w:p>
                    <w:p w:rsidR="00FC0511" w:rsidRPr="007B414D" w:rsidRDefault="00FC0511" w:rsidP="00C27AE9"/>
                  </w:txbxContent>
                </v:textbox>
                <w10:anchorlock/>
              </v:rect>
            </w:pict>
          </mc:Fallback>
        </mc:AlternateContent>
      </w:r>
    </w:p>
    <w:p w:rsidR="00EA43E8" w:rsidRPr="00E414C7" w:rsidRDefault="00351B23" w:rsidP="00BB737F">
      <w:pPr>
        <w:ind w:left="720"/>
        <w:rPr>
          <w:b/>
          <w:color w:val="042B60"/>
          <w:sz w:val="32"/>
          <w:szCs w:val="32"/>
        </w:rPr>
      </w:pPr>
      <w:r w:rsidRPr="00E414C7">
        <w:rPr>
          <w:b/>
          <w:color w:val="042B60"/>
          <w:sz w:val="32"/>
          <w:szCs w:val="32"/>
        </w:rPr>
        <w:lastRenderedPageBreak/>
        <w:t>Contents</w:t>
      </w:r>
    </w:p>
    <w:bookmarkStart w:id="0" w:name="_GoBack"/>
    <w:bookmarkEnd w:id="0"/>
    <w:p w:rsidR="00E414C7" w:rsidRDefault="00351B23">
      <w:pPr>
        <w:pStyle w:val="TOC1"/>
        <w:rPr>
          <w:rFonts w:asciiTheme="minorHAnsi" w:eastAsiaTheme="minorEastAsia" w:hAnsiTheme="minorHAnsi" w:cstheme="minorBidi"/>
          <w:b w:val="0"/>
          <w:sz w:val="22"/>
          <w:szCs w:val="22"/>
          <w:lang w:val="en-US"/>
        </w:rPr>
      </w:pPr>
      <w:r w:rsidRPr="00E414C7">
        <w:rPr>
          <w:bCs/>
        </w:rPr>
        <w:fldChar w:fldCharType="begin"/>
      </w:r>
      <w:r w:rsidRPr="00E414C7">
        <w:rPr>
          <w:bCs/>
        </w:rPr>
        <w:instrText xml:space="preserve"> TOC \o "1-2" \h \z \u </w:instrText>
      </w:r>
      <w:r w:rsidRPr="00E414C7">
        <w:rPr>
          <w:bCs/>
        </w:rPr>
        <w:fldChar w:fldCharType="separate"/>
      </w:r>
      <w:hyperlink w:anchor="_Toc534291747" w:history="1">
        <w:r w:rsidR="00E414C7" w:rsidRPr="00716B12">
          <w:rPr>
            <w:rStyle w:val="Hyperlink"/>
          </w:rPr>
          <w:t>1.</w:t>
        </w:r>
        <w:r w:rsidR="00E414C7">
          <w:rPr>
            <w:rFonts w:asciiTheme="minorHAnsi" w:eastAsiaTheme="minorEastAsia" w:hAnsiTheme="minorHAnsi" w:cstheme="minorBidi"/>
            <w:b w:val="0"/>
            <w:sz w:val="22"/>
            <w:szCs w:val="22"/>
            <w:lang w:val="en-US"/>
          </w:rPr>
          <w:tab/>
        </w:r>
        <w:r w:rsidR="00E414C7" w:rsidRPr="00716B12">
          <w:rPr>
            <w:rStyle w:val="Hyperlink"/>
          </w:rPr>
          <w:t>Introduction</w:t>
        </w:r>
        <w:r w:rsidR="00E414C7">
          <w:rPr>
            <w:webHidden/>
          </w:rPr>
          <w:tab/>
        </w:r>
        <w:r w:rsidR="00E414C7">
          <w:rPr>
            <w:webHidden/>
          </w:rPr>
          <w:fldChar w:fldCharType="begin"/>
        </w:r>
        <w:r w:rsidR="00E414C7">
          <w:rPr>
            <w:webHidden/>
          </w:rPr>
          <w:instrText xml:space="preserve"> PAGEREF _Toc534291747 \h </w:instrText>
        </w:r>
        <w:r w:rsidR="00E414C7">
          <w:rPr>
            <w:webHidden/>
          </w:rPr>
        </w:r>
        <w:r w:rsidR="00E414C7">
          <w:rPr>
            <w:webHidden/>
          </w:rPr>
          <w:fldChar w:fldCharType="separate"/>
        </w:r>
        <w:r w:rsidR="00E414C7">
          <w:rPr>
            <w:webHidden/>
          </w:rPr>
          <w:t>4</w:t>
        </w:r>
        <w:r w:rsidR="00E414C7">
          <w:rPr>
            <w:webHidden/>
          </w:rPr>
          <w:fldChar w:fldCharType="end"/>
        </w:r>
      </w:hyperlink>
    </w:p>
    <w:p w:rsidR="00E414C7" w:rsidRDefault="00E414C7">
      <w:pPr>
        <w:pStyle w:val="TOC2"/>
        <w:rPr>
          <w:rFonts w:asciiTheme="minorHAnsi" w:eastAsiaTheme="minorEastAsia" w:hAnsiTheme="minorHAnsi" w:cstheme="minorBidi"/>
          <w:noProof/>
          <w:sz w:val="22"/>
          <w:szCs w:val="22"/>
          <w:lang w:val="en-US"/>
        </w:rPr>
      </w:pPr>
      <w:hyperlink w:anchor="_Toc534291748" w:history="1">
        <w:r w:rsidRPr="00716B12">
          <w:rPr>
            <w:rStyle w:val="Hyperlink"/>
            <w:noProof/>
          </w:rPr>
          <w:t>1.1.</w:t>
        </w:r>
        <w:r>
          <w:rPr>
            <w:rFonts w:asciiTheme="minorHAnsi" w:eastAsiaTheme="minorEastAsia" w:hAnsiTheme="minorHAnsi" w:cstheme="minorBidi"/>
            <w:noProof/>
            <w:sz w:val="22"/>
            <w:szCs w:val="22"/>
            <w:lang w:val="en-US"/>
          </w:rPr>
          <w:tab/>
        </w:r>
        <w:r w:rsidRPr="00716B12">
          <w:rPr>
            <w:rStyle w:val="Hyperlink"/>
            <w:noProof/>
          </w:rPr>
          <w:t>Objective and scope of the report</w:t>
        </w:r>
        <w:r>
          <w:rPr>
            <w:noProof/>
            <w:webHidden/>
          </w:rPr>
          <w:tab/>
        </w:r>
        <w:r>
          <w:rPr>
            <w:noProof/>
            <w:webHidden/>
          </w:rPr>
          <w:fldChar w:fldCharType="begin"/>
        </w:r>
        <w:r>
          <w:rPr>
            <w:noProof/>
            <w:webHidden/>
          </w:rPr>
          <w:instrText xml:space="preserve"> PAGEREF _Toc534291748 \h </w:instrText>
        </w:r>
        <w:r>
          <w:rPr>
            <w:noProof/>
            <w:webHidden/>
          </w:rPr>
        </w:r>
        <w:r>
          <w:rPr>
            <w:noProof/>
            <w:webHidden/>
          </w:rPr>
          <w:fldChar w:fldCharType="separate"/>
        </w:r>
        <w:r>
          <w:rPr>
            <w:noProof/>
            <w:webHidden/>
          </w:rPr>
          <w:t>4</w:t>
        </w:r>
        <w:r>
          <w:rPr>
            <w:noProof/>
            <w:webHidden/>
          </w:rPr>
          <w:fldChar w:fldCharType="end"/>
        </w:r>
      </w:hyperlink>
    </w:p>
    <w:p w:rsidR="00E414C7" w:rsidRDefault="00E414C7">
      <w:pPr>
        <w:pStyle w:val="TOC2"/>
        <w:rPr>
          <w:rFonts w:asciiTheme="minorHAnsi" w:eastAsiaTheme="minorEastAsia" w:hAnsiTheme="minorHAnsi" w:cstheme="minorBidi"/>
          <w:noProof/>
          <w:sz w:val="22"/>
          <w:szCs w:val="22"/>
          <w:lang w:val="en-US"/>
        </w:rPr>
      </w:pPr>
      <w:hyperlink w:anchor="_Toc534291749" w:history="1">
        <w:r w:rsidRPr="00716B12">
          <w:rPr>
            <w:rStyle w:val="Hyperlink"/>
            <w:noProof/>
          </w:rPr>
          <w:t>1.2.</w:t>
        </w:r>
        <w:r>
          <w:rPr>
            <w:rFonts w:asciiTheme="minorHAnsi" w:eastAsiaTheme="minorEastAsia" w:hAnsiTheme="minorHAnsi" w:cstheme="minorBidi"/>
            <w:noProof/>
            <w:sz w:val="22"/>
            <w:szCs w:val="22"/>
            <w:lang w:val="en-US"/>
          </w:rPr>
          <w:tab/>
        </w:r>
        <w:r w:rsidRPr="00716B12">
          <w:rPr>
            <w:rStyle w:val="Hyperlink"/>
            <w:noProof/>
          </w:rPr>
          <w:t>Main conclusions for the reporting year</w:t>
        </w:r>
        <w:r>
          <w:rPr>
            <w:noProof/>
            <w:webHidden/>
          </w:rPr>
          <w:tab/>
        </w:r>
        <w:r>
          <w:rPr>
            <w:noProof/>
            <w:webHidden/>
          </w:rPr>
          <w:fldChar w:fldCharType="begin"/>
        </w:r>
        <w:r>
          <w:rPr>
            <w:noProof/>
            <w:webHidden/>
          </w:rPr>
          <w:instrText xml:space="preserve"> PAGEREF _Toc534291749 \h </w:instrText>
        </w:r>
        <w:r>
          <w:rPr>
            <w:noProof/>
            <w:webHidden/>
          </w:rPr>
        </w:r>
        <w:r>
          <w:rPr>
            <w:noProof/>
            <w:webHidden/>
          </w:rPr>
          <w:fldChar w:fldCharType="separate"/>
        </w:r>
        <w:r>
          <w:rPr>
            <w:noProof/>
            <w:webHidden/>
          </w:rPr>
          <w:t>5</w:t>
        </w:r>
        <w:r>
          <w:rPr>
            <w:noProof/>
            <w:webHidden/>
          </w:rPr>
          <w:fldChar w:fldCharType="end"/>
        </w:r>
      </w:hyperlink>
    </w:p>
    <w:p w:rsidR="00E414C7" w:rsidRDefault="00E414C7">
      <w:pPr>
        <w:pStyle w:val="TOC1"/>
        <w:rPr>
          <w:rFonts w:asciiTheme="minorHAnsi" w:eastAsiaTheme="minorEastAsia" w:hAnsiTheme="minorHAnsi" w:cstheme="minorBidi"/>
          <w:b w:val="0"/>
          <w:sz w:val="22"/>
          <w:szCs w:val="22"/>
          <w:lang w:val="en-US"/>
        </w:rPr>
      </w:pPr>
      <w:hyperlink w:anchor="_Toc534291750" w:history="1">
        <w:r w:rsidRPr="00716B12">
          <w:rPr>
            <w:rStyle w:val="Hyperlink"/>
          </w:rPr>
          <w:t>2.</w:t>
        </w:r>
        <w:r>
          <w:rPr>
            <w:rFonts w:asciiTheme="minorHAnsi" w:eastAsiaTheme="minorEastAsia" w:hAnsiTheme="minorHAnsi" w:cstheme="minorBidi"/>
            <w:b w:val="0"/>
            <w:sz w:val="22"/>
            <w:szCs w:val="22"/>
            <w:lang w:val="en-US"/>
          </w:rPr>
          <w:tab/>
        </w:r>
        <w:r w:rsidRPr="00716B12">
          <w:rPr>
            <w:rStyle w:val="Hyperlink"/>
          </w:rPr>
          <w:t>Summary</w:t>
        </w:r>
        <w:r>
          <w:rPr>
            <w:webHidden/>
          </w:rPr>
          <w:tab/>
        </w:r>
        <w:r>
          <w:rPr>
            <w:webHidden/>
          </w:rPr>
          <w:fldChar w:fldCharType="begin"/>
        </w:r>
        <w:r>
          <w:rPr>
            <w:webHidden/>
          </w:rPr>
          <w:instrText xml:space="preserve"> PAGEREF _Toc534291750 \h </w:instrText>
        </w:r>
        <w:r>
          <w:rPr>
            <w:webHidden/>
          </w:rPr>
        </w:r>
        <w:r>
          <w:rPr>
            <w:webHidden/>
          </w:rPr>
          <w:fldChar w:fldCharType="separate"/>
        </w:r>
        <w:r>
          <w:rPr>
            <w:webHidden/>
          </w:rPr>
          <w:t>11</w:t>
        </w:r>
        <w:r>
          <w:rPr>
            <w:webHidden/>
          </w:rPr>
          <w:fldChar w:fldCharType="end"/>
        </w:r>
      </w:hyperlink>
    </w:p>
    <w:p w:rsidR="00E414C7" w:rsidRDefault="00E414C7">
      <w:pPr>
        <w:pStyle w:val="TOC1"/>
        <w:rPr>
          <w:rFonts w:asciiTheme="minorHAnsi" w:eastAsiaTheme="minorEastAsia" w:hAnsiTheme="minorHAnsi" w:cstheme="minorBidi"/>
          <w:b w:val="0"/>
          <w:sz w:val="22"/>
          <w:szCs w:val="22"/>
          <w:lang w:val="en-US"/>
        </w:rPr>
      </w:pPr>
      <w:hyperlink w:anchor="_Toc534291751" w:history="1">
        <w:r w:rsidRPr="00716B12">
          <w:rPr>
            <w:rStyle w:val="Hyperlink"/>
          </w:rPr>
          <w:t>3.</w:t>
        </w:r>
        <w:r>
          <w:rPr>
            <w:rFonts w:asciiTheme="minorHAnsi" w:eastAsiaTheme="minorEastAsia" w:hAnsiTheme="minorHAnsi" w:cstheme="minorBidi"/>
            <w:b w:val="0"/>
            <w:sz w:val="22"/>
            <w:szCs w:val="22"/>
            <w:lang w:val="en-US"/>
          </w:rPr>
          <w:tab/>
        </w:r>
        <w:r w:rsidRPr="00716B12">
          <w:rPr>
            <w:rStyle w:val="Hyperlink"/>
          </w:rPr>
          <w:t>National safety strategy, programmes and initiatives</w:t>
        </w:r>
        <w:r>
          <w:rPr>
            <w:webHidden/>
          </w:rPr>
          <w:tab/>
        </w:r>
        <w:r>
          <w:rPr>
            <w:webHidden/>
          </w:rPr>
          <w:fldChar w:fldCharType="begin"/>
        </w:r>
        <w:r>
          <w:rPr>
            <w:webHidden/>
          </w:rPr>
          <w:instrText xml:space="preserve"> PAGEREF _Toc534291751 \h </w:instrText>
        </w:r>
        <w:r>
          <w:rPr>
            <w:webHidden/>
          </w:rPr>
        </w:r>
        <w:r>
          <w:rPr>
            <w:webHidden/>
          </w:rPr>
          <w:fldChar w:fldCharType="separate"/>
        </w:r>
        <w:r>
          <w:rPr>
            <w:webHidden/>
          </w:rPr>
          <w:t>12</w:t>
        </w:r>
        <w:r>
          <w:rPr>
            <w:webHidden/>
          </w:rPr>
          <w:fldChar w:fldCharType="end"/>
        </w:r>
      </w:hyperlink>
    </w:p>
    <w:p w:rsidR="00E414C7" w:rsidRDefault="00E414C7">
      <w:pPr>
        <w:pStyle w:val="TOC2"/>
        <w:rPr>
          <w:rFonts w:asciiTheme="minorHAnsi" w:eastAsiaTheme="minorEastAsia" w:hAnsiTheme="minorHAnsi" w:cstheme="minorBidi"/>
          <w:noProof/>
          <w:sz w:val="22"/>
          <w:szCs w:val="22"/>
          <w:lang w:val="en-US"/>
        </w:rPr>
      </w:pPr>
      <w:hyperlink w:anchor="_Toc534291752" w:history="1">
        <w:r w:rsidRPr="00716B12">
          <w:rPr>
            <w:rStyle w:val="Hyperlink"/>
            <w:noProof/>
          </w:rPr>
          <w:t>3.1.</w:t>
        </w:r>
        <w:r>
          <w:rPr>
            <w:rFonts w:asciiTheme="minorHAnsi" w:eastAsiaTheme="minorEastAsia" w:hAnsiTheme="minorHAnsi" w:cstheme="minorBidi"/>
            <w:noProof/>
            <w:sz w:val="22"/>
            <w:szCs w:val="22"/>
            <w:lang w:val="en-US"/>
          </w:rPr>
          <w:tab/>
        </w:r>
        <w:r w:rsidRPr="00716B12">
          <w:rPr>
            <w:rStyle w:val="Hyperlink"/>
            <w:noProof/>
          </w:rPr>
          <w:t>Organisational changes</w:t>
        </w:r>
        <w:r>
          <w:rPr>
            <w:noProof/>
            <w:webHidden/>
          </w:rPr>
          <w:tab/>
        </w:r>
        <w:r>
          <w:rPr>
            <w:noProof/>
            <w:webHidden/>
          </w:rPr>
          <w:fldChar w:fldCharType="begin"/>
        </w:r>
        <w:r>
          <w:rPr>
            <w:noProof/>
            <w:webHidden/>
          </w:rPr>
          <w:instrText xml:space="preserve"> PAGEREF _Toc534291752 \h </w:instrText>
        </w:r>
        <w:r>
          <w:rPr>
            <w:noProof/>
            <w:webHidden/>
          </w:rPr>
        </w:r>
        <w:r>
          <w:rPr>
            <w:noProof/>
            <w:webHidden/>
          </w:rPr>
          <w:fldChar w:fldCharType="separate"/>
        </w:r>
        <w:r>
          <w:rPr>
            <w:noProof/>
            <w:webHidden/>
          </w:rPr>
          <w:t>12</w:t>
        </w:r>
        <w:r>
          <w:rPr>
            <w:noProof/>
            <w:webHidden/>
          </w:rPr>
          <w:fldChar w:fldCharType="end"/>
        </w:r>
      </w:hyperlink>
    </w:p>
    <w:p w:rsidR="00E414C7" w:rsidRDefault="00E414C7">
      <w:pPr>
        <w:pStyle w:val="TOC2"/>
        <w:rPr>
          <w:rFonts w:asciiTheme="minorHAnsi" w:eastAsiaTheme="minorEastAsia" w:hAnsiTheme="minorHAnsi" w:cstheme="minorBidi"/>
          <w:noProof/>
          <w:sz w:val="22"/>
          <w:szCs w:val="22"/>
          <w:lang w:val="en-US"/>
        </w:rPr>
      </w:pPr>
      <w:hyperlink w:anchor="_Toc534291753" w:history="1">
        <w:r w:rsidRPr="00716B12">
          <w:rPr>
            <w:rStyle w:val="Hyperlink"/>
            <w:noProof/>
          </w:rPr>
          <w:t>3.2.</w:t>
        </w:r>
        <w:r>
          <w:rPr>
            <w:rFonts w:asciiTheme="minorHAnsi" w:eastAsiaTheme="minorEastAsia" w:hAnsiTheme="minorHAnsi" w:cstheme="minorBidi"/>
            <w:noProof/>
            <w:sz w:val="22"/>
            <w:szCs w:val="22"/>
            <w:lang w:val="en-US"/>
          </w:rPr>
          <w:tab/>
        </w:r>
        <w:r w:rsidRPr="00716B12">
          <w:rPr>
            <w:rStyle w:val="Hyperlink"/>
            <w:noProof/>
          </w:rPr>
          <w:t>Master plan for rail transport in Poland until 2030</w:t>
        </w:r>
        <w:r>
          <w:rPr>
            <w:noProof/>
            <w:webHidden/>
          </w:rPr>
          <w:tab/>
        </w:r>
        <w:r>
          <w:rPr>
            <w:noProof/>
            <w:webHidden/>
          </w:rPr>
          <w:fldChar w:fldCharType="begin"/>
        </w:r>
        <w:r>
          <w:rPr>
            <w:noProof/>
            <w:webHidden/>
          </w:rPr>
          <w:instrText xml:space="preserve"> PAGEREF _Toc534291753 \h </w:instrText>
        </w:r>
        <w:r>
          <w:rPr>
            <w:noProof/>
            <w:webHidden/>
          </w:rPr>
        </w:r>
        <w:r>
          <w:rPr>
            <w:noProof/>
            <w:webHidden/>
          </w:rPr>
          <w:fldChar w:fldCharType="separate"/>
        </w:r>
        <w:r>
          <w:rPr>
            <w:noProof/>
            <w:webHidden/>
          </w:rPr>
          <w:t>12</w:t>
        </w:r>
        <w:r>
          <w:rPr>
            <w:noProof/>
            <w:webHidden/>
          </w:rPr>
          <w:fldChar w:fldCharType="end"/>
        </w:r>
      </w:hyperlink>
    </w:p>
    <w:p w:rsidR="00E414C7" w:rsidRDefault="00E414C7">
      <w:pPr>
        <w:pStyle w:val="TOC2"/>
        <w:rPr>
          <w:rFonts w:asciiTheme="minorHAnsi" w:eastAsiaTheme="minorEastAsia" w:hAnsiTheme="minorHAnsi" w:cstheme="minorBidi"/>
          <w:noProof/>
          <w:sz w:val="22"/>
          <w:szCs w:val="22"/>
          <w:lang w:val="en-US"/>
        </w:rPr>
      </w:pPr>
      <w:hyperlink w:anchor="_Toc534291754" w:history="1">
        <w:r w:rsidRPr="00716B12">
          <w:rPr>
            <w:rStyle w:val="Hyperlink"/>
            <w:noProof/>
          </w:rPr>
          <w:t>3.3.</w:t>
        </w:r>
        <w:r>
          <w:rPr>
            <w:rFonts w:asciiTheme="minorHAnsi" w:eastAsiaTheme="minorEastAsia" w:hAnsiTheme="minorHAnsi" w:cstheme="minorBidi"/>
            <w:noProof/>
            <w:sz w:val="22"/>
            <w:szCs w:val="22"/>
            <w:lang w:val="en-US"/>
          </w:rPr>
          <w:tab/>
        </w:r>
        <w:r w:rsidRPr="00716B12">
          <w:rPr>
            <w:rStyle w:val="Hyperlink"/>
            <w:noProof/>
          </w:rPr>
          <w:t>National Railway Programme until 2023</w:t>
        </w:r>
        <w:r>
          <w:rPr>
            <w:noProof/>
            <w:webHidden/>
          </w:rPr>
          <w:tab/>
        </w:r>
        <w:r>
          <w:rPr>
            <w:noProof/>
            <w:webHidden/>
          </w:rPr>
          <w:fldChar w:fldCharType="begin"/>
        </w:r>
        <w:r>
          <w:rPr>
            <w:noProof/>
            <w:webHidden/>
          </w:rPr>
          <w:instrText xml:space="preserve"> PAGEREF _Toc534291754 \h </w:instrText>
        </w:r>
        <w:r>
          <w:rPr>
            <w:noProof/>
            <w:webHidden/>
          </w:rPr>
        </w:r>
        <w:r>
          <w:rPr>
            <w:noProof/>
            <w:webHidden/>
          </w:rPr>
          <w:fldChar w:fldCharType="separate"/>
        </w:r>
        <w:r>
          <w:rPr>
            <w:noProof/>
            <w:webHidden/>
          </w:rPr>
          <w:t>12</w:t>
        </w:r>
        <w:r>
          <w:rPr>
            <w:noProof/>
            <w:webHidden/>
          </w:rPr>
          <w:fldChar w:fldCharType="end"/>
        </w:r>
      </w:hyperlink>
    </w:p>
    <w:p w:rsidR="00E414C7" w:rsidRDefault="00E414C7">
      <w:pPr>
        <w:pStyle w:val="TOC2"/>
        <w:rPr>
          <w:rFonts w:asciiTheme="minorHAnsi" w:eastAsiaTheme="minorEastAsia" w:hAnsiTheme="minorHAnsi" w:cstheme="minorBidi"/>
          <w:noProof/>
          <w:sz w:val="22"/>
          <w:szCs w:val="22"/>
          <w:lang w:val="en-US"/>
        </w:rPr>
      </w:pPr>
      <w:hyperlink w:anchor="_Toc534291755" w:history="1">
        <w:r w:rsidRPr="00716B12">
          <w:rPr>
            <w:rStyle w:val="Hyperlink"/>
            <w:noProof/>
          </w:rPr>
          <w:t>3.4.</w:t>
        </w:r>
        <w:r>
          <w:rPr>
            <w:rFonts w:asciiTheme="minorHAnsi" w:eastAsiaTheme="minorEastAsia" w:hAnsiTheme="minorHAnsi" w:cstheme="minorBidi"/>
            <w:noProof/>
            <w:sz w:val="22"/>
            <w:szCs w:val="22"/>
            <w:lang w:val="en-US"/>
          </w:rPr>
          <w:tab/>
        </w:r>
        <w:r w:rsidRPr="00716B12">
          <w:rPr>
            <w:rStyle w:val="Hyperlink"/>
            <w:noProof/>
          </w:rPr>
          <w:t>‘Control’ National Implementation Plan for Interoperability Technical Specification</w:t>
        </w:r>
        <w:r>
          <w:rPr>
            <w:noProof/>
            <w:webHidden/>
          </w:rPr>
          <w:tab/>
        </w:r>
        <w:r>
          <w:rPr>
            <w:noProof/>
            <w:webHidden/>
          </w:rPr>
          <w:fldChar w:fldCharType="begin"/>
        </w:r>
        <w:r>
          <w:rPr>
            <w:noProof/>
            <w:webHidden/>
          </w:rPr>
          <w:instrText xml:space="preserve"> PAGEREF _Toc534291755 \h </w:instrText>
        </w:r>
        <w:r>
          <w:rPr>
            <w:noProof/>
            <w:webHidden/>
          </w:rPr>
        </w:r>
        <w:r>
          <w:rPr>
            <w:noProof/>
            <w:webHidden/>
          </w:rPr>
          <w:fldChar w:fldCharType="separate"/>
        </w:r>
        <w:r>
          <w:rPr>
            <w:noProof/>
            <w:webHidden/>
          </w:rPr>
          <w:t>13</w:t>
        </w:r>
        <w:r>
          <w:rPr>
            <w:noProof/>
            <w:webHidden/>
          </w:rPr>
          <w:fldChar w:fldCharType="end"/>
        </w:r>
      </w:hyperlink>
    </w:p>
    <w:p w:rsidR="00E414C7" w:rsidRDefault="00E414C7">
      <w:pPr>
        <w:pStyle w:val="TOC2"/>
        <w:rPr>
          <w:rFonts w:asciiTheme="minorHAnsi" w:eastAsiaTheme="minorEastAsia" w:hAnsiTheme="minorHAnsi" w:cstheme="minorBidi"/>
          <w:noProof/>
          <w:sz w:val="22"/>
          <w:szCs w:val="22"/>
          <w:lang w:val="en-US"/>
        </w:rPr>
      </w:pPr>
      <w:hyperlink w:anchor="_Toc534291756" w:history="1">
        <w:r w:rsidRPr="00716B12">
          <w:rPr>
            <w:rStyle w:val="Hyperlink"/>
            <w:noProof/>
          </w:rPr>
          <w:t>3.5.</w:t>
        </w:r>
        <w:r>
          <w:rPr>
            <w:rFonts w:asciiTheme="minorHAnsi" w:eastAsiaTheme="minorEastAsia" w:hAnsiTheme="minorHAnsi" w:cstheme="minorBidi"/>
            <w:noProof/>
            <w:sz w:val="22"/>
            <w:szCs w:val="22"/>
            <w:lang w:val="en-US"/>
          </w:rPr>
          <w:tab/>
        </w:r>
        <w:r w:rsidRPr="00716B12">
          <w:rPr>
            <w:rStyle w:val="Hyperlink"/>
            <w:noProof/>
          </w:rPr>
          <w:t>Memorandum on cooperation for the prevention of thefts and criminal damage relating to infrastructure</w:t>
        </w:r>
        <w:r>
          <w:rPr>
            <w:noProof/>
            <w:webHidden/>
          </w:rPr>
          <w:tab/>
        </w:r>
        <w:r>
          <w:rPr>
            <w:noProof/>
            <w:webHidden/>
          </w:rPr>
          <w:fldChar w:fldCharType="begin"/>
        </w:r>
        <w:r>
          <w:rPr>
            <w:noProof/>
            <w:webHidden/>
          </w:rPr>
          <w:instrText xml:space="preserve"> PAGEREF _Toc534291756 \h </w:instrText>
        </w:r>
        <w:r>
          <w:rPr>
            <w:noProof/>
            <w:webHidden/>
          </w:rPr>
        </w:r>
        <w:r>
          <w:rPr>
            <w:noProof/>
            <w:webHidden/>
          </w:rPr>
          <w:fldChar w:fldCharType="separate"/>
        </w:r>
        <w:r>
          <w:rPr>
            <w:noProof/>
            <w:webHidden/>
          </w:rPr>
          <w:t>14</w:t>
        </w:r>
        <w:r>
          <w:rPr>
            <w:noProof/>
            <w:webHidden/>
          </w:rPr>
          <w:fldChar w:fldCharType="end"/>
        </w:r>
      </w:hyperlink>
    </w:p>
    <w:p w:rsidR="00E414C7" w:rsidRDefault="00E414C7">
      <w:pPr>
        <w:pStyle w:val="TOC2"/>
        <w:rPr>
          <w:rFonts w:asciiTheme="minorHAnsi" w:eastAsiaTheme="minorEastAsia" w:hAnsiTheme="minorHAnsi" w:cstheme="minorBidi"/>
          <w:noProof/>
          <w:sz w:val="22"/>
          <w:szCs w:val="22"/>
          <w:lang w:val="en-US"/>
        </w:rPr>
      </w:pPr>
      <w:hyperlink w:anchor="_Toc534291757" w:history="1">
        <w:r w:rsidRPr="00716B12">
          <w:rPr>
            <w:rStyle w:val="Hyperlink"/>
            <w:noProof/>
          </w:rPr>
          <w:t>3.6.</w:t>
        </w:r>
        <w:r>
          <w:rPr>
            <w:rFonts w:asciiTheme="minorHAnsi" w:eastAsiaTheme="minorEastAsia" w:hAnsiTheme="minorHAnsi" w:cstheme="minorBidi"/>
            <w:noProof/>
            <w:sz w:val="22"/>
            <w:szCs w:val="22"/>
            <w:lang w:val="en-US"/>
          </w:rPr>
          <w:tab/>
        </w:r>
        <w:r w:rsidRPr="00716B12">
          <w:rPr>
            <w:rStyle w:val="Hyperlink"/>
            <w:noProof/>
          </w:rPr>
          <w:t>Reporting irregularities in railway safety</w:t>
        </w:r>
        <w:r>
          <w:rPr>
            <w:noProof/>
            <w:webHidden/>
          </w:rPr>
          <w:tab/>
        </w:r>
        <w:r>
          <w:rPr>
            <w:noProof/>
            <w:webHidden/>
          </w:rPr>
          <w:fldChar w:fldCharType="begin"/>
        </w:r>
        <w:r>
          <w:rPr>
            <w:noProof/>
            <w:webHidden/>
          </w:rPr>
          <w:instrText xml:space="preserve"> PAGEREF _Toc534291757 \h </w:instrText>
        </w:r>
        <w:r>
          <w:rPr>
            <w:noProof/>
            <w:webHidden/>
          </w:rPr>
        </w:r>
        <w:r>
          <w:rPr>
            <w:noProof/>
            <w:webHidden/>
          </w:rPr>
          <w:fldChar w:fldCharType="separate"/>
        </w:r>
        <w:r>
          <w:rPr>
            <w:noProof/>
            <w:webHidden/>
          </w:rPr>
          <w:t>15</w:t>
        </w:r>
        <w:r>
          <w:rPr>
            <w:noProof/>
            <w:webHidden/>
          </w:rPr>
          <w:fldChar w:fldCharType="end"/>
        </w:r>
      </w:hyperlink>
    </w:p>
    <w:p w:rsidR="00E414C7" w:rsidRDefault="00E414C7">
      <w:pPr>
        <w:pStyle w:val="TOC2"/>
        <w:rPr>
          <w:rFonts w:asciiTheme="minorHAnsi" w:eastAsiaTheme="minorEastAsia" w:hAnsiTheme="minorHAnsi" w:cstheme="minorBidi"/>
          <w:noProof/>
          <w:sz w:val="22"/>
          <w:szCs w:val="22"/>
          <w:lang w:val="en-US"/>
        </w:rPr>
      </w:pPr>
      <w:hyperlink w:anchor="_Toc534291758" w:history="1">
        <w:r w:rsidRPr="00716B12">
          <w:rPr>
            <w:rStyle w:val="Hyperlink"/>
            <w:noProof/>
          </w:rPr>
          <w:t>3.7.</w:t>
        </w:r>
        <w:r>
          <w:rPr>
            <w:rFonts w:asciiTheme="minorHAnsi" w:eastAsiaTheme="minorEastAsia" w:hAnsiTheme="minorHAnsi" w:cstheme="minorBidi"/>
            <w:noProof/>
            <w:sz w:val="22"/>
            <w:szCs w:val="22"/>
            <w:lang w:val="en-US"/>
          </w:rPr>
          <w:tab/>
        </w:r>
        <w:r w:rsidRPr="00716B12">
          <w:rPr>
            <w:rStyle w:val="Hyperlink"/>
            <w:noProof/>
          </w:rPr>
          <w:t>‘Railway ABC Campaign’</w:t>
        </w:r>
        <w:r>
          <w:rPr>
            <w:noProof/>
            <w:webHidden/>
          </w:rPr>
          <w:tab/>
        </w:r>
        <w:r>
          <w:rPr>
            <w:noProof/>
            <w:webHidden/>
          </w:rPr>
          <w:fldChar w:fldCharType="begin"/>
        </w:r>
        <w:r>
          <w:rPr>
            <w:noProof/>
            <w:webHidden/>
          </w:rPr>
          <w:instrText xml:space="preserve"> PAGEREF _Toc534291758 \h </w:instrText>
        </w:r>
        <w:r>
          <w:rPr>
            <w:noProof/>
            <w:webHidden/>
          </w:rPr>
        </w:r>
        <w:r>
          <w:rPr>
            <w:noProof/>
            <w:webHidden/>
          </w:rPr>
          <w:fldChar w:fldCharType="separate"/>
        </w:r>
        <w:r>
          <w:rPr>
            <w:noProof/>
            <w:webHidden/>
          </w:rPr>
          <w:t>15</w:t>
        </w:r>
        <w:r>
          <w:rPr>
            <w:noProof/>
            <w:webHidden/>
          </w:rPr>
          <w:fldChar w:fldCharType="end"/>
        </w:r>
      </w:hyperlink>
    </w:p>
    <w:p w:rsidR="00E414C7" w:rsidRDefault="00E414C7">
      <w:pPr>
        <w:pStyle w:val="TOC2"/>
        <w:rPr>
          <w:rFonts w:asciiTheme="minorHAnsi" w:eastAsiaTheme="minorEastAsia" w:hAnsiTheme="minorHAnsi" w:cstheme="minorBidi"/>
          <w:noProof/>
          <w:sz w:val="22"/>
          <w:szCs w:val="22"/>
          <w:lang w:val="en-US"/>
        </w:rPr>
      </w:pPr>
      <w:hyperlink w:anchor="_Toc534291759" w:history="1">
        <w:r w:rsidRPr="00716B12">
          <w:rPr>
            <w:rStyle w:val="Hyperlink"/>
            <w:noProof/>
          </w:rPr>
          <w:t>3.8.</w:t>
        </w:r>
        <w:r>
          <w:rPr>
            <w:rFonts w:asciiTheme="minorHAnsi" w:eastAsiaTheme="minorEastAsia" w:hAnsiTheme="minorHAnsi" w:cstheme="minorBidi"/>
            <w:noProof/>
            <w:sz w:val="22"/>
            <w:szCs w:val="22"/>
            <w:lang w:val="en-US"/>
          </w:rPr>
          <w:tab/>
        </w:r>
        <w:r w:rsidRPr="00716B12">
          <w:rPr>
            <w:rStyle w:val="Hyperlink"/>
            <w:noProof/>
          </w:rPr>
          <w:t>‘Passenger Day’</w:t>
        </w:r>
        <w:r>
          <w:rPr>
            <w:noProof/>
            <w:webHidden/>
          </w:rPr>
          <w:tab/>
        </w:r>
        <w:r>
          <w:rPr>
            <w:noProof/>
            <w:webHidden/>
          </w:rPr>
          <w:fldChar w:fldCharType="begin"/>
        </w:r>
        <w:r>
          <w:rPr>
            <w:noProof/>
            <w:webHidden/>
          </w:rPr>
          <w:instrText xml:space="preserve"> PAGEREF _Toc534291759 \h </w:instrText>
        </w:r>
        <w:r>
          <w:rPr>
            <w:noProof/>
            <w:webHidden/>
          </w:rPr>
        </w:r>
        <w:r>
          <w:rPr>
            <w:noProof/>
            <w:webHidden/>
          </w:rPr>
          <w:fldChar w:fldCharType="separate"/>
        </w:r>
        <w:r>
          <w:rPr>
            <w:noProof/>
            <w:webHidden/>
          </w:rPr>
          <w:t>16</w:t>
        </w:r>
        <w:r>
          <w:rPr>
            <w:noProof/>
            <w:webHidden/>
          </w:rPr>
          <w:fldChar w:fldCharType="end"/>
        </w:r>
      </w:hyperlink>
    </w:p>
    <w:p w:rsidR="00E414C7" w:rsidRDefault="00E414C7">
      <w:pPr>
        <w:pStyle w:val="TOC2"/>
        <w:rPr>
          <w:rFonts w:asciiTheme="minorHAnsi" w:eastAsiaTheme="minorEastAsia" w:hAnsiTheme="minorHAnsi" w:cstheme="minorBidi"/>
          <w:noProof/>
          <w:sz w:val="22"/>
          <w:szCs w:val="22"/>
          <w:lang w:val="en-US"/>
        </w:rPr>
      </w:pPr>
      <w:hyperlink w:anchor="_Toc534291760" w:history="1">
        <w:r w:rsidRPr="00716B12">
          <w:rPr>
            <w:rStyle w:val="Hyperlink"/>
            <w:noProof/>
          </w:rPr>
          <w:t>3.9.</w:t>
        </w:r>
        <w:r>
          <w:rPr>
            <w:rFonts w:asciiTheme="minorHAnsi" w:eastAsiaTheme="minorEastAsia" w:hAnsiTheme="minorHAnsi" w:cstheme="minorBidi"/>
            <w:noProof/>
            <w:sz w:val="22"/>
            <w:szCs w:val="22"/>
            <w:lang w:val="en-US"/>
          </w:rPr>
          <w:tab/>
        </w:r>
        <w:r w:rsidRPr="00716B12">
          <w:rPr>
            <w:rStyle w:val="Hyperlink"/>
            <w:noProof/>
          </w:rPr>
          <w:t>‘Fridays with the UTK’</w:t>
        </w:r>
        <w:r>
          <w:rPr>
            <w:noProof/>
            <w:webHidden/>
          </w:rPr>
          <w:tab/>
        </w:r>
        <w:r>
          <w:rPr>
            <w:noProof/>
            <w:webHidden/>
          </w:rPr>
          <w:fldChar w:fldCharType="begin"/>
        </w:r>
        <w:r>
          <w:rPr>
            <w:noProof/>
            <w:webHidden/>
          </w:rPr>
          <w:instrText xml:space="preserve"> PAGEREF _Toc534291760 \h </w:instrText>
        </w:r>
        <w:r>
          <w:rPr>
            <w:noProof/>
            <w:webHidden/>
          </w:rPr>
        </w:r>
        <w:r>
          <w:rPr>
            <w:noProof/>
            <w:webHidden/>
          </w:rPr>
          <w:fldChar w:fldCharType="separate"/>
        </w:r>
        <w:r>
          <w:rPr>
            <w:noProof/>
            <w:webHidden/>
          </w:rPr>
          <w:t>16</w:t>
        </w:r>
        <w:r>
          <w:rPr>
            <w:noProof/>
            <w:webHidden/>
          </w:rPr>
          <w:fldChar w:fldCharType="end"/>
        </w:r>
      </w:hyperlink>
    </w:p>
    <w:p w:rsidR="00E414C7" w:rsidRDefault="00E414C7">
      <w:pPr>
        <w:pStyle w:val="TOC2"/>
        <w:rPr>
          <w:rFonts w:asciiTheme="minorHAnsi" w:eastAsiaTheme="minorEastAsia" w:hAnsiTheme="minorHAnsi" w:cstheme="minorBidi"/>
          <w:noProof/>
          <w:sz w:val="22"/>
          <w:szCs w:val="22"/>
          <w:lang w:val="en-US"/>
        </w:rPr>
      </w:pPr>
      <w:hyperlink w:anchor="_Toc534291761" w:history="1">
        <w:r w:rsidRPr="00716B12">
          <w:rPr>
            <w:rStyle w:val="Hyperlink"/>
            <w:noProof/>
          </w:rPr>
          <w:t>3.10.</w:t>
        </w:r>
        <w:r>
          <w:rPr>
            <w:rFonts w:asciiTheme="minorHAnsi" w:eastAsiaTheme="minorEastAsia" w:hAnsiTheme="minorHAnsi" w:cstheme="minorBidi"/>
            <w:noProof/>
            <w:sz w:val="22"/>
            <w:szCs w:val="22"/>
            <w:lang w:val="en-US"/>
          </w:rPr>
          <w:tab/>
        </w:r>
        <w:r w:rsidRPr="00716B12">
          <w:rPr>
            <w:rStyle w:val="Hyperlink"/>
            <w:noProof/>
          </w:rPr>
          <w:t>The UTK Academy</w:t>
        </w:r>
        <w:r>
          <w:rPr>
            <w:noProof/>
            <w:webHidden/>
          </w:rPr>
          <w:tab/>
        </w:r>
        <w:r>
          <w:rPr>
            <w:noProof/>
            <w:webHidden/>
          </w:rPr>
          <w:fldChar w:fldCharType="begin"/>
        </w:r>
        <w:r>
          <w:rPr>
            <w:noProof/>
            <w:webHidden/>
          </w:rPr>
          <w:instrText xml:space="preserve"> PAGEREF _Toc534291761 \h </w:instrText>
        </w:r>
        <w:r>
          <w:rPr>
            <w:noProof/>
            <w:webHidden/>
          </w:rPr>
        </w:r>
        <w:r>
          <w:rPr>
            <w:noProof/>
            <w:webHidden/>
          </w:rPr>
          <w:fldChar w:fldCharType="separate"/>
        </w:r>
        <w:r>
          <w:rPr>
            <w:noProof/>
            <w:webHidden/>
          </w:rPr>
          <w:t>17</w:t>
        </w:r>
        <w:r>
          <w:rPr>
            <w:noProof/>
            <w:webHidden/>
          </w:rPr>
          <w:fldChar w:fldCharType="end"/>
        </w:r>
      </w:hyperlink>
    </w:p>
    <w:p w:rsidR="00E414C7" w:rsidRDefault="00E414C7">
      <w:pPr>
        <w:pStyle w:val="TOC2"/>
        <w:rPr>
          <w:rFonts w:asciiTheme="minorHAnsi" w:eastAsiaTheme="minorEastAsia" w:hAnsiTheme="minorHAnsi" w:cstheme="minorBidi"/>
          <w:noProof/>
          <w:sz w:val="22"/>
          <w:szCs w:val="22"/>
          <w:lang w:val="en-US"/>
        </w:rPr>
      </w:pPr>
      <w:hyperlink w:anchor="_Toc534291762" w:history="1">
        <w:r w:rsidRPr="00716B12">
          <w:rPr>
            <w:rStyle w:val="Hyperlink"/>
            <w:noProof/>
          </w:rPr>
          <w:t>3.11.</w:t>
        </w:r>
        <w:r>
          <w:rPr>
            <w:rFonts w:asciiTheme="minorHAnsi" w:eastAsiaTheme="minorEastAsia" w:hAnsiTheme="minorHAnsi" w:cstheme="minorBidi"/>
            <w:noProof/>
            <w:sz w:val="22"/>
            <w:szCs w:val="22"/>
            <w:lang w:val="en-US"/>
          </w:rPr>
          <w:tab/>
        </w:r>
        <w:r w:rsidRPr="00716B12">
          <w:rPr>
            <w:rStyle w:val="Hyperlink"/>
            <w:noProof/>
          </w:rPr>
          <w:t>List of the President</w:t>
        </w:r>
        <w:r>
          <w:rPr>
            <w:noProof/>
            <w:webHidden/>
          </w:rPr>
          <w:tab/>
        </w:r>
        <w:r>
          <w:rPr>
            <w:noProof/>
            <w:webHidden/>
          </w:rPr>
          <w:fldChar w:fldCharType="begin"/>
        </w:r>
        <w:r>
          <w:rPr>
            <w:noProof/>
            <w:webHidden/>
          </w:rPr>
          <w:instrText xml:space="preserve"> PAGEREF _Toc534291762 \h </w:instrText>
        </w:r>
        <w:r>
          <w:rPr>
            <w:noProof/>
            <w:webHidden/>
          </w:rPr>
        </w:r>
        <w:r>
          <w:rPr>
            <w:noProof/>
            <w:webHidden/>
          </w:rPr>
          <w:fldChar w:fldCharType="separate"/>
        </w:r>
        <w:r>
          <w:rPr>
            <w:noProof/>
            <w:webHidden/>
          </w:rPr>
          <w:t>18</w:t>
        </w:r>
        <w:r>
          <w:rPr>
            <w:noProof/>
            <w:webHidden/>
          </w:rPr>
          <w:fldChar w:fldCharType="end"/>
        </w:r>
      </w:hyperlink>
    </w:p>
    <w:p w:rsidR="00E414C7" w:rsidRDefault="00E414C7">
      <w:pPr>
        <w:pStyle w:val="TOC2"/>
        <w:rPr>
          <w:rFonts w:asciiTheme="minorHAnsi" w:eastAsiaTheme="minorEastAsia" w:hAnsiTheme="minorHAnsi" w:cstheme="minorBidi"/>
          <w:noProof/>
          <w:sz w:val="22"/>
          <w:szCs w:val="22"/>
          <w:lang w:val="en-US"/>
        </w:rPr>
      </w:pPr>
      <w:hyperlink w:anchor="_Toc534291763" w:history="1">
        <w:r w:rsidRPr="00716B12">
          <w:rPr>
            <w:rStyle w:val="Hyperlink"/>
            <w:noProof/>
          </w:rPr>
          <w:t>3.12.</w:t>
        </w:r>
        <w:r>
          <w:rPr>
            <w:rFonts w:asciiTheme="minorHAnsi" w:eastAsiaTheme="minorEastAsia" w:hAnsiTheme="minorHAnsi" w:cstheme="minorBidi"/>
            <w:noProof/>
            <w:sz w:val="22"/>
            <w:szCs w:val="22"/>
            <w:lang w:val="en-US"/>
          </w:rPr>
          <w:tab/>
        </w:r>
        <w:r w:rsidRPr="00716B12">
          <w:rPr>
            <w:rStyle w:val="Hyperlink"/>
            <w:noProof/>
          </w:rPr>
          <w:t>Draft rail e-safety project</w:t>
        </w:r>
        <w:r>
          <w:rPr>
            <w:noProof/>
            <w:webHidden/>
          </w:rPr>
          <w:tab/>
        </w:r>
        <w:r>
          <w:rPr>
            <w:noProof/>
            <w:webHidden/>
          </w:rPr>
          <w:fldChar w:fldCharType="begin"/>
        </w:r>
        <w:r>
          <w:rPr>
            <w:noProof/>
            <w:webHidden/>
          </w:rPr>
          <w:instrText xml:space="preserve"> PAGEREF _Toc534291763 \h </w:instrText>
        </w:r>
        <w:r>
          <w:rPr>
            <w:noProof/>
            <w:webHidden/>
          </w:rPr>
        </w:r>
        <w:r>
          <w:rPr>
            <w:noProof/>
            <w:webHidden/>
          </w:rPr>
          <w:fldChar w:fldCharType="separate"/>
        </w:r>
        <w:r>
          <w:rPr>
            <w:noProof/>
            <w:webHidden/>
          </w:rPr>
          <w:t>19</w:t>
        </w:r>
        <w:r>
          <w:rPr>
            <w:noProof/>
            <w:webHidden/>
          </w:rPr>
          <w:fldChar w:fldCharType="end"/>
        </w:r>
      </w:hyperlink>
    </w:p>
    <w:p w:rsidR="00E414C7" w:rsidRDefault="00E414C7">
      <w:pPr>
        <w:pStyle w:val="TOC2"/>
        <w:rPr>
          <w:rFonts w:asciiTheme="minorHAnsi" w:eastAsiaTheme="minorEastAsia" w:hAnsiTheme="minorHAnsi" w:cstheme="minorBidi"/>
          <w:noProof/>
          <w:sz w:val="22"/>
          <w:szCs w:val="22"/>
          <w:lang w:val="en-US"/>
        </w:rPr>
      </w:pPr>
      <w:hyperlink w:anchor="_Toc534291764" w:history="1">
        <w:r w:rsidRPr="00716B12">
          <w:rPr>
            <w:rStyle w:val="Hyperlink"/>
            <w:noProof/>
          </w:rPr>
          <w:t>3.13.</w:t>
        </w:r>
        <w:r>
          <w:rPr>
            <w:rFonts w:asciiTheme="minorHAnsi" w:eastAsiaTheme="minorEastAsia" w:hAnsiTheme="minorHAnsi" w:cstheme="minorBidi"/>
            <w:noProof/>
            <w:sz w:val="22"/>
            <w:szCs w:val="22"/>
            <w:lang w:val="en-US"/>
          </w:rPr>
          <w:tab/>
        </w:r>
        <w:r w:rsidRPr="00716B12">
          <w:rPr>
            <w:rStyle w:val="Hyperlink"/>
            <w:noProof/>
          </w:rPr>
          <w:t>Railway investments from the perspective of railway system safety</w:t>
        </w:r>
        <w:r>
          <w:rPr>
            <w:noProof/>
            <w:webHidden/>
          </w:rPr>
          <w:tab/>
        </w:r>
        <w:r>
          <w:rPr>
            <w:noProof/>
            <w:webHidden/>
          </w:rPr>
          <w:fldChar w:fldCharType="begin"/>
        </w:r>
        <w:r>
          <w:rPr>
            <w:noProof/>
            <w:webHidden/>
          </w:rPr>
          <w:instrText xml:space="preserve"> PAGEREF _Toc534291764 \h </w:instrText>
        </w:r>
        <w:r>
          <w:rPr>
            <w:noProof/>
            <w:webHidden/>
          </w:rPr>
        </w:r>
        <w:r>
          <w:rPr>
            <w:noProof/>
            <w:webHidden/>
          </w:rPr>
          <w:fldChar w:fldCharType="separate"/>
        </w:r>
        <w:r>
          <w:rPr>
            <w:noProof/>
            <w:webHidden/>
          </w:rPr>
          <w:t>19</w:t>
        </w:r>
        <w:r>
          <w:rPr>
            <w:noProof/>
            <w:webHidden/>
          </w:rPr>
          <w:fldChar w:fldCharType="end"/>
        </w:r>
      </w:hyperlink>
    </w:p>
    <w:p w:rsidR="00E414C7" w:rsidRDefault="00E414C7">
      <w:pPr>
        <w:pStyle w:val="TOC2"/>
        <w:rPr>
          <w:rFonts w:asciiTheme="minorHAnsi" w:eastAsiaTheme="minorEastAsia" w:hAnsiTheme="minorHAnsi" w:cstheme="minorBidi"/>
          <w:noProof/>
          <w:sz w:val="22"/>
          <w:szCs w:val="22"/>
          <w:lang w:val="en-US"/>
        </w:rPr>
      </w:pPr>
      <w:hyperlink w:anchor="_Toc534291765" w:history="1">
        <w:r w:rsidRPr="00716B12">
          <w:rPr>
            <w:rStyle w:val="Hyperlink"/>
            <w:noProof/>
          </w:rPr>
          <w:t>3.14.</w:t>
        </w:r>
        <w:r>
          <w:rPr>
            <w:rFonts w:asciiTheme="minorHAnsi" w:eastAsiaTheme="minorEastAsia" w:hAnsiTheme="minorHAnsi" w:cstheme="minorBidi"/>
            <w:noProof/>
            <w:sz w:val="22"/>
            <w:szCs w:val="22"/>
            <w:lang w:val="en-US"/>
          </w:rPr>
          <w:tab/>
        </w:r>
        <w:r w:rsidRPr="00716B12">
          <w:rPr>
            <w:rStyle w:val="Hyperlink"/>
            <w:noProof/>
          </w:rPr>
          <w:t>Authorisation of railway vehicles</w:t>
        </w:r>
        <w:r>
          <w:rPr>
            <w:noProof/>
            <w:webHidden/>
          </w:rPr>
          <w:tab/>
        </w:r>
        <w:r>
          <w:rPr>
            <w:noProof/>
            <w:webHidden/>
          </w:rPr>
          <w:fldChar w:fldCharType="begin"/>
        </w:r>
        <w:r>
          <w:rPr>
            <w:noProof/>
            <w:webHidden/>
          </w:rPr>
          <w:instrText xml:space="preserve"> PAGEREF _Toc534291765 \h </w:instrText>
        </w:r>
        <w:r>
          <w:rPr>
            <w:noProof/>
            <w:webHidden/>
          </w:rPr>
        </w:r>
        <w:r>
          <w:rPr>
            <w:noProof/>
            <w:webHidden/>
          </w:rPr>
          <w:fldChar w:fldCharType="separate"/>
        </w:r>
        <w:r>
          <w:rPr>
            <w:noProof/>
            <w:webHidden/>
          </w:rPr>
          <w:t>20</w:t>
        </w:r>
        <w:r>
          <w:rPr>
            <w:noProof/>
            <w:webHidden/>
          </w:rPr>
          <w:fldChar w:fldCharType="end"/>
        </w:r>
      </w:hyperlink>
    </w:p>
    <w:p w:rsidR="00E414C7" w:rsidRDefault="00E414C7">
      <w:pPr>
        <w:pStyle w:val="TOC2"/>
        <w:rPr>
          <w:rFonts w:asciiTheme="minorHAnsi" w:eastAsiaTheme="minorEastAsia" w:hAnsiTheme="minorHAnsi" w:cstheme="minorBidi"/>
          <w:noProof/>
          <w:sz w:val="22"/>
          <w:szCs w:val="22"/>
          <w:lang w:val="en-US"/>
        </w:rPr>
      </w:pPr>
      <w:hyperlink w:anchor="_Toc534291766" w:history="1">
        <w:r w:rsidRPr="00716B12">
          <w:rPr>
            <w:rStyle w:val="Hyperlink"/>
            <w:noProof/>
          </w:rPr>
          <w:t>3.15.</w:t>
        </w:r>
        <w:r>
          <w:rPr>
            <w:rFonts w:asciiTheme="minorHAnsi" w:eastAsiaTheme="minorEastAsia" w:hAnsiTheme="minorHAnsi" w:cstheme="minorBidi"/>
            <w:noProof/>
            <w:sz w:val="22"/>
            <w:szCs w:val="22"/>
            <w:lang w:val="en-US"/>
          </w:rPr>
          <w:tab/>
        </w:r>
        <w:r w:rsidRPr="00716B12">
          <w:rPr>
            <w:rStyle w:val="Hyperlink"/>
            <w:noProof/>
          </w:rPr>
          <w:t>Training of drivers</w:t>
        </w:r>
        <w:r>
          <w:rPr>
            <w:noProof/>
            <w:webHidden/>
          </w:rPr>
          <w:tab/>
        </w:r>
        <w:r>
          <w:rPr>
            <w:noProof/>
            <w:webHidden/>
          </w:rPr>
          <w:fldChar w:fldCharType="begin"/>
        </w:r>
        <w:r>
          <w:rPr>
            <w:noProof/>
            <w:webHidden/>
          </w:rPr>
          <w:instrText xml:space="preserve"> PAGEREF _Toc534291766 \h </w:instrText>
        </w:r>
        <w:r>
          <w:rPr>
            <w:noProof/>
            <w:webHidden/>
          </w:rPr>
        </w:r>
        <w:r>
          <w:rPr>
            <w:noProof/>
            <w:webHidden/>
          </w:rPr>
          <w:fldChar w:fldCharType="separate"/>
        </w:r>
        <w:r>
          <w:rPr>
            <w:noProof/>
            <w:webHidden/>
          </w:rPr>
          <w:t>20</w:t>
        </w:r>
        <w:r>
          <w:rPr>
            <w:noProof/>
            <w:webHidden/>
          </w:rPr>
          <w:fldChar w:fldCharType="end"/>
        </w:r>
      </w:hyperlink>
    </w:p>
    <w:p w:rsidR="00E414C7" w:rsidRDefault="00E414C7">
      <w:pPr>
        <w:pStyle w:val="TOC1"/>
        <w:rPr>
          <w:rFonts w:asciiTheme="minorHAnsi" w:eastAsiaTheme="minorEastAsia" w:hAnsiTheme="minorHAnsi" w:cstheme="minorBidi"/>
          <w:b w:val="0"/>
          <w:sz w:val="22"/>
          <w:szCs w:val="22"/>
          <w:lang w:val="en-US"/>
        </w:rPr>
      </w:pPr>
      <w:hyperlink w:anchor="_Toc534291767" w:history="1">
        <w:r w:rsidRPr="00716B12">
          <w:rPr>
            <w:rStyle w:val="Hyperlink"/>
          </w:rPr>
          <w:t>4.</w:t>
        </w:r>
        <w:r>
          <w:rPr>
            <w:rFonts w:asciiTheme="minorHAnsi" w:eastAsiaTheme="minorEastAsia" w:hAnsiTheme="minorHAnsi" w:cstheme="minorBidi"/>
            <w:b w:val="0"/>
            <w:sz w:val="22"/>
            <w:szCs w:val="22"/>
            <w:lang w:val="en-US"/>
          </w:rPr>
          <w:tab/>
        </w:r>
        <w:r w:rsidRPr="00716B12">
          <w:rPr>
            <w:rStyle w:val="Hyperlink"/>
          </w:rPr>
          <w:t>Safety changes</w:t>
        </w:r>
        <w:r>
          <w:rPr>
            <w:webHidden/>
          </w:rPr>
          <w:tab/>
        </w:r>
        <w:r>
          <w:rPr>
            <w:webHidden/>
          </w:rPr>
          <w:fldChar w:fldCharType="begin"/>
        </w:r>
        <w:r>
          <w:rPr>
            <w:webHidden/>
          </w:rPr>
          <w:instrText xml:space="preserve"> PAGEREF _Toc534291767 \h </w:instrText>
        </w:r>
        <w:r>
          <w:rPr>
            <w:webHidden/>
          </w:rPr>
        </w:r>
        <w:r>
          <w:rPr>
            <w:webHidden/>
          </w:rPr>
          <w:fldChar w:fldCharType="separate"/>
        </w:r>
        <w:r>
          <w:rPr>
            <w:webHidden/>
          </w:rPr>
          <w:t>22</w:t>
        </w:r>
        <w:r>
          <w:rPr>
            <w:webHidden/>
          </w:rPr>
          <w:fldChar w:fldCharType="end"/>
        </w:r>
      </w:hyperlink>
    </w:p>
    <w:p w:rsidR="00E414C7" w:rsidRDefault="00E414C7">
      <w:pPr>
        <w:pStyle w:val="TOC2"/>
        <w:rPr>
          <w:rFonts w:asciiTheme="minorHAnsi" w:eastAsiaTheme="minorEastAsia" w:hAnsiTheme="minorHAnsi" w:cstheme="minorBidi"/>
          <w:noProof/>
          <w:sz w:val="22"/>
          <w:szCs w:val="22"/>
          <w:lang w:val="en-US"/>
        </w:rPr>
      </w:pPr>
      <w:hyperlink w:anchor="_Toc534291768" w:history="1">
        <w:r w:rsidRPr="00716B12">
          <w:rPr>
            <w:rStyle w:val="Hyperlink"/>
            <w:noProof/>
          </w:rPr>
          <w:t>4.1.</w:t>
        </w:r>
        <w:r>
          <w:rPr>
            <w:rFonts w:asciiTheme="minorHAnsi" w:eastAsiaTheme="minorEastAsia" w:hAnsiTheme="minorHAnsi" w:cstheme="minorBidi"/>
            <w:noProof/>
            <w:sz w:val="22"/>
            <w:szCs w:val="22"/>
            <w:lang w:val="en-US"/>
          </w:rPr>
          <w:tab/>
        </w:r>
        <w:r w:rsidRPr="00716B12">
          <w:rPr>
            <w:rStyle w:val="Hyperlink"/>
            <w:noProof/>
          </w:rPr>
          <w:t>Detailed data analysis</w:t>
        </w:r>
        <w:r>
          <w:rPr>
            <w:noProof/>
            <w:webHidden/>
          </w:rPr>
          <w:tab/>
        </w:r>
        <w:r>
          <w:rPr>
            <w:noProof/>
            <w:webHidden/>
          </w:rPr>
          <w:fldChar w:fldCharType="begin"/>
        </w:r>
        <w:r>
          <w:rPr>
            <w:noProof/>
            <w:webHidden/>
          </w:rPr>
          <w:instrText xml:space="preserve"> PAGEREF _Toc534291768 \h </w:instrText>
        </w:r>
        <w:r>
          <w:rPr>
            <w:noProof/>
            <w:webHidden/>
          </w:rPr>
        </w:r>
        <w:r>
          <w:rPr>
            <w:noProof/>
            <w:webHidden/>
          </w:rPr>
          <w:fldChar w:fldCharType="separate"/>
        </w:r>
        <w:r>
          <w:rPr>
            <w:noProof/>
            <w:webHidden/>
          </w:rPr>
          <w:t>22</w:t>
        </w:r>
        <w:r>
          <w:rPr>
            <w:noProof/>
            <w:webHidden/>
          </w:rPr>
          <w:fldChar w:fldCharType="end"/>
        </w:r>
      </w:hyperlink>
    </w:p>
    <w:p w:rsidR="00E414C7" w:rsidRDefault="00E414C7">
      <w:pPr>
        <w:pStyle w:val="TOC2"/>
        <w:rPr>
          <w:rFonts w:asciiTheme="minorHAnsi" w:eastAsiaTheme="minorEastAsia" w:hAnsiTheme="minorHAnsi" w:cstheme="minorBidi"/>
          <w:noProof/>
          <w:sz w:val="22"/>
          <w:szCs w:val="22"/>
          <w:lang w:val="en-US"/>
        </w:rPr>
      </w:pPr>
      <w:hyperlink w:anchor="_Toc534291769" w:history="1">
        <w:r w:rsidRPr="00716B12">
          <w:rPr>
            <w:rStyle w:val="Hyperlink"/>
            <w:noProof/>
          </w:rPr>
          <w:t>4.2.</w:t>
        </w:r>
        <w:r>
          <w:rPr>
            <w:rFonts w:asciiTheme="minorHAnsi" w:eastAsiaTheme="minorEastAsia" w:hAnsiTheme="minorHAnsi" w:cstheme="minorBidi"/>
            <w:noProof/>
            <w:sz w:val="22"/>
            <w:szCs w:val="22"/>
            <w:lang w:val="en-US"/>
          </w:rPr>
          <w:tab/>
        </w:r>
        <w:r w:rsidRPr="00716B12">
          <w:rPr>
            <w:rStyle w:val="Hyperlink"/>
            <w:noProof/>
          </w:rPr>
          <w:t>Results of safety recommendations</w:t>
        </w:r>
        <w:r>
          <w:rPr>
            <w:noProof/>
            <w:webHidden/>
          </w:rPr>
          <w:tab/>
        </w:r>
        <w:r>
          <w:rPr>
            <w:noProof/>
            <w:webHidden/>
          </w:rPr>
          <w:fldChar w:fldCharType="begin"/>
        </w:r>
        <w:r>
          <w:rPr>
            <w:noProof/>
            <w:webHidden/>
          </w:rPr>
          <w:instrText xml:space="preserve"> PAGEREF _Toc534291769 \h </w:instrText>
        </w:r>
        <w:r>
          <w:rPr>
            <w:noProof/>
            <w:webHidden/>
          </w:rPr>
        </w:r>
        <w:r>
          <w:rPr>
            <w:noProof/>
            <w:webHidden/>
          </w:rPr>
          <w:fldChar w:fldCharType="separate"/>
        </w:r>
        <w:r>
          <w:rPr>
            <w:noProof/>
            <w:webHidden/>
          </w:rPr>
          <w:t>29</w:t>
        </w:r>
        <w:r>
          <w:rPr>
            <w:noProof/>
            <w:webHidden/>
          </w:rPr>
          <w:fldChar w:fldCharType="end"/>
        </w:r>
      </w:hyperlink>
    </w:p>
    <w:p w:rsidR="00E414C7" w:rsidRDefault="00E414C7">
      <w:pPr>
        <w:pStyle w:val="TOC2"/>
        <w:rPr>
          <w:rFonts w:asciiTheme="minorHAnsi" w:eastAsiaTheme="minorEastAsia" w:hAnsiTheme="minorHAnsi" w:cstheme="minorBidi"/>
          <w:noProof/>
          <w:sz w:val="22"/>
          <w:szCs w:val="22"/>
          <w:lang w:val="en-US"/>
        </w:rPr>
      </w:pPr>
      <w:hyperlink w:anchor="_Toc534291770" w:history="1">
        <w:r w:rsidRPr="00716B12">
          <w:rPr>
            <w:rStyle w:val="Hyperlink"/>
            <w:noProof/>
          </w:rPr>
          <w:t>4.3.</w:t>
        </w:r>
        <w:r>
          <w:rPr>
            <w:rFonts w:asciiTheme="minorHAnsi" w:eastAsiaTheme="minorEastAsia" w:hAnsiTheme="minorHAnsi" w:cstheme="minorBidi"/>
            <w:noProof/>
            <w:sz w:val="22"/>
            <w:szCs w:val="22"/>
            <w:lang w:val="en-US"/>
          </w:rPr>
          <w:tab/>
        </w:r>
        <w:r w:rsidRPr="00716B12">
          <w:rPr>
            <w:rStyle w:val="Hyperlink"/>
            <w:noProof/>
          </w:rPr>
          <w:t>Implemented measures not related to safety recommendations</w:t>
        </w:r>
        <w:r>
          <w:rPr>
            <w:noProof/>
            <w:webHidden/>
          </w:rPr>
          <w:tab/>
        </w:r>
        <w:r>
          <w:rPr>
            <w:noProof/>
            <w:webHidden/>
          </w:rPr>
          <w:fldChar w:fldCharType="begin"/>
        </w:r>
        <w:r>
          <w:rPr>
            <w:noProof/>
            <w:webHidden/>
          </w:rPr>
          <w:instrText xml:space="preserve"> PAGEREF _Toc534291770 \h </w:instrText>
        </w:r>
        <w:r>
          <w:rPr>
            <w:noProof/>
            <w:webHidden/>
          </w:rPr>
        </w:r>
        <w:r>
          <w:rPr>
            <w:noProof/>
            <w:webHidden/>
          </w:rPr>
          <w:fldChar w:fldCharType="separate"/>
        </w:r>
        <w:r>
          <w:rPr>
            <w:noProof/>
            <w:webHidden/>
          </w:rPr>
          <w:t>31</w:t>
        </w:r>
        <w:r>
          <w:rPr>
            <w:noProof/>
            <w:webHidden/>
          </w:rPr>
          <w:fldChar w:fldCharType="end"/>
        </w:r>
      </w:hyperlink>
    </w:p>
    <w:p w:rsidR="00E414C7" w:rsidRDefault="00E414C7">
      <w:pPr>
        <w:pStyle w:val="TOC1"/>
        <w:rPr>
          <w:rFonts w:asciiTheme="minorHAnsi" w:eastAsiaTheme="minorEastAsia" w:hAnsiTheme="minorHAnsi" w:cstheme="minorBidi"/>
          <w:b w:val="0"/>
          <w:sz w:val="22"/>
          <w:szCs w:val="22"/>
          <w:lang w:val="en-US"/>
        </w:rPr>
      </w:pPr>
      <w:hyperlink w:anchor="_Toc534291771" w:history="1">
        <w:r w:rsidRPr="00716B12">
          <w:rPr>
            <w:rStyle w:val="Hyperlink"/>
          </w:rPr>
          <w:t>5.</w:t>
        </w:r>
        <w:r>
          <w:rPr>
            <w:rFonts w:asciiTheme="minorHAnsi" w:eastAsiaTheme="minorEastAsia" w:hAnsiTheme="minorHAnsi" w:cstheme="minorBidi"/>
            <w:b w:val="0"/>
            <w:sz w:val="22"/>
            <w:szCs w:val="22"/>
            <w:lang w:val="en-US"/>
          </w:rPr>
          <w:tab/>
        </w:r>
        <w:r w:rsidRPr="00716B12">
          <w:rPr>
            <w:rStyle w:val="Hyperlink"/>
          </w:rPr>
          <w:t>Safety certification and authorisation</w:t>
        </w:r>
        <w:r>
          <w:rPr>
            <w:webHidden/>
          </w:rPr>
          <w:tab/>
        </w:r>
        <w:r>
          <w:rPr>
            <w:webHidden/>
          </w:rPr>
          <w:fldChar w:fldCharType="begin"/>
        </w:r>
        <w:r>
          <w:rPr>
            <w:webHidden/>
          </w:rPr>
          <w:instrText xml:space="preserve"> PAGEREF _Toc534291771 \h </w:instrText>
        </w:r>
        <w:r>
          <w:rPr>
            <w:webHidden/>
          </w:rPr>
        </w:r>
        <w:r>
          <w:rPr>
            <w:webHidden/>
          </w:rPr>
          <w:fldChar w:fldCharType="separate"/>
        </w:r>
        <w:r>
          <w:rPr>
            <w:webHidden/>
          </w:rPr>
          <w:t>33</w:t>
        </w:r>
        <w:r>
          <w:rPr>
            <w:webHidden/>
          </w:rPr>
          <w:fldChar w:fldCharType="end"/>
        </w:r>
      </w:hyperlink>
    </w:p>
    <w:p w:rsidR="00E414C7" w:rsidRDefault="00E414C7">
      <w:pPr>
        <w:pStyle w:val="TOC2"/>
        <w:rPr>
          <w:rFonts w:asciiTheme="minorHAnsi" w:eastAsiaTheme="minorEastAsia" w:hAnsiTheme="minorHAnsi" w:cstheme="minorBidi"/>
          <w:noProof/>
          <w:sz w:val="22"/>
          <w:szCs w:val="22"/>
          <w:lang w:val="en-US"/>
        </w:rPr>
      </w:pPr>
      <w:hyperlink w:anchor="_Toc534291772" w:history="1">
        <w:r w:rsidRPr="00716B12">
          <w:rPr>
            <w:rStyle w:val="Hyperlink"/>
            <w:noProof/>
          </w:rPr>
          <w:t>5.1.</w:t>
        </w:r>
        <w:r>
          <w:rPr>
            <w:rFonts w:asciiTheme="minorHAnsi" w:eastAsiaTheme="minorEastAsia" w:hAnsiTheme="minorHAnsi" w:cstheme="minorBidi"/>
            <w:noProof/>
            <w:sz w:val="22"/>
            <w:szCs w:val="22"/>
            <w:lang w:val="en-US"/>
          </w:rPr>
          <w:tab/>
        </w:r>
        <w:r w:rsidRPr="00716B12">
          <w:rPr>
            <w:rStyle w:val="Hyperlink"/>
            <w:noProof/>
          </w:rPr>
          <w:t>Issuance of safety certificates and authorisations</w:t>
        </w:r>
        <w:r>
          <w:rPr>
            <w:noProof/>
            <w:webHidden/>
          </w:rPr>
          <w:tab/>
        </w:r>
        <w:r>
          <w:rPr>
            <w:noProof/>
            <w:webHidden/>
          </w:rPr>
          <w:fldChar w:fldCharType="begin"/>
        </w:r>
        <w:r>
          <w:rPr>
            <w:noProof/>
            <w:webHidden/>
          </w:rPr>
          <w:instrText xml:space="preserve"> PAGEREF _Toc534291772 \h </w:instrText>
        </w:r>
        <w:r>
          <w:rPr>
            <w:noProof/>
            <w:webHidden/>
          </w:rPr>
        </w:r>
        <w:r>
          <w:rPr>
            <w:noProof/>
            <w:webHidden/>
          </w:rPr>
          <w:fldChar w:fldCharType="separate"/>
        </w:r>
        <w:r>
          <w:rPr>
            <w:noProof/>
            <w:webHidden/>
          </w:rPr>
          <w:t>33</w:t>
        </w:r>
        <w:r>
          <w:rPr>
            <w:noProof/>
            <w:webHidden/>
          </w:rPr>
          <w:fldChar w:fldCharType="end"/>
        </w:r>
      </w:hyperlink>
    </w:p>
    <w:p w:rsidR="00E414C7" w:rsidRDefault="00E414C7">
      <w:pPr>
        <w:pStyle w:val="TOC2"/>
        <w:rPr>
          <w:rFonts w:asciiTheme="minorHAnsi" w:eastAsiaTheme="minorEastAsia" w:hAnsiTheme="minorHAnsi" w:cstheme="minorBidi"/>
          <w:noProof/>
          <w:sz w:val="22"/>
          <w:szCs w:val="22"/>
          <w:lang w:val="en-US"/>
        </w:rPr>
      </w:pPr>
      <w:hyperlink w:anchor="_Toc534291773" w:history="1">
        <w:r w:rsidRPr="00716B12">
          <w:rPr>
            <w:rStyle w:val="Hyperlink"/>
            <w:noProof/>
          </w:rPr>
          <w:t>5.2.</w:t>
        </w:r>
        <w:r>
          <w:rPr>
            <w:rFonts w:asciiTheme="minorHAnsi" w:eastAsiaTheme="minorEastAsia" w:hAnsiTheme="minorHAnsi" w:cstheme="minorBidi"/>
            <w:noProof/>
            <w:sz w:val="22"/>
            <w:szCs w:val="22"/>
            <w:lang w:val="en-US"/>
          </w:rPr>
          <w:tab/>
        </w:r>
        <w:r w:rsidRPr="00716B12">
          <w:rPr>
            <w:rStyle w:val="Hyperlink"/>
            <w:noProof/>
          </w:rPr>
          <w:t>Contacts with other national safety authorities</w:t>
        </w:r>
        <w:r>
          <w:rPr>
            <w:noProof/>
            <w:webHidden/>
          </w:rPr>
          <w:tab/>
        </w:r>
        <w:r>
          <w:rPr>
            <w:noProof/>
            <w:webHidden/>
          </w:rPr>
          <w:fldChar w:fldCharType="begin"/>
        </w:r>
        <w:r>
          <w:rPr>
            <w:noProof/>
            <w:webHidden/>
          </w:rPr>
          <w:instrText xml:space="preserve"> PAGEREF _Toc534291773 \h </w:instrText>
        </w:r>
        <w:r>
          <w:rPr>
            <w:noProof/>
            <w:webHidden/>
          </w:rPr>
        </w:r>
        <w:r>
          <w:rPr>
            <w:noProof/>
            <w:webHidden/>
          </w:rPr>
          <w:fldChar w:fldCharType="separate"/>
        </w:r>
        <w:r>
          <w:rPr>
            <w:noProof/>
            <w:webHidden/>
          </w:rPr>
          <w:t>34</w:t>
        </w:r>
        <w:r>
          <w:rPr>
            <w:noProof/>
            <w:webHidden/>
          </w:rPr>
          <w:fldChar w:fldCharType="end"/>
        </w:r>
      </w:hyperlink>
    </w:p>
    <w:p w:rsidR="00E414C7" w:rsidRDefault="00E414C7">
      <w:pPr>
        <w:pStyle w:val="TOC2"/>
        <w:rPr>
          <w:rFonts w:asciiTheme="minorHAnsi" w:eastAsiaTheme="minorEastAsia" w:hAnsiTheme="minorHAnsi" w:cstheme="minorBidi"/>
          <w:noProof/>
          <w:sz w:val="22"/>
          <w:szCs w:val="22"/>
          <w:lang w:val="en-US"/>
        </w:rPr>
      </w:pPr>
      <w:hyperlink w:anchor="_Toc534291774" w:history="1">
        <w:r w:rsidRPr="00716B12">
          <w:rPr>
            <w:rStyle w:val="Hyperlink"/>
            <w:noProof/>
          </w:rPr>
          <w:t>5.3.</w:t>
        </w:r>
        <w:r>
          <w:rPr>
            <w:rFonts w:asciiTheme="minorHAnsi" w:eastAsiaTheme="minorEastAsia" w:hAnsiTheme="minorHAnsi" w:cstheme="minorBidi"/>
            <w:noProof/>
            <w:sz w:val="22"/>
            <w:szCs w:val="22"/>
            <w:lang w:val="en-US"/>
          </w:rPr>
          <w:tab/>
        </w:r>
        <w:r w:rsidRPr="00716B12">
          <w:rPr>
            <w:rStyle w:val="Hyperlink"/>
            <w:noProof/>
          </w:rPr>
          <w:t>Procedural matters</w:t>
        </w:r>
        <w:r>
          <w:rPr>
            <w:noProof/>
            <w:webHidden/>
          </w:rPr>
          <w:tab/>
        </w:r>
        <w:r>
          <w:rPr>
            <w:noProof/>
            <w:webHidden/>
          </w:rPr>
          <w:fldChar w:fldCharType="begin"/>
        </w:r>
        <w:r>
          <w:rPr>
            <w:noProof/>
            <w:webHidden/>
          </w:rPr>
          <w:instrText xml:space="preserve"> PAGEREF _Toc534291774 \h </w:instrText>
        </w:r>
        <w:r>
          <w:rPr>
            <w:noProof/>
            <w:webHidden/>
          </w:rPr>
        </w:r>
        <w:r>
          <w:rPr>
            <w:noProof/>
            <w:webHidden/>
          </w:rPr>
          <w:fldChar w:fldCharType="separate"/>
        </w:r>
        <w:r>
          <w:rPr>
            <w:noProof/>
            <w:webHidden/>
          </w:rPr>
          <w:t>34</w:t>
        </w:r>
        <w:r>
          <w:rPr>
            <w:noProof/>
            <w:webHidden/>
          </w:rPr>
          <w:fldChar w:fldCharType="end"/>
        </w:r>
      </w:hyperlink>
    </w:p>
    <w:p w:rsidR="00E414C7" w:rsidRDefault="00E414C7">
      <w:pPr>
        <w:pStyle w:val="TOC2"/>
        <w:rPr>
          <w:rFonts w:asciiTheme="minorHAnsi" w:eastAsiaTheme="minorEastAsia" w:hAnsiTheme="minorHAnsi" w:cstheme="minorBidi"/>
          <w:noProof/>
          <w:sz w:val="22"/>
          <w:szCs w:val="22"/>
          <w:lang w:val="en-US"/>
        </w:rPr>
      </w:pPr>
      <w:hyperlink w:anchor="_Toc534291775" w:history="1">
        <w:r w:rsidRPr="00716B12">
          <w:rPr>
            <w:rStyle w:val="Hyperlink"/>
            <w:noProof/>
          </w:rPr>
          <w:t>5.4.</w:t>
        </w:r>
        <w:r>
          <w:rPr>
            <w:rFonts w:asciiTheme="minorHAnsi" w:eastAsiaTheme="minorEastAsia" w:hAnsiTheme="minorHAnsi" w:cstheme="minorBidi"/>
            <w:noProof/>
            <w:sz w:val="22"/>
            <w:szCs w:val="22"/>
            <w:lang w:val="en-US"/>
          </w:rPr>
          <w:tab/>
        </w:r>
        <w:r w:rsidRPr="00716B12">
          <w:rPr>
            <w:rStyle w:val="Hyperlink"/>
            <w:noProof/>
          </w:rPr>
          <w:t>Feedback</w:t>
        </w:r>
        <w:r>
          <w:rPr>
            <w:noProof/>
            <w:webHidden/>
          </w:rPr>
          <w:tab/>
        </w:r>
        <w:r>
          <w:rPr>
            <w:noProof/>
            <w:webHidden/>
          </w:rPr>
          <w:fldChar w:fldCharType="begin"/>
        </w:r>
        <w:r>
          <w:rPr>
            <w:noProof/>
            <w:webHidden/>
          </w:rPr>
          <w:instrText xml:space="preserve"> PAGEREF _Toc534291775 \h </w:instrText>
        </w:r>
        <w:r>
          <w:rPr>
            <w:noProof/>
            <w:webHidden/>
          </w:rPr>
        </w:r>
        <w:r>
          <w:rPr>
            <w:noProof/>
            <w:webHidden/>
          </w:rPr>
          <w:fldChar w:fldCharType="separate"/>
        </w:r>
        <w:r>
          <w:rPr>
            <w:noProof/>
            <w:webHidden/>
          </w:rPr>
          <w:t>34</w:t>
        </w:r>
        <w:r>
          <w:rPr>
            <w:noProof/>
            <w:webHidden/>
          </w:rPr>
          <w:fldChar w:fldCharType="end"/>
        </w:r>
      </w:hyperlink>
    </w:p>
    <w:p w:rsidR="00E414C7" w:rsidRDefault="00E414C7">
      <w:pPr>
        <w:pStyle w:val="TOC1"/>
        <w:rPr>
          <w:rFonts w:asciiTheme="minorHAnsi" w:eastAsiaTheme="minorEastAsia" w:hAnsiTheme="minorHAnsi" w:cstheme="minorBidi"/>
          <w:b w:val="0"/>
          <w:sz w:val="22"/>
          <w:szCs w:val="22"/>
          <w:lang w:val="en-US"/>
        </w:rPr>
      </w:pPr>
      <w:hyperlink w:anchor="_Toc534291776" w:history="1">
        <w:r w:rsidRPr="00716B12">
          <w:rPr>
            <w:rStyle w:val="Hyperlink"/>
          </w:rPr>
          <w:t>6.</w:t>
        </w:r>
        <w:r>
          <w:rPr>
            <w:rFonts w:asciiTheme="minorHAnsi" w:eastAsiaTheme="minorEastAsia" w:hAnsiTheme="minorHAnsi" w:cstheme="minorBidi"/>
            <w:b w:val="0"/>
            <w:sz w:val="22"/>
            <w:szCs w:val="22"/>
            <w:lang w:val="en-US"/>
          </w:rPr>
          <w:tab/>
        </w:r>
        <w:r w:rsidRPr="00716B12">
          <w:rPr>
            <w:rStyle w:val="Hyperlink"/>
          </w:rPr>
          <w:t>Supervision</w:t>
        </w:r>
        <w:r>
          <w:rPr>
            <w:webHidden/>
          </w:rPr>
          <w:tab/>
        </w:r>
        <w:r>
          <w:rPr>
            <w:webHidden/>
          </w:rPr>
          <w:fldChar w:fldCharType="begin"/>
        </w:r>
        <w:r>
          <w:rPr>
            <w:webHidden/>
          </w:rPr>
          <w:instrText xml:space="preserve"> PAGEREF _Toc534291776 \h </w:instrText>
        </w:r>
        <w:r>
          <w:rPr>
            <w:webHidden/>
          </w:rPr>
        </w:r>
        <w:r>
          <w:rPr>
            <w:webHidden/>
          </w:rPr>
          <w:fldChar w:fldCharType="separate"/>
        </w:r>
        <w:r>
          <w:rPr>
            <w:webHidden/>
          </w:rPr>
          <w:t>36</w:t>
        </w:r>
        <w:r>
          <w:rPr>
            <w:webHidden/>
          </w:rPr>
          <w:fldChar w:fldCharType="end"/>
        </w:r>
      </w:hyperlink>
    </w:p>
    <w:p w:rsidR="00E414C7" w:rsidRDefault="00E414C7">
      <w:pPr>
        <w:pStyle w:val="TOC2"/>
        <w:rPr>
          <w:rFonts w:asciiTheme="minorHAnsi" w:eastAsiaTheme="minorEastAsia" w:hAnsiTheme="minorHAnsi" w:cstheme="minorBidi"/>
          <w:noProof/>
          <w:sz w:val="22"/>
          <w:szCs w:val="22"/>
          <w:lang w:val="en-US"/>
        </w:rPr>
      </w:pPr>
      <w:hyperlink w:anchor="_Toc534291777" w:history="1">
        <w:r w:rsidRPr="00716B12">
          <w:rPr>
            <w:rStyle w:val="Hyperlink"/>
            <w:noProof/>
          </w:rPr>
          <w:t>6.1.</w:t>
        </w:r>
        <w:r>
          <w:rPr>
            <w:rFonts w:asciiTheme="minorHAnsi" w:eastAsiaTheme="minorEastAsia" w:hAnsiTheme="minorHAnsi" w:cstheme="minorBidi"/>
            <w:noProof/>
            <w:sz w:val="22"/>
            <w:szCs w:val="22"/>
            <w:lang w:val="en-US"/>
          </w:rPr>
          <w:tab/>
        </w:r>
        <w:r w:rsidRPr="00716B12">
          <w:rPr>
            <w:rStyle w:val="Hyperlink"/>
            <w:noProof/>
          </w:rPr>
          <w:t>Supervision strategy</w:t>
        </w:r>
        <w:r>
          <w:rPr>
            <w:noProof/>
            <w:webHidden/>
          </w:rPr>
          <w:tab/>
        </w:r>
        <w:r>
          <w:rPr>
            <w:noProof/>
            <w:webHidden/>
          </w:rPr>
          <w:fldChar w:fldCharType="begin"/>
        </w:r>
        <w:r>
          <w:rPr>
            <w:noProof/>
            <w:webHidden/>
          </w:rPr>
          <w:instrText xml:space="preserve"> PAGEREF _Toc534291777 \h </w:instrText>
        </w:r>
        <w:r>
          <w:rPr>
            <w:noProof/>
            <w:webHidden/>
          </w:rPr>
        </w:r>
        <w:r>
          <w:rPr>
            <w:noProof/>
            <w:webHidden/>
          </w:rPr>
          <w:fldChar w:fldCharType="separate"/>
        </w:r>
        <w:r>
          <w:rPr>
            <w:noProof/>
            <w:webHidden/>
          </w:rPr>
          <w:t>36</w:t>
        </w:r>
        <w:r>
          <w:rPr>
            <w:noProof/>
            <w:webHidden/>
          </w:rPr>
          <w:fldChar w:fldCharType="end"/>
        </w:r>
      </w:hyperlink>
    </w:p>
    <w:p w:rsidR="00E414C7" w:rsidRDefault="00E414C7">
      <w:pPr>
        <w:pStyle w:val="TOC2"/>
        <w:rPr>
          <w:rFonts w:asciiTheme="minorHAnsi" w:eastAsiaTheme="minorEastAsia" w:hAnsiTheme="minorHAnsi" w:cstheme="minorBidi"/>
          <w:noProof/>
          <w:sz w:val="22"/>
          <w:szCs w:val="22"/>
          <w:lang w:val="en-US"/>
        </w:rPr>
      </w:pPr>
      <w:hyperlink w:anchor="_Toc534291778" w:history="1">
        <w:r w:rsidRPr="00716B12">
          <w:rPr>
            <w:rStyle w:val="Hyperlink"/>
            <w:noProof/>
          </w:rPr>
          <w:t>6.2.</w:t>
        </w:r>
        <w:r>
          <w:rPr>
            <w:rFonts w:asciiTheme="minorHAnsi" w:eastAsiaTheme="minorEastAsia" w:hAnsiTheme="minorHAnsi" w:cstheme="minorBidi"/>
            <w:noProof/>
            <w:sz w:val="22"/>
            <w:szCs w:val="22"/>
            <w:lang w:val="en-US"/>
          </w:rPr>
          <w:tab/>
        </w:r>
        <w:r w:rsidRPr="00716B12">
          <w:rPr>
            <w:rStyle w:val="Hyperlink"/>
            <w:noProof/>
          </w:rPr>
          <w:t>Supervision plan</w:t>
        </w:r>
        <w:r>
          <w:rPr>
            <w:noProof/>
            <w:webHidden/>
          </w:rPr>
          <w:tab/>
        </w:r>
        <w:r>
          <w:rPr>
            <w:noProof/>
            <w:webHidden/>
          </w:rPr>
          <w:fldChar w:fldCharType="begin"/>
        </w:r>
        <w:r>
          <w:rPr>
            <w:noProof/>
            <w:webHidden/>
          </w:rPr>
          <w:instrText xml:space="preserve"> PAGEREF _Toc534291778 \h </w:instrText>
        </w:r>
        <w:r>
          <w:rPr>
            <w:noProof/>
            <w:webHidden/>
          </w:rPr>
        </w:r>
        <w:r>
          <w:rPr>
            <w:noProof/>
            <w:webHidden/>
          </w:rPr>
          <w:fldChar w:fldCharType="separate"/>
        </w:r>
        <w:r>
          <w:rPr>
            <w:noProof/>
            <w:webHidden/>
          </w:rPr>
          <w:t>40</w:t>
        </w:r>
        <w:r>
          <w:rPr>
            <w:noProof/>
            <w:webHidden/>
          </w:rPr>
          <w:fldChar w:fldCharType="end"/>
        </w:r>
      </w:hyperlink>
    </w:p>
    <w:p w:rsidR="00E414C7" w:rsidRDefault="00E414C7">
      <w:pPr>
        <w:pStyle w:val="TOC2"/>
        <w:rPr>
          <w:rFonts w:asciiTheme="minorHAnsi" w:eastAsiaTheme="minorEastAsia" w:hAnsiTheme="minorHAnsi" w:cstheme="minorBidi"/>
          <w:noProof/>
          <w:sz w:val="22"/>
          <w:szCs w:val="22"/>
          <w:lang w:val="en-US"/>
        </w:rPr>
      </w:pPr>
      <w:hyperlink w:anchor="_Toc534291779" w:history="1">
        <w:r w:rsidRPr="00716B12">
          <w:rPr>
            <w:rStyle w:val="Hyperlink"/>
            <w:noProof/>
          </w:rPr>
          <w:t>6.3.</w:t>
        </w:r>
        <w:r>
          <w:rPr>
            <w:rFonts w:asciiTheme="minorHAnsi" w:eastAsiaTheme="minorEastAsia" w:hAnsiTheme="minorHAnsi" w:cstheme="minorBidi"/>
            <w:noProof/>
            <w:sz w:val="22"/>
            <w:szCs w:val="22"/>
            <w:lang w:val="en-US"/>
          </w:rPr>
          <w:tab/>
        </w:r>
        <w:r w:rsidRPr="00716B12">
          <w:rPr>
            <w:rStyle w:val="Hyperlink"/>
            <w:noProof/>
          </w:rPr>
          <w:t>Conclusions drawn from the supervisory activities initiated</w:t>
        </w:r>
        <w:r>
          <w:rPr>
            <w:noProof/>
            <w:webHidden/>
          </w:rPr>
          <w:tab/>
        </w:r>
        <w:r>
          <w:rPr>
            <w:noProof/>
            <w:webHidden/>
          </w:rPr>
          <w:fldChar w:fldCharType="begin"/>
        </w:r>
        <w:r>
          <w:rPr>
            <w:noProof/>
            <w:webHidden/>
          </w:rPr>
          <w:instrText xml:space="preserve"> PAGEREF _Toc534291779 \h </w:instrText>
        </w:r>
        <w:r>
          <w:rPr>
            <w:noProof/>
            <w:webHidden/>
          </w:rPr>
        </w:r>
        <w:r>
          <w:rPr>
            <w:noProof/>
            <w:webHidden/>
          </w:rPr>
          <w:fldChar w:fldCharType="separate"/>
        </w:r>
        <w:r>
          <w:rPr>
            <w:noProof/>
            <w:webHidden/>
          </w:rPr>
          <w:t>42</w:t>
        </w:r>
        <w:r>
          <w:rPr>
            <w:noProof/>
            <w:webHidden/>
          </w:rPr>
          <w:fldChar w:fldCharType="end"/>
        </w:r>
      </w:hyperlink>
    </w:p>
    <w:p w:rsidR="00E414C7" w:rsidRDefault="00E414C7">
      <w:pPr>
        <w:pStyle w:val="TOC2"/>
        <w:rPr>
          <w:rFonts w:asciiTheme="minorHAnsi" w:eastAsiaTheme="minorEastAsia" w:hAnsiTheme="minorHAnsi" w:cstheme="minorBidi"/>
          <w:noProof/>
          <w:sz w:val="22"/>
          <w:szCs w:val="22"/>
          <w:lang w:val="en-US"/>
        </w:rPr>
      </w:pPr>
      <w:hyperlink w:anchor="_Toc534291780" w:history="1">
        <w:r w:rsidRPr="00716B12">
          <w:rPr>
            <w:rStyle w:val="Hyperlink"/>
            <w:noProof/>
          </w:rPr>
          <w:t>6.4.</w:t>
        </w:r>
        <w:r>
          <w:rPr>
            <w:rFonts w:asciiTheme="minorHAnsi" w:eastAsiaTheme="minorEastAsia" w:hAnsiTheme="minorHAnsi" w:cstheme="minorBidi"/>
            <w:noProof/>
            <w:sz w:val="22"/>
            <w:szCs w:val="22"/>
            <w:lang w:val="en-US"/>
          </w:rPr>
          <w:tab/>
        </w:r>
        <w:r w:rsidRPr="00716B12">
          <w:rPr>
            <w:rStyle w:val="Hyperlink"/>
            <w:noProof/>
          </w:rPr>
          <w:t>Cooperation with the authorities of other Member States</w:t>
        </w:r>
        <w:r>
          <w:rPr>
            <w:noProof/>
            <w:webHidden/>
          </w:rPr>
          <w:tab/>
        </w:r>
        <w:r>
          <w:rPr>
            <w:noProof/>
            <w:webHidden/>
          </w:rPr>
          <w:fldChar w:fldCharType="begin"/>
        </w:r>
        <w:r>
          <w:rPr>
            <w:noProof/>
            <w:webHidden/>
          </w:rPr>
          <w:instrText xml:space="preserve"> PAGEREF _Toc534291780 \h </w:instrText>
        </w:r>
        <w:r>
          <w:rPr>
            <w:noProof/>
            <w:webHidden/>
          </w:rPr>
        </w:r>
        <w:r>
          <w:rPr>
            <w:noProof/>
            <w:webHidden/>
          </w:rPr>
          <w:fldChar w:fldCharType="separate"/>
        </w:r>
        <w:r>
          <w:rPr>
            <w:noProof/>
            <w:webHidden/>
          </w:rPr>
          <w:t>50</w:t>
        </w:r>
        <w:r>
          <w:rPr>
            <w:noProof/>
            <w:webHidden/>
          </w:rPr>
          <w:fldChar w:fldCharType="end"/>
        </w:r>
      </w:hyperlink>
    </w:p>
    <w:p w:rsidR="00E414C7" w:rsidRDefault="00E414C7">
      <w:pPr>
        <w:pStyle w:val="TOC2"/>
        <w:rPr>
          <w:rFonts w:asciiTheme="minorHAnsi" w:eastAsiaTheme="minorEastAsia" w:hAnsiTheme="minorHAnsi" w:cstheme="minorBidi"/>
          <w:noProof/>
          <w:sz w:val="22"/>
          <w:szCs w:val="22"/>
          <w:lang w:val="en-US"/>
        </w:rPr>
      </w:pPr>
      <w:hyperlink w:anchor="_Toc534291781" w:history="1">
        <w:r w:rsidRPr="00716B12">
          <w:rPr>
            <w:rStyle w:val="Hyperlink"/>
            <w:noProof/>
          </w:rPr>
          <w:t>6.5.</w:t>
        </w:r>
        <w:r>
          <w:rPr>
            <w:rFonts w:asciiTheme="minorHAnsi" w:eastAsiaTheme="minorEastAsia" w:hAnsiTheme="minorHAnsi" w:cstheme="minorBidi"/>
            <w:noProof/>
            <w:sz w:val="22"/>
            <w:szCs w:val="22"/>
            <w:lang w:val="en-US"/>
          </w:rPr>
          <w:tab/>
        </w:r>
        <w:r w:rsidRPr="00716B12">
          <w:rPr>
            <w:rStyle w:val="Hyperlink"/>
            <w:noProof/>
          </w:rPr>
          <w:t>Information exchange with rail market entities</w:t>
        </w:r>
        <w:r>
          <w:rPr>
            <w:noProof/>
            <w:webHidden/>
          </w:rPr>
          <w:tab/>
        </w:r>
        <w:r>
          <w:rPr>
            <w:noProof/>
            <w:webHidden/>
          </w:rPr>
          <w:fldChar w:fldCharType="begin"/>
        </w:r>
        <w:r>
          <w:rPr>
            <w:noProof/>
            <w:webHidden/>
          </w:rPr>
          <w:instrText xml:space="preserve"> PAGEREF _Toc534291781 \h </w:instrText>
        </w:r>
        <w:r>
          <w:rPr>
            <w:noProof/>
            <w:webHidden/>
          </w:rPr>
        </w:r>
        <w:r>
          <w:rPr>
            <w:noProof/>
            <w:webHidden/>
          </w:rPr>
          <w:fldChar w:fldCharType="separate"/>
        </w:r>
        <w:r>
          <w:rPr>
            <w:noProof/>
            <w:webHidden/>
          </w:rPr>
          <w:t>51</w:t>
        </w:r>
        <w:r>
          <w:rPr>
            <w:noProof/>
            <w:webHidden/>
          </w:rPr>
          <w:fldChar w:fldCharType="end"/>
        </w:r>
      </w:hyperlink>
    </w:p>
    <w:p w:rsidR="00E414C7" w:rsidRDefault="00E414C7">
      <w:pPr>
        <w:pStyle w:val="TOC2"/>
        <w:rPr>
          <w:rFonts w:asciiTheme="minorHAnsi" w:eastAsiaTheme="minorEastAsia" w:hAnsiTheme="minorHAnsi" w:cstheme="minorBidi"/>
          <w:noProof/>
          <w:sz w:val="22"/>
          <w:szCs w:val="22"/>
          <w:lang w:val="en-US"/>
        </w:rPr>
      </w:pPr>
      <w:hyperlink w:anchor="_Toc534291782" w:history="1">
        <w:r w:rsidRPr="00716B12">
          <w:rPr>
            <w:rStyle w:val="Hyperlink"/>
            <w:noProof/>
          </w:rPr>
          <w:t>6.6.</w:t>
        </w:r>
        <w:r>
          <w:rPr>
            <w:rFonts w:asciiTheme="minorHAnsi" w:eastAsiaTheme="minorEastAsia" w:hAnsiTheme="minorHAnsi" w:cstheme="minorBidi"/>
            <w:noProof/>
            <w:sz w:val="22"/>
            <w:szCs w:val="22"/>
            <w:lang w:val="en-US"/>
          </w:rPr>
          <w:tab/>
        </w:r>
        <w:r w:rsidRPr="00716B12">
          <w:rPr>
            <w:rStyle w:val="Hyperlink"/>
            <w:noProof/>
          </w:rPr>
          <w:t>Supervision of SMS, including investigation of rail occurrences pursuant to Directive (EU) 798/2016</w:t>
        </w:r>
        <w:r>
          <w:rPr>
            <w:noProof/>
            <w:webHidden/>
          </w:rPr>
          <w:tab/>
        </w:r>
        <w:r>
          <w:rPr>
            <w:noProof/>
            <w:webHidden/>
          </w:rPr>
          <w:fldChar w:fldCharType="begin"/>
        </w:r>
        <w:r>
          <w:rPr>
            <w:noProof/>
            <w:webHidden/>
          </w:rPr>
          <w:instrText xml:space="preserve"> PAGEREF _Toc534291782 \h </w:instrText>
        </w:r>
        <w:r>
          <w:rPr>
            <w:noProof/>
            <w:webHidden/>
          </w:rPr>
        </w:r>
        <w:r>
          <w:rPr>
            <w:noProof/>
            <w:webHidden/>
          </w:rPr>
          <w:fldChar w:fldCharType="separate"/>
        </w:r>
        <w:r>
          <w:rPr>
            <w:noProof/>
            <w:webHidden/>
          </w:rPr>
          <w:t>54</w:t>
        </w:r>
        <w:r>
          <w:rPr>
            <w:noProof/>
            <w:webHidden/>
          </w:rPr>
          <w:fldChar w:fldCharType="end"/>
        </w:r>
      </w:hyperlink>
    </w:p>
    <w:p w:rsidR="00E414C7" w:rsidRDefault="00E414C7">
      <w:pPr>
        <w:pStyle w:val="TOC1"/>
        <w:rPr>
          <w:rFonts w:asciiTheme="minorHAnsi" w:eastAsiaTheme="minorEastAsia" w:hAnsiTheme="minorHAnsi" w:cstheme="minorBidi"/>
          <w:b w:val="0"/>
          <w:sz w:val="22"/>
          <w:szCs w:val="22"/>
          <w:lang w:val="en-US"/>
        </w:rPr>
      </w:pPr>
      <w:hyperlink w:anchor="_Toc534291783" w:history="1">
        <w:r w:rsidRPr="00716B12">
          <w:rPr>
            <w:rStyle w:val="Hyperlink"/>
          </w:rPr>
          <w:t>7.</w:t>
        </w:r>
        <w:r>
          <w:rPr>
            <w:rFonts w:asciiTheme="minorHAnsi" w:eastAsiaTheme="minorEastAsia" w:hAnsiTheme="minorHAnsi" w:cstheme="minorBidi"/>
            <w:b w:val="0"/>
            <w:sz w:val="22"/>
            <w:szCs w:val="22"/>
            <w:lang w:val="en-US"/>
          </w:rPr>
          <w:tab/>
        </w:r>
        <w:r w:rsidRPr="00716B12">
          <w:rPr>
            <w:rStyle w:val="Hyperlink"/>
          </w:rPr>
          <w:t>Implementation of major EU projects</w:t>
        </w:r>
        <w:r>
          <w:rPr>
            <w:webHidden/>
          </w:rPr>
          <w:tab/>
        </w:r>
        <w:r>
          <w:rPr>
            <w:webHidden/>
          </w:rPr>
          <w:fldChar w:fldCharType="begin"/>
        </w:r>
        <w:r>
          <w:rPr>
            <w:webHidden/>
          </w:rPr>
          <w:instrText xml:space="preserve"> PAGEREF _Toc534291783 \h </w:instrText>
        </w:r>
        <w:r>
          <w:rPr>
            <w:webHidden/>
          </w:rPr>
        </w:r>
        <w:r>
          <w:rPr>
            <w:webHidden/>
          </w:rPr>
          <w:fldChar w:fldCharType="separate"/>
        </w:r>
        <w:r>
          <w:rPr>
            <w:webHidden/>
          </w:rPr>
          <w:t>60</w:t>
        </w:r>
        <w:r>
          <w:rPr>
            <w:webHidden/>
          </w:rPr>
          <w:fldChar w:fldCharType="end"/>
        </w:r>
      </w:hyperlink>
    </w:p>
    <w:p w:rsidR="00E414C7" w:rsidRDefault="00E414C7">
      <w:pPr>
        <w:pStyle w:val="TOC2"/>
        <w:rPr>
          <w:rFonts w:asciiTheme="minorHAnsi" w:eastAsiaTheme="minorEastAsia" w:hAnsiTheme="minorHAnsi" w:cstheme="minorBidi"/>
          <w:noProof/>
          <w:sz w:val="22"/>
          <w:szCs w:val="22"/>
          <w:lang w:val="en-US"/>
        </w:rPr>
      </w:pPr>
      <w:hyperlink w:anchor="_Toc534291784" w:history="1">
        <w:r w:rsidRPr="00716B12">
          <w:rPr>
            <w:rStyle w:val="Hyperlink"/>
            <w:noProof/>
          </w:rPr>
          <w:t>7.1.</w:t>
        </w:r>
        <w:r>
          <w:rPr>
            <w:rFonts w:asciiTheme="minorHAnsi" w:eastAsiaTheme="minorEastAsia" w:hAnsiTheme="minorHAnsi" w:cstheme="minorBidi"/>
            <w:noProof/>
            <w:sz w:val="22"/>
            <w:szCs w:val="22"/>
            <w:lang w:val="en-US"/>
          </w:rPr>
          <w:tab/>
        </w:r>
        <w:r w:rsidRPr="00716B12">
          <w:rPr>
            <w:rStyle w:val="Hyperlink"/>
            <w:noProof/>
          </w:rPr>
          <w:t>Major EU projects implemented</w:t>
        </w:r>
        <w:r>
          <w:rPr>
            <w:noProof/>
            <w:webHidden/>
          </w:rPr>
          <w:tab/>
        </w:r>
        <w:r>
          <w:rPr>
            <w:noProof/>
            <w:webHidden/>
          </w:rPr>
          <w:fldChar w:fldCharType="begin"/>
        </w:r>
        <w:r>
          <w:rPr>
            <w:noProof/>
            <w:webHidden/>
          </w:rPr>
          <w:instrText xml:space="preserve"> PAGEREF _Toc534291784 \h </w:instrText>
        </w:r>
        <w:r>
          <w:rPr>
            <w:noProof/>
            <w:webHidden/>
          </w:rPr>
        </w:r>
        <w:r>
          <w:rPr>
            <w:noProof/>
            <w:webHidden/>
          </w:rPr>
          <w:fldChar w:fldCharType="separate"/>
        </w:r>
        <w:r>
          <w:rPr>
            <w:noProof/>
            <w:webHidden/>
          </w:rPr>
          <w:t>60</w:t>
        </w:r>
        <w:r>
          <w:rPr>
            <w:noProof/>
            <w:webHidden/>
          </w:rPr>
          <w:fldChar w:fldCharType="end"/>
        </w:r>
      </w:hyperlink>
    </w:p>
    <w:p w:rsidR="00E414C7" w:rsidRDefault="00E414C7">
      <w:pPr>
        <w:pStyle w:val="TOC2"/>
        <w:rPr>
          <w:rFonts w:asciiTheme="minorHAnsi" w:eastAsiaTheme="minorEastAsia" w:hAnsiTheme="minorHAnsi" w:cstheme="minorBidi"/>
          <w:noProof/>
          <w:sz w:val="22"/>
          <w:szCs w:val="22"/>
          <w:lang w:val="en-US"/>
        </w:rPr>
      </w:pPr>
      <w:hyperlink w:anchor="_Toc534291785" w:history="1">
        <w:r w:rsidRPr="00716B12">
          <w:rPr>
            <w:rStyle w:val="Hyperlink"/>
            <w:noProof/>
          </w:rPr>
          <w:t>7.2.</w:t>
        </w:r>
        <w:r>
          <w:rPr>
            <w:rFonts w:asciiTheme="minorHAnsi" w:eastAsiaTheme="minorEastAsia" w:hAnsiTheme="minorHAnsi" w:cstheme="minorBidi"/>
            <w:noProof/>
            <w:sz w:val="22"/>
            <w:szCs w:val="22"/>
            <w:lang w:val="en-US"/>
          </w:rPr>
          <w:tab/>
        </w:r>
        <w:r w:rsidRPr="00716B12">
          <w:rPr>
            <w:rStyle w:val="Hyperlink"/>
            <w:noProof/>
          </w:rPr>
          <w:t>Results of previous initiatives for safety improvement</w:t>
        </w:r>
        <w:r>
          <w:rPr>
            <w:noProof/>
            <w:webHidden/>
          </w:rPr>
          <w:tab/>
        </w:r>
        <w:r>
          <w:rPr>
            <w:noProof/>
            <w:webHidden/>
          </w:rPr>
          <w:fldChar w:fldCharType="begin"/>
        </w:r>
        <w:r>
          <w:rPr>
            <w:noProof/>
            <w:webHidden/>
          </w:rPr>
          <w:instrText xml:space="preserve"> PAGEREF _Toc534291785 \h </w:instrText>
        </w:r>
        <w:r>
          <w:rPr>
            <w:noProof/>
            <w:webHidden/>
          </w:rPr>
        </w:r>
        <w:r>
          <w:rPr>
            <w:noProof/>
            <w:webHidden/>
          </w:rPr>
          <w:fldChar w:fldCharType="separate"/>
        </w:r>
        <w:r>
          <w:rPr>
            <w:noProof/>
            <w:webHidden/>
          </w:rPr>
          <w:t>63</w:t>
        </w:r>
        <w:r>
          <w:rPr>
            <w:noProof/>
            <w:webHidden/>
          </w:rPr>
          <w:fldChar w:fldCharType="end"/>
        </w:r>
      </w:hyperlink>
    </w:p>
    <w:p w:rsidR="00E414C7" w:rsidRDefault="00E414C7">
      <w:pPr>
        <w:pStyle w:val="TOC1"/>
        <w:rPr>
          <w:rFonts w:asciiTheme="minorHAnsi" w:eastAsiaTheme="minorEastAsia" w:hAnsiTheme="minorHAnsi" w:cstheme="minorBidi"/>
          <w:b w:val="0"/>
          <w:sz w:val="22"/>
          <w:szCs w:val="22"/>
          <w:lang w:val="en-US"/>
        </w:rPr>
      </w:pPr>
      <w:hyperlink w:anchor="_Toc534291786" w:history="1">
        <w:r w:rsidRPr="00716B12">
          <w:rPr>
            <w:rStyle w:val="Hyperlink"/>
          </w:rPr>
          <w:t>8.</w:t>
        </w:r>
        <w:r>
          <w:rPr>
            <w:rFonts w:asciiTheme="minorHAnsi" w:eastAsiaTheme="minorEastAsia" w:hAnsiTheme="minorHAnsi" w:cstheme="minorBidi"/>
            <w:b w:val="0"/>
            <w:sz w:val="22"/>
            <w:szCs w:val="22"/>
            <w:lang w:val="en-US"/>
          </w:rPr>
          <w:tab/>
        </w:r>
        <w:r w:rsidRPr="00716B12">
          <w:rPr>
            <w:rStyle w:val="Hyperlink"/>
          </w:rPr>
          <w:t>Changes in the legal environment</w:t>
        </w:r>
        <w:r>
          <w:rPr>
            <w:webHidden/>
          </w:rPr>
          <w:tab/>
        </w:r>
        <w:r>
          <w:rPr>
            <w:webHidden/>
          </w:rPr>
          <w:fldChar w:fldCharType="begin"/>
        </w:r>
        <w:r>
          <w:rPr>
            <w:webHidden/>
          </w:rPr>
          <w:instrText xml:space="preserve"> PAGEREF _Toc534291786 \h </w:instrText>
        </w:r>
        <w:r>
          <w:rPr>
            <w:webHidden/>
          </w:rPr>
        </w:r>
        <w:r>
          <w:rPr>
            <w:webHidden/>
          </w:rPr>
          <w:fldChar w:fldCharType="separate"/>
        </w:r>
        <w:r>
          <w:rPr>
            <w:webHidden/>
          </w:rPr>
          <w:t>64</w:t>
        </w:r>
        <w:r>
          <w:rPr>
            <w:webHidden/>
          </w:rPr>
          <w:fldChar w:fldCharType="end"/>
        </w:r>
      </w:hyperlink>
    </w:p>
    <w:p w:rsidR="00E414C7" w:rsidRDefault="00E414C7">
      <w:pPr>
        <w:pStyle w:val="TOC2"/>
        <w:rPr>
          <w:rFonts w:asciiTheme="minorHAnsi" w:eastAsiaTheme="minorEastAsia" w:hAnsiTheme="minorHAnsi" w:cstheme="minorBidi"/>
          <w:noProof/>
          <w:sz w:val="22"/>
          <w:szCs w:val="22"/>
          <w:lang w:val="en-US"/>
        </w:rPr>
      </w:pPr>
      <w:hyperlink w:anchor="_Toc534291787" w:history="1">
        <w:r w:rsidRPr="00716B12">
          <w:rPr>
            <w:rStyle w:val="Hyperlink"/>
            <w:noProof/>
          </w:rPr>
          <w:t>8.1.</w:t>
        </w:r>
        <w:r>
          <w:rPr>
            <w:rFonts w:asciiTheme="minorHAnsi" w:eastAsiaTheme="minorEastAsia" w:hAnsiTheme="minorHAnsi" w:cstheme="minorBidi"/>
            <w:noProof/>
            <w:sz w:val="22"/>
            <w:szCs w:val="22"/>
            <w:lang w:val="en-US"/>
          </w:rPr>
          <w:tab/>
        </w:r>
        <w:r w:rsidRPr="00716B12">
          <w:rPr>
            <w:rStyle w:val="Hyperlink"/>
            <w:noProof/>
          </w:rPr>
          <w:t>Directive on rail safety</w:t>
        </w:r>
        <w:r>
          <w:rPr>
            <w:noProof/>
            <w:webHidden/>
          </w:rPr>
          <w:tab/>
        </w:r>
        <w:r>
          <w:rPr>
            <w:noProof/>
            <w:webHidden/>
          </w:rPr>
          <w:fldChar w:fldCharType="begin"/>
        </w:r>
        <w:r>
          <w:rPr>
            <w:noProof/>
            <w:webHidden/>
          </w:rPr>
          <w:instrText xml:space="preserve"> PAGEREF _Toc534291787 \h </w:instrText>
        </w:r>
        <w:r>
          <w:rPr>
            <w:noProof/>
            <w:webHidden/>
          </w:rPr>
        </w:r>
        <w:r>
          <w:rPr>
            <w:noProof/>
            <w:webHidden/>
          </w:rPr>
          <w:fldChar w:fldCharType="separate"/>
        </w:r>
        <w:r>
          <w:rPr>
            <w:noProof/>
            <w:webHidden/>
          </w:rPr>
          <w:t>64</w:t>
        </w:r>
        <w:r>
          <w:rPr>
            <w:noProof/>
            <w:webHidden/>
          </w:rPr>
          <w:fldChar w:fldCharType="end"/>
        </w:r>
      </w:hyperlink>
    </w:p>
    <w:p w:rsidR="00E414C7" w:rsidRDefault="00E414C7">
      <w:pPr>
        <w:pStyle w:val="TOC2"/>
        <w:rPr>
          <w:rFonts w:asciiTheme="minorHAnsi" w:eastAsiaTheme="minorEastAsia" w:hAnsiTheme="minorHAnsi" w:cstheme="minorBidi"/>
          <w:noProof/>
          <w:sz w:val="22"/>
          <w:szCs w:val="22"/>
          <w:lang w:val="en-US"/>
        </w:rPr>
      </w:pPr>
      <w:hyperlink w:anchor="_Toc534291788" w:history="1">
        <w:r w:rsidRPr="00716B12">
          <w:rPr>
            <w:rStyle w:val="Hyperlink"/>
            <w:noProof/>
          </w:rPr>
          <w:t>8.2.</w:t>
        </w:r>
        <w:r>
          <w:rPr>
            <w:rFonts w:asciiTheme="minorHAnsi" w:eastAsiaTheme="minorEastAsia" w:hAnsiTheme="minorHAnsi" w:cstheme="minorBidi"/>
            <w:noProof/>
            <w:sz w:val="22"/>
            <w:szCs w:val="22"/>
            <w:lang w:val="en-US"/>
          </w:rPr>
          <w:tab/>
        </w:r>
        <w:r w:rsidRPr="00716B12">
          <w:rPr>
            <w:rStyle w:val="Hyperlink"/>
            <w:noProof/>
          </w:rPr>
          <w:t>Deviations from the ECM certification system</w:t>
        </w:r>
        <w:r>
          <w:rPr>
            <w:noProof/>
            <w:webHidden/>
          </w:rPr>
          <w:tab/>
        </w:r>
        <w:r>
          <w:rPr>
            <w:noProof/>
            <w:webHidden/>
          </w:rPr>
          <w:fldChar w:fldCharType="begin"/>
        </w:r>
        <w:r>
          <w:rPr>
            <w:noProof/>
            <w:webHidden/>
          </w:rPr>
          <w:instrText xml:space="preserve"> PAGEREF _Toc534291788 \h </w:instrText>
        </w:r>
        <w:r>
          <w:rPr>
            <w:noProof/>
            <w:webHidden/>
          </w:rPr>
        </w:r>
        <w:r>
          <w:rPr>
            <w:noProof/>
            <w:webHidden/>
          </w:rPr>
          <w:fldChar w:fldCharType="separate"/>
        </w:r>
        <w:r>
          <w:rPr>
            <w:noProof/>
            <w:webHidden/>
          </w:rPr>
          <w:t>66</w:t>
        </w:r>
        <w:r>
          <w:rPr>
            <w:noProof/>
            <w:webHidden/>
          </w:rPr>
          <w:fldChar w:fldCharType="end"/>
        </w:r>
      </w:hyperlink>
    </w:p>
    <w:p w:rsidR="00E414C7" w:rsidRDefault="00E414C7">
      <w:pPr>
        <w:pStyle w:val="TOC1"/>
        <w:rPr>
          <w:rFonts w:asciiTheme="minorHAnsi" w:eastAsiaTheme="minorEastAsia" w:hAnsiTheme="minorHAnsi" w:cstheme="minorBidi"/>
          <w:b w:val="0"/>
          <w:sz w:val="22"/>
          <w:szCs w:val="22"/>
          <w:lang w:val="en-US"/>
        </w:rPr>
      </w:pPr>
      <w:hyperlink w:anchor="_Toc534291789" w:history="1">
        <w:r w:rsidRPr="00716B12">
          <w:rPr>
            <w:rStyle w:val="Hyperlink"/>
          </w:rPr>
          <w:t>9.</w:t>
        </w:r>
        <w:r>
          <w:rPr>
            <w:rFonts w:asciiTheme="minorHAnsi" w:eastAsiaTheme="minorEastAsia" w:hAnsiTheme="minorHAnsi" w:cstheme="minorBidi"/>
            <w:b w:val="0"/>
            <w:sz w:val="22"/>
            <w:szCs w:val="22"/>
            <w:lang w:val="en-US"/>
          </w:rPr>
          <w:tab/>
        </w:r>
        <w:r w:rsidRPr="00716B12">
          <w:rPr>
            <w:rStyle w:val="Hyperlink"/>
          </w:rPr>
          <w:t>Safety culture</w:t>
        </w:r>
        <w:r>
          <w:rPr>
            <w:webHidden/>
          </w:rPr>
          <w:tab/>
        </w:r>
        <w:r>
          <w:rPr>
            <w:webHidden/>
          </w:rPr>
          <w:fldChar w:fldCharType="begin"/>
        </w:r>
        <w:r>
          <w:rPr>
            <w:webHidden/>
          </w:rPr>
          <w:instrText xml:space="preserve"> PAGEREF _Toc534291789 \h </w:instrText>
        </w:r>
        <w:r>
          <w:rPr>
            <w:webHidden/>
          </w:rPr>
        </w:r>
        <w:r>
          <w:rPr>
            <w:webHidden/>
          </w:rPr>
          <w:fldChar w:fldCharType="separate"/>
        </w:r>
        <w:r>
          <w:rPr>
            <w:webHidden/>
          </w:rPr>
          <w:t>67</w:t>
        </w:r>
        <w:r>
          <w:rPr>
            <w:webHidden/>
          </w:rPr>
          <w:fldChar w:fldCharType="end"/>
        </w:r>
      </w:hyperlink>
    </w:p>
    <w:p w:rsidR="00E414C7" w:rsidRDefault="00E414C7">
      <w:pPr>
        <w:pStyle w:val="TOC1"/>
        <w:rPr>
          <w:rFonts w:asciiTheme="minorHAnsi" w:eastAsiaTheme="minorEastAsia" w:hAnsiTheme="minorHAnsi" w:cstheme="minorBidi"/>
          <w:b w:val="0"/>
          <w:sz w:val="22"/>
          <w:szCs w:val="22"/>
          <w:lang w:val="en-US"/>
        </w:rPr>
      </w:pPr>
      <w:hyperlink w:anchor="_Toc534291790" w:history="1">
        <w:r w:rsidRPr="00716B12">
          <w:rPr>
            <w:rStyle w:val="Hyperlink"/>
          </w:rPr>
          <w:t>Index of figures</w:t>
        </w:r>
        <w:r>
          <w:rPr>
            <w:webHidden/>
          </w:rPr>
          <w:tab/>
        </w:r>
        <w:r>
          <w:rPr>
            <w:webHidden/>
          </w:rPr>
          <w:fldChar w:fldCharType="begin"/>
        </w:r>
        <w:r>
          <w:rPr>
            <w:webHidden/>
          </w:rPr>
          <w:instrText xml:space="preserve"> PAGEREF _Toc534291790 \h </w:instrText>
        </w:r>
        <w:r>
          <w:rPr>
            <w:webHidden/>
          </w:rPr>
        </w:r>
        <w:r>
          <w:rPr>
            <w:webHidden/>
          </w:rPr>
          <w:fldChar w:fldCharType="separate"/>
        </w:r>
        <w:r>
          <w:rPr>
            <w:webHidden/>
          </w:rPr>
          <w:t>70</w:t>
        </w:r>
        <w:r>
          <w:rPr>
            <w:webHidden/>
          </w:rPr>
          <w:fldChar w:fldCharType="end"/>
        </w:r>
      </w:hyperlink>
    </w:p>
    <w:p w:rsidR="00E414C7" w:rsidRDefault="00E414C7">
      <w:pPr>
        <w:pStyle w:val="TOC1"/>
        <w:rPr>
          <w:rFonts w:asciiTheme="minorHAnsi" w:eastAsiaTheme="minorEastAsia" w:hAnsiTheme="minorHAnsi" w:cstheme="minorBidi"/>
          <w:b w:val="0"/>
          <w:sz w:val="22"/>
          <w:szCs w:val="22"/>
          <w:lang w:val="en-US"/>
        </w:rPr>
      </w:pPr>
      <w:hyperlink w:anchor="_Toc534291791" w:history="1">
        <w:r w:rsidRPr="00716B12">
          <w:rPr>
            <w:rStyle w:val="Hyperlink"/>
          </w:rPr>
          <w:t>Index of tables</w:t>
        </w:r>
        <w:r>
          <w:rPr>
            <w:webHidden/>
          </w:rPr>
          <w:tab/>
        </w:r>
        <w:r>
          <w:rPr>
            <w:webHidden/>
          </w:rPr>
          <w:fldChar w:fldCharType="begin"/>
        </w:r>
        <w:r>
          <w:rPr>
            <w:webHidden/>
          </w:rPr>
          <w:instrText xml:space="preserve"> PAGEREF _Toc534291791 \h </w:instrText>
        </w:r>
        <w:r>
          <w:rPr>
            <w:webHidden/>
          </w:rPr>
        </w:r>
        <w:r>
          <w:rPr>
            <w:webHidden/>
          </w:rPr>
          <w:fldChar w:fldCharType="separate"/>
        </w:r>
        <w:r>
          <w:rPr>
            <w:webHidden/>
          </w:rPr>
          <w:t>71</w:t>
        </w:r>
        <w:r>
          <w:rPr>
            <w:webHidden/>
          </w:rPr>
          <w:fldChar w:fldCharType="end"/>
        </w:r>
      </w:hyperlink>
    </w:p>
    <w:p w:rsidR="00E414C7" w:rsidRDefault="00E414C7">
      <w:pPr>
        <w:pStyle w:val="TOC1"/>
        <w:rPr>
          <w:rFonts w:asciiTheme="minorHAnsi" w:eastAsiaTheme="minorEastAsia" w:hAnsiTheme="minorHAnsi" w:cstheme="minorBidi"/>
          <w:b w:val="0"/>
          <w:sz w:val="22"/>
          <w:szCs w:val="22"/>
          <w:lang w:val="en-US"/>
        </w:rPr>
      </w:pPr>
      <w:hyperlink w:anchor="_Toc534291792" w:history="1">
        <w:r w:rsidRPr="00716B12">
          <w:rPr>
            <w:rStyle w:val="Hyperlink"/>
          </w:rPr>
          <w:t>Annex 1: Common safety indicators</w:t>
        </w:r>
        <w:r>
          <w:rPr>
            <w:webHidden/>
          </w:rPr>
          <w:tab/>
        </w:r>
        <w:r>
          <w:rPr>
            <w:webHidden/>
          </w:rPr>
          <w:fldChar w:fldCharType="begin"/>
        </w:r>
        <w:r>
          <w:rPr>
            <w:webHidden/>
          </w:rPr>
          <w:instrText xml:space="preserve"> PAGEREF _Toc534291792 \h </w:instrText>
        </w:r>
        <w:r>
          <w:rPr>
            <w:webHidden/>
          </w:rPr>
        </w:r>
        <w:r>
          <w:rPr>
            <w:webHidden/>
          </w:rPr>
          <w:fldChar w:fldCharType="separate"/>
        </w:r>
        <w:r>
          <w:rPr>
            <w:webHidden/>
          </w:rPr>
          <w:t>72</w:t>
        </w:r>
        <w:r>
          <w:rPr>
            <w:webHidden/>
          </w:rPr>
          <w:fldChar w:fldCharType="end"/>
        </w:r>
      </w:hyperlink>
    </w:p>
    <w:p w:rsidR="0041759A" w:rsidRPr="00E414C7" w:rsidRDefault="00351B23" w:rsidP="000860B4">
      <w:pPr>
        <w:pStyle w:val="TOC1"/>
        <w:tabs>
          <w:tab w:val="clear" w:pos="851"/>
        </w:tabs>
        <w:ind w:left="426" w:hanging="426"/>
        <w:rPr>
          <w:bCs/>
        </w:rPr>
        <w:sectPr w:rsidR="0041759A" w:rsidRPr="00E414C7" w:rsidSect="00CC0DEC">
          <w:headerReference w:type="even" r:id="rId27"/>
          <w:headerReference w:type="default" r:id="rId28"/>
          <w:footerReference w:type="even" r:id="rId29"/>
          <w:type w:val="nextColumn"/>
          <w:pgSz w:w="11900" w:h="16840"/>
          <w:pgMar w:top="1418" w:right="1418" w:bottom="1418" w:left="1418" w:header="284" w:footer="856" w:gutter="0"/>
          <w:cols w:space="708"/>
          <w:docGrid w:linePitch="360"/>
        </w:sectPr>
      </w:pPr>
      <w:r w:rsidRPr="00E414C7">
        <w:rPr>
          <w:bCs/>
        </w:rPr>
        <w:fldChar w:fldCharType="end"/>
      </w:r>
      <w:r w:rsidR="00775B2E" w:rsidRPr="00E414C7">
        <w:fldChar w:fldCharType="begin"/>
      </w:r>
      <w:r w:rsidR="00775B2E" w:rsidRPr="00E414C7">
        <w:instrText xml:space="preserve"> TOC \o "1-3" \h \z \u </w:instrText>
      </w:r>
      <w:r w:rsidR="00775B2E" w:rsidRPr="00E414C7">
        <w:fldChar w:fldCharType="end"/>
      </w:r>
    </w:p>
    <w:p w:rsidR="00FB1036" w:rsidRPr="00E414C7" w:rsidRDefault="00351B23" w:rsidP="00AD2BE0">
      <w:pPr>
        <w:pStyle w:val="Heading1"/>
        <w:ind w:left="499" w:hanging="499"/>
      </w:pPr>
      <w:bookmarkStart w:id="1" w:name="_Toc534291747"/>
      <w:r w:rsidRPr="00E414C7">
        <w:lastRenderedPageBreak/>
        <w:t>Introduction</w:t>
      </w:r>
      <w:bookmarkEnd w:id="1"/>
    </w:p>
    <w:p w:rsidR="00981ED6" w:rsidRPr="00E414C7" w:rsidRDefault="00351B23" w:rsidP="003915E6">
      <w:pPr>
        <w:pStyle w:val="Heading2"/>
      </w:pPr>
      <w:bookmarkStart w:id="2" w:name="_Toc534291748"/>
      <w:r w:rsidRPr="00E414C7">
        <w:t>Objective and scope of the report</w:t>
      </w:r>
      <w:bookmarkEnd w:id="2"/>
    </w:p>
    <w:p w:rsidR="00BB737F" w:rsidRPr="00E414C7" w:rsidRDefault="00351B23" w:rsidP="00BB737F">
      <w:r w:rsidRPr="00E414C7">
        <w:t xml:space="preserve">Pursuant to Article 16 of Directive 2004/49/EC on safety on the Community’s railways ('the Railway Safety Directive'), each Member State must establish a body to implement all the tasks of a </w:t>
      </w:r>
      <w:r w:rsidRPr="00E414C7">
        <w:rPr>
          <w:b/>
        </w:rPr>
        <w:t>national safety authority</w:t>
      </w:r>
      <w:r w:rsidRPr="00E414C7">
        <w:t xml:space="preserve"> (NSA) for the rail sector specified in </w:t>
      </w:r>
      <w:r w:rsidRPr="00E414C7">
        <w:t xml:space="preserve">the directive. In Poland, pursuant to Article 10(1) of the Rail Transport Act of 28 March 2003 ('the Rail Transport Act'), this function </w:t>
      </w:r>
      <w:proofErr w:type="gramStart"/>
      <w:r w:rsidRPr="00E414C7">
        <w:t>was assigned</w:t>
      </w:r>
      <w:proofErr w:type="gramEnd"/>
      <w:r w:rsidRPr="00E414C7">
        <w:t xml:space="preserve"> to the President of the Rail Transport Office ('the President').</w:t>
      </w:r>
    </w:p>
    <w:p w:rsidR="00BB737F" w:rsidRPr="00E414C7" w:rsidRDefault="00351B23" w:rsidP="00BB737F">
      <w:r w:rsidRPr="00E414C7">
        <w:t>According to Article 18 of the Safety Dir</w:t>
      </w:r>
      <w:r w:rsidRPr="00E414C7">
        <w:t>ective the safety authority shall publish annually a yearly report on its activities for the previous year and send it to the European Union Agency for Railways ('the Agency') by 30 September of each year at the latest.</w:t>
      </w:r>
    </w:p>
    <w:p w:rsidR="00BB737F" w:rsidRPr="00E414C7" w:rsidRDefault="00351B23" w:rsidP="00BB737F">
      <w:r w:rsidRPr="00E414C7">
        <w:t>The report shall contain information on:</w:t>
      </w:r>
    </w:p>
    <w:p w:rsidR="00BB737F" w:rsidRPr="00E414C7" w:rsidRDefault="00351B23" w:rsidP="00284776">
      <w:pPr>
        <w:pStyle w:val="ListParagraph"/>
        <w:numPr>
          <w:ilvl w:val="0"/>
          <w:numId w:val="11"/>
        </w:numPr>
        <w:ind w:left="635" w:hanging="357"/>
        <w:contextualSpacing w:val="0"/>
      </w:pPr>
      <w:r w:rsidRPr="00E414C7">
        <w:t>the development of railway safety, including an aggregation of the common safety indicators (CSI) laid down in Annex I of the Safety Directive at Member State level;</w:t>
      </w:r>
    </w:p>
    <w:p w:rsidR="00BB737F" w:rsidRPr="00E414C7" w:rsidRDefault="00351B23" w:rsidP="00284776">
      <w:pPr>
        <w:pStyle w:val="ListParagraph"/>
        <w:numPr>
          <w:ilvl w:val="0"/>
          <w:numId w:val="11"/>
        </w:numPr>
        <w:ind w:left="635" w:hanging="357"/>
        <w:contextualSpacing w:val="0"/>
      </w:pPr>
      <w:r w:rsidRPr="00E414C7">
        <w:t xml:space="preserve">important changes in legislation and regulations </w:t>
      </w:r>
      <w:r w:rsidRPr="00E414C7">
        <w:t>concerning railway safety;</w:t>
      </w:r>
    </w:p>
    <w:p w:rsidR="00BB737F" w:rsidRPr="00E414C7" w:rsidRDefault="00351B23" w:rsidP="00284776">
      <w:pPr>
        <w:pStyle w:val="ListParagraph"/>
        <w:numPr>
          <w:ilvl w:val="0"/>
          <w:numId w:val="11"/>
        </w:numPr>
        <w:ind w:left="635" w:hanging="357"/>
        <w:contextualSpacing w:val="0"/>
      </w:pPr>
      <w:r w:rsidRPr="00E414C7">
        <w:t>a safety certification and authorisation status;</w:t>
      </w:r>
    </w:p>
    <w:p w:rsidR="00BB737F" w:rsidRPr="00E414C7" w:rsidRDefault="00351B23" w:rsidP="00284776">
      <w:pPr>
        <w:pStyle w:val="ListParagraph"/>
        <w:numPr>
          <w:ilvl w:val="0"/>
          <w:numId w:val="11"/>
        </w:numPr>
        <w:ind w:left="635" w:hanging="357"/>
        <w:contextualSpacing w:val="0"/>
      </w:pPr>
      <w:r w:rsidRPr="00E414C7">
        <w:t>the results of, and experience relating to, the supervision of infrastructure managers and railway undertakings;</w:t>
      </w:r>
    </w:p>
    <w:p w:rsidR="00BB737F" w:rsidRPr="00E414C7" w:rsidRDefault="00351B23" w:rsidP="00284776">
      <w:pPr>
        <w:pStyle w:val="ListParagraph"/>
        <w:numPr>
          <w:ilvl w:val="0"/>
          <w:numId w:val="11"/>
        </w:numPr>
        <w:ind w:left="635" w:hanging="357"/>
        <w:contextualSpacing w:val="0"/>
      </w:pPr>
      <w:proofErr w:type="gramStart"/>
      <w:r w:rsidRPr="00E414C7">
        <w:t>derogations</w:t>
      </w:r>
      <w:proofErr w:type="gramEnd"/>
      <w:r w:rsidRPr="00E414C7">
        <w:t xml:space="preserve"> applied pursuant to Article 14a(8) of the Safety Direct</w:t>
      </w:r>
      <w:r w:rsidRPr="00E414C7">
        <w:t>ive.</w:t>
      </w:r>
    </w:p>
    <w:p w:rsidR="00BB737F" w:rsidRPr="00E414C7" w:rsidRDefault="00351B23" w:rsidP="00BB737F">
      <w:r w:rsidRPr="00E414C7">
        <w:t>Pursuant to Article 17a(7) of the Rail Transport Act, this report will be forwarded to the Agency and also be published in the Official Journal of the President of the Rail Transport Office and the Agency’s website (</w:t>
      </w:r>
      <w:hyperlink r:id="rId30" w:history="1">
        <w:r w:rsidRPr="00E414C7">
          <w:rPr>
            <w:rStyle w:val="Hyperlink"/>
          </w:rPr>
          <w:t>www.era.europa.eu</w:t>
        </w:r>
      </w:hyperlink>
      <w:r w:rsidRPr="00E414C7">
        <w:t>, where annual reports are published by all Member States having their own railway systems. Therefore, it will be avail</w:t>
      </w:r>
      <w:r w:rsidRPr="00E414C7">
        <w:t>able to all interested parties, i.e. public administration bodies, rail enterprises, associations and chambers of commerce.</w:t>
      </w:r>
    </w:p>
    <w:p w:rsidR="00BB737F" w:rsidRPr="00E414C7" w:rsidRDefault="00351B23" w:rsidP="00BB737F">
      <w:r w:rsidRPr="00E414C7">
        <w:t xml:space="preserve">In this regard, this report includes the public railway networks of eleven authorised infrastructure managers within its scope. The </w:t>
      </w:r>
      <w:r w:rsidRPr="00E414C7">
        <w:t xml:space="preserve">report does not cover </w:t>
      </w:r>
      <w:proofErr w:type="gramStart"/>
      <w:r w:rsidRPr="00E414C7">
        <w:t>networks which</w:t>
      </w:r>
      <w:proofErr w:type="gramEnd"/>
      <w:r w:rsidRPr="00E414C7">
        <w:t xml:space="preserve"> are excluded from the scope of the Safety Directive requirements, including functionally separate systems, narrow gauge rail systems, as well as tram, cable transport and metro systems. Pursuant to the adopted guideline</w:t>
      </w:r>
      <w:r w:rsidRPr="00E414C7">
        <w:t xml:space="preserve">s, the report does not include any occurrences that took place within national rail premises. The report only covers occurrences classified as significant accidents, including serious accidents. These terms </w:t>
      </w:r>
      <w:proofErr w:type="gramStart"/>
      <w:r w:rsidRPr="00E414C7">
        <w:t>are defined</w:t>
      </w:r>
      <w:proofErr w:type="gramEnd"/>
      <w:r w:rsidRPr="00E414C7">
        <w:t xml:space="preserve"> further on in the report.</w:t>
      </w:r>
    </w:p>
    <w:p w:rsidR="00BB737F" w:rsidRPr="00E414C7" w:rsidRDefault="00351B23" w:rsidP="00BB737F">
      <w:r w:rsidRPr="00E414C7">
        <w:t>The key par</w:t>
      </w:r>
      <w:r w:rsidRPr="00E414C7">
        <w:t xml:space="preserve">t of this report has been drawn up </w:t>
      </w:r>
      <w:proofErr w:type="gramStart"/>
      <w:r w:rsidRPr="00E414C7">
        <w:t>on the basis of</w:t>
      </w:r>
      <w:proofErr w:type="gramEnd"/>
      <w:r w:rsidRPr="00E414C7">
        <w:t xml:space="preserve"> data provided to the President by certified railway undertakings and authorised railway infrastructure managers in the annual safety reports submitted on the basis of the requirements of the Rail Transport</w:t>
      </w:r>
      <w:r w:rsidRPr="00E414C7">
        <w:t xml:space="preserve"> Act transposing the relevant requirements of the Safety Directive into the national legal system. The data obtained through the reports are supplemented by data received by the President of the Rail Transport Office from other sources, including, in parti</w:t>
      </w:r>
      <w:r w:rsidRPr="00E414C7">
        <w:t>cular, data collected by the President in the Register of Rail Occurrences ('the RRO') – one of the main tools for the ongoing monitoring of the safety performance of the railway sector in Poland.</w:t>
      </w:r>
    </w:p>
    <w:p w:rsidR="00BB737F" w:rsidRPr="00E414C7" w:rsidRDefault="00351B23" w:rsidP="00BB737F">
      <w:r w:rsidRPr="00E414C7">
        <w:t xml:space="preserve">The data in the report </w:t>
      </w:r>
      <w:proofErr w:type="gramStart"/>
      <w:r w:rsidRPr="00E414C7">
        <w:t>will be used</w:t>
      </w:r>
      <w:proofErr w:type="gramEnd"/>
      <w:r w:rsidRPr="00E414C7">
        <w:t xml:space="preserve"> by the Agency to prepar</w:t>
      </w:r>
      <w:r w:rsidRPr="00E414C7">
        <w:t>e the ‘Biennial report on the safety of the railway system in the European Union’.</w:t>
      </w:r>
    </w:p>
    <w:p w:rsidR="00BB737F" w:rsidRPr="00E414C7" w:rsidRDefault="00351B23" w:rsidP="00BB737F">
      <w:r w:rsidRPr="00E414C7">
        <w:t>Pursuant to the applicable guidelines, the report was prepared in accordance with a uniform, standardised template developed by the Agency, and is consistent with the system</w:t>
      </w:r>
      <w:r w:rsidRPr="00E414C7">
        <w:t xml:space="preserve"> used therein.</w:t>
      </w:r>
    </w:p>
    <w:p w:rsidR="00BB737F" w:rsidRPr="00E414C7" w:rsidRDefault="00351B23" w:rsidP="00BB737F">
      <w:r w:rsidRPr="00E414C7">
        <w:lastRenderedPageBreak/>
        <w:t>The President has published on its website (</w:t>
      </w:r>
      <w:hyperlink r:id="rId31" w:history="1">
        <w:r w:rsidRPr="00E414C7">
          <w:rPr>
            <w:rStyle w:val="Hyperlink"/>
          </w:rPr>
          <w:t>https://utk.gov.pl/pl/aktualnosci/14042,Wytyczne-do-raportow-bezpieczenstwa-za-rok-2017.</w:t>
        </w:r>
        <w:r w:rsidRPr="00E414C7">
          <w:rPr>
            <w:rStyle w:val="Hyperlink"/>
          </w:rPr>
          <w:t>html</w:t>
        </w:r>
      </w:hyperlink>
      <w:r w:rsidRPr="00E414C7">
        <w:t xml:space="preserve">) specific guidelines on drafting safety reports. The data presented in the reports must be subject to verification by the President of the Rail Transport Office and operators </w:t>
      </w:r>
      <w:proofErr w:type="gramStart"/>
      <w:r w:rsidRPr="00E414C7">
        <w:t>shall, if necessary, submit</w:t>
      </w:r>
      <w:proofErr w:type="gramEnd"/>
      <w:r w:rsidRPr="00E414C7">
        <w:t xml:space="preserve"> appropriate corrections in order to ensure that </w:t>
      </w:r>
      <w:r w:rsidRPr="00E414C7">
        <w:t>the data presented in the report is of the maximum reliability.</w:t>
      </w:r>
    </w:p>
    <w:p w:rsidR="00BB737F" w:rsidRPr="00E414C7" w:rsidRDefault="00351B23" w:rsidP="00BB737F">
      <w:proofErr w:type="gramStart"/>
      <w:r w:rsidRPr="00E414C7">
        <w:t>It should also be pointed out that the analysis of rail occurrences based on their classification into significant accidents, accidents and incidents (resulting from the safety directive) is u</w:t>
      </w:r>
      <w:r w:rsidRPr="00E414C7">
        <w:t>sed in the ongoing activities related to the monitoring of the safety of the railway market undertaken by the President and presented on an annual basis in the Rail Safety Report (formerly: Railway Safety Assessment), as published in the Public Information</w:t>
      </w:r>
      <w:r w:rsidRPr="00E414C7">
        <w:t xml:space="preserve"> Bulletin of the Rail Transport Office.</w:t>
      </w:r>
      <w:proofErr w:type="gramEnd"/>
      <w:r w:rsidRPr="00E414C7">
        <w:t xml:space="preserve"> By contrast, this report has been drawn up </w:t>
      </w:r>
      <w:proofErr w:type="gramStart"/>
      <w:r w:rsidRPr="00E414C7">
        <w:t>on the basis of</w:t>
      </w:r>
      <w:proofErr w:type="gramEnd"/>
      <w:r w:rsidRPr="00E414C7">
        <w:t xml:space="preserve"> the classification of occurrences as significant accidents (including serious accidents). When comparing the data contained in the two documents, account </w:t>
      </w:r>
      <w:proofErr w:type="gramStart"/>
      <w:r w:rsidRPr="00E414C7">
        <w:t>sho</w:t>
      </w:r>
      <w:r w:rsidRPr="00E414C7">
        <w:t>uld be taken</w:t>
      </w:r>
      <w:proofErr w:type="gramEnd"/>
      <w:r w:rsidRPr="00E414C7">
        <w:t xml:space="preserve"> of this difference.</w:t>
      </w:r>
    </w:p>
    <w:p w:rsidR="00981ED6" w:rsidRPr="00E414C7" w:rsidRDefault="00351B23" w:rsidP="003915E6">
      <w:pPr>
        <w:pStyle w:val="Heading2"/>
      </w:pPr>
      <w:bookmarkStart w:id="3" w:name="_Toc534291749"/>
      <w:r w:rsidRPr="00E414C7">
        <w:t>Main conclusions for the reporting year</w:t>
      </w:r>
      <w:bookmarkEnd w:id="3"/>
    </w:p>
    <w:p w:rsidR="00DD675A" w:rsidRPr="00E414C7" w:rsidRDefault="00351B23" w:rsidP="00DD675A">
      <w:r w:rsidRPr="00E414C7">
        <w:t>The analysis of railway safety in 2017 shows that in terms of the number of significant accidents the year was safer than the previous year. There were 252 occurrences (less than 5%),</w:t>
      </w:r>
      <w:r w:rsidRPr="00E414C7">
        <w:t xml:space="preserve"> which resulted in the deaths of 171 people and 87 serious injuries.</w:t>
      </w:r>
    </w:p>
    <w:p w:rsidR="00DD675A" w:rsidRPr="00E414C7" w:rsidRDefault="00351B23" w:rsidP="00DD675A">
      <w:r w:rsidRPr="00E414C7">
        <w:t xml:space="preserve">Rail transport is considered </w:t>
      </w:r>
      <w:proofErr w:type="gramStart"/>
      <w:r w:rsidRPr="00E414C7">
        <w:t>to be the</w:t>
      </w:r>
      <w:proofErr w:type="gramEnd"/>
      <w:r w:rsidRPr="00E414C7">
        <w:t xml:space="preserve"> most secure inland transport industry. The overall safety picture for rail transport consists of two factors – accidents having their source in the </w:t>
      </w:r>
      <w:r w:rsidRPr="00E414C7">
        <w:t>railway system and accidents created outside the system. The basic factors influencing the state of railway safety are:</w:t>
      </w:r>
    </w:p>
    <w:p w:rsidR="00DD675A" w:rsidRPr="00E414C7" w:rsidRDefault="00351B23" w:rsidP="00DD675A">
      <w:pPr>
        <w:pStyle w:val="ListParagraph"/>
        <w:numPr>
          <w:ilvl w:val="0"/>
          <w:numId w:val="11"/>
        </w:numPr>
        <w:ind w:left="635" w:hanging="357"/>
        <w:contextualSpacing w:val="0"/>
      </w:pPr>
      <w:r w:rsidRPr="00E414C7">
        <w:t>technical condition of railway infrastructure;</w:t>
      </w:r>
    </w:p>
    <w:p w:rsidR="00DD675A" w:rsidRPr="00E414C7" w:rsidRDefault="00351B23" w:rsidP="00DD675A">
      <w:pPr>
        <w:pStyle w:val="ListParagraph"/>
        <w:numPr>
          <w:ilvl w:val="0"/>
          <w:numId w:val="11"/>
        </w:numPr>
        <w:ind w:left="635" w:hanging="357"/>
        <w:contextualSpacing w:val="0"/>
      </w:pPr>
      <w:r w:rsidRPr="00E414C7">
        <w:t>technical condition of rolling stock;</w:t>
      </w:r>
    </w:p>
    <w:p w:rsidR="00DD675A" w:rsidRPr="00E414C7" w:rsidRDefault="00351B23" w:rsidP="00DD675A">
      <w:pPr>
        <w:pStyle w:val="ListParagraph"/>
        <w:numPr>
          <w:ilvl w:val="0"/>
          <w:numId w:val="11"/>
        </w:numPr>
        <w:ind w:left="635" w:hanging="357"/>
        <w:contextualSpacing w:val="0"/>
      </w:pPr>
      <w:r w:rsidRPr="00E414C7">
        <w:t>competency of employees;</w:t>
      </w:r>
    </w:p>
    <w:p w:rsidR="00DD675A" w:rsidRPr="00E414C7" w:rsidRDefault="00351B23" w:rsidP="00DD675A">
      <w:pPr>
        <w:pStyle w:val="ListParagraph"/>
        <w:numPr>
          <w:ilvl w:val="0"/>
          <w:numId w:val="11"/>
        </w:numPr>
        <w:ind w:left="635" w:hanging="357"/>
        <w:contextualSpacing w:val="0"/>
      </w:pPr>
      <w:r w:rsidRPr="00E414C7">
        <w:t>technical condition of rai</w:t>
      </w:r>
      <w:r w:rsidRPr="00E414C7">
        <w:t>l traffic signalling equipment;</w:t>
      </w:r>
    </w:p>
    <w:p w:rsidR="00DD675A" w:rsidRPr="00E414C7" w:rsidRDefault="00351B23" w:rsidP="00DD675A">
      <w:pPr>
        <w:pStyle w:val="ListParagraph"/>
        <w:numPr>
          <w:ilvl w:val="0"/>
          <w:numId w:val="11"/>
        </w:numPr>
        <w:ind w:left="635" w:hanging="357"/>
        <w:contextualSpacing w:val="0"/>
      </w:pPr>
      <w:r w:rsidRPr="00E414C7">
        <w:t>functioning of level crossings;</w:t>
      </w:r>
    </w:p>
    <w:p w:rsidR="00DD675A" w:rsidRPr="00E414C7" w:rsidRDefault="00351B23" w:rsidP="00DD675A">
      <w:pPr>
        <w:pStyle w:val="ListParagraph"/>
        <w:numPr>
          <w:ilvl w:val="0"/>
          <w:numId w:val="11"/>
        </w:numPr>
        <w:ind w:left="635" w:hanging="357"/>
        <w:contextualSpacing w:val="0"/>
      </w:pPr>
      <w:proofErr w:type="gramStart"/>
      <w:r w:rsidRPr="00E414C7">
        <w:t>safety</w:t>
      </w:r>
      <w:proofErr w:type="gramEnd"/>
      <w:r w:rsidRPr="00E414C7">
        <w:t xml:space="preserve"> culture.</w:t>
      </w:r>
    </w:p>
    <w:p w:rsidR="00DD675A" w:rsidRPr="00E414C7" w:rsidRDefault="00351B23" w:rsidP="00DD675A">
      <w:r w:rsidRPr="00E414C7">
        <w:t xml:space="preserve">Ensuring a further steady increase in the level of safety for rail transport should be based </w:t>
      </w:r>
      <w:proofErr w:type="gramStart"/>
      <w:r w:rsidRPr="00E414C7">
        <w:t>both on technical and organisational safety (‘safety’) as well as safeguards</w:t>
      </w:r>
      <w:proofErr w:type="gramEnd"/>
      <w:r w:rsidRPr="00E414C7">
        <w:t xml:space="preserve"> against external factors (‘security’).</w:t>
      </w:r>
    </w:p>
    <w:p w:rsidR="00DD675A" w:rsidRPr="00E414C7" w:rsidRDefault="00351B23" w:rsidP="00DD675A">
      <w:r w:rsidRPr="00E414C7">
        <w:t xml:space="preserve">To sum up the 2017 </w:t>
      </w:r>
      <w:proofErr w:type="gramStart"/>
      <w:r w:rsidRPr="00E414C7">
        <w:t>railway market safety information</w:t>
      </w:r>
      <w:proofErr w:type="gramEnd"/>
      <w:r w:rsidRPr="00E414C7">
        <w:t>, the following should be noted:</w:t>
      </w:r>
    </w:p>
    <w:p w:rsidR="00DD675A" w:rsidRPr="00E414C7" w:rsidRDefault="00351B23" w:rsidP="0014797C">
      <w:pPr>
        <w:rPr>
          <w:b/>
        </w:rPr>
      </w:pPr>
      <w:r w:rsidRPr="00E414C7">
        <w:rPr>
          <w:b/>
        </w:rPr>
        <w:t>Common safety targets (CSTs)</w:t>
      </w:r>
    </w:p>
    <w:p w:rsidR="0014797C" w:rsidRPr="00E414C7" w:rsidRDefault="00351B23" w:rsidP="0014797C">
      <w:r w:rsidRPr="00E414C7">
        <w:t xml:space="preserve">The common safety targets, under the safety directive, define the minimum safety levels, expressed in risk acceptance </w:t>
      </w:r>
      <w:proofErr w:type="gramStart"/>
      <w:r w:rsidRPr="00E414C7">
        <w:t>criteria, that</w:t>
      </w:r>
      <w:proofErr w:type="gramEnd"/>
      <w:r w:rsidRPr="00E414C7">
        <w:t xml:space="preserve"> have to b</w:t>
      </w:r>
      <w:r w:rsidRPr="00E414C7">
        <w:t>e achieved by the different parts of the railway system and by the railway system as a whole. It is determined by the Agency on the basis of the national reference values (NRVs) for individual countries, in accordance with the procedure laid down in the Co</w:t>
      </w:r>
      <w:r w:rsidRPr="00E414C7">
        <w:t>mmission Decision of 5 June 2009 concerning the adoption of a common safety method for the assessment of the achievement of safety targets, as referred to in Article 6 of the Safety Directive.</w:t>
      </w:r>
    </w:p>
    <w:p w:rsidR="0014797C" w:rsidRPr="00E414C7" w:rsidRDefault="00351B23" w:rsidP="0014797C">
      <w:r w:rsidRPr="00E414C7">
        <w:t xml:space="preserve">Member States are required </w:t>
      </w:r>
      <w:proofErr w:type="gramStart"/>
      <w:r w:rsidRPr="00E414C7">
        <w:t>to constantly monitor</w:t>
      </w:r>
      <w:proofErr w:type="gramEnd"/>
      <w:r w:rsidRPr="00E414C7">
        <w:t xml:space="preserve"> the safety lev</w:t>
      </w:r>
      <w:r w:rsidRPr="00E414C7">
        <w:t>els of their rail systems, including monitoring the achievement of common safety targets (CSTs), expressed quantitatively and qualitatively.</w:t>
      </w:r>
    </w:p>
    <w:p w:rsidR="00606761" w:rsidRPr="00E414C7" w:rsidRDefault="00351B23" w:rsidP="0014797C">
      <w:r w:rsidRPr="00E414C7">
        <w:t xml:space="preserve">The level of the common safety targets expressed quantitatively and qualitatively for five individual risk groups, </w:t>
      </w:r>
      <w:r w:rsidRPr="00E414C7">
        <w:t xml:space="preserve">including passengers, staff, level crossing users, unauthorized persons on railway premises and others, as achieved in 2017 and the level of common risk, </w:t>
      </w:r>
      <w:proofErr w:type="gramStart"/>
      <w:r w:rsidRPr="00E414C7">
        <w:t>are presented</w:t>
      </w:r>
      <w:proofErr w:type="gramEnd"/>
      <w:r w:rsidRPr="00E414C7">
        <w:t xml:space="preserve"> in the table below. The table gives information on the specific requirement of safety, n</w:t>
      </w:r>
      <w:r w:rsidRPr="00E414C7">
        <w:t xml:space="preserve">ational reference value for the requirement and the achieved indicator value </w:t>
      </w:r>
      <w:r w:rsidRPr="00E414C7">
        <w:lastRenderedPageBreak/>
        <w:t>in terms of numbers and percentages. The lower the rate reached, the higher the level of safety in the given risk group.</w:t>
      </w:r>
    </w:p>
    <w:p w:rsidR="0014797C" w:rsidRPr="00E414C7" w:rsidRDefault="00351B23" w:rsidP="0014797C">
      <w:pPr>
        <w:pStyle w:val="TabUTK"/>
      </w:pPr>
      <w:bookmarkStart w:id="4" w:name="_Toc534291735"/>
      <w:r w:rsidRPr="00E414C7">
        <w:t xml:space="preserve">CST achieved in 2017 for Poland </w:t>
      </w:r>
      <w:r w:rsidRPr="00E414C7">
        <w:rPr>
          <w:highlight w:val="yellow"/>
        </w:rPr>
        <w:t>(Table 1)</w:t>
      </w:r>
      <w:bookmarkEnd w:id="4"/>
    </w:p>
    <w:tbl>
      <w:tblPr>
        <w:tblW w:w="5000" w:type="pct"/>
        <w:tblBorders>
          <w:top w:val="single" w:sz="4" w:space="0" w:color="042B60"/>
          <w:left w:val="single" w:sz="4" w:space="0" w:color="042B60"/>
          <w:bottom w:val="single" w:sz="4" w:space="0" w:color="042B60"/>
          <w:right w:val="single" w:sz="4" w:space="0" w:color="042B60"/>
          <w:insideH w:val="single" w:sz="4" w:space="0" w:color="042B60"/>
          <w:insideV w:val="single" w:sz="4" w:space="0" w:color="042B60"/>
        </w:tblBorders>
        <w:tblCellMar>
          <w:left w:w="70" w:type="dxa"/>
          <w:right w:w="70" w:type="dxa"/>
        </w:tblCellMar>
        <w:tblLook w:val="04A0" w:firstRow="1" w:lastRow="0" w:firstColumn="1" w:lastColumn="0" w:noHBand="0" w:noVBand="1"/>
      </w:tblPr>
      <w:tblGrid>
        <w:gridCol w:w="936"/>
        <w:gridCol w:w="4661"/>
        <w:gridCol w:w="985"/>
        <w:gridCol w:w="1268"/>
        <w:gridCol w:w="1204"/>
      </w:tblGrid>
      <w:tr w:rsidR="00C7213E" w:rsidRPr="00E414C7" w:rsidTr="005F283B">
        <w:trPr>
          <w:cantSplit/>
          <w:trHeight w:val="499"/>
          <w:tblHeader/>
        </w:trPr>
        <w:tc>
          <w:tcPr>
            <w:tcW w:w="3091" w:type="pct"/>
            <w:gridSpan w:val="2"/>
            <w:tcBorders>
              <w:bottom w:val="single" w:sz="4" w:space="0" w:color="FFFFFF"/>
              <w:right w:val="single" w:sz="4" w:space="0" w:color="FFFFFF"/>
            </w:tcBorders>
            <w:shd w:val="clear" w:color="auto" w:fill="042B60"/>
            <w:vAlign w:val="center"/>
            <w:hideMark/>
          </w:tcPr>
          <w:p w:rsidR="0014797C" w:rsidRPr="00E414C7" w:rsidRDefault="00351B23" w:rsidP="00E213D8">
            <w:pPr>
              <w:spacing w:before="0" w:after="0" w:line="240" w:lineRule="auto"/>
              <w:jc w:val="center"/>
            </w:pPr>
            <w:r w:rsidRPr="00E414C7">
              <w:t>Common safety ta</w:t>
            </w:r>
            <w:r w:rsidRPr="00E414C7">
              <w:t>rgets (CSTs)</w:t>
            </w:r>
          </w:p>
        </w:tc>
        <w:tc>
          <w:tcPr>
            <w:tcW w:w="544" w:type="pct"/>
            <w:tcBorders>
              <w:left w:val="single" w:sz="4" w:space="0" w:color="FFFFFF"/>
              <w:bottom w:val="single" w:sz="4" w:space="0" w:color="FFFFFF"/>
              <w:right w:val="single" w:sz="4" w:space="0" w:color="FFFFFF"/>
            </w:tcBorders>
            <w:shd w:val="clear" w:color="auto" w:fill="042B60"/>
            <w:vAlign w:val="center"/>
            <w:hideMark/>
          </w:tcPr>
          <w:p w:rsidR="0014797C" w:rsidRPr="00E414C7" w:rsidRDefault="00351B23" w:rsidP="00E213D8">
            <w:pPr>
              <w:spacing w:before="0" w:after="0" w:line="240" w:lineRule="auto"/>
              <w:jc w:val="center"/>
            </w:pPr>
            <w:r w:rsidRPr="00E414C7">
              <w:t>NRV for Poland</w:t>
            </w:r>
          </w:p>
        </w:tc>
        <w:tc>
          <w:tcPr>
            <w:tcW w:w="700" w:type="pct"/>
            <w:tcBorders>
              <w:left w:val="single" w:sz="4" w:space="0" w:color="FFFFFF"/>
              <w:bottom w:val="single" w:sz="4" w:space="0" w:color="FFFFFF"/>
              <w:right w:val="single" w:sz="4" w:space="0" w:color="FFFFFF"/>
            </w:tcBorders>
            <w:shd w:val="clear" w:color="auto" w:fill="042B60"/>
            <w:vAlign w:val="center"/>
            <w:hideMark/>
          </w:tcPr>
          <w:p w:rsidR="0014797C" w:rsidRPr="00E414C7" w:rsidRDefault="00351B23" w:rsidP="00E213D8">
            <w:pPr>
              <w:spacing w:before="0" w:after="0" w:line="240" w:lineRule="auto"/>
              <w:jc w:val="center"/>
            </w:pPr>
            <w:r w:rsidRPr="00E414C7">
              <w:t>Calculated indicator value</w:t>
            </w:r>
          </w:p>
        </w:tc>
        <w:tc>
          <w:tcPr>
            <w:tcW w:w="666" w:type="pct"/>
            <w:tcBorders>
              <w:left w:val="single" w:sz="4" w:space="0" w:color="FFFFFF"/>
              <w:bottom w:val="single" w:sz="4" w:space="0" w:color="FFFFFF"/>
            </w:tcBorders>
            <w:shd w:val="clear" w:color="auto" w:fill="042B60"/>
            <w:vAlign w:val="center"/>
            <w:hideMark/>
          </w:tcPr>
          <w:p w:rsidR="0014797C" w:rsidRPr="00E414C7" w:rsidRDefault="00351B23" w:rsidP="00E213D8">
            <w:pPr>
              <w:spacing w:before="0" w:after="0" w:line="240" w:lineRule="auto"/>
              <w:jc w:val="center"/>
            </w:pPr>
            <w:r w:rsidRPr="00E414C7">
              <w:t>Achieved indicator level</w:t>
            </w:r>
          </w:p>
        </w:tc>
      </w:tr>
      <w:tr w:rsidR="00C7213E" w:rsidRPr="00E414C7" w:rsidTr="005F283B">
        <w:trPr>
          <w:cantSplit/>
          <w:trHeight w:val="499"/>
        </w:trPr>
        <w:tc>
          <w:tcPr>
            <w:tcW w:w="5000" w:type="pct"/>
            <w:gridSpan w:val="5"/>
            <w:tcBorders>
              <w:top w:val="single" w:sz="4" w:space="0" w:color="FFFFFF"/>
            </w:tcBorders>
            <w:shd w:val="clear" w:color="auto" w:fill="042B60"/>
            <w:vAlign w:val="center"/>
            <w:hideMark/>
          </w:tcPr>
          <w:p w:rsidR="0014797C" w:rsidRPr="00E414C7" w:rsidRDefault="00351B23" w:rsidP="0042461E">
            <w:pPr>
              <w:spacing w:before="0" w:after="0" w:line="240" w:lineRule="auto"/>
              <w:rPr>
                <w:color w:val="984806"/>
              </w:rPr>
            </w:pPr>
            <w:r w:rsidRPr="00E414C7">
              <w:rPr>
                <w:lang w:eastAsia="x-none"/>
              </w:rPr>
              <w:t xml:space="preserve">1.1. </w:t>
            </w:r>
            <w:r w:rsidRPr="00E414C7">
              <w:t>NRVs for risk to passengers (x 10</w:t>
            </w:r>
            <w:r w:rsidRPr="00E414C7">
              <w:rPr>
                <w:vertAlign w:val="superscript"/>
              </w:rPr>
              <w:t>-9</w:t>
            </w:r>
            <w:r w:rsidRPr="00E414C7">
              <w:t>) 2017</w:t>
            </w:r>
          </w:p>
        </w:tc>
      </w:tr>
      <w:tr w:rsidR="00C7213E" w:rsidRPr="00E414C7" w:rsidTr="005F283B">
        <w:trPr>
          <w:cantSplit/>
          <w:trHeight w:val="499"/>
        </w:trPr>
        <w:tc>
          <w:tcPr>
            <w:tcW w:w="517" w:type="pct"/>
            <w:shd w:val="clear" w:color="auto" w:fill="auto"/>
            <w:vAlign w:val="center"/>
            <w:hideMark/>
          </w:tcPr>
          <w:p w:rsidR="0014797C" w:rsidRPr="00E414C7" w:rsidRDefault="00351B23" w:rsidP="0042461E">
            <w:pPr>
              <w:spacing w:before="0" w:after="0" w:line="240" w:lineRule="auto"/>
              <w:rPr>
                <w:sz w:val="18"/>
              </w:rPr>
            </w:pPr>
            <w:r w:rsidRPr="00E414C7">
              <w:rPr>
                <w:sz w:val="18"/>
              </w:rPr>
              <w:t>CST 1.1.</w:t>
            </w:r>
          </w:p>
        </w:tc>
        <w:tc>
          <w:tcPr>
            <w:tcW w:w="2573" w:type="pct"/>
            <w:shd w:val="clear" w:color="auto" w:fill="auto"/>
            <w:vAlign w:val="center"/>
            <w:hideMark/>
          </w:tcPr>
          <w:p w:rsidR="0014797C" w:rsidRPr="00E414C7" w:rsidRDefault="00351B23" w:rsidP="0042461E">
            <w:pPr>
              <w:spacing w:before="0" w:after="0" w:line="240" w:lineRule="auto"/>
              <w:jc w:val="left"/>
              <w:rPr>
                <w:sz w:val="18"/>
              </w:rPr>
            </w:pPr>
            <w:r w:rsidRPr="00E414C7">
              <w:rPr>
                <w:sz w:val="18"/>
              </w:rPr>
              <w:t xml:space="preserve">Number of passenger FWSIs per billion passenger train-km </w:t>
            </w:r>
          </w:p>
        </w:tc>
        <w:tc>
          <w:tcPr>
            <w:tcW w:w="544" w:type="pct"/>
            <w:shd w:val="clear" w:color="auto" w:fill="auto"/>
            <w:vAlign w:val="center"/>
            <w:hideMark/>
          </w:tcPr>
          <w:p w:rsidR="0014797C" w:rsidRPr="00E414C7" w:rsidRDefault="00351B23" w:rsidP="0042461E">
            <w:pPr>
              <w:spacing w:before="0" w:after="0" w:line="240" w:lineRule="auto"/>
              <w:jc w:val="center"/>
              <w:rPr>
                <w:sz w:val="18"/>
              </w:rPr>
            </w:pPr>
            <w:r w:rsidRPr="00E414C7">
              <w:rPr>
                <w:sz w:val="18"/>
              </w:rPr>
              <w:t>116.1</w:t>
            </w:r>
          </w:p>
        </w:tc>
        <w:tc>
          <w:tcPr>
            <w:tcW w:w="700" w:type="pct"/>
            <w:shd w:val="clear" w:color="auto" w:fill="auto"/>
            <w:vAlign w:val="center"/>
            <w:hideMark/>
          </w:tcPr>
          <w:p w:rsidR="0014797C" w:rsidRPr="00E414C7" w:rsidRDefault="00351B23" w:rsidP="0042461E">
            <w:pPr>
              <w:spacing w:before="0" w:after="0" w:line="240" w:lineRule="auto"/>
              <w:jc w:val="center"/>
              <w:rPr>
                <w:sz w:val="18"/>
              </w:rPr>
            </w:pPr>
            <w:r w:rsidRPr="00E414C7">
              <w:rPr>
                <w:sz w:val="18"/>
              </w:rPr>
              <w:t>18.489</w:t>
            </w:r>
          </w:p>
        </w:tc>
        <w:tc>
          <w:tcPr>
            <w:tcW w:w="666" w:type="pct"/>
            <w:shd w:val="clear" w:color="auto" w:fill="auto"/>
            <w:vAlign w:val="center"/>
            <w:hideMark/>
          </w:tcPr>
          <w:p w:rsidR="0014797C" w:rsidRPr="00E414C7" w:rsidRDefault="00351B23" w:rsidP="0042461E">
            <w:pPr>
              <w:spacing w:before="0" w:after="0" w:line="240" w:lineRule="auto"/>
              <w:jc w:val="center"/>
              <w:rPr>
                <w:sz w:val="18"/>
              </w:rPr>
            </w:pPr>
            <w:r w:rsidRPr="00E414C7">
              <w:rPr>
                <w:sz w:val="18"/>
              </w:rPr>
              <w:t>15.9%</w:t>
            </w:r>
          </w:p>
        </w:tc>
      </w:tr>
      <w:tr w:rsidR="00C7213E" w:rsidRPr="00E414C7" w:rsidTr="005F283B">
        <w:trPr>
          <w:cantSplit/>
          <w:trHeight w:val="499"/>
        </w:trPr>
        <w:tc>
          <w:tcPr>
            <w:tcW w:w="517" w:type="pct"/>
            <w:shd w:val="clear" w:color="auto" w:fill="auto"/>
            <w:vAlign w:val="center"/>
            <w:hideMark/>
          </w:tcPr>
          <w:p w:rsidR="0014797C" w:rsidRPr="00E414C7" w:rsidRDefault="00351B23" w:rsidP="0042461E">
            <w:pPr>
              <w:spacing w:before="0" w:after="0" w:line="240" w:lineRule="auto"/>
              <w:rPr>
                <w:sz w:val="18"/>
              </w:rPr>
            </w:pPr>
            <w:r w:rsidRPr="00E414C7">
              <w:rPr>
                <w:sz w:val="18"/>
              </w:rPr>
              <w:t>CST 1.2.</w:t>
            </w:r>
          </w:p>
        </w:tc>
        <w:tc>
          <w:tcPr>
            <w:tcW w:w="2573" w:type="pct"/>
            <w:shd w:val="clear" w:color="auto" w:fill="auto"/>
            <w:vAlign w:val="center"/>
            <w:hideMark/>
          </w:tcPr>
          <w:p w:rsidR="0014797C" w:rsidRPr="00E414C7" w:rsidRDefault="00351B23" w:rsidP="0042461E">
            <w:pPr>
              <w:spacing w:before="0" w:after="0" w:line="240" w:lineRule="auto"/>
              <w:jc w:val="left"/>
              <w:rPr>
                <w:sz w:val="18"/>
              </w:rPr>
            </w:pPr>
            <w:r w:rsidRPr="00E414C7">
              <w:rPr>
                <w:sz w:val="18"/>
              </w:rPr>
              <w:t xml:space="preserve">Number of passenger FWSIs per billion passenger-km </w:t>
            </w:r>
          </w:p>
        </w:tc>
        <w:tc>
          <w:tcPr>
            <w:tcW w:w="544" w:type="pct"/>
            <w:shd w:val="clear" w:color="auto" w:fill="auto"/>
            <w:vAlign w:val="center"/>
            <w:hideMark/>
          </w:tcPr>
          <w:p w:rsidR="0014797C" w:rsidRPr="00E414C7" w:rsidRDefault="00351B23" w:rsidP="0042461E">
            <w:pPr>
              <w:spacing w:before="0" w:after="0" w:line="240" w:lineRule="auto"/>
              <w:jc w:val="center"/>
              <w:rPr>
                <w:sz w:val="18"/>
              </w:rPr>
            </w:pPr>
            <w:r w:rsidRPr="00E414C7">
              <w:rPr>
                <w:sz w:val="18"/>
              </w:rPr>
              <w:t>0.849</w:t>
            </w:r>
          </w:p>
        </w:tc>
        <w:tc>
          <w:tcPr>
            <w:tcW w:w="700" w:type="pct"/>
            <w:shd w:val="clear" w:color="auto" w:fill="auto"/>
            <w:vAlign w:val="center"/>
            <w:hideMark/>
          </w:tcPr>
          <w:p w:rsidR="0014797C" w:rsidRPr="00E414C7" w:rsidRDefault="00351B23" w:rsidP="0042461E">
            <w:pPr>
              <w:spacing w:before="0" w:after="0" w:line="240" w:lineRule="auto"/>
              <w:jc w:val="center"/>
              <w:rPr>
                <w:sz w:val="18"/>
              </w:rPr>
            </w:pPr>
            <w:r w:rsidRPr="00E414C7">
              <w:rPr>
                <w:sz w:val="18"/>
              </w:rPr>
              <w:t>0.148</w:t>
            </w:r>
          </w:p>
        </w:tc>
        <w:tc>
          <w:tcPr>
            <w:tcW w:w="666" w:type="pct"/>
            <w:shd w:val="clear" w:color="auto" w:fill="auto"/>
            <w:vAlign w:val="center"/>
            <w:hideMark/>
          </w:tcPr>
          <w:p w:rsidR="0014797C" w:rsidRPr="00E414C7" w:rsidRDefault="00351B23" w:rsidP="0042461E">
            <w:pPr>
              <w:spacing w:before="0" w:after="0" w:line="240" w:lineRule="auto"/>
              <w:jc w:val="center"/>
              <w:rPr>
                <w:sz w:val="18"/>
              </w:rPr>
            </w:pPr>
            <w:r w:rsidRPr="00E414C7">
              <w:rPr>
                <w:sz w:val="18"/>
              </w:rPr>
              <w:t>17.4%</w:t>
            </w:r>
          </w:p>
        </w:tc>
      </w:tr>
      <w:tr w:rsidR="00C7213E" w:rsidRPr="00E414C7" w:rsidTr="005F283B">
        <w:trPr>
          <w:cantSplit/>
          <w:trHeight w:val="499"/>
        </w:trPr>
        <w:tc>
          <w:tcPr>
            <w:tcW w:w="5000" w:type="pct"/>
            <w:gridSpan w:val="5"/>
            <w:shd w:val="clear" w:color="auto" w:fill="042B60"/>
            <w:vAlign w:val="center"/>
            <w:hideMark/>
          </w:tcPr>
          <w:p w:rsidR="0014797C" w:rsidRPr="00E414C7" w:rsidRDefault="00351B23" w:rsidP="0042461E">
            <w:pPr>
              <w:spacing w:before="0" w:after="0" w:line="240" w:lineRule="auto"/>
              <w:rPr>
                <w:color w:val="984806"/>
              </w:rPr>
            </w:pPr>
            <w:r w:rsidRPr="00E414C7">
              <w:rPr>
                <w:lang w:eastAsia="x-none"/>
              </w:rPr>
              <w:t xml:space="preserve">1.2. </w:t>
            </w:r>
            <w:r w:rsidRPr="00E414C7">
              <w:t>NRVs for risk to workers (x 10</w:t>
            </w:r>
            <w:r w:rsidRPr="00E414C7">
              <w:rPr>
                <w:vertAlign w:val="superscript"/>
              </w:rPr>
              <w:t>-9</w:t>
            </w:r>
            <w:r w:rsidRPr="00E414C7">
              <w:t>)</w:t>
            </w:r>
          </w:p>
        </w:tc>
      </w:tr>
      <w:tr w:rsidR="00C7213E" w:rsidRPr="00E414C7" w:rsidTr="005F283B">
        <w:trPr>
          <w:cantSplit/>
          <w:trHeight w:val="499"/>
        </w:trPr>
        <w:tc>
          <w:tcPr>
            <w:tcW w:w="517" w:type="pct"/>
            <w:shd w:val="clear" w:color="auto" w:fill="auto"/>
            <w:vAlign w:val="center"/>
            <w:hideMark/>
          </w:tcPr>
          <w:p w:rsidR="0014797C" w:rsidRPr="00E414C7" w:rsidRDefault="00351B23" w:rsidP="0042461E">
            <w:pPr>
              <w:spacing w:before="0" w:after="0" w:line="240" w:lineRule="auto"/>
              <w:rPr>
                <w:sz w:val="18"/>
                <w:szCs w:val="18"/>
              </w:rPr>
            </w:pPr>
            <w:r w:rsidRPr="00E414C7">
              <w:rPr>
                <w:sz w:val="18"/>
                <w:szCs w:val="18"/>
              </w:rPr>
              <w:t>CST 2.</w:t>
            </w:r>
          </w:p>
        </w:tc>
        <w:tc>
          <w:tcPr>
            <w:tcW w:w="2573" w:type="pct"/>
            <w:shd w:val="clear" w:color="auto" w:fill="auto"/>
            <w:vAlign w:val="center"/>
            <w:hideMark/>
          </w:tcPr>
          <w:p w:rsidR="0014797C" w:rsidRPr="00E414C7" w:rsidRDefault="00351B23" w:rsidP="0042461E">
            <w:pPr>
              <w:spacing w:before="0" w:after="0" w:line="240" w:lineRule="auto"/>
              <w:jc w:val="left"/>
              <w:rPr>
                <w:sz w:val="18"/>
                <w:szCs w:val="18"/>
              </w:rPr>
            </w:pPr>
            <w:r w:rsidRPr="00E414C7">
              <w:rPr>
                <w:sz w:val="18"/>
                <w:szCs w:val="18"/>
              </w:rPr>
              <w:t xml:space="preserve">Fatalities and weighted severe injuries (FWSIs) (employees) of employees per billion train-km </w:t>
            </w:r>
          </w:p>
        </w:tc>
        <w:tc>
          <w:tcPr>
            <w:tcW w:w="544" w:type="pct"/>
            <w:shd w:val="clear" w:color="auto" w:fill="auto"/>
            <w:vAlign w:val="center"/>
            <w:hideMark/>
          </w:tcPr>
          <w:p w:rsidR="0014797C" w:rsidRPr="00E414C7" w:rsidRDefault="00351B23" w:rsidP="0042461E">
            <w:pPr>
              <w:spacing w:before="0" w:after="0" w:line="240" w:lineRule="auto"/>
              <w:jc w:val="center"/>
              <w:rPr>
                <w:sz w:val="18"/>
                <w:szCs w:val="18"/>
              </w:rPr>
            </w:pPr>
            <w:r w:rsidRPr="00E414C7">
              <w:rPr>
                <w:sz w:val="18"/>
                <w:szCs w:val="18"/>
              </w:rPr>
              <w:t>17.2</w:t>
            </w:r>
          </w:p>
        </w:tc>
        <w:tc>
          <w:tcPr>
            <w:tcW w:w="700" w:type="pct"/>
            <w:shd w:val="clear" w:color="auto" w:fill="auto"/>
            <w:vAlign w:val="center"/>
            <w:hideMark/>
          </w:tcPr>
          <w:p w:rsidR="0014797C" w:rsidRPr="00E414C7" w:rsidRDefault="00351B23" w:rsidP="0042461E">
            <w:pPr>
              <w:spacing w:before="0" w:after="0" w:line="240" w:lineRule="auto"/>
              <w:jc w:val="center"/>
              <w:rPr>
                <w:sz w:val="18"/>
                <w:szCs w:val="18"/>
              </w:rPr>
            </w:pPr>
            <w:r w:rsidRPr="00E414C7">
              <w:rPr>
                <w:sz w:val="18"/>
                <w:szCs w:val="18"/>
              </w:rPr>
              <w:t>5.364</w:t>
            </w:r>
          </w:p>
        </w:tc>
        <w:tc>
          <w:tcPr>
            <w:tcW w:w="666" w:type="pct"/>
            <w:shd w:val="clear" w:color="auto" w:fill="auto"/>
            <w:vAlign w:val="center"/>
            <w:hideMark/>
          </w:tcPr>
          <w:p w:rsidR="0014797C" w:rsidRPr="00E414C7" w:rsidRDefault="00351B23" w:rsidP="0042461E">
            <w:pPr>
              <w:spacing w:before="0" w:after="0" w:line="240" w:lineRule="auto"/>
              <w:jc w:val="center"/>
              <w:rPr>
                <w:color w:val="00B050"/>
                <w:sz w:val="18"/>
                <w:szCs w:val="18"/>
              </w:rPr>
            </w:pPr>
            <w:r w:rsidRPr="00E414C7">
              <w:rPr>
                <w:sz w:val="18"/>
                <w:szCs w:val="18"/>
              </w:rPr>
              <w:t>31.2%</w:t>
            </w:r>
          </w:p>
        </w:tc>
      </w:tr>
      <w:tr w:rsidR="00C7213E" w:rsidRPr="00E414C7" w:rsidTr="005F283B">
        <w:trPr>
          <w:cantSplit/>
          <w:trHeight w:val="499"/>
        </w:trPr>
        <w:tc>
          <w:tcPr>
            <w:tcW w:w="5000" w:type="pct"/>
            <w:gridSpan w:val="5"/>
            <w:shd w:val="clear" w:color="auto" w:fill="042B60"/>
            <w:vAlign w:val="center"/>
            <w:hideMark/>
          </w:tcPr>
          <w:p w:rsidR="0014797C" w:rsidRPr="00E414C7" w:rsidRDefault="00351B23" w:rsidP="0042461E">
            <w:pPr>
              <w:spacing w:before="0" w:after="0" w:line="240" w:lineRule="auto"/>
              <w:rPr>
                <w:color w:val="984806"/>
              </w:rPr>
            </w:pPr>
            <w:r w:rsidRPr="00E414C7">
              <w:rPr>
                <w:lang w:eastAsia="x-none"/>
              </w:rPr>
              <w:t xml:space="preserve">1.3. </w:t>
            </w:r>
            <w:r w:rsidRPr="00E414C7">
              <w:t>NRVs for risk to level crossing users (x 10</w:t>
            </w:r>
            <w:r w:rsidRPr="00E414C7">
              <w:rPr>
                <w:vertAlign w:val="superscript"/>
              </w:rPr>
              <w:t>-9</w:t>
            </w:r>
            <w:r w:rsidRPr="00E414C7">
              <w:t>)</w:t>
            </w:r>
          </w:p>
        </w:tc>
      </w:tr>
      <w:tr w:rsidR="00C7213E" w:rsidRPr="00E414C7" w:rsidTr="005F283B">
        <w:trPr>
          <w:cantSplit/>
          <w:trHeight w:val="499"/>
        </w:trPr>
        <w:tc>
          <w:tcPr>
            <w:tcW w:w="517" w:type="pct"/>
            <w:shd w:val="clear" w:color="auto" w:fill="auto"/>
            <w:vAlign w:val="center"/>
            <w:hideMark/>
          </w:tcPr>
          <w:p w:rsidR="0014797C" w:rsidRPr="00E414C7" w:rsidRDefault="00351B23" w:rsidP="0042461E">
            <w:pPr>
              <w:spacing w:before="0" w:after="0" w:line="240" w:lineRule="auto"/>
              <w:rPr>
                <w:sz w:val="18"/>
              </w:rPr>
            </w:pPr>
            <w:r w:rsidRPr="00E414C7">
              <w:rPr>
                <w:sz w:val="18"/>
              </w:rPr>
              <w:t>CST 3.1.</w:t>
            </w:r>
          </w:p>
        </w:tc>
        <w:tc>
          <w:tcPr>
            <w:tcW w:w="2573" w:type="pct"/>
            <w:shd w:val="clear" w:color="auto" w:fill="auto"/>
            <w:vAlign w:val="center"/>
            <w:hideMark/>
          </w:tcPr>
          <w:p w:rsidR="0014797C" w:rsidRPr="00E414C7" w:rsidRDefault="00351B23" w:rsidP="0042461E">
            <w:pPr>
              <w:spacing w:before="0" w:after="0" w:line="240" w:lineRule="auto"/>
              <w:jc w:val="left"/>
              <w:rPr>
                <w:sz w:val="18"/>
              </w:rPr>
            </w:pPr>
            <w:r w:rsidRPr="00E414C7">
              <w:rPr>
                <w:sz w:val="18"/>
              </w:rPr>
              <w:t xml:space="preserve">Fatalities and weighted hard-injured (FWSIs) users (road FWSIs) per billion train kilometres </w:t>
            </w:r>
          </w:p>
        </w:tc>
        <w:tc>
          <w:tcPr>
            <w:tcW w:w="544" w:type="pct"/>
            <w:shd w:val="clear" w:color="auto" w:fill="auto"/>
            <w:vAlign w:val="center"/>
            <w:hideMark/>
          </w:tcPr>
          <w:p w:rsidR="0014797C" w:rsidRPr="00E414C7" w:rsidRDefault="00351B23" w:rsidP="0042461E">
            <w:pPr>
              <w:spacing w:before="0" w:after="0" w:line="240" w:lineRule="auto"/>
              <w:jc w:val="center"/>
              <w:rPr>
                <w:sz w:val="18"/>
              </w:rPr>
            </w:pPr>
            <w:r w:rsidRPr="00E414C7">
              <w:rPr>
                <w:sz w:val="18"/>
                <w:lang w:eastAsia="x-none"/>
              </w:rPr>
              <w:t>277</w:t>
            </w:r>
          </w:p>
        </w:tc>
        <w:tc>
          <w:tcPr>
            <w:tcW w:w="700" w:type="pct"/>
            <w:shd w:val="clear" w:color="auto" w:fill="auto"/>
            <w:vAlign w:val="center"/>
            <w:hideMark/>
          </w:tcPr>
          <w:p w:rsidR="0014797C" w:rsidRPr="00E414C7" w:rsidRDefault="00351B23" w:rsidP="0042461E">
            <w:pPr>
              <w:spacing w:before="0" w:after="0" w:line="240" w:lineRule="auto"/>
              <w:jc w:val="center"/>
              <w:rPr>
                <w:sz w:val="18"/>
              </w:rPr>
            </w:pPr>
            <w:r w:rsidRPr="00E414C7">
              <w:rPr>
                <w:sz w:val="18"/>
              </w:rPr>
              <w:t>183.620</w:t>
            </w:r>
          </w:p>
        </w:tc>
        <w:tc>
          <w:tcPr>
            <w:tcW w:w="666" w:type="pct"/>
            <w:shd w:val="clear" w:color="auto" w:fill="auto"/>
            <w:vAlign w:val="center"/>
            <w:hideMark/>
          </w:tcPr>
          <w:p w:rsidR="0014797C" w:rsidRPr="00E414C7" w:rsidRDefault="00351B23" w:rsidP="0042461E">
            <w:pPr>
              <w:spacing w:before="0" w:after="0" w:line="240" w:lineRule="auto"/>
              <w:jc w:val="center"/>
              <w:rPr>
                <w:color w:val="FFC000"/>
                <w:sz w:val="18"/>
              </w:rPr>
            </w:pPr>
            <w:r w:rsidRPr="00E414C7">
              <w:rPr>
                <w:sz w:val="18"/>
              </w:rPr>
              <w:t>66.3%</w:t>
            </w:r>
          </w:p>
        </w:tc>
      </w:tr>
      <w:tr w:rsidR="00C7213E" w:rsidRPr="00E414C7" w:rsidTr="005F283B">
        <w:trPr>
          <w:cantSplit/>
          <w:trHeight w:val="499"/>
        </w:trPr>
        <w:tc>
          <w:tcPr>
            <w:tcW w:w="517" w:type="pct"/>
            <w:shd w:val="clear" w:color="auto" w:fill="auto"/>
            <w:vAlign w:val="center"/>
            <w:hideMark/>
          </w:tcPr>
          <w:p w:rsidR="0014797C" w:rsidRPr="00E414C7" w:rsidRDefault="00351B23" w:rsidP="0042461E">
            <w:pPr>
              <w:spacing w:before="0" w:after="0" w:line="240" w:lineRule="auto"/>
              <w:rPr>
                <w:sz w:val="18"/>
              </w:rPr>
            </w:pPr>
            <w:r w:rsidRPr="00E414C7">
              <w:rPr>
                <w:sz w:val="18"/>
              </w:rPr>
              <w:t>CST 3.2.</w:t>
            </w:r>
          </w:p>
        </w:tc>
        <w:tc>
          <w:tcPr>
            <w:tcW w:w="2573" w:type="pct"/>
            <w:shd w:val="clear" w:color="auto" w:fill="auto"/>
            <w:vAlign w:val="center"/>
            <w:hideMark/>
          </w:tcPr>
          <w:p w:rsidR="0014797C" w:rsidRPr="00E414C7" w:rsidRDefault="00351B23" w:rsidP="0042461E">
            <w:pPr>
              <w:spacing w:before="0" w:after="0" w:line="240" w:lineRule="auto"/>
              <w:jc w:val="left"/>
              <w:rPr>
                <w:sz w:val="18"/>
              </w:rPr>
            </w:pPr>
            <w:r w:rsidRPr="00E414C7">
              <w:rPr>
                <w:sz w:val="18"/>
              </w:rPr>
              <w:t xml:space="preserve">Fatalities and weighted severe injuries (FWSIs) to transport users per billion passenger-km (track km), multiplied by the number of level crossings </w:t>
            </w:r>
          </w:p>
        </w:tc>
        <w:tc>
          <w:tcPr>
            <w:tcW w:w="544" w:type="pct"/>
            <w:shd w:val="clear" w:color="auto" w:fill="auto"/>
            <w:vAlign w:val="center"/>
            <w:hideMark/>
          </w:tcPr>
          <w:p w:rsidR="0014797C" w:rsidRPr="00E414C7" w:rsidRDefault="00351B23" w:rsidP="0042461E">
            <w:pPr>
              <w:spacing w:before="0" w:after="0" w:line="240" w:lineRule="auto"/>
              <w:jc w:val="center"/>
              <w:rPr>
                <w:sz w:val="18"/>
              </w:rPr>
            </w:pPr>
            <w:r w:rsidRPr="00E414C7">
              <w:rPr>
                <w:sz w:val="18"/>
              </w:rPr>
              <w:t>N/a</w:t>
            </w:r>
          </w:p>
        </w:tc>
        <w:tc>
          <w:tcPr>
            <w:tcW w:w="700" w:type="pct"/>
            <w:shd w:val="clear" w:color="auto" w:fill="auto"/>
            <w:vAlign w:val="center"/>
            <w:hideMark/>
          </w:tcPr>
          <w:p w:rsidR="0014797C" w:rsidRPr="00E414C7" w:rsidRDefault="00351B23" w:rsidP="0042461E">
            <w:pPr>
              <w:spacing w:before="0" w:after="0" w:line="240" w:lineRule="auto"/>
              <w:jc w:val="center"/>
              <w:rPr>
                <w:sz w:val="18"/>
              </w:rPr>
            </w:pPr>
            <w:r w:rsidRPr="00E414C7">
              <w:rPr>
                <w:sz w:val="18"/>
                <w:lang w:eastAsia="x-none"/>
              </w:rPr>
              <w:t>-</w:t>
            </w:r>
          </w:p>
        </w:tc>
        <w:tc>
          <w:tcPr>
            <w:tcW w:w="666" w:type="pct"/>
            <w:shd w:val="clear" w:color="auto" w:fill="auto"/>
            <w:vAlign w:val="center"/>
            <w:hideMark/>
          </w:tcPr>
          <w:p w:rsidR="0014797C" w:rsidRPr="00E414C7" w:rsidRDefault="00351B23" w:rsidP="0042461E">
            <w:pPr>
              <w:spacing w:before="0" w:after="0" w:line="240" w:lineRule="auto"/>
              <w:jc w:val="center"/>
              <w:rPr>
                <w:sz w:val="18"/>
              </w:rPr>
            </w:pPr>
            <w:r w:rsidRPr="00E414C7">
              <w:rPr>
                <w:sz w:val="18"/>
                <w:lang w:eastAsia="x-none"/>
              </w:rPr>
              <w:t>-</w:t>
            </w:r>
          </w:p>
        </w:tc>
      </w:tr>
      <w:tr w:rsidR="00C7213E" w:rsidRPr="00E414C7" w:rsidTr="005F283B">
        <w:trPr>
          <w:cantSplit/>
          <w:trHeight w:val="499"/>
        </w:trPr>
        <w:tc>
          <w:tcPr>
            <w:tcW w:w="5000" w:type="pct"/>
            <w:gridSpan w:val="5"/>
            <w:shd w:val="clear" w:color="auto" w:fill="042B60"/>
            <w:vAlign w:val="center"/>
            <w:hideMark/>
          </w:tcPr>
          <w:p w:rsidR="0014797C" w:rsidRPr="00E414C7" w:rsidRDefault="00351B23" w:rsidP="0042461E">
            <w:pPr>
              <w:spacing w:before="0" w:after="0" w:line="240" w:lineRule="auto"/>
              <w:rPr>
                <w:color w:val="984806"/>
              </w:rPr>
            </w:pPr>
            <w:r w:rsidRPr="00E414C7">
              <w:rPr>
                <w:lang w:eastAsia="x-none"/>
              </w:rPr>
              <w:t xml:space="preserve">1.4. </w:t>
            </w:r>
            <w:r w:rsidRPr="00E414C7">
              <w:t>NRVs for risk to persons classified as ‘other people’ (x 10</w:t>
            </w:r>
            <w:r w:rsidRPr="00E414C7">
              <w:rPr>
                <w:vertAlign w:val="superscript"/>
              </w:rPr>
              <w:t>-9</w:t>
            </w:r>
            <w:r w:rsidRPr="00E414C7">
              <w:t>)</w:t>
            </w:r>
          </w:p>
        </w:tc>
      </w:tr>
      <w:tr w:rsidR="00C7213E" w:rsidRPr="00E414C7" w:rsidTr="005F283B">
        <w:trPr>
          <w:cantSplit/>
          <w:trHeight w:val="499"/>
        </w:trPr>
        <w:tc>
          <w:tcPr>
            <w:tcW w:w="517" w:type="pct"/>
            <w:shd w:val="clear" w:color="auto" w:fill="auto"/>
            <w:vAlign w:val="center"/>
            <w:hideMark/>
          </w:tcPr>
          <w:p w:rsidR="0014797C" w:rsidRPr="00E414C7" w:rsidRDefault="00351B23" w:rsidP="0042461E">
            <w:pPr>
              <w:spacing w:before="0" w:after="0" w:line="240" w:lineRule="auto"/>
              <w:rPr>
                <w:sz w:val="18"/>
              </w:rPr>
            </w:pPr>
            <w:r w:rsidRPr="00E414C7">
              <w:rPr>
                <w:sz w:val="18"/>
              </w:rPr>
              <w:t>CST 4.</w:t>
            </w:r>
          </w:p>
        </w:tc>
        <w:tc>
          <w:tcPr>
            <w:tcW w:w="2573" w:type="pct"/>
            <w:shd w:val="clear" w:color="auto" w:fill="auto"/>
            <w:vAlign w:val="center"/>
            <w:hideMark/>
          </w:tcPr>
          <w:p w:rsidR="0014797C" w:rsidRPr="00E414C7" w:rsidRDefault="00351B23" w:rsidP="0042461E">
            <w:pPr>
              <w:spacing w:before="0" w:after="0" w:line="240" w:lineRule="auto"/>
              <w:jc w:val="left"/>
              <w:rPr>
                <w:sz w:val="18"/>
              </w:rPr>
            </w:pPr>
            <w:r w:rsidRPr="00E414C7">
              <w:rPr>
                <w:sz w:val="18"/>
              </w:rPr>
              <w:t xml:space="preserve">Fatalities and weighted severe injuries (FWSIs) to other persons per billion train-km </w:t>
            </w:r>
          </w:p>
        </w:tc>
        <w:tc>
          <w:tcPr>
            <w:tcW w:w="544" w:type="pct"/>
            <w:shd w:val="clear" w:color="auto" w:fill="auto"/>
            <w:vAlign w:val="center"/>
            <w:hideMark/>
          </w:tcPr>
          <w:p w:rsidR="0014797C" w:rsidRPr="00E414C7" w:rsidRDefault="00351B23" w:rsidP="0042461E">
            <w:pPr>
              <w:spacing w:before="0" w:after="0" w:line="240" w:lineRule="auto"/>
              <w:jc w:val="center"/>
              <w:rPr>
                <w:sz w:val="18"/>
              </w:rPr>
            </w:pPr>
            <w:r w:rsidRPr="00E414C7">
              <w:rPr>
                <w:sz w:val="18"/>
              </w:rPr>
              <w:t>11.6</w:t>
            </w:r>
          </w:p>
        </w:tc>
        <w:tc>
          <w:tcPr>
            <w:tcW w:w="700" w:type="pct"/>
            <w:shd w:val="clear" w:color="auto" w:fill="auto"/>
            <w:vAlign w:val="center"/>
            <w:hideMark/>
          </w:tcPr>
          <w:p w:rsidR="0014797C" w:rsidRPr="00E414C7" w:rsidRDefault="00351B23" w:rsidP="0042461E">
            <w:pPr>
              <w:spacing w:before="0" w:after="0" w:line="240" w:lineRule="auto"/>
              <w:jc w:val="center"/>
              <w:rPr>
                <w:sz w:val="18"/>
              </w:rPr>
            </w:pPr>
            <w:r w:rsidRPr="00E414C7">
              <w:rPr>
                <w:sz w:val="18"/>
              </w:rPr>
              <w:t>0.825</w:t>
            </w:r>
          </w:p>
        </w:tc>
        <w:tc>
          <w:tcPr>
            <w:tcW w:w="666" w:type="pct"/>
            <w:shd w:val="clear" w:color="auto" w:fill="auto"/>
            <w:vAlign w:val="center"/>
            <w:hideMark/>
          </w:tcPr>
          <w:p w:rsidR="0014797C" w:rsidRPr="00E414C7" w:rsidRDefault="00351B23" w:rsidP="0042461E">
            <w:pPr>
              <w:spacing w:before="0" w:after="0" w:line="240" w:lineRule="auto"/>
              <w:jc w:val="center"/>
              <w:rPr>
                <w:sz w:val="18"/>
              </w:rPr>
            </w:pPr>
            <w:r w:rsidRPr="00E414C7">
              <w:rPr>
                <w:sz w:val="18"/>
              </w:rPr>
              <w:t>7.1%</w:t>
            </w:r>
          </w:p>
        </w:tc>
      </w:tr>
      <w:tr w:rsidR="00C7213E" w:rsidRPr="00E414C7" w:rsidTr="005F283B">
        <w:trPr>
          <w:cantSplit/>
          <w:trHeight w:val="499"/>
        </w:trPr>
        <w:tc>
          <w:tcPr>
            <w:tcW w:w="5000" w:type="pct"/>
            <w:gridSpan w:val="5"/>
            <w:tcBorders>
              <w:top w:val="single" w:sz="4" w:space="0" w:color="FFFFFF"/>
            </w:tcBorders>
            <w:shd w:val="clear" w:color="auto" w:fill="042B60"/>
            <w:vAlign w:val="center"/>
            <w:hideMark/>
          </w:tcPr>
          <w:p w:rsidR="0014797C" w:rsidRPr="00E414C7" w:rsidRDefault="00351B23" w:rsidP="0042461E">
            <w:pPr>
              <w:spacing w:before="0" w:after="0" w:line="240" w:lineRule="auto"/>
              <w:rPr>
                <w:color w:val="984806"/>
              </w:rPr>
            </w:pPr>
            <w:r w:rsidRPr="00E414C7">
              <w:rPr>
                <w:lang w:eastAsia="x-none"/>
              </w:rPr>
              <w:t xml:space="preserve">1.5. </w:t>
            </w:r>
            <w:r w:rsidRPr="00E414C7">
              <w:t>NRVs for risk to unauthorised persons in railway premises (x 10</w:t>
            </w:r>
            <w:r w:rsidRPr="00E414C7">
              <w:rPr>
                <w:vertAlign w:val="superscript"/>
              </w:rPr>
              <w:t>-9</w:t>
            </w:r>
            <w:r w:rsidRPr="00E414C7">
              <w:t>)</w:t>
            </w:r>
          </w:p>
        </w:tc>
      </w:tr>
      <w:tr w:rsidR="00C7213E" w:rsidRPr="00E414C7" w:rsidTr="005F283B">
        <w:trPr>
          <w:cantSplit/>
          <w:trHeight w:val="499"/>
        </w:trPr>
        <w:tc>
          <w:tcPr>
            <w:tcW w:w="517" w:type="pct"/>
            <w:shd w:val="clear" w:color="auto" w:fill="auto"/>
            <w:vAlign w:val="center"/>
            <w:hideMark/>
          </w:tcPr>
          <w:p w:rsidR="0014797C" w:rsidRPr="00E414C7" w:rsidRDefault="00351B23" w:rsidP="0042461E">
            <w:pPr>
              <w:spacing w:before="0" w:after="0" w:line="240" w:lineRule="auto"/>
              <w:rPr>
                <w:sz w:val="18"/>
              </w:rPr>
            </w:pPr>
            <w:r w:rsidRPr="00E414C7">
              <w:rPr>
                <w:sz w:val="18"/>
              </w:rPr>
              <w:t>CST 5.</w:t>
            </w:r>
          </w:p>
        </w:tc>
        <w:tc>
          <w:tcPr>
            <w:tcW w:w="2573" w:type="pct"/>
            <w:shd w:val="clear" w:color="auto" w:fill="auto"/>
            <w:vAlign w:val="center"/>
            <w:hideMark/>
          </w:tcPr>
          <w:p w:rsidR="0014797C" w:rsidRPr="00E414C7" w:rsidRDefault="00351B23" w:rsidP="0042461E">
            <w:pPr>
              <w:spacing w:before="0" w:after="0" w:line="240" w:lineRule="auto"/>
              <w:jc w:val="left"/>
              <w:rPr>
                <w:sz w:val="18"/>
              </w:rPr>
            </w:pPr>
            <w:r w:rsidRPr="00E414C7">
              <w:rPr>
                <w:sz w:val="18"/>
              </w:rPr>
              <w:t xml:space="preserve">Fatalities and weighted severe injuries (FWSIs) (unauthorised persons) per billion train-km </w:t>
            </w:r>
          </w:p>
        </w:tc>
        <w:tc>
          <w:tcPr>
            <w:tcW w:w="544" w:type="pct"/>
            <w:shd w:val="clear" w:color="auto" w:fill="auto"/>
            <w:vAlign w:val="center"/>
            <w:hideMark/>
          </w:tcPr>
          <w:p w:rsidR="0014797C" w:rsidRPr="00E414C7" w:rsidRDefault="00351B23" w:rsidP="0042461E">
            <w:pPr>
              <w:spacing w:before="0" w:after="0" w:line="240" w:lineRule="auto"/>
              <w:jc w:val="center"/>
              <w:rPr>
                <w:sz w:val="18"/>
              </w:rPr>
            </w:pPr>
            <w:r w:rsidRPr="00E414C7">
              <w:rPr>
                <w:sz w:val="18"/>
              </w:rPr>
              <w:t>1210</w:t>
            </w:r>
          </w:p>
        </w:tc>
        <w:tc>
          <w:tcPr>
            <w:tcW w:w="700" w:type="pct"/>
            <w:shd w:val="clear" w:color="auto" w:fill="auto"/>
            <w:vAlign w:val="center"/>
            <w:hideMark/>
          </w:tcPr>
          <w:p w:rsidR="0014797C" w:rsidRPr="00E414C7" w:rsidRDefault="00351B23" w:rsidP="0042461E">
            <w:pPr>
              <w:spacing w:before="0" w:after="0" w:line="240" w:lineRule="auto"/>
              <w:jc w:val="center"/>
              <w:rPr>
                <w:sz w:val="18"/>
              </w:rPr>
            </w:pPr>
            <w:r w:rsidRPr="00E414C7">
              <w:rPr>
                <w:sz w:val="18"/>
              </w:rPr>
              <w:t>539.305</w:t>
            </w:r>
          </w:p>
        </w:tc>
        <w:tc>
          <w:tcPr>
            <w:tcW w:w="666" w:type="pct"/>
            <w:shd w:val="clear" w:color="auto" w:fill="auto"/>
            <w:vAlign w:val="center"/>
            <w:hideMark/>
          </w:tcPr>
          <w:p w:rsidR="0014797C" w:rsidRPr="00E414C7" w:rsidRDefault="00351B23" w:rsidP="0042461E">
            <w:pPr>
              <w:spacing w:before="0" w:after="0" w:line="240" w:lineRule="auto"/>
              <w:jc w:val="center"/>
              <w:rPr>
                <w:sz w:val="18"/>
              </w:rPr>
            </w:pPr>
            <w:r w:rsidRPr="00E414C7">
              <w:rPr>
                <w:sz w:val="18"/>
              </w:rPr>
              <w:t>44.6%</w:t>
            </w:r>
          </w:p>
        </w:tc>
      </w:tr>
      <w:tr w:rsidR="00C7213E" w:rsidRPr="00E414C7" w:rsidTr="005F283B">
        <w:trPr>
          <w:cantSplit/>
          <w:trHeight w:val="499"/>
        </w:trPr>
        <w:tc>
          <w:tcPr>
            <w:tcW w:w="5000" w:type="pct"/>
            <w:gridSpan w:val="5"/>
            <w:shd w:val="clear" w:color="auto" w:fill="042B60"/>
            <w:vAlign w:val="center"/>
            <w:hideMark/>
          </w:tcPr>
          <w:p w:rsidR="0014797C" w:rsidRPr="00E414C7" w:rsidRDefault="00351B23" w:rsidP="0042461E">
            <w:pPr>
              <w:spacing w:before="0" w:after="0" w:line="240" w:lineRule="auto"/>
              <w:rPr>
                <w:color w:val="984806"/>
              </w:rPr>
            </w:pPr>
            <w:r w:rsidRPr="00E414C7">
              <w:rPr>
                <w:lang w:eastAsia="x-none"/>
              </w:rPr>
              <w:t xml:space="preserve">1.6. </w:t>
            </w:r>
            <w:r w:rsidRPr="00E414C7">
              <w:t>NRVs for risk to the general public (x 10</w:t>
            </w:r>
            <w:r w:rsidRPr="00E414C7">
              <w:rPr>
                <w:vertAlign w:val="superscript"/>
              </w:rPr>
              <w:t>-9</w:t>
            </w:r>
            <w:r w:rsidRPr="00E414C7">
              <w:t>)</w:t>
            </w:r>
          </w:p>
        </w:tc>
      </w:tr>
      <w:tr w:rsidR="00C7213E" w:rsidRPr="00E414C7" w:rsidTr="005F283B">
        <w:trPr>
          <w:cantSplit/>
          <w:trHeight w:val="499"/>
        </w:trPr>
        <w:tc>
          <w:tcPr>
            <w:tcW w:w="517" w:type="pct"/>
            <w:shd w:val="clear" w:color="auto" w:fill="auto"/>
            <w:vAlign w:val="center"/>
            <w:hideMark/>
          </w:tcPr>
          <w:p w:rsidR="0014797C" w:rsidRPr="00E414C7" w:rsidRDefault="00351B23" w:rsidP="0042461E">
            <w:pPr>
              <w:spacing w:before="0" w:after="0" w:line="240" w:lineRule="auto"/>
              <w:rPr>
                <w:sz w:val="18"/>
              </w:rPr>
            </w:pPr>
            <w:r w:rsidRPr="00E414C7">
              <w:rPr>
                <w:sz w:val="18"/>
              </w:rPr>
              <w:t>CST 6.</w:t>
            </w:r>
          </w:p>
        </w:tc>
        <w:tc>
          <w:tcPr>
            <w:tcW w:w="2573" w:type="pct"/>
            <w:shd w:val="clear" w:color="auto" w:fill="auto"/>
            <w:vAlign w:val="center"/>
            <w:hideMark/>
          </w:tcPr>
          <w:p w:rsidR="0014797C" w:rsidRPr="00E414C7" w:rsidRDefault="00351B23" w:rsidP="0042461E">
            <w:pPr>
              <w:spacing w:before="0" w:after="0" w:line="240" w:lineRule="auto"/>
              <w:jc w:val="left"/>
              <w:rPr>
                <w:sz w:val="18"/>
              </w:rPr>
            </w:pPr>
            <w:r w:rsidRPr="00E414C7">
              <w:rPr>
                <w:sz w:val="18"/>
              </w:rPr>
              <w:t xml:space="preserve">Fatalities and weighted severe injuries (FWSIs) to all persons per billion train-km </w:t>
            </w:r>
          </w:p>
        </w:tc>
        <w:tc>
          <w:tcPr>
            <w:tcW w:w="544" w:type="pct"/>
            <w:shd w:val="clear" w:color="auto" w:fill="auto"/>
            <w:vAlign w:val="center"/>
            <w:hideMark/>
          </w:tcPr>
          <w:p w:rsidR="0014797C" w:rsidRPr="00E414C7" w:rsidRDefault="00351B23" w:rsidP="0042461E">
            <w:pPr>
              <w:spacing w:before="0" w:after="0" w:line="240" w:lineRule="auto"/>
              <w:jc w:val="center"/>
              <w:rPr>
                <w:sz w:val="18"/>
              </w:rPr>
            </w:pPr>
            <w:r w:rsidRPr="00E414C7">
              <w:rPr>
                <w:sz w:val="18"/>
              </w:rPr>
              <w:t>1590</w:t>
            </w:r>
          </w:p>
        </w:tc>
        <w:tc>
          <w:tcPr>
            <w:tcW w:w="700" w:type="pct"/>
            <w:shd w:val="clear" w:color="auto" w:fill="auto"/>
            <w:vAlign w:val="center"/>
            <w:hideMark/>
          </w:tcPr>
          <w:p w:rsidR="0014797C" w:rsidRPr="00E414C7" w:rsidRDefault="00351B23" w:rsidP="0042461E">
            <w:pPr>
              <w:spacing w:before="0" w:after="0" w:line="240" w:lineRule="auto"/>
              <w:jc w:val="center"/>
              <w:rPr>
                <w:sz w:val="18"/>
              </w:rPr>
            </w:pPr>
            <w:r w:rsidRPr="00E414C7">
              <w:rPr>
                <w:sz w:val="18"/>
              </w:rPr>
              <w:t>741.493</w:t>
            </w:r>
          </w:p>
        </w:tc>
        <w:tc>
          <w:tcPr>
            <w:tcW w:w="666" w:type="pct"/>
            <w:shd w:val="clear" w:color="auto" w:fill="auto"/>
            <w:vAlign w:val="center"/>
            <w:hideMark/>
          </w:tcPr>
          <w:p w:rsidR="0014797C" w:rsidRPr="00E414C7" w:rsidRDefault="00351B23" w:rsidP="0042461E">
            <w:pPr>
              <w:spacing w:before="0" w:after="0" w:line="240" w:lineRule="auto"/>
              <w:jc w:val="center"/>
              <w:rPr>
                <w:sz w:val="18"/>
              </w:rPr>
            </w:pPr>
            <w:r w:rsidRPr="00E414C7">
              <w:rPr>
                <w:sz w:val="18"/>
              </w:rPr>
              <w:t>46.6%</w:t>
            </w:r>
          </w:p>
        </w:tc>
      </w:tr>
    </w:tbl>
    <w:p w:rsidR="0014797C" w:rsidRPr="00E414C7" w:rsidRDefault="00351B23" w:rsidP="0014797C">
      <w:r w:rsidRPr="00E414C7">
        <w:t>In 2017, none of the indices calculated for the established risk groups based on the statistical data in the form of Common Safety Indicators (CSI) exceeded the agreed level of risk set by the national reference value (NRVs) established for Poland.</w:t>
      </w:r>
    </w:p>
    <w:p w:rsidR="0042461E" w:rsidRPr="00E414C7" w:rsidRDefault="00351B23" w:rsidP="0014797C">
      <w:r w:rsidRPr="00E414C7">
        <w:t>The ind</w:t>
      </w:r>
      <w:r w:rsidRPr="00E414C7">
        <w:t xml:space="preserve">icator values that show an increasing level of safety </w:t>
      </w:r>
      <w:proofErr w:type="gramStart"/>
      <w:r w:rsidRPr="00E414C7">
        <w:t>has been achieved</w:t>
      </w:r>
      <w:proofErr w:type="gramEnd"/>
      <w:r w:rsidRPr="00E414C7">
        <w:t xml:space="preserve"> for a group of risks concerning other persons: 7.1%. In the passenger risk group, the values are higher than in 2016 and amount to 15.9% for CST 1.1 and 17.4% for CST 1.2, respectively</w:t>
      </w:r>
      <w:r w:rsidRPr="00E414C7">
        <w:t>. The level of risk indicator for transport users is 31.2</w:t>
      </w:r>
      <w:proofErr w:type="gramStart"/>
      <w:r w:rsidRPr="00E414C7">
        <w:t>% which</w:t>
      </w:r>
      <w:proofErr w:type="gramEnd"/>
      <w:r w:rsidRPr="00E414C7">
        <w:t xml:space="preserve"> represents a decrease by 13.7 percentage points compared with the previous year. It is simultaneously the highest of the achieved CSTs.</w:t>
      </w:r>
    </w:p>
    <w:p w:rsidR="0014797C" w:rsidRPr="00E414C7" w:rsidRDefault="00351B23" w:rsidP="0014797C">
      <w:pPr>
        <w:pStyle w:val="RysUTK"/>
      </w:pPr>
      <w:bookmarkStart w:id="5" w:name="_Toc534291707"/>
      <w:r w:rsidRPr="00E414C7">
        <w:t>Achievement of the common safety objectives (2013-2017)</w:t>
      </w:r>
      <w:r w:rsidRPr="00E414C7">
        <w:t xml:space="preserve"> </w:t>
      </w:r>
      <w:r w:rsidRPr="00E414C7">
        <w:rPr>
          <w:highlight w:val="yellow"/>
        </w:rPr>
        <w:t>(Figure 1)</w:t>
      </w:r>
      <w:bookmarkEnd w:id="5"/>
    </w:p>
    <w:p w:rsidR="0014797C" w:rsidRPr="00E414C7" w:rsidRDefault="00351B23" w:rsidP="0014797C">
      <w:pPr>
        <w:jc w:val="center"/>
      </w:pPr>
      <w:r w:rsidRPr="00E414C7">
        <w:rPr>
          <w:noProof/>
          <w:lang w:val="en-US"/>
        </w:rPr>
        <w:lastRenderedPageBreak/>
        <w:drawing>
          <wp:inline distT="0" distB="0" distL="0" distR="0">
            <wp:extent cx="5619750" cy="3381375"/>
            <wp:effectExtent l="0" t="0" r="0" b="0"/>
            <wp:docPr id="20"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D4ACD" w:rsidRPr="00E414C7" w:rsidRDefault="009D4ACD" w:rsidP="00BB737F">
      <w:pPr>
        <w:rPr>
          <w:b/>
        </w:rPr>
      </w:pPr>
    </w:p>
    <w:p w:rsidR="00BB737F" w:rsidRPr="00E414C7" w:rsidRDefault="00351B23" w:rsidP="00BB737F">
      <w:pPr>
        <w:rPr>
          <w:b/>
        </w:rPr>
      </w:pPr>
      <w:r w:rsidRPr="00E414C7">
        <w:rPr>
          <w:b/>
        </w:rPr>
        <w:t>Increase in the number of ‘SPAD’ occurrences</w:t>
      </w:r>
    </w:p>
    <w:p w:rsidR="00F46C6C" w:rsidRPr="00E414C7" w:rsidRDefault="00351B23" w:rsidP="00F46C6C">
      <w:r w:rsidRPr="00E414C7">
        <w:t>In view of the seriousness of the occurrences related to the absence of the signal, the President carries out ongoing monitoring of all such cases. Analysis of the collected data suggests category</w:t>
      </w:r>
      <w:r w:rsidRPr="00E414C7">
        <w:t xml:space="preserve"> B04 (accidents) occurrences have been observed since 2014, but since 2012 there has been an upward trend in incidents (category C44). This may be interpreted as an increasing level of safety culture – the staff directly involved in the occurrence will not</w:t>
      </w:r>
      <w:r w:rsidRPr="00E414C7">
        <w:t xml:space="preserve"> be afraid to report to their employers and then to the President. They </w:t>
      </w:r>
      <w:proofErr w:type="gramStart"/>
      <w:r w:rsidRPr="00E414C7">
        <w:t>can therefore be examined, analysed and targeted by the appropriate preventive measures</w:t>
      </w:r>
      <w:proofErr w:type="gramEnd"/>
      <w:r w:rsidRPr="00E414C7">
        <w:t>. An in-depth analysis of the incidents causes a decrease in the number of accidents.</w:t>
      </w:r>
    </w:p>
    <w:p w:rsidR="00F46C6C" w:rsidRPr="00E414C7" w:rsidRDefault="00351B23" w:rsidP="00F46C6C">
      <w:pPr>
        <w:rPr>
          <w:rFonts w:cs="Calibri"/>
          <w:bCs/>
          <w:kern w:val="36"/>
        </w:rPr>
      </w:pPr>
      <w:r w:rsidRPr="00E414C7">
        <w:t xml:space="preserve">During the </w:t>
      </w:r>
      <w:r w:rsidRPr="00E414C7">
        <w:t>meeting of the Task Force for Monitoring the Safety of the Railway Sector in Poland, the President has paid particular attention to the psychological aspect and external conditions which are not directly linked to the work carried out, and result, for exam</w:t>
      </w:r>
      <w:r w:rsidRPr="00E414C7">
        <w:t xml:space="preserve">ple, from the different types of personal problems of the drivers. In this scope, staff </w:t>
      </w:r>
      <w:proofErr w:type="gramStart"/>
      <w:r w:rsidRPr="00E414C7">
        <w:t>will be persuaded</w:t>
      </w:r>
      <w:proofErr w:type="gramEnd"/>
      <w:r w:rsidRPr="00E414C7">
        <w:t xml:space="preserve"> to avoid any psychological problems and to seek psychological support before the occurrence. The role of psychologist in such cases is very helpful. I</w:t>
      </w:r>
      <w:r w:rsidRPr="00E414C7">
        <w:t xml:space="preserve">n addition, the President presented a method of ‘Pointing and </w:t>
      </w:r>
      <w:proofErr w:type="gramStart"/>
      <w:r w:rsidRPr="00E414C7">
        <w:t>calling’ which</w:t>
      </w:r>
      <w:proofErr w:type="gramEnd"/>
      <w:r w:rsidRPr="00E414C7">
        <w:t xml:space="preserve"> is applied in Japan and contributes to minimising the risk of occurrence of such occurrences. </w:t>
      </w:r>
      <w:proofErr w:type="gramStart"/>
      <w:r w:rsidRPr="00E414C7">
        <w:t>This method could, in the opinion of the President, be tested and eventually implemen</w:t>
      </w:r>
      <w:r w:rsidRPr="00E414C7">
        <w:t>ted with Polish carriers.</w:t>
      </w:r>
      <w:proofErr w:type="gramEnd"/>
      <w:r w:rsidRPr="00E414C7">
        <w:t xml:space="preserve"> It consists of the identification of the indicator geometry, the indicator, a direction indicator, etc., and the statement of termination given to the vote of its status. The performance of the gestures and confirmation of the sta</w:t>
      </w:r>
      <w:r w:rsidRPr="00E414C7">
        <w:t>te of the indicator project helps to maintain focus and attention and, in particular, reduces the risk of wrongful error.</w:t>
      </w:r>
    </w:p>
    <w:p w:rsidR="00D51AA0" w:rsidRPr="00E414C7" w:rsidRDefault="00351B23" w:rsidP="00D51AA0">
      <w:r w:rsidRPr="00E414C7">
        <w:t>In the assessment of the President, increased overseeing of the training and testing of train drivers will result in a reduction in th</w:t>
      </w:r>
      <w:r w:rsidRPr="00E414C7">
        <w:t xml:space="preserve">e number of SPAD and other occurrences resulting from 'Human factors'. As a result, an innovative project </w:t>
      </w:r>
      <w:proofErr w:type="gramStart"/>
      <w:r w:rsidRPr="00E414C7">
        <w:t>was launched</w:t>
      </w:r>
      <w:proofErr w:type="gramEnd"/>
      <w:r w:rsidRPr="00E414C7">
        <w:t xml:space="preserve"> in 2016 to minimise the impact of the human factor on safety. The initiative for the establishment of the Train Driver Training and Monit</w:t>
      </w:r>
      <w:r w:rsidRPr="00E414C7">
        <w:t xml:space="preserve">oring Centre </w:t>
      </w:r>
      <w:proofErr w:type="gramStart"/>
      <w:r w:rsidRPr="00E414C7">
        <w:t>is expected</w:t>
      </w:r>
      <w:proofErr w:type="gramEnd"/>
      <w:r w:rsidRPr="00E414C7">
        <w:t xml:space="preserve"> to strengthen and improve the process for the transmission and verification of the competences of railway staff. This is where the competence of all drivers can be independently and objectively verifiable, </w:t>
      </w:r>
      <w:proofErr w:type="gramStart"/>
      <w:r w:rsidRPr="00E414C7">
        <w:t>as a result</w:t>
      </w:r>
      <w:proofErr w:type="gramEnd"/>
      <w:r w:rsidRPr="00E414C7">
        <w:t xml:space="preserve"> of which the </w:t>
      </w:r>
      <w:r w:rsidRPr="00E414C7">
        <w:t>President will directly contribute to improving the level of safety in rail transport.</w:t>
      </w:r>
    </w:p>
    <w:p w:rsidR="00D51AA0" w:rsidRPr="00E414C7" w:rsidRDefault="00351B23" w:rsidP="00D51AA0">
      <w:r w:rsidRPr="00E414C7">
        <w:lastRenderedPageBreak/>
        <w:t>The monitoring and verification of the competence areas of train drivers will effectively prevent cases of non-compliance with the applicable rest time before starting a new work period, and to assess whether to refer the driver to additional training. The</w:t>
      </w:r>
      <w:r w:rsidRPr="00E414C7">
        <w:t xml:space="preserve"> competence of instructors and examiners at the training and examination centres for train drivers and candidate train drivers, which are also subject to periodic verification, </w:t>
      </w:r>
      <w:proofErr w:type="gramStart"/>
      <w:r w:rsidRPr="00E414C7">
        <w:t>are also given</w:t>
      </w:r>
      <w:proofErr w:type="gramEnd"/>
      <w:r w:rsidRPr="00E414C7">
        <w:t xml:space="preserve"> to the level of training of drivers.</w:t>
      </w:r>
    </w:p>
    <w:p w:rsidR="00D51AA0" w:rsidRPr="00E414C7" w:rsidRDefault="00351B23" w:rsidP="00D51AA0">
      <w:r w:rsidRPr="00E414C7">
        <w:t xml:space="preserve">Additional minimisation of </w:t>
      </w:r>
      <w:r w:rsidRPr="00E414C7">
        <w:t xml:space="preserve">the risk of human factor occurrences in terms of rail traffic would facilitate the implementation of national technical solutions to prevent </w:t>
      </w:r>
      <w:proofErr w:type="gramStart"/>
      <w:r w:rsidRPr="00E414C7">
        <w:t>man-made</w:t>
      </w:r>
      <w:proofErr w:type="gramEnd"/>
      <w:r w:rsidRPr="00E414C7">
        <w:t xml:space="preserve"> errors. This approach could be based on track-side equipment that depends on the signals displayed in the </w:t>
      </w:r>
      <w:r w:rsidRPr="00E414C7">
        <w:t>‘show-cases’ and on-board equipment that should be installed on the vehicle and complements that part of the rail network on which the European ERTMS system is not implemented. In 2017, the President applied such an initiative to the minister responsible f</w:t>
      </w:r>
      <w:r w:rsidRPr="00E414C7">
        <w:t>or transport.</w:t>
      </w:r>
    </w:p>
    <w:p w:rsidR="00BB737F" w:rsidRPr="00E414C7" w:rsidRDefault="00351B23" w:rsidP="00BB737F">
      <w:pPr>
        <w:rPr>
          <w:b/>
        </w:rPr>
      </w:pPr>
      <w:r w:rsidRPr="00E414C7">
        <w:t>Another important element in ensuring the safety of rail transport is the initiative taken by the President to counter the negative effects of the human factor in the occurrences relating to the passing of the 'Stop' signal. In the opinion of</w:t>
      </w:r>
      <w:r w:rsidRPr="00E414C7">
        <w:t xml:space="preserve"> the President, in view of the forthcoming migration to the GSM-R radio standard, an essential issue is emergency calls. Under the GSM-R standard, an emergency call (REC) does not give rise to an automatic stop, as opposed to the currently applied ‘Radio-S</w:t>
      </w:r>
      <w:r w:rsidRPr="00E414C7">
        <w:t xml:space="preserve">top’. In this context, the President has commissioned a study on this and taken steps to investigate the technical and legal solutions to ensure that the level of security </w:t>
      </w:r>
      <w:proofErr w:type="gramStart"/>
      <w:r w:rsidRPr="00E414C7">
        <w:t>will not be reduced</w:t>
      </w:r>
      <w:proofErr w:type="gramEnd"/>
      <w:r w:rsidRPr="00E414C7">
        <w:t xml:space="preserve"> in the case of a migration to radio-based radio traffic based on</w:t>
      </w:r>
      <w:r w:rsidRPr="00E414C7">
        <w:t xml:space="preserve"> GSM-R. Five options for emergency stop functionality </w:t>
      </w:r>
      <w:proofErr w:type="gramStart"/>
      <w:r w:rsidRPr="00E414C7">
        <w:t>have been developed</w:t>
      </w:r>
      <w:proofErr w:type="gramEnd"/>
      <w:r w:rsidRPr="00E414C7">
        <w:t>. The authors of the expert study proposed formal changes at both national and European level, with the aim of determining the scale of legislative work for each of the options, and a</w:t>
      </w:r>
      <w:r w:rsidRPr="00E414C7">
        <w:t>t the same time indicated the necessity to maintain the functionality of the ‘Radio-stop’ functionality used in Poland.</w:t>
      </w:r>
      <w:r w:rsidRPr="00E414C7">
        <w:br w:type="page"/>
      </w:r>
      <w:r w:rsidRPr="00E414C7">
        <w:rPr>
          <w:b/>
        </w:rPr>
        <w:lastRenderedPageBreak/>
        <w:t>Serious accidents at level crossings</w:t>
      </w:r>
    </w:p>
    <w:p w:rsidR="00313ECA" w:rsidRPr="00E414C7" w:rsidRDefault="00351B23" w:rsidP="00313ECA">
      <w:r w:rsidRPr="00E414C7">
        <w:t>At level crossings, the accidents occurring represent a significant percentage of the overall accid</w:t>
      </w:r>
      <w:r w:rsidRPr="00E414C7">
        <w:t xml:space="preserve">ent figures: 36.2% in 2013, 32.2% in 2014, 32.6% in 2015, 36.5% in 2016 and 31.9% in 2017, respectively </w:t>
      </w:r>
      <w:proofErr w:type="gramStart"/>
      <w:r w:rsidRPr="00E414C7">
        <w:t>Any</w:t>
      </w:r>
      <w:proofErr w:type="gramEnd"/>
      <w:r w:rsidRPr="00E414C7">
        <w:t xml:space="preserve"> conflict at such an intersection presents a risk to human life and health as well as the safety of cargoes carried in both road and railway vehicles</w:t>
      </w:r>
      <w:r w:rsidRPr="00E414C7">
        <w:t>. It may also generate significant social costs due to obstructions and limitations in traffic.</w:t>
      </w:r>
    </w:p>
    <w:p w:rsidR="00DD675A" w:rsidRPr="00E414C7" w:rsidRDefault="00351B23" w:rsidP="00DD675A">
      <w:r w:rsidRPr="00E414C7">
        <w:t>There were three major level crossings accidents in 2017:</w:t>
      </w:r>
    </w:p>
    <w:p w:rsidR="00DD675A" w:rsidRPr="00E414C7" w:rsidRDefault="00351B23" w:rsidP="00DD675A">
      <w:pPr>
        <w:pStyle w:val="ListParagraph"/>
        <w:numPr>
          <w:ilvl w:val="0"/>
          <w:numId w:val="11"/>
        </w:numPr>
        <w:ind w:left="635" w:hanging="357"/>
        <w:contextualSpacing w:val="0"/>
      </w:pPr>
      <w:r w:rsidRPr="00E414C7">
        <w:t xml:space="preserve">On 4 April at a category A level crossing on the line segment </w:t>
      </w:r>
      <w:proofErr w:type="spellStart"/>
      <w:r w:rsidRPr="00E414C7">
        <w:t>Zawadówka</w:t>
      </w:r>
      <w:proofErr w:type="spellEnd"/>
      <w:r w:rsidRPr="00E414C7">
        <w:t xml:space="preserve"> – </w:t>
      </w:r>
      <w:proofErr w:type="spellStart"/>
      <w:r w:rsidRPr="00E414C7">
        <w:t>Uherka</w:t>
      </w:r>
      <w:proofErr w:type="spellEnd"/>
      <w:r w:rsidRPr="00E414C7">
        <w:t xml:space="preserve"> of railway line No 7 Warszawa </w:t>
      </w:r>
      <w:proofErr w:type="spellStart"/>
      <w:r w:rsidRPr="00E414C7">
        <w:t>Wschodnia</w:t>
      </w:r>
      <w:proofErr w:type="spellEnd"/>
      <w:r w:rsidRPr="00E414C7">
        <w:t xml:space="preserve"> </w:t>
      </w:r>
      <w:proofErr w:type="spellStart"/>
      <w:r w:rsidRPr="00E414C7">
        <w:t>Osobowa</w:t>
      </w:r>
      <w:proofErr w:type="spellEnd"/>
      <w:r w:rsidRPr="00E414C7">
        <w:t xml:space="preserve"> – </w:t>
      </w:r>
      <w:proofErr w:type="spellStart"/>
      <w:r w:rsidRPr="00E414C7">
        <w:t>Dorohusk</w:t>
      </w:r>
      <w:proofErr w:type="spellEnd"/>
      <w:r w:rsidRPr="00E414C7">
        <w:t>;</w:t>
      </w:r>
    </w:p>
    <w:p w:rsidR="00DD675A" w:rsidRPr="00E414C7" w:rsidRDefault="00351B23" w:rsidP="00DD675A">
      <w:pPr>
        <w:pStyle w:val="ListParagraph"/>
        <w:numPr>
          <w:ilvl w:val="0"/>
          <w:numId w:val="11"/>
        </w:numPr>
        <w:ind w:left="635" w:hanging="357"/>
        <w:contextualSpacing w:val="0"/>
      </w:pPr>
      <w:r w:rsidRPr="00E414C7">
        <w:t xml:space="preserve">On 7 April at a category C level crossing on the line segment </w:t>
      </w:r>
      <w:proofErr w:type="spellStart"/>
      <w:r w:rsidRPr="00E414C7">
        <w:t>Ozimek</w:t>
      </w:r>
      <w:proofErr w:type="spellEnd"/>
      <w:r w:rsidRPr="00E414C7">
        <w:t xml:space="preserve"> – </w:t>
      </w:r>
      <w:proofErr w:type="spellStart"/>
      <w:r w:rsidRPr="00E414C7">
        <w:t>Chrząstowice</w:t>
      </w:r>
      <w:proofErr w:type="spellEnd"/>
      <w:r w:rsidRPr="00E414C7">
        <w:t xml:space="preserve"> of railway line No 144 </w:t>
      </w:r>
      <w:proofErr w:type="spellStart"/>
      <w:r w:rsidRPr="00E414C7">
        <w:t>Tarnowsk</w:t>
      </w:r>
      <w:r w:rsidRPr="00E414C7">
        <w:t>ie</w:t>
      </w:r>
      <w:proofErr w:type="spellEnd"/>
      <w:r w:rsidRPr="00E414C7">
        <w:t xml:space="preserve"> </w:t>
      </w:r>
      <w:proofErr w:type="spellStart"/>
      <w:r w:rsidRPr="00E414C7">
        <w:t>Góry</w:t>
      </w:r>
      <w:proofErr w:type="spellEnd"/>
      <w:r w:rsidRPr="00E414C7">
        <w:t xml:space="preserve"> – Opole </w:t>
      </w:r>
      <w:proofErr w:type="spellStart"/>
      <w:r w:rsidRPr="00E414C7">
        <w:t>Główne</w:t>
      </w:r>
      <w:proofErr w:type="spellEnd"/>
      <w:r w:rsidRPr="00E414C7">
        <w:t>;</w:t>
      </w:r>
    </w:p>
    <w:p w:rsidR="00DD675A" w:rsidRPr="00E414C7" w:rsidRDefault="00351B23" w:rsidP="00DD675A">
      <w:pPr>
        <w:pStyle w:val="ListParagraph"/>
        <w:numPr>
          <w:ilvl w:val="0"/>
          <w:numId w:val="11"/>
        </w:numPr>
        <w:ind w:left="635" w:hanging="357"/>
        <w:contextualSpacing w:val="0"/>
      </w:pPr>
      <w:r w:rsidRPr="00E414C7">
        <w:t xml:space="preserve">On 2 November at a category </w:t>
      </w:r>
      <w:proofErr w:type="gramStart"/>
      <w:r w:rsidRPr="00E414C7">
        <w:t>A</w:t>
      </w:r>
      <w:proofErr w:type="gramEnd"/>
      <w:r w:rsidRPr="00E414C7">
        <w:t xml:space="preserve"> level crossing on the line segment </w:t>
      </w:r>
      <w:proofErr w:type="spellStart"/>
      <w:r w:rsidRPr="00E414C7">
        <w:t>Śniadowo-Łapy</w:t>
      </w:r>
      <w:proofErr w:type="spellEnd"/>
      <w:r w:rsidRPr="00E414C7">
        <w:t xml:space="preserve"> of railway line No 36 </w:t>
      </w:r>
      <w:proofErr w:type="spellStart"/>
      <w:r w:rsidRPr="00E414C7">
        <w:t>Ostrołęka</w:t>
      </w:r>
      <w:proofErr w:type="spellEnd"/>
      <w:r w:rsidRPr="00E414C7">
        <w:t xml:space="preserve"> – </w:t>
      </w:r>
      <w:proofErr w:type="spellStart"/>
      <w:r w:rsidRPr="00E414C7">
        <w:t>Łapy</w:t>
      </w:r>
      <w:proofErr w:type="spellEnd"/>
      <w:r w:rsidRPr="00E414C7">
        <w:t>.</w:t>
      </w:r>
    </w:p>
    <w:p w:rsidR="00313ECA" w:rsidRPr="00E414C7" w:rsidRDefault="00351B23" w:rsidP="00BB737F">
      <w:r w:rsidRPr="00E414C7">
        <w:t>Statistics indicate that more than 65% of accidents have occurred at level crossings with signalling equipment (l</w:t>
      </w:r>
      <w:r w:rsidRPr="00E414C7">
        <w:t xml:space="preserve">ight signals) or safety devices (boom barriers). More than 17% of accidents took place at level crossings equipped with boom barriers (category A and category B crossings). There was </w:t>
      </w:r>
      <w:proofErr w:type="gramStart"/>
      <w:r w:rsidRPr="00E414C7">
        <w:t>1</w:t>
      </w:r>
      <w:proofErr w:type="gramEnd"/>
      <w:r w:rsidRPr="00E414C7">
        <w:t xml:space="preserve"> accident less than in 2016 (-6.7%) at category A level crossings, while</w:t>
      </w:r>
      <w:r w:rsidRPr="00E414C7">
        <w:t xml:space="preserve"> there were 4 (+ 21.1%) more occurrences at category B level crossings. The number of accidents at category C level crossings increased by 1 occurrence (+ 3.8%). However, the number of accidents at category D level crossings fell slightly – by 6 occurrence</w:t>
      </w:r>
      <w:r w:rsidRPr="00E414C7">
        <w:t>s (-4.1%).</w:t>
      </w:r>
    </w:p>
    <w:p w:rsidR="00313ECA" w:rsidRPr="00E414C7" w:rsidRDefault="00351B23" w:rsidP="00313ECA">
      <w:r w:rsidRPr="00E414C7">
        <w:t>The number of accidents at level crossings equipped with automatic signalling lights an half-barriers (category B and C level crossings) is a third of the number at level crossings equipped with passive systems only (D category crossings). Categ</w:t>
      </w:r>
      <w:r w:rsidRPr="00E414C7">
        <w:t>ory D crossings are the largest group of level crossings in the Polish rail network and are characterised by the lowest exposure factors. Eliminating certain category D crossings, and gradual reclassification of other into higher categories by the infrastr</w:t>
      </w:r>
      <w:r w:rsidRPr="00E414C7">
        <w:t>ucture manager, can therefore contribute to the gradual increase in level crossing safety levels.</w:t>
      </w:r>
    </w:p>
    <w:p w:rsidR="00313ECA" w:rsidRPr="00E414C7" w:rsidRDefault="00351B23" w:rsidP="00313ECA">
      <w:r w:rsidRPr="00E414C7">
        <w:t xml:space="preserve">The calculated values for 2012-2017 indicate that, as in 2016, a higher accident ratio </w:t>
      </w:r>
      <w:proofErr w:type="gramStart"/>
      <w:r w:rsidRPr="00E414C7">
        <w:t>was observed</w:t>
      </w:r>
      <w:proofErr w:type="gramEnd"/>
      <w:r w:rsidRPr="00E414C7">
        <w:t xml:space="preserve"> for category D crossings than for the other categories in </w:t>
      </w:r>
      <w:r w:rsidRPr="00E414C7">
        <w:t>2017. In previous years, category C crossings had the highest ratio.</w:t>
      </w:r>
    </w:p>
    <w:p w:rsidR="00BB737F" w:rsidRPr="00E414C7" w:rsidRDefault="00351B23" w:rsidP="00AF3C84">
      <w:proofErr w:type="gramStart"/>
      <w:r w:rsidRPr="00E414C7">
        <w:t xml:space="preserve">The vast majority of level crossing accidents were caused by road users who failed to comply with the Road Traffic Law regulations, while also failing to observe special precautions when </w:t>
      </w:r>
      <w:r w:rsidRPr="00E414C7">
        <w:t>passing or crossing</w:t>
      </w:r>
      <w:proofErr w:type="gramEnd"/>
      <w:r w:rsidRPr="00E414C7">
        <w:t xml:space="preserve">. Attention should also be drawn to the work discipline of railway staff engaged in operating category </w:t>
      </w:r>
      <w:proofErr w:type="gramStart"/>
      <w:r w:rsidRPr="00E414C7">
        <w:t>A</w:t>
      </w:r>
      <w:proofErr w:type="gramEnd"/>
      <w:r w:rsidRPr="00E414C7">
        <w:t xml:space="preserve"> level crossings, who occasionally failed to close boom barriers within the regulatory time before train arrival, or opened them afte</w:t>
      </w:r>
      <w:r w:rsidRPr="00E414C7">
        <w:t>r the passing of one train without checking whether a second is approaching along the other track.</w:t>
      </w:r>
    </w:p>
    <w:p w:rsidR="00BB737F" w:rsidRPr="00E414C7" w:rsidRDefault="00351B23" w:rsidP="00BB737F">
      <w:pPr>
        <w:rPr>
          <w:b/>
        </w:rPr>
      </w:pPr>
      <w:r w:rsidRPr="00E414C7">
        <w:rPr>
          <w:b/>
        </w:rPr>
        <w:t>Less infrastructure theft</w:t>
      </w:r>
    </w:p>
    <w:p w:rsidR="00BB737F" w:rsidRPr="00E414C7" w:rsidRDefault="00351B23" w:rsidP="00442685">
      <w:r w:rsidRPr="00E414C7">
        <w:t xml:space="preserve">A decrease (by 11.1%) in the number of all acts of vandalism on railway premises </w:t>
      </w:r>
      <w:proofErr w:type="gramStart"/>
      <w:r w:rsidRPr="00E414C7">
        <w:t>was also recorded</w:t>
      </w:r>
      <w:proofErr w:type="gramEnd"/>
      <w:r w:rsidRPr="00E414C7">
        <w:t xml:space="preserve"> in 2017. Concurrently, the numbe</w:t>
      </w:r>
      <w:r w:rsidRPr="00E414C7">
        <w:t>r of thefts and the infrastructure devastation decreased by 14.7%, compared to 2016. The reasons for the decrease should be sought both in the operational activities of the Railway Guards and in the involvement of signatories in the Memorandum on counterin</w:t>
      </w:r>
      <w:r w:rsidRPr="00E414C7">
        <w:t>g the theft of infrastructure. The President is one of the signatories of the Memorandum and actively engages in the implementation of its assumptions.</w:t>
      </w:r>
      <w:r w:rsidRPr="00E414C7">
        <w:br w:type="page"/>
      </w:r>
      <w:r w:rsidRPr="00E414C7">
        <w:rPr>
          <w:b/>
        </w:rPr>
        <w:lastRenderedPageBreak/>
        <w:t>Increase in the number of inspections and reduction in the number of irregularities</w:t>
      </w:r>
    </w:p>
    <w:p w:rsidR="00BB737F" w:rsidRPr="00E414C7" w:rsidRDefault="00351B23" w:rsidP="00BB737F">
      <w:r w:rsidRPr="00E414C7">
        <w:t>In 2017, as in the p</w:t>
      </w:r>
      <w:r w:rsidRPr="00E414C7">
        <w:t xml:space="preserve">revious year, the supervisory work carried out by the President was more effective – 5% more supervisory activities </w:t>
      </w:r>
      <w:proofErr w:type="gramStart"/>
      <w:r w:rsidRPr="00E414C7">
        <w:t>were carried out,</w:t>
      </w:r>
      <w:proofErr w:type="gramEnd"/>
      <w:r w:rsidRPr="00E414C7">
        <w:t xml:space="preserve"> during which a 26% decrease of regularities was observed. This proves the efficiency of a systemic approach to supervision</w:t>
      </w:r>
      <w:r w:rsidRPr="00E414C7">
        <w:t xml:space="preserve"> of the railway market, as well as the changing awareness of the entities. The result of the above is a strong improvement in the safety culture in all actors in the railway market. This stems not only from the effectiveness of the activities of the employ</w:t>
      </w:r>
      <w:r w:rsidRPr="00E414C7">
        <w:t>ees of Regional Branches, but also from the active exchange of information and the independent pursuit of the development of the implemented and properly supervised Maintenance and Safety Management Systems, among other things, as part of such activities a</w:t>
      </w:r>
      <w:r w:rsidRPr="00E414C7">
        <w:t>s the 'Safety culture' competition.</w:t>
      </w:r>
    </w:p>
    <w:p w:rsidR="00BB737F" w:rsidRPr="00E414C7" w:rsidRDefault="00351B23" w:rsidP="00BB737F">
      <w:pPr>
        <w:rPr>
          <w:b/>
        </w:rPr>
      </w:pPr>
      <w:r w:rsidRPr="00E414C7">
        <w:rPr>
          <w:b/>
        </w:rPr>
        <w:t>Increase in the safety culture level</w:t>
      </w:r>
    </w:p>
    <w:p w:rsidR="00454CBC" w:rsidRPr="00E414C7" w:rsidRDefault="00351B23" w:rsidP="00CB3EA9">
      <w:pPr>
        <w:sectPr w:rsidR="00454CBC" w:rsidRPr="00E414C7" w:rsidSect="00CC0DEC">
          <w:headerReference w:type="default" r:id="rId33"/>
          <w:type w:val="nextColumn"/>
          <w:pgSz w:w="11900" w:h="16840"/>
          <w:pgMar w:top="1418" w:right="1418" w:bottom="1418" w:left="1418" w:header="284" w:footer="856" w:gutter="0"/>
          <w:cols w:space="708"/>
          <w:docGrid w:linePitch="360"/>
        </w:sectPr>
      </w:pPr>
      <w:r w:rsidRPr="00E414C7">
        <w:t>The key issue for a systematic increase in the level of safety in the rail sector is to continue the existing projects and to undertake new actions within the scope of promotion of the principles of rail transport, the pillar of which is to apply a proacti</w:t>
      </w:r>
      <w:r w:rsidRPr="00E414C7">
        <w:t xml:space="preserve">ve approach to the issue of safety. The shaping of safety culture awareness among the people managing rail market entities and their employees will allow the implementation of suitable risk management, including the utilisation of knowledge and competency </w:t>
      </w:r>
      <w:r w:rsidRPr="00E414C7">
        <w:t>for the identification of hazards and implementation of adequate risk management measures. Public institutions, scientific bodies, the industry and other stakeholders associated with the general rail sector play a major role in this process.</w:t>
      </w:r>
    </w:p>
    <w:p w:rsidR="00962865" w:rsidRPr="00E414C7" w:rsidRDefault="00351B23" w:rsidP="00BB737F">
      <w:pPr>
        <w:pStyle w:val="Heading1"/>
      </w:pPr>
      <w:bookmarkStart w:id="6" w:name="_Toc534291750"/>
      <w:r w:rsidRPr="00E414C7">
        <w:lastRenderedPageBreak/>
        <w:t>Summary</w:t>
      </w:r>
      <w:bookmarkStart w:id="7" w:name="_Toc527535923"/>
      <w:bookmarkEnd w:id="6"/>
      <w:bookmarkEnd w:id="7"/>
    </w:p>
    <w:p w:rsidR="006E7041" w:rsidRPr="00E414C7" w:rsidRDefault="00351B23" w:rsidP="006E7041">
      <w:r w:rsidRPr="00E414C7">
        <w:rPr>
          <w:lang w:val="en-US"/>
        </w:rPr>
        <w:t>Railwa</w:t>
      </w:r>
      <w:r w:rsidRPr="00E414C7">
        <w:rPr>
          <w:lang w:val="en-US"/>
        </w:rPr>
        <w:t xml:space="preserve">y transport is the safest form of land transport. It offers safety, comfort, robust network of connections of connections and </w:t>
      </w:r>
      <w:proofErr w:type="gramStart"/>
      <w:r w:rsidRPr="00E414C7">
        <w:rPr>
          <w:lang w:val="en-US"/>
        </w:rPr>
        <w:t>often significant</w:t>
      </w:r>
      <w:proofErr w:type="gramEnd"/>
      <w:r w:rsidRPr="00E414C7">
        <w:rPr>
          <w:lang w:val="en-US"/>
        </w:rPr>
        <w:t xml:space="preserve"> reduction of travel time which result in continuous growth of number of passengers. Only in </w:t>
      </w:r>
      <w:proofErr w:type="gramStart"/>
      <w:r w:rsidRPr="00E414C7">
        <w:rPr>
          <w:lang w:val="en-US"/>
        </w:rPr>
        <w:t>2017</w:t>
      </w:r>
      <w:proofErr w:type="gramEnd"/>
      <w:r w:rsidRPr="00E414C7">
        <w:rPr>
          <w:lang w:val="en-US"/>
        </w:rPr>
        <w:t xml:space="preserve"> over 303 millio</w:t>
      </w:r>
      <w:r w:rsidRPr="00E414C7">
        <w:rPr>
          <w:lang w:val="en-US"/>
        </w:rPr>
        <w:t>n people in Poland chose this mode of transport.</w:t>
      </w:r>
    </w:p>
    <w:p w:rsidR="006E7041" w:rsidRPr="00E414C7" w:rsidRDefault="00351B23" w:rsidP="006E7041">
      <w:r w:rsidRPr="00E414C7">
        <w:rPr>
          <w:lang w:val="en-US"/>
        </w:rPr>
        <w:t xml:space="preserve">When we take into account the number of significant </w:t>
      </w:r>
      <w:proofErr w:type="gramStart"/>
      <w:r w:rsidRPr="00E414C7">
        <w:rPr>
          <w:lang w:val="en-US"/>
        </w:rPr>
        <w:t>accidents which occurred on the Polish railway network, 2017</w:t>
      </w:r>
      <w:proofErr w:type="gramEnd"/>
      <w:r w:rsidRPr="00E414C7">
        <w:rPr>
          <w:lang w:val="en-US"/>
        </w:rPr>
        <w:t xml:space="preserve"> was so far the safest year: only 252 occurrences were classified as significant, 171 people di</w:t>
      </w:r>
      <w:r w:rsidRPr="00E414C7">
        <w:rPr>
          <w:lang w:val="en-US"/>
        </w:rPr>
        <w:t>ed and 87 were seriously injured. The accident rate of ‘significant accidents’ in 2017, calculated using these data, is roughly 1 significant accident per million train-kilometers.</w:t>
      </w:r>
    </w:p>
    <w:p w:rsidR="006E7041" w:rsidRPr="00E414C7" w:rsidRDefault="00351B23" w:rsidP="006E7041">
      <w:r w:rsidRPr="00E414C7">
        <w:rPr>
          <w:lang w:val="en-US"/>
        </w:rPr>
        <w:t>In 2017, all of the indicators calculated for the specified risk groups bas</w:t>
      </w:r>
      <w:r w:rsidRPr="00E414C7">
        <w:rPr>
          <w:lang w:val="en-US"/>
        </w:rPr>
        <w:t xml:space="preserve">ing on statistic data included in the Common Safety Indicators (CSI) form were on the accepted level of risk as well as in accordance with National Reference Values (NRV) set for Poland. The lowest </w:t>
      </w:r>
      <w:proofErr w:type="gramStart"/>
      <w:r w:rsidRPr="00E414C7">
        <w:rPr>
          <w:lang w:val="en-US"/>
        </w:rPr>
        <w:t>values which indicated the improvement of the safety level</w:t>
      </w:r>
      <w:proofErr w:type="gramEnd"/>
      <w:r w:rsidRPr="00E414C7">
        <w:rPr>
          <w:lang w:val="en-US"/>
        </w:rPr>
        <w:t xml:space="preserve"> were observed for the risk group specified as ‘other people’ (7.1%). In the passenger risk group, the values were higher than in 2016 (15.9% for CST 1.1 and 17.4% for CST 1.2). The risk indicator for users of railway crossing was 31.2</w:t>
      </w:r>
      <w:proofErr w:type="gramStart"/>
      <w:r w:rsidRPr="00E414C7">
        <w:rPr>
          <w:lang w:val="en-US"/>
        </w:rPr>
        <w:t>% which</w:t>
      </w:r>
      <w:proofErr w:type="gramEnd"/>
      <w:r w:rsidRPr="00E414C7">
        <w:rPr>
          <w:lang w:val="en-US"/>
        </w:rPr>
        <w:t xml:space="preserve"> was also the </w:t>
      </w:r>
      <w:r w:rsidRPr="00E414C7">
        <w:rPr>
          <w:lang w:val="en-US"/>
        </w:rPr>
        <w:t>highest of the CST values observed so far.</w:t>
      </w:r>
    </w:p>
    <w:p w:rsidR="006E7041" w:rsidRPr="00E414C7" w:rsidRDefault="00351B23" w:rsidP="006E7041">
      <w:r w:rsidRPr="00E414C7">
        <w:rPr>
          <w:lang w:val="en-US"/>
        </w:rPr>
        <w:t xml:space="preserve">In 2017, like in the previous year, the increase of effectiveness of supervision activities conducted by the Polish NSA was noticeable as the number supervision activities carried out rose by 5% and the number of </w:t>
      </w:r>
      <w:r w:rsidRPr="00E414C7">
        <w:rPr>
          <w:lang w:val="en-US"/>
        </w:rPr>
        <w:t xml:space="preserve">non-compliances fell by 26%. However, it is still possible to achieve a higher level of safety culture </w:t>
      </w:r>
      <w:proofErr w:type="gramStart"/>
      <w:r w:rsidRPr="00E414C7">
        <w:rPr>
          <w:lang w:val="en-US"/>
        </w:rPr>
        <w:t>as a consequence</w:t>
      </w:r>
      <w:proofErr w:type="gramEnd"/>
      <w:r w:rsidRPr="00E414C7">
        <w:rPr>
          <w:lang w:val="en-US"/>
        </w:rPr>
        <w:t xml:space="preserve"> of an increase in efficiency and adoption of a system approach to various supervision activities, as well as by an active exchange of in</w:t>
      </w:r>
      <w:r w:rsidRPr="00E414C7">
        <w:rPr>
          <w:lang w:val="en-US"/>
        </w:rPr>
        <w:t>formation and continuous improvement of Safety and Maintenance Management Systems.</w:t>
      </w:r>
    </w:p>
    <w:p w:rsidR="006E7041" w:rsidRPr="00E414C7" w:rsidRDefault="00351B23" w:rsidP="006E7041">
      <w:r w:rsidRPr="00E414C7">
        <w:rPr>
          <w:lang w:val="en-US"/>
        </w:rPr>
        <w:t xml:space="preserve">It </w:t>
      </w:r>
      <w:proofErr w:type="gramStart"/>
      <w:r w:rsidRPr="00E414C7">
        <w:rPr>
          <w:lang w:val="en-US"/>
        </w:rPr>
        <w:t>should be also noted</w:t>
      </w:r>
      <w:proofErr w:type="gramEnd"/>
      <w:r w:rsidRPr="00E414C7">
        <w:rPr>
          <w:lang w:val="en-US"/>
        </w:rPr>
        <w:t xml:space="preserve"> that in 2017 we could observe a further advancement of the safety culture. On President of UTK </w:t>
      </w:r>
      <w:proofErr w:type="gramStart"/>
      <w:r w:rsidRPr="00E414C7">
        <w:rPr>
          <w:lang w:val="en-US"/>
        </w:rPr>
        <w:t>initiative</w:t>
      </w:r>
      <w:proofErr w:type="gramEnd"/>
      <w:r w:rsidRPr="00E414C7">
        <w:rPr>
          <w:lang w:val="en-US"/>
        </w:rPr>
        <w:t xml:space="preserve"> the ‘Declaration of the Safety Culture in R</w:t>
      </w:r>
      <w:r w:rsidRPr="00E414C7">
        <w:rPr>
          <w:lang w:val="en-US"/>
        </w:rPr>
        <w:t>ail Transport’ was signed by 177 entities, operating in or connected to railway sector. The implementation of the safety culture project resulted in change of attitude among of railway companies and their greater willingness to report incidents and potenti</w:t>
      </w:r>
      <w:r w:rsidRPr="00E414C7">
        <w:rPr>
          <w:lang w:val="en-US"/>
        </w:rPr>
        <w:t>ally dangerous occurrences. The ‘just culture’ principles applied in rail companies’ activities and a positive change in the relations between companies and the Polish NSA result in trust and transparency in exchange of information on factors affecting saf</w:t>
      </w:r>
      <w:r w:rsidRPr="00E414C7">
        <w:rPr>
          <w:lang w:val="en-US"/>
        </w:rPr>
        <w:t>ety. The process of advancing of the safety culture contributes directly to better recognition of threats to safety of rail transport and early identification of its causes.</w:t>
      </w:r>
    </w:p>
    <w:p w:rsidR="005D2BAB" w:rsidRPr="00E414C7" w:rsidRDefault="00351B23" w:rsidP="005D2BAB">
      <w:pPr>
        <w:sectPr w:rsidR="005D2BAB" w:rsidRPr="00E414C7" w:rsidSect="00CC0DEC">
          <w:headerReference w:type="default" r:id="rId34"/>
          <w:type w:val="nextColumn"/>
          <w:pgSz w:w="11900" w:h="16840"/>
          <w:pgMar w:top="1418" w:right="1418" w:bottom="1418" w:left="1418" w:header="284" w:footer="856" w:gutter="0"/>
          <w:cols w:space="708"/>
          <w:docGrid w:linePitch="360"/>
        </w:sectPr>
      </w:pPr>
      <w:r w:rsidRPr="00E414C7">
        <w:rPr>
          <w:lang w:val="en-US"/>
        </w:rPr>
        <w:t>Having in mind the need to constantly improve the safety of rail transport, the Polish NSA continued to actively engage also on educational plane, organizing various campaigns as ‘Railway ABC’, ‘Passenger’s Day’ or ‘Fridays at UTK’. In the coming years, th</w:t>
      </w:r>
      <w:r w:rsidRPr="00E414C7">
        <w:rPr>
          <w:lang w:val="en-US"/>
        </w:rPr>
        <w:t xml:space="preserve">e Polish NSA plans to focus on improvement of the safety of railway </w:t>
      </w:r>
      <w:proofErr w:type="gramStart"/>
      <w:r w:rsidRPr="00E414C7">
        <w:rPr>
          <w:lang w:val="en-US"/>
        </w:rPr>
        <w:t>crossings</w:t>
      </w:r>
      <w:proofErr w:type="gramEnd"/>
      <w:r w:rsidRPr="00E414C7">
        <w:rPr>
          <w:lang w:val="en-US"/>
        </w:rPr>
        <w:t xml:space="preserve"> as negative trends here are still very visible.</w:t>
      </w:r>
    </w:p>
    <w:p w:rsidR="006B051F" w:rsidRPr="00E414C7" w:rsidRDefault="00351B23" w:rsidP="00BB737F">
      <w:pPr>
        <w:pStyle w:val="Heading1"/>
      </w:pPr>
      <w:bookmarkStart w:id="8" w:name="_Toc534291751"/>
      <w:r w:rsidRPr="00E414C7">
        <w:lastRenderedPageBreak/>
        <w:t>National safety strategy, programmes and initiatives</w:t>
      </w:r>
      <w:bookmarkEnd w:id="8"/>
    </w:p>
    <w:p w:rsidR="00981ED6" w:rsidRPr="00E414C7" w:rsidRDefault="00351B23" w:rsidP="003915E6">
      <w:pPr>
        <w:pStyle w:val="Heading2"/>
      </w:pPr>
      <w:bookmarkStart w:id="9" w:name="_Toc534291752"/>
      <w:r w:rsidRPr="00E414C7">
        <w:t>Organisational changes</w:t>
      </w:r>
      <w:bookmarkEnd w:id="9"/>
    </w:p>
    <w:p w:rsidR="00A11CA7" w:rsidRPr="00E414C7" w:rsidRDefault="00351B23" w:rsidP="0058654A">
      <w:proofErr w:type="gramStart"/>
      <w:r w:rsidRPr="00E414C7">
        <w:t>Under the Act of 16 November 2016 amending the Rail Tr</w:t>
      </w:r>
      <w:r w:rsidRPr="00E414C7">
        <w:t>ansport Act and certain other acts (Journal of Laws 2016, item 1923), the President of the Council of Ministers appointed the President of the Rail Transport Office for a five-year term of office on 30 March 2017, during which time he may be dismissed only</w:t>
      </w:r>
      <w:r w:rsidRPr="00E414C7">
        <w:t xml:space="preserve"> in specific cases specified in the Act.</w:t>
      </w:r>
      <w:proofErr w:type="gramEnd"/>
      <w:r w:rsidRPr="00E414C7">
        <w:t xml:space="preserve"> Furthermore, at the request of the President, on 4 September 2017 the Prime Minister appointed two Vice-Presidents of the Rail Transport Office.</w:t>
      </w:r>
    </w:p>
    <w:p w:rsidR="005B0391" w:rsidRPr="00E414C7" w:rsidRDefault="00351B23" w:rsidP="0058654A">
      <w:r w:rsidRPr="00E414C7">
        <w:t>Apart from the changes in the management of the Rail Transport Office,</w:t>
      </w:r>
      <w:r w:rsidRPr="00E414C7">
        <w:t xml:space="preserve"> the </w:t>
      </w:r>
      <w:proofErr w:type="gramStart"/>
      <w:r w:rsidRPr="00E414C7">
        <w:t>new statute of the Office was approved by the President of the Council of Ministers</w:t>
      </w:r>
      <w:proofErr w:type="gramEnd"/>
      <w:r w:rsidRPr="00E414C7">
        <w:t xml:space="preserve"> on 7 November 2017. Activities </w:t>
      </w:r>
      <w:proofErr w:type="gramStart"/>
      <w:r w:rsidRPr="00E414C7">
        <w:t>have been carried out</w:t>
      </w:r>
      <w:proofErr w:type="gramEnd"/>
      <w:r w:rsidRPr="00E414C7">
        <w:t xml:space="preserve"> to adapt the internal organisation of the Rail Transport Office to the new statute. The procedure was finalised by</w:t>
      </w:r>
      <w:r w:rsidRPr="00E414C7">
        <w:t xml:space="preserve"> the President approving new organisational rules for the Rail Transport Office, which has been in force since January 2018.</w:t>
      </w:r>
    </w:p>
    <w:p w:rsidR="00814867" w:rsidRPr="00E414C7" w:rsidRDefault="00814867" w:rsidP="00814867"/>
    <w:p w:rsidR="00981ED6" w:rsidRPr="00E414C7" w:rsidRDefault="00351B23" w:rsidP="003915E6">
      <w:pPr>
        <w:pStyle w:val="Heading2"/>
      </w:pPr>
      <w:bookmarkStart w:id="10" w:name="_Toc534291753"/>
      <w:r w:rsidRPr="00E414C7">
        <w:t>Master plan for rail transport in Poland until 2030</w:t>
      </w:r>
      <w:bookmarkEnd w:id="10"/>
    </w:p>
    <w:p w:rsidR="00981ED6" w:rsidRPr="00E414C7" w:rsidRDefault="00351B23" w:rsidP="00981ED6">
      <w:r w:rsidRPr="00E414C7">
        <w:t>A document describing the railway safety strategy at Member State level is the</w:t>
      </w:r>
      <w:r w:rsidRPr="00E414C7">
        <w:t xml:space="preserve"> Master plan for rail transport in Poland until 2030, which </w:t>
      </w:r>
      <w:proofErr w:type="gramStart"/>
      <w:r w:rsidRPr="00E414C7">
        <w:t>was drawn up</w:t>
      </w:r>
      <w:proofErr w:type="gramEnd"/>
      <w:r w:rsidRPr="00E414C7">
        <w:t xml:space="preserve"> in December 2008 by the Ministry responsible for transport. This document includes a part that involves the policy actions that will aim to raise the level of safety of the railway sy</w:t>
      </w:r>
      <w:r w:rsidRPr="00E414C7">
        <w:t>stem.</w:t>
      </w:r>
    </w:p>
    <w:p w:rsidR="00981ED6" w:rsidRPr="00E414C7" w:rsidRDefault="00351B23" w:rsidP="00981ED6">
      <w:r w:rsidRPr="00E414C7">
        <w:t xml:space="preserve">The issue of rail sector safety in the above-mentioned document </w:t>
      </w:r>
      <w:proofErr w:type="gramStart"/>
      <w:r w:rsidRPr="00E414C7">
        <w:t>is addressed</w:t>
      </w:r>
      <w:proofErr w:type="gramEnd"/>
      <w:r w:rsidRPr="00E414C7">
        <w:t xml:space="preserve"> in two ways:</w:t>
      </w:r>
    </w:p>
    <w:p w:rsidR="00981ED6" w:rsidRPr="00E414C7" w:rsidRDefault="00351B23" w:rsidP="0040157B">
      <w:pPr>
        <w:pStyle w:val="ListParagraph"/>
        <w:numPr>
          <w:ilvl w:val="0"/>
          <w:numId w:val="11"/>
        </w:numPr>
        <w:ind w:left="568" w:hanging="284"/>
        <w:contextualSpacing w:val="0"/>
      </w:pPr>
      <w:r w:rsidRPr="00E414C7">
        <w:t>as railway safety, resulting from the characteristics of rail transport as a process that is technical and dependent, first and foremost, on the technical param</w:t>
      </w:r>
      <w:r w:rsidRPr="00E414C7">
        <w:t>eters of the devices and systems used;</w:t>
      </w:r>
    </w:p>
    <w:p w:rsidR="00981ED6" w:rsidRPr="00E414C7" w:rsidRDefault="00351B23" w:rsidP="0040157B">
      <w:pPr>
        <w:pStyle w:val="ListParagraph"/>
        <w:numPr>
          <w:ilvl w:val="0"/>
          <w:numId w:val="11"/>
        </w:numPr>
        <w:ind w:left="568" w:hanging="284"/>
        <w:contextualSpacing w:val="0"/>
      </w:pPr>
      <w:proofErr w:type="gramStart"/>
      <w:r w:rsidRPr="00E414C7">
        <w:t>as</w:t>
      </w:r>
      <w:proofErr w:type="gramEnd"/>
      <w:r w:rsidRPr="00E414C7">
        <w:t xml:space="preserve"> transport safety, also defined as safety in the transport of persons, covering any threats to passengers and goods transported via rail, but not directly related to the technical characteristics of the rail system.</w:t>
      </w:r>
    </w:p>
    <w:p w:rsidR="00981ED6" w:rsidRPr="00E414C7" w:rsidRDefault="00351B23" w:rsidP="00981ED6">
      <w:r w:rsidRPr="00E414C7">
        <w:t xml:space="preserve">In terms of railway safety, the measures included in the plan primarily concern the gradual implementation of modern </w:t>
      </w:r>
      <w:proofErr w:type="gramStart"/>
      <w:r w:rsidRPr="00E414C7">
        <w:t>rail traffic control systems</w:t>
      </w:r>
      <w:proofErr w:type="gramEnd"/>
      <w:r w:rsidRPr="00E414C7">
        <w:t xml:space="preserve"> on the national rail network, such as the European Rail Traffic Management System (ERTMS). The document also </w:t>
      </w:r>
      <w:r w:rsidRPr="00E414C7">
        <w:t>stresses the importance of the investment and revitalisation processes, in particular in relation to rail infrastructure, and highlights the need to ensure an appropriate level of finance to provide adequate maintenance of rail infrastructure.</w:t>
      </w:r>
    </w:p>
    <w:p w:rsidR="00981ED6" w:rsidRPr="00E414C7" w:rsidRDefault="00351B23" w:rsidP="00981ED6">
      <w:r w:rsidRPr="00E414C7">
        <w:t xml:space="preserve">In terms of </w:t>
      </w:r>
      <w:r w:rsidRPr="00E414C7">
        <w:t>strategic records regarding the revitalisation and maintenance of rail infrastructure, of essential importance is the scale of ongoing investment projects aimed at improving the condition of rail infrastructure and increasing the safety levels that are cur</w:t>
      </w:r>
      <w:r w:rsidRPr="00E414C7">
        <w:t xml:space="preserve">rently taking place in many locations on the Polish rail network. The majority of these works </w:t>
      </w:r>
      <w:proofErr w:type="gramStart"/>
      <w:r w:rsidRPr="00E414C7">
        <w:t>are co-financed</w:t>
      </w:r>
      <w:proofErr w:type="gramEnd"/>
      <w:r w:rsidRPr="00E414C7">
        <w:t xml:space="preserve"> by the European Union.</w:t>
      </w:r>
    </w:p>
    <w:p w:rsidR="00A1564E" w:rsidRPr="00E414C7" w:rsidRDefault="00A1564E" w:rsidP="00981ED6"/>
    <w:p w:rsidR="00FF0CE4" w:rsidRPr="00E414C7" w:rsidRDefault="00351B23" w:rsidP="003915E6">
      <w:pPr>
        <w:pStyle w:val="Heading2"/>
      </w:pPr>
      <w:bookmarkStart w:id="11" w:name="_Toc534291754"/>
      <w:r w:rsidRPr="00E414C7">
        <w:t>National Railway Programme until 2023</w:t>
      </w:r>
      <w:bookmarkEnd w:id="11"/>
    </w:p>
    <w:p w:rsidR="00981ED6" w:rsidRPr="00E414C7" w:rsidRDefault="00351B23" w:rsidP="00981ED6">
      <w:r w:rsidRPr="00E414C7">
        <w:t xml:space="preserve">On 15 September 2015, the Council of Ministers adopted the </w:t>
      </w:r>
      <w:r w:rsidRPr="00E414C7">
        <w:rPr>
          <w:i/>
        </w:rPr>
        <w:t>National Railway Programm</w:t>
      </w:r>
      <w:r w:rsidRPr="00E414C7">
        <w:rPr>
          <w:i/>
        </w:rPr>
        <w:t>e until 2023</w:t>
      </w:r>
      <w:r w:rsidRPr="00E414C7">
        <w:t xml:space="preserve"> ('the programme'), which is a continuation of the </w:t>
      </w:r>
      <w:r w:rsidRPr="00E414C7">
        <w:rPr>
          <w:i/>
        </w:rPr>
        <w:t>Multiannual Railway Investment Programme until 2015</w:t>
      </w:r>
      <w:r w:rsidRPr="00E414C7">
        <w:t>, finalised on 31 December 2015. The major objective of this new document is to increase the importance of rail transport as a component of th</w:t>
      </w:r>
      <w:r w:rsidRPr="00E414C7">
        <w:t xml:space="preserve">e integrated transport system in Poland. This objective is to </w:t>
      </w:r>
      <w:proofErr w:type="gramStart"/>
      <w:r w:rsidRPr="00E414C7">
        <w:t>be achieved</w:t>
      </w:r>
      <w:proofErr w:type="gramEnd"/>
      <w:r w:rsidRPr="00E414C7">
        <w:t xml:space="preserve"> by creating a coherent and modern railway network. The major objective </w:t>
      </w:r>
      <w:proofErr w:type="gramStart"/>
      <w:r w:rsidRPr="00E414C7">
        <w:t>is complemented</w:t>
      </w:r>
      <w:proofErr w:type="gramEnd"/>
      <w:r w:rsidRPr="00E414C7">
        <w:t xml:space="preserve"> by goals, covering increased efficiency of rail transport, greater safety of rail transport and</w:t>
      </w:r>
      <w:r w:rsidRPr="00E414C7">
        <w:t xml:space="preserve"> improved quality of passenger and cargo transport.</w:t>
      </w:r>
    </w:p>
    <w:p w:rsidR="00981ED6" w:rsidRPr="00E414C7" w:rsidRDefault="00351B23" w:rsidP="00981ED6">
      <w:r w:rsidRPr="00E414C7">
        <w:lastRenderedPageBreak/>
        <w:t>The plans to achieve the goals included in the programme in 2017 assumed the expenditure of approx. PLN 5 750.3 million, of which PLN 5 570.2 million was spent, which means that the financial plan was imp</w:t>
      </w:r>
      <w:r w:rsidRPr="00E414C7">
        <w:t>lemented at the level of 96.9%</w:t>
      </w:r>
    </w:p>
    <w:p w:rsidR="00981ED6" w:rsidRPr="00E414C7" w:rsidRDefault="00351B23" w:rsidP="00981ED6">
      <w:r w:rsidRPr="00E414C7">
        <w:t xml:space="preserve">Implementation of 22 projects </w:t>
      </w:r>
      <w:proofErr w:type="gramStart"/>
      <w:r w:rsidRPr="00E414C7">
        <w:t>was completed</w:t>
      </w:r>
      <w:proofErr w:type="gramEnd"/>
      <w:r w:rsidRPr="00E414C7">
        <w:t xml:space="preserve"> in 2017. Taken together, since the beginning of programme implementation, i.e. since 2015, 97 projects have been completed, amounting to PLN 4</w:t>
      </w:r>
      <w:proofErr w:type="gramStart"/>
      <w:r w:rsidRPr="00E414C7">
        <w:t>,16</w:t>
      </w:r>
      <w:proofErr w:type="gramEnd"/>
      <w:r w:rsidRPr="00E414C7">
        <w:t xml:space="preserve"> billion. </w:t>
      </w:r>
      <w:r w:rsidRPr="00E414C7">
        <w:t xml:space="preserve">At the end of 2017, PKP </w:t>
      </w:r>
      <w:proofErr w:type="spellStart"/>
      <w:r w:rsidRPr="00E414C7">
        <w:t>Polskie</w:t>
      </w:r>
      <w:proofErr w:type="spellEnd"/>
      <w:r w:rsidRPr="00E414C7">
        <w:t xml:space="preserve"> </w:t>
      </w:r>
      <w:proofErr w:type="spellStart"/>
      <w:r w:rsidRPr="00E414C7">
        <w:t>Linie</w:t>
      </w:r>
      <w:proofErr w:type="spellEnd"/>
      <w:r w:rsidRPr="00E414C7">
        <w:t xml:space="preserve"> </w:t>
      </w:r>
      <w:proofErr w:type="spellStart"/>
      <w:r w:rsidRPr="00E414C7">
        <w:t>Kolejowe</w:t>
      </w:r>
      <w:proofErr w:type="spellEnd"/>
      <w:r w:rsidRPr="00E414C7">
        <w:t xml:space="preserve"> S.A. ('the PKP PLK S.A.') carried out the tendering procedures estimated at PLN 22,922.1 million (net), with contracts reaching approx. PLN 18,569.1 million.</w:t>
      </w:r>
    </w:p>
    <w:p w:rsidR="00981ED6" w:rsidRPr="00E414C7" w:rsidRDefault="00351B23" w:rsidP="00981ED6">
      <w:r w:rsidRPr="00E414C7">
        <w:t>The infrastructure manager in 2017 applied for fund</w:t>
      </w:r>
      <w:r w:rsidRPr="00E414C7">
        <w:t xml:space="preserve">ing from CEF for </w:t>
      </w:r>
      <w:proofErr w:type="gramStart"/>
      <w:r w:rsidRPr="00E414C7">
        <w:t>5</w:t>
      </w:r>
      <w:proofErr w:type="gramEnd"/>
      <w:r w:rsidRPr="00E414C7">
        <w:t xml:space="preserve"> projects with a total value of approx. PLN 996.8 million. The European Commission has given a positive assessment of 4 out of 5 applications submitted, for an amount of EUR 816.3 </w:t>
      </w:r>
      <w:proofErr w:type="gramStart"/>
      <w:r w:rsidRPr="00E414C7">
        <w:t>million</w:t>
      </w:r>
      <w:proofErr w:type="gramEnd"/>
      <w:r w:rsidRPr="00E414C7">
        <w:t>. The national railway infrastructure manager has a</w:t>
      </w:r>
      <w:r w:rsidRPr="00E414C7">
        <w:t xml:space="preserve">lso applied for EU funding under the Infrastructure and Environment Operational Programme (OPI&amp;E) and the Operational Programme Eastern Poland ('the OP EP'). PKP PLK submitted </w:t>
      </w:r>
      <w:proofErr w:type="gramStart"/>
      <w:r w:rsidRPr="00E414C7">
        <w:t>6</w:t>
      </w:r>
      <w:proofErr w:type="gramEnd"/>
      <w:r w:rsidRPr="00E414C7">
        <w:t xml:space="preserve"> applications for funding under OPI&amp;E, the value of which amounted to PLN 5,130</w:t>
      </w:r>
      <w:r w:rsidRPr="00E414C7">
        <w:t xml:space="preserve">.7 million, and signed 10 agreements on co-financing for a total net amount of PLN 6,495.3 million. Under OP EP, PKP PLK S.A. has put in place EU funding for eight projects. For </w:t>
      </w:r>
      <w:proofErr w:type="gramStart"/>
      <w:r w:rsidRPr="00E414C7">
        <w:t>7</w:t>
      </w:r>
      <w:proofErr w:type="gramEnd"/>
      <w:r w:rsidRPr="00E414C7">
        <w:t xml:space="preserve"> out of the 8 projects, 8 were awarded with a financing agreement for a total</w:t>
      </w:r>
      <w:r w:rsidRPr="00E414C7">
        <w:t xml:space="preserve"> net amount of PLN 1,128.4 million.</w:t>
      </w:r>
    </w:p>
    <w:p w:rsidR="00981ED6" w:rsidRPr="00E414C7" w:rsidRDefault="00351B23" w:rsidP="00981ED6">
      <w:proofErr w:type="gramStart"/>
      <w:r w:rsidRPr="00E414C7">
        <w:t>Tasks including comprehensive replacement of the track structure, the signalling and power controls (traction and non-traction) as well as the modernisation of level crossings at one level and, where applicable,</w:t>
      </w:r>
      <w:proofErr w:type="gramEnd"/>
      <w:r w:rsidRPr="00E414C7">
        <w:t xml:space="preserve"> their li</w:t>
      </w:r>
      <w:r w:rsidRPr="00E414C7">
        <w:t>quidation and replacement with two-level crossings are important in the context of ensuring transport security.</w:t>
      </w:r>
    </w:p>
    <w:p w:rsidR="00981ED6" w:rsidRPr="00E414C7" w:rsidRDefault="00351B23" w:rsidP="00981ED6">
      <w:proofErr w:type="gramStart"/>
      <w:r w:rsidRPr="00E414C7">
        <w:t>Measures in this scope are being implemented both under the modernisation and revitalisation of the line (in 2017, under these measures, 1,037.4</w:t>
      </w:r>
      <w:r w:rsidRPr="00E414C7">
        <w:t>5 km of track, 534 turnouts and 182 level crossings were modernised, revitalised or built, and 39 two-level crossings constructed or revitalised), and under separate investment projects (OPI&amp;E 5.2-20, OPI&amp;E 5.2</w:t>
      </w:r>
      <w:r w:rsidRPr="00E414C7">
        <w:noBreakHyphen/>
        <w:t>12.2 – stage II and OPI&amp;E 5.2-9 ).</w:t>
      </w:r>
      <w:proofErr w:type="gramEnd"/>
      <w:r w:rsidRPr="00E414C7">
        <w:t xml:space="preserve"> In additio</w:t>
      </w:r>
      <w:r w:rsidRPr="00E414C7">
        <w:t xml:space="preserve">n, investments aimed at improving safety </w:t>
      </w:r>
      <w:proofErr w:type="gramStart"/>
      <w:r w:rsidRPr="00E414C7">
        <w:t>were related</w:t>
      </w:r>
      <w:proofErr w:type="gramEnd"/>
      <w:r w:rsidRPr="00E414C7">
        <w:t>, among other things, to the following: interchanges and retrofitting of turnouts, retrofitting of turnouts in universal point locks, installation of track occupancy detection systems, and purchase of W2</w:t>
      </w:r>
      <w:r w:rsidRPr="00E414C7">
        <w:t>4 Led signals.</w:t>
      </w:r>
    </w:p>
    <w:p w:rsidR="00A1564E" w:rsidRPr="00E414C7" w:rsidRDefault="00A1564E" w:rsidP="00981ED6"/>
    <w:p w:rsidR="00FF0CE4" w:rsidRPr="00E414C7" w:rsidRDefault="00351B23" w:rsidP="003915E6">
      <w:pPr>
        <w:pStyle w:val="Heading2"/>
      </w:pPr>
      <w:bookmarkStart w:id="12" w:name="_Toc534291755"/>
      <w:r w:rsidRPr="00E414C7">
        <w:t>‘Control’ National Implementation Plan for Interoperability Technical Specification</w:t>
      </w:r>
      <w:bookmarkEnd w:id="12"/>
    </w:p>
    <w:p w:rsidR="00981ED6" w:rsidRPr="00E414C7" w:rsidRDefault="00351B23" w:rsidP="00981ED6">
      <w:r w:rsidRPr="00E414C7">
        <w:t xml:space="preserve">In June 2017, the </w:t>
      </w:r>
      <w:r w:rsidRPr="00E414C7">
        <w:rPr>
          <w:i/>
        </w:rPr>
        <w:t xml:space="preserve">‘Control’ National Implementation Plan for Interoperability Technical Specification </w:t>
      </w:r>
      <w:r w:rsidRPr="00E414C7">
        <w:t>was developed.</w:t>
      </w:r>
      <w:r w:rsidRPr="00E414C7">
        <w:t xml:space="preserve"> This document establishes a </w:t>
      </w:r>
      <w:proofErr w:type="gramStart"/>
      <w:r w:rsidRPr="00E414C7">
        <w:t>step-by-ste</w:t>
      </w:r>
      <w:r w:rsidRPr="00E414C7">
        <w:t>p</w:t>
      </w:r>
      <w:proofErr w:type="gramEnd"/>
      <w:r w:rsidRPr="00E414C7">
        <w:t xml:space="preserve"> approach to equip the main railway lines with ERTMS in Poland in 2017-2050. A total of 7,900 km of lines are to be equipped with Level 1 (Limited Supervision) or Level 2 ETCS system, and 13,680 km of lines with GSM-R. Combined with the existing investmen</w:t>
      </w:r>
      <w:r w:rsidRPr="00E414C7">
        <w:t xml:space="preserve">ts in this area, this will allow </w:t>
      </w:r>
      <w:proofErr w:type="gramStart"/>
      <w:r w:rsidRPr="00E414C7">
        <w:t>to modernise</w:t>
      </w:r>
      <w:proofErr w:type="gramEnd"/>
      <w:r w:rsidRPr="00E414C7">
        <w:t xml:space="preserve"> the signalling system on a large section of the national rail network.</w:t>
      </w:r>
    </w:p>
    <w:p w:rsidR="00981ED6" w:rsidRPr="00E414C7" w:rsidRDefault="00351B23" w:rsidP="00981ED6">
      <w:r w:rsidRPr="00E414C7">
        <w:t xml:space="preserve">A large-scale GSM-R system </w:t>
      </w:r>
      <w:proofErr w:type="gramStart"/>
      <w:r w:rsidRPr="00E414C7">
        <w:t>is planned to be brought</w:t>
      </w:r>
      <w:proofErr w:type="gramEnd"/>
      <w:r w:rsidRPr="00E414C7">
        <w:t xml:space="preserve"> into operation in Poland in 2023. After this date, the </w:t>
      </w:r>
      <w:proofErr w:type="gramStart"/>
      <w:r w:rsidRPr="00E414C7">
        <w:t>analogue train radio system</w:t>
      </w:r>
      <w:proofErr w:type="gramEnd"/>
      <w:r w:rsidRPr="00E414C7">
        <w:t xml:space="preserve"> on t</w:t>
      </w:r>
      <w:r w:rsidRPr="00E414C7">
        <w:t>he 150 MHz band is to be decommissioned. Therefore, carriers (both Polish and foreign) will be obliged to provide their vehicles with GSM-R transceivers to ensure access to the Polish rail network. However, no specific date for the decommissioning of the e</w:t>
      </w:r>
      <w:r w:rsidRPr="00E414C7">
        <w:t xml:space="preserve">xisting </w:t>
      </w:r>
      <w:proofErr w:type="gramStart"/>
      <w:r w:rsidRPr="00E414C7">
        <w:t>analogue train radio system</w:t>
      </w:r>
      <w:proofErr w:type="gramEnd"/>
      <w:r w:rsidRPr="00E414C7">
        <w:t xml:space="preserve"> will be established – this will be the subject of a further update.</w:t>
      </w:r>
    </w:p>
    <w:p w:rsidR="00981ED6" w:rsidRPr="00E414C7" w:rsidRDefault="00351B23" w:rsidP="00981ED6">
      <w:r w:rsidRPr="00E414C7">
        <w:t>It is assumed that existing cross-border vehicles will benefit fully from operation with ‘ETCS only equipment on-board’ on the freight corridors in Pola</w:t>
      </w:r>
      <w:r w:rsidRPr="00E414C7">
        <w:t xml:space="preserve">nd not earlier than in 2030. At certain corridor sections, the ETCS system may already be available before, however, the complete implementation of ETCS within the core TEN-T network </w:t>
      </w:r>
      <w:proofErr w:type="gramStart"/>
      <w:r w:rsidRPr="00E414C7">
        <w:t>is scheduled</w:t>
      </w:r>
      <w:proofErr w:type="gramEnd"/>
      <w:r w:rsidRPr="00E414C7">
        <w:t xml:space="preserve"> to take place by 2030. Therefore, for the time being, the Cl</w:t>
      </w:r>
      <w:r w:rsidRPr="00E414C7">
        <w:t xml:space="preserve">ass B system, i.e. Automatic Train Stop (ATS) </w:t>
      </w:r>
      <w:proofErr w:type="gramStart"/>
      <w:r w:rsidRPr="00E414C7">
        <w:t>is not expected</w:t>
      </w:r>
      <w:proofErr w:type="gramEnd"/>
      <w:r w:rsidRPr="00E414C7">
        <w:t xml:space="preserve"> to be decommissioned.</w:t>
      </w:r>
    </w:p>
    <w:p w:rsidR="007E05CB" w:rsidRPr="00E414C7" w:rsidRDefault="007E05CB" w:rsidP="00981ED6"/>
    <w:p w:rsidR="00FF0CE4" w:rsidRPr="00E414C7" w:rsidRDefault="00351B23" w:rsidP="003915E6">
      <w:pPr>
        <w:pStyle w:val="Heading2"/>
      </w:pPr>
      <w:bookmarkStart w:id="13" w:name="_Toc534291756"/>
      <w:r w:rsidRPr="00E414C7">
        <w:lastRenderedPageBreak/>
        <w:t>Memorandum on cooperation for the prevention of thefts and criminal damage relating to infrastructure</w:t>
      </w:r>
      <w:bookmarkEnd w:id="13"/>
    </w:p>
    <w:p w:rsidR="00981ED6" w:rsidRPr="00E414C7" w:rsidRDefault="00351B23" w:rsidP="00981ED6">
      <w:r w:rsidRPr="00E414C7">
        <w:t>In continuation of the action taken in 2012, the President shall part</w:t>
      </w:r>
      <w:r w:rsidRPr="00E414C7">
        <w:t xml:space="preserve">icipate </w:t>
      </w:r>
      <w:proofErr w:type="gramStart"/>
      <w:r w:rsidRPr="00E414C7">
        <w:t>in the work under the ‘Memorandum on cooperation for the prevention of thefts and criminal damage relating to infrastructure’</w:t>
      </w:r>
      <w:proofErr w:type="gramEnd"/>
      <w:r w:rsidRPr="00E414C7">
        <w:t xml:space="preserve">. </w:t>
      </w:r>
      <w:proofErr w:type="gramStart"/>
      <w:r w:rsidRPr="00E414C7">
        <w:t>A memorandum was initiated by the Presidents of the following three Regulatory Offices</w:t>
      </w:r>
      <w:proofErr w:type="gramEnd"/>
      <w:r w:rsidRPr="00E414C7">
        <w:t>: Office of Electronic Communicatio</w:t>
      </w:r>
      <w:r w:rsidRPr="00E414C7">
        <w:t xml:space="preserve">ns, Energy Regulatory Office, and Rail Transport Office. This agreement </w:t>
      </w:r>
      <w:proofErr w:type="gramStart"/>
      <w:r w:rsidRPr="00E414C7">
        <w:t>was also signed</w:t>
      </w:r>
      <w:proofErr w:type="gramEnd"/>
      <w:r w:rsidRPr="00E414C7">
        <w:t xml:space="preserve"> – as signatories – by the entities in the telecommunications, energy and the rail sectors, which wish to actively participate in the activities covered by its scope. Th</w:t>
      </w:r>
      <w:r w:rsidRPr="00E414C7">
        <w:t>is subject matter is also consistent with the prevention activities of the Police aimed at the prevention of theft and criminal damage to property.</w:t>
      </w:r>
    </w:p>
    <w:p w:rsidR="00981ED6" w:rsidRPr="00E414C7" w:rsidRDefault="00351B23" w:rsidP="00981ED6">
      <w:r w:rsidRPr="00E414C7">
        <w:t>PKP PLK annually undertakes a range of actions for the protection of railway infrastructure. Actions underta</w:t>
      </w:r>
      <w:r w:rsidRPr="00E414C7">
        <w:t>ken in the previous year included (information based on the PKP PLK's Annual Safety Report for 2017):</w:t>
      </w:r>
    </w:p>
    <w:p w:rsidR="00981ED6" w:rsidRPr="00E414C7" w:rsidRDefault="00351B23" w:rsidP="00AE2D87">
      <w:pPr>
        <w:pStyle w:val="ListParagraph"/>
        <w:numPr>
          <w:ilvl w:val="0"/>
          <w:numId w:val="7"/>
        </w:numPr>
        <w:ind w:left="635" w:hanging="357"/>
        <w:contextualSpacing w:val="0"/>
      </w:pPr>
      <w:r w:rsidRPr="00E414C7">
        <w:t>monitoring of locations where thefts and criminal damage relating to infrastructure occur, conducted by the officials of the Railway Guards, the Police and employees of PKP PLK;</w:t>
      </w:r>
    </w:p>
    <w:p w:rsidR="00981ED6" w:rsidRPr="00E414C7" w:rsidRDefault="00351B23" w:rsidP="00AE2D87">
      <w:pPr>
        <w:pStyle w:val="ListParagraph"/>
        <w:numPr>
          <w:ilvl w:val="0"/>
          <w:numId w:val="7"/>
        </w:numPr>
        <w:ind w:left="635" w:hanging="357"/>
        <w:contextualSpacing w:val="0"/>
      </w:pPr>
      <w:r w:rsidRPr="00E414C7">
        <w:t>sending greater numbers of Railway Guards to those routes at risk, including o</w:t>
      </w:r>
      <w:r w:rsidRPr="00E414C7">
        <w:t>perations in plain clothes;</w:t>
      </w:r>
    </w:p>
    <w:p w:rsidR="00981ED6" w:rsidRPr="00E414C7" w:rsidRDefault="00351B23" w:rsidP="00AE2D87">
      <w:pPr>
        <w:pStyle w:val="ListParagraph"/>
        <w:numPr>
          <w:ilvl w:val="0"/>
          <w:numId w:val="7"/>
        </w:numPr>
        <w:ind w:left="635" w:hanging="357"/>
        <w:contextualSpacing w:val="0"/>
      </w:pPr>
      <w:r w:rsidRPr="00E414C7">
        <w:t>Conducting intensified regional and nationwide activities on those line segments which are most at risk, under the codename: 'INFRASTRUCTURE';</w:t>
      </w:r>
    </w:p>
    <w:p w:rsidR="00981ED6" w:rsidRPr="00E414C7" w:rsidRDefault="00351B23" w:rsidP="00AE2D87">
      <w:pPr>
        <w:pStyle w:val="ListParagraph"/>
        <w:numPr>
          <w:ilvl w:val="0"/>
          <w:numId w:val="7"/>
        </w:numPr>
        <w:ind w:left="635" w:hanging="357"/>
        <w:contextualSpacing w:val="0"/>
      </w:pPr>
      <w:r w:rsidRPr="00E414C7">
        <w:t xml:space="preserve">using special MMC (Mobile Monitoring Centre) cars on the railway line sections which </w:t>
      </w:r>
      <w:r w:rsidRPr="00E414C7">
        <w:t>are most at risk and in locations where thefts of infrastructure occur;</w:t>
      </w:r>
    </w:p>
    <w:p w:rsidR="00981ED6" w:rsidRPr="00E414C7" w:rsidRDefault="00351B23" w:rsidP="00AE2D87">
      <w:pPr>
        <w:pStyle w:val="ListParagraph"/>
        <w:numPr>
          <w:ilvl w:val="0"/>
          <w:numId w:val="7"/>
        </w:numPr>
        <w:ind w:left="635" w:hanging="357"/>
        <w:contextualSpacing w:val="0"/>
      </w:pPr>
      <w:r w:rsidRPr="00E414C7">
        <w:t>cooperation with the Police, sending written requests to competent Provincial Police Headquarters for the intensification of preventive measures in the areas of frequent thefts;</w:t>
      </w:r>
    </w:p>
    <w:p w:rsidR="00981ED6" w:rsidRPr="00E414C7" w:rsidRDefault="00351B23" w:rsidP="00AE2D87">
      <w:pPr>
        <w:pStyle w:val="ListParagraph"/>
        <w:numPr>
          <w:ilvl w:val="0"/>
          <w:numId w:val="7"/>
        </w:numPr>
        <w:ind w:left="635" w:hanging="357"/>
        <w:contextualSpacing w:val="0"/>
      </w:pPr>
      <w:r w:rsidRPr="00E414C7">
        <w:t>inspec</w:t>
      </w:r>
      <w:r w:rsidRPr="00E414C7">
        <w:t>tions of scrap yards in cooperation with the Police, Trade Inspection and representatives of railway companies within the scope of authorisations;</w:t>
      </w:r>
    </w:p>
    <w:p w:rsidR="00981ED6" w:rsidRPr="00E414C7" w:rsidRDefault="00351B23" w:rsidP="00AE2D87">
      <w:pPr>
        <w:pStyle w:val="ListParagraph"/>
        <w:numPr>
          <w:ilvl w:val="0"/>
          <w:numId w:val="7"/>
        </w:numPr>
        <w:ind w:left="635" w:hanging="357"/>
        <w:contextualSpacing w:val="0"/>
      </w:pPr>
      <w:r w:rsidRPr="00E414C7">
        <w:t>written notification about the occurrence and the arrest of the person responsible for the offence, sent to t</w:t>
      </w:r>
      <w:r w:rsidRPr="00E414C7">
        <w:t>he competent company of the PKP Group, including the information that the aggrieved branch can report a crime and seek compensation for damages through appropriate legal channels;</w:t>
      </w:r>
    </w:p>
    <w:p w:rsidR="00981ED6" w:rsidRPr="00E414C7" w:rsidRDefault="00351B23" w:rsidP="00AE2D87">
      <w:pPr>
        <w:pStyle w:val="ListParagraph"/>
        <w:numPr>
          <w:ilvl w:val="0"/>
          <w:numId w:val="7"/>
        </w:numPr>
        <w:ind w:left="635" w:hanging="357"/>
        <w:contextualSpacing w:val="0"/>
      </w:pPr>
      <w:r w:rsidRPr="00E414C7">
        <w:t>shared rounds of rail lines with the employees of infrastructure managers to</w:t>
      </w:r>
      <w:r w:rsidRPr="00E414C7">
        <w:t xml:space="preserve"> select the locations in which thefts are committed most frequently and the development of common activities at the level of a branch;</w:t>
      </w:r>
    </w:p>
    <w:p w:rsidR="00981ED6" w:rsidRPr="00E414C7" w:rsidRDefault="00351B23" w:rsidP="00AE2D87">
      <w:pPr>
        <w:pStyle w:val="ListParagraph"/>
        <w:numPr>
          <w:ilvl w:val="0"/>
          <w:numId w:val="7"/>
        </w:numPr>
        <w:ind w:left="635" w:hanging="357"/>
        <w:contextualSpacing w:val="0"/>
      </w:pPr>
      <w:r w:rsidRPr="00E414C7">
        <w:t>supervising and monitoring of railway lines at which closures are planned by network trains to ensure safety and supervis</w:t>
      </w:r>
      <w:r w:rsidRPr="00E414C7">
        <w:t>ion of the railway traffic signalling equipment;</w:t>
      </w:r>
    </w:p>
    <w:p w:rsidR="00981ED6" w:rsidRPr="00E414C7" w:rsidRDefault="00351B23" w:rsidP="00AE2D87">
      <w:pPr>
        <w:pStyle w:val="ListParagraph"/>
        <w:numPr>
          <w:ilvl w:val="0"/>
          <w:numId w:val="7"/>
        </w:numPr>
        <w:ind w:left="635" w:hanging="357"/>
        <w:contextualSpacing w:val="0"/>
      </w:pPr>
      <w:r w:rsidRPr="00E414C7">
        <w:t>notifying the owners of scrap yards about thefts (after each theft of railway infrastructure devices) including a detailed list of stolen elements, information about legal sanctions arising from purchasing a</w:t>
      </w:r>
      <w:r w:rsidRPr="00E414C7">
        <w:t>ssets derived from crime and the safety hazard to train traffic;</w:t>
      </w:r>
    </w:p>
    <w:p w:rsidR="00981ED6" w:rsidRPr="00E414C7" w:rsidRDefault="00351B23" w:rsidP="00AE2D87">
      <w:pPr>
        <w:pStyle w:val="ListParagraph"/>
        <w:numPr>
          <w:ilvl w:val="0"/>
          <w:numId w:val="7"/>
        </w:numPr>
        <w:ind w:left="635" w:hanging="357"/>
        <w:contextualSpacing w:val="0"/>
      </w:pPr>
      <w:r w:rsidRPr="00E414C7">
        <w:t>the activities under the codename 'Safe tracks' for the control of persons who carry out works on railway premises;</w:t>
      </w:r>
    </w:p>
    <w:p w:rsidR="00981ED6" w:rsidRPr="00E414C7" w:rsidRDefault="00351B23" w:rsidP="00AE2D87">
      <w:pPr>
        <w:pStyle w:val="ListParagraph"/>
        <w:numPr>
          <w:ilvl w:val="0"/>
          <w:numId w:val="7"/>
        </w:numPr>
        <w:ind w:left="635" w:hanging="357"/>
        <w:contextualSpacing w:val="0"/>
      </w:pPr>
      <w:r w:rsidRPr="00E414C7">
        <w:t>the use of technical equipment in the form of camera traps, night-vision de</w:t>
      </w:r>
      <w:r w:rsidRPr="00E414C7">
        <w:t>vices, thermal cameras and night vision goggles during operations at the most vulnerable sections of railway lines and at the locations where thefts of the infrastructure take place.</w:t>
      </w:r>
    </w:p>
    <w:p w:rsidR="00981ED6" w:rsidRPr="00E414C7" w:rsidRDefault="00351B23" w:rsidP="00981ED6">
      <w:r w:rsidRPr="00E414C7">
        <w:t xml:space="preserve">In 2017, there was </w:t>
      </w:r>
      <w:proofErr w:type="gramStart"/>
      <w:r w:rsidRPr="00E414C7">
        <w:t>a</w:t>
      </w:r>
      <w:proofErr w:type="gramEnd"/>
      <w:r w:rsidRPr="00E414C7">
        <w:t xml:space="preserve"> 11.1% decrease in the total number of hooligan incid</w:t>
      </w:r>
      <w:r w:rsidRPr="00E414C7">
        <w:t>ents on the railway networks of all authorised infrastructure managers.</w:t>
      </w:r>
    </w:p>
    <w:p w:rsidR="00A1564E" w:rsidRPr="00E414C7" w:rsidRDefault="00A1564E" w:rsidP="00981ED6"/>
    <w:p w:rsidR="00981ED6" w:rsidRPr="00E414C7" w:rsidRDefault="00351B23" w:rsidP="003915E6">
      <w:pPr>
        <w:pStyle w:val="Heading2"/>
      </w:pPr>
      <w:bookmarkStart w:id="14" w:name="_Toc534291757"/>
      <w:r w:rsidRPr="00E414C7">
        <w:lastRenderedPageBreak/>
        <w:t>Reporting irregularities in railway safety</w:t>
      </w:r>
      <w:bookmarkEnd w:id="14"/>
    </w:p>
    <w:p w:rsidR="00981ED6" w:rsidRPr="00E414C7" w:rsidRDefault="00351B23" w:rsidP="00981ED6">
      <w:r w:rsidRPr="00E414C7">
        <w:t xml:space="preserve">The President shall continuously monitor the level of railway safety and shall respond to any indication of irregularities. </w:t>
      </w:r>
      <w:r w:rsidRPr="00E414C7">
        <w:t xml:space="preserve">Where information </w:t>
      </w:r>
      <w:proofErr w:type="gramStart"/>
      <w:r w:rsidRPr="00E414C7">
        <w:t>has been provided</w:t>
      </w:r>
      <w:proofErr w:type="gramEnd"/>
      <w:r w:rsidRPr="00E414C7">
        <w:t xml:space="preserve"> on possible hazards, additional supervision activities shall be undertaken, independent of the established supervision plan. Signals related to the safety status of the railway system come from multiple sources. The Pres</w:t>
      </w:r>
      <w:r w:rsidRPr="00E414C7">
        <w:t xml:space="preserve">ident launched a number of channels for filing reports and requests relating to railway safety. They </w:t>
      </w:r>
      <w:proofErr w:type="gramStart"/>
      <w:r w:rsidRPr="00E414C7">
        <w:t>can be submitted</w:t>
      </w:r>
      <w:proofErr w:type="gramEnd"/>
      <w:r w:rsidRPr="00E414C7">
        <w:t xml:space="preserve"> via the contact form available on the UTK website, as well as via the helpline, email and post line, as well as through the </w:t>
      </w:r>
      <w:proofErr w:type="spellStart"/>
      <w:r w:rsidRPr="00E414C7">
        <w:t>ePUAP</w:t>
      </w:r>
      <w:proofErr w:type="spellEnd"/>
      <w:r w:rsidRPr="00E414C7">
        <w:t xml:space="preserve"> platform</w:t>
      </w:r>
      <w:r w:rsidRPr="00E414C7">
        <w:t>.</w:t>
      </w:r>
    </w:p>
    <w:p w:rsidR="00FB188C" w:rsidRPr="00E414C7" w:rsidRDefault="00351B23" w:rsidP="00981ED6">
      <w:r w:rsidRPr="00E414C7">
        <w:t xml:space="preserve">Passengers’ reports are a very valuable source of information on the irregularities likely to </w:t>
      </w:r>
      <w:proofErr w:type="gramStart"/>
      <w:r w:rsidRPr="00E414C7">
        <w:t>be caused</w:t>
      </w:r>
      <w:proofErr w:type="gramEnd"/>
      <w:r w:rsidRPr="00E414C7">
        <w:t xml:space="preserve"> by rail traffic risks. It is also an important instrument to promote greater public awareness in the context of rail transport safety.</w:t>
      </w:r>
    </w:p>
    <w:p w:rsidR="00981ED6" w:rsidRPr="00E414C7" w:rsidRDefault="00351B23" w:rsidP="00981ED6">
      <w:proofErr w:type="gramStart"/>
      <w:r w:rsidRPr="00E414C7">
        <w:t>A part of the r</w:t>
      </w:r>
      <w:r w:rsidRPr="00E414C7">
        <w:t>eports is sent to the President by railway workers</w:t>
      </w:r>
      <w:proofErr w:type="gramEnd"/>
      <w:r w:rsidRPr="00E414C7">
        <w:t xml:space="preserve">. Information about irregularities collected from persons who, in their daily work, participate in railway services or are responsible for the performance of individual components of the railway system, is </w:t>
      </w:r>
      <w:r w:rsidRPr="00E414C7">
        <w:t xml:space="preserve">a special value, as it allows the market safety status to </w:t>
      </w:r>
      <w:proofErr w:type="gramStart"/>
      <w:r w:rsidRPr="00E414C7">
        <w:t>be reviewed</w:t>
      </w:r>
      <w:proofErr w:type="gramEnd"/>
      <w:r w:rsidRPr="00E414C7">
        <w:t xml:space="preserve"> in multiple aspects.</w:t>
      </w:r>
    </w:p>
    <w:p w:rsidR="00981ED6" w:rsidRPr="00E414C7" w:rsidRDefault="00351B23" w:rsidP="00981ED6">
      <w:r w:rsidRPr="00E414C7">
        <w:t xml:space="preserve">An analysis of statistics in the area shows a cyclical increase in railway safety reports. In 2017, 481 reports </w:t>
      </w:r>
      <w:proofErr w:type="gramStart"/>
      <w:r w:rsidRPr="00E414C7">
        <w:t>were received</w:t>
      </w:r>
      <w:proofErr w:type="gramEnd"/>
      <w:r w:rsidRPr="00E414C7">
        <w:t xml:space="preserve"> through all contact channels with the P</w:t>
      </w:r>
      <w:r w:rsidRPr="00E414C7">
        <w:t xml:space="preserve">resident, including notifications of the technical condition of the railway infrastructure and adjacent land (22.2%). The travel conditions as well as the technical condition and maintenance of the railway vehicles </w:t>
      </w:r>
      <w:proofErr w:type="gramStart"/>
      <w:r w:rsidRPr="00E414C7">
        <w:t>were often indicated</w:t>
      </w:r>
      <w:proofErr w:type="gramEnd"/>
      <w:r w:rsidRPr="00E414C7">
        <w:t>.</w:t>
      </w:r>
    </w:p>
    <w:p w:rsidR="00A1564E" w:rsidRPr="00E414C7" w:rsidRDefault="00A1564E" w:rsidP="00981ED6">
      <w:pPr>
        <w:rPr>
          <w:lang w:eastAsia="pl-PL"/>
        </w:rPr>
      </w:pPr>
    </w:p>
    <w:p w:rsidR="00981ED6" w:rsidRPr="00E414C7" w:rsidRDefault="00351B23" w:rsidP="003915E6">
      <w:pPr>
        <w:pStyle w:val="Heading2"/>
      </w:pPr>
      <w:bookmarkStart w:id="15" w:name="_Toc534291758"/>
      <w:r w:rsidRPr="00E414C7">
        <w:t>‘Railway ABC Campa</w:t>
      </w:r>
      <w:r w:rsidRPr="00E414C7">
        <w:t>ign’</w:t>
      </w:r>
      <w:bookmarkEnd w:id="15"/>
    </w:p>
    <w:p w:rsidR="00981ED6" w:rsidRPr="00E414C7" w:rsidRDefault="00351B23" w:rsidP="00981ED6">
      <w:r w:rsidRPr="00E414C7">
        <w:t xml:space="preserve">In </w:t>
      </w:r>
      <w:proofErr w:type="gramStart"/>
      <w:r w:rsidRPr="00E414C7">
        <w:t>2017</w:t>
      </w:r>
      <w:proofErr w:type="gramEnd"/>
      <w:r w:rsidRPr="00E414C7">
        <w:t xml:space="preserve"> the President launched the 4-year study project entitled ‘Railway ABC Campaign’. It is a nation-wide information and educational project targeted at children and their teachers and educators. Its aim is to promote the principles of safety and </w:t>
      </w:r>
      <w:r w:rsidRPr="00E414C7">
        <w:t xml:space="preserve">the values and models relating to responsible behaviour during the use of rail transport and </w:t>
      </w:r>
      <w:proofErr w:type="gramStart"/>
      <w:r w:rsidRPr="00E414C7">
        <w:t>are circulated</w:t>
      </w:r>
      <w:proofErr w:type="gramEnd"/>
      <w:r w:rsidRPr="00E414C7">
        <w:t xml:space="preserve"> in the areas of the stations, stops and level crossings.</w:t>
      </w:r>
    </w:p>
    <w:p w:rsidR="00981ED6" w:rsidRPr="00E414C7" w:rsidRDefault="00351B23" w:rsidP="00981ED6">
      <w:r w:rsidRPr="00E414C7">
        <w:t>The main addressees of ‘Railway ABC Campaign’ are children of pre-schools and primary schoo</w:t>
      </w:r>
      <w:r w:rsidRPr="00E414C7">
        <w:t>ls (grades 1 to 6). The indirect recipients of the project are teachers, educators and carers, as they have an invaluable impact on shaping specific habits, behaviours and attitudes in their pupils.</w:t>
      </w:r>
    </w:p>
    <w:p w:rsidR="00981ED6" w:rsidRPr="00E414C7" w:rsidRDefault="00351B23" w:rsidP="00981ED6">
      <w:pPr>
        <w:rPr>
          <w:szCs w:val="22"/>
        </w:rPr>
      </w:pPr>
      <w:r w:rsidRPr="00E414C7">
        <w:t>The aim of the campaign is to promote the principles of s</w:t>
      </w:r>
      <w:r w:rsidRPr="00E414C7">
        <w:t xml:space="preserve">afety and the values and models relating to responsible behaviour during the use of rail transport, and </w:t>
      </w:r>
      <w:proofErr w:type="gramStart"/>
      <w:r w:rsidRPr="00E414C7">
        <w:t>are circulated</w:t>
      </w:r>
      <w:proofErr w:type="gramEnd"/>
      <w:r w:rsidRPr="00E414C7">
        <w:t xml:space="preserve"> in the areas of the stations, stops and railway crossings. </w:t>
      </w:r>
      <w:r w:rsidRPr="00E414C7">
        <w:rPr>
          <w:color w:val="000000"/>
        </w:rPr>
        <w:t>The activities carried out under this project include:</w:t>
      </w:r>
    </w:p>
    <w:p w:rsidR="00981ED6" w:rsidRPr="00E414C7" w:rsidRDefault="00351B23" w:rsidP="00AE2D87">
      <w:pPr>
        <w:pStyle w:val="ListParagraph"/>
        <w:numPr>
          <w:ilvl w:val="0"/>
          <w:numId w:val="7"/>
        </w:numPr>
        <w:ind w:left="635" w:hanging="357"/>
        <w:contextualSpacing w:val="0"/>
      </w:pPr>
      <w:r w:rsidRPr="00E414C7">
        <w:t>activities related to s</w:t>
      </w:r>
      <w:r w:rsidRPr="00E414C7">
        <w:t>afety on railway premises carried out in selected educational facilities;</w:t>
      </w:r>
    </w:p>
    <w:p w:rsidR="00981ED6" w:rsidRPr="00E414C7" w:rsidRDefault="00351B23" w:rsidP="00AE2D87">
      <w:pPr>
        <w:pStyle w:val="ListParagraph"/>
        <w:numPr>
          <w:ilvl w:val="0"/>
          <w:numId w:val="7"/>
        </w:numPr>
        <w:ind w:left="635" w:hanging="357"/>
        <w:contextualSpacing w:val="0"/>
      </w:pPr>
      <w:proofErr w:type="gramStart"/>
      <w:r w:rsidRPr="00E414C7">
        <w:t>media</w:t>
      </w:r>
      <w:proofErr w:type="gramEnd"/>
      <w:r w:rsidRPr="00E414C7">
        <w:t xml:space="preserve"> campaign.</w:t>
      </w:r>
    </w:p>
    <w:p w:rsidR="00981ED6" w:rsidRPr="00E414C7" w:rsidRDefault="00351B23" w:rsidP="00981ED6">
      <w:pPr>
        <w:rPr>
          <w:rFonts w:eastAsia="Cambria"/>
          <w:szCs w:val="22"/>
        </w:rPr>
      </w:pPr>
      <w:r w:rsidRPr="00E414C7">
        <w:t xml:space="preserve">There is a positive and </w:t>
      </w:r>
      <w:proofErr w:type="spellStart"/>
      <w:r w:rsidRPr="00E414C7">
        <w:t>stimulative</w:t>
      </w:r>
      <w:proofErr w:type="spellEnd"/>
      <w:r w:rsidRPr="00E414C7">
        <w:t xml:space="preserve"> effect on the development of children’s cognitive abilities, such as paying attention, cause-and-effect thinking or observation. T</w:t>
      </w:r>
      <w:r w:rsidRPr="00E414C7">
        <w:t xml:space="preserve">hey represent the skills to move safely </w:t>
      </w:r>
      <w:proofErr w:type="gramStart"/>
      <w:r w:rsidRPr="00E414C7">
        <w:t>in the vicinity of</w:t>
      </w:r>
      <w:proofErr w:type="gramEnd"/>
      <w:r w:rsidRPr="00E414C7">
        <w:t xml:space="preserve"> railway lines, and anticipate and take decisions. The classes also develop the imagination of the recipients and the sense of responsibility for the safety of themselves and others. They also affec</w:t>
      </w:r>
      <w:r w:rsidRPr="00E414C7">
        <w:t>t the correct behaviour and reaction to situations occurring when using rail transport or moving on railway premises and in its vicinity.</w:t>
      </w:r>
    </w:p>
    <w:p w:rsidR="00981ED6" w:rsidRPr="00E414C7" w:rsidRDefault="00351B23" w:rsidP="00981ED6">
      <w:pPr>
        <w:rPr>
          <w:rFonts w:eastAsia="Cambria"/>
          <w:szCs w:val="22"/>
        </w:rPr>
      </w:pPr>
      <w:r w:rsidRPr="00E414C7">
        <w:t>The second layer of the project ‘Railway ABC Campaign’ is an information and educational media campaign, implemented a</w:t>
      </w:r>
      <w:r w:rsidRPr="00E414C7">
        <w:t>t both the national and local levels, to improve the general safety of passengers. Its main recipients are children of pre-school and school age, and – indirectly – their parents, teachers, educators and carers. A media campaign to enhance the message of t</w:t>
      </w:r>
      <w:r w:rsidRPr="00E414C7">
        <w:t>he classes will launch in autumn 2018.</w:t>
      </w:r>
    </w:p>
    <w:p w:rsidR="00981ED6" w:rsidRPr="00E414C7" w:rsidRDefault="00351B23" w:rsidP="00981ED6">
      <w:pPr>
        <w:rPr>
          <w:rFonts w:eastAsia="Cambria"/>
          <w:szCs w:val="22"/>
        </w:rPr>
      </w:pPr>
      <w:r w:rsidRPr="00E414C7">
        <w:t>The main objectives of the project are:</w:t>
      </w:r>
    </w:p>
    <w:p w:rsidR="00981ED6" w:rsidRPr="00E414C7" w:rsidRDefault="00351B23" w:rsidP="00AE2D87">
      <w:pPr>
        <w:pStyle w:val="ListParagraph"/>
        <w:numPr>
          <w:ilvl w:val="0"/>
          <w:numId w:val="7"/>
        </w:numPr>
        <w:ind w:left="635" w:hanging="357"/>
        <w:contextualSpacing w:val="0"/>
      </w:pPr>
      <w:r w:rsidRPr="00E414C7">
        <w:lastRenderedPageBreak/>
        <w:t>creating a coherent, complete and universal education programme that can also be realised after the completion of the project directly by educational institution;</w:t>
      </w:r>
    </w:p>
    <w:p w:rsidR="00981ED6" w:rsidRPr="00E414C7" w:rsidRDefault="00351B23" w:rsidP="00AE2D87">
      <w:pPr>
        <w:pStyle w:val="ListParagraph"/>
        <w:numPr>
          <w:ilvl w:val="0"/>
          <w:numId w:val="7"/>
        </w:numPr>
        <w:ind w:left="635" w:hanging="357"/>
        <w:contextualSpacing w:val="0"/>
      </w:pPr>
      <w:r w:rsidRPr="00E414C7">
        <w:t>Providing educ</w:t>
      </w:r>
      <w:r w:rsidRPr="00E414C7">
        <w:t>ational institutions with tools for teaching activities (e</w:t>
      </w:r>
      <w:r w:rsidRPr="00E414C7">
        <w:noBreakHyphen/>
        <w:t>manual for teachers, educational material for children, educational apps for children);</w:t>
      </w:r>
    </w:p>
    <w:p w:rsidR="00981ED6" w:rsidRPr="00E414C7" w:rsidRDefault="00351B23" w:rsidP="00AE2D87">
      <w:pPr>
        <w:pStyle w:val="ListParagraph"/>
        <w:numPr>
          <w:ilvl w:val="0"/>
          <w:numId w:val="7"/>
        </w:numPr>
        <w:ind w:left="635" w:hanging="357"/>
        <w:contextualSpacing w:val="0"/>
      </w:pPr>
      <w:r w:rsidRPr="00E414C7">
        <w:t>Increasing the interest in the safe use of rail transport and moving within/close to railway sites;</w:t>
      </w:r>
    </w:p>
    <w:p w:rsidR="00981ED6" w:rsidRPr="00E414C7" w:rsidRDefault="00351B23" w:rsidP="00AE2D87">
      <w:pPr>
        <w:pStyle w:val="ListParagraph"/>
        <w:numPr>
          <w:ilvl w:val="0"/>
          <w:numId w:val="7"/>
        </w:numPr>
        <w:ind w:left="635" w:hanging="357"/>
        <w:contextualSpacing w:val="0"/>
      </w:pPr>
      <w:r w:rsidRPr="00E414C7">
        <w:t>Improving</w:t>
      </w:r>
      <w:r w:rsidRPr="00E414C7">
        <w:t xml:space="preserve"> knowledge, practical skills and proper behaviour in the event of a risk to the safety of passengers/users of road and rail traffic;</w:t>
      </w:r>
    </w:p>
    <w:p w:rsidR="00981ED6" w:rsidRPr="00E414C7" w:rsidRDefault="00351B23" w:rsidP="00AE2D87">
      <w:pPr>
        <w:pStyle w:val="ListParagraph"/>
        <w:numPr>
          <w:ilvl w:val="0"/>
          <w:numId w:val="7"/>
        </w:numPr>
        <w:ind w:left="635" w:hanging="357"/>
        <w:contextualSpacing w:val="0"/>
      </w:pPr>
      <w:proofErr w:type="gramStart"/>
      <w:r w:rsidRPr="00E414C7">
        <w:t>the</w:t>
      </w:r>
      <w:proofErr w:type="gramEnd"/>
      <w:r w:rsidRPr="00E414C7">
        <w:t xml:space="preserve"> positive influence of project participants by promoting a wider range of safety culture among peers, family members, lo</w:t>
      </w:r>
      <w:r w:rsidRPr="00E414C7">
        <w:t>cal communities – and globally on a national scale.</w:t>
      </w:r>
    </w:p>
    <w:p w:rsidR="00981ED6" w:rsidRPr="00E414C7" w:rsidRDefault="00351B23" w:rsidP="00981ED6">
      <w:r w:rsidRPr="00E414C7">
        <w:t>Starting in 2013, the President has been running an informational and educational campaign, ‘Railway ABC’ – a nationwide educational programme on safety, addressed to children of preschool and school age.</w:t>
      </w:r>
      <w:r w:rsidRPr="00E414C7">
        <w:t xml:space="preserve"> Since then, the group of educators has carried out courses for approximately 7,000 children and young people. The activities have taken place not only in the classroom, but also in schoolyards and in the natural environment, i.e. at a railway station or o</w:t>
      </w:r>
      <w:r w:rsidRPr="00E414C7">
        <w:t>n a train.</w:t>
      </w:r>
    </w:p>
    <w:p w:rsidR="00A1564E" w:rsidRPr="00E414C7" w:rsidRDefault="00A1564E" w:rsidP="00981ED6"/>
    <w:p w:rsidR="00981ED6" w:rsidRPr="00E414C7" w:rsidRDefault="00351B23" w:rsidP="003915E6">
      <w:pPr>
        <w:pStyle w:val="Heading2"/>
      </w:pPr>
      <w:bookmarkStart w:id="16" w:name="_Toc534291759"/>
      <w:r w:rsidRPr="00E414C7">
        <w:t>‘Passenger Day’</w:t>
      </w:r>
      <w:bookmarkEnd w:id="16"/>
    </w:p>
    <w:p w:rsidR="00981ED6" w:rsidRPr="00E414C7" w:rsidRDefault="00351B23" w:rsidP="00981ED6">
      <w:r w:rsidRPr="00E414C7">
        <w:t xml:space="preserve">‘Passenger day’ is an information and educational campaign organised by the Rail Transport Office since 2011. At the initiative of the President, free-of-charge meetings with passengers </w:t>
      </w:r>
      <w:proofErr w:type="gramStart"/>
      <w:r w:rsidRPr="00E414C7">
        <w:t>are held</w:t>
      </w:r>
      <w:proofErr w:type="gramEnd"/>
      <w:r w:rsidRPr="00E414C7">
        <w:t xml:space="preserve"> in train stations all over Poland</w:t>
      </w:r>
      <w:r w:rsidRPr="00E414C7">
        <w:t>, where their rights are discussed. Travellers have the opportunity to discuss problems with rail transport and to receive advice on individual cases, and to share their observations about the operation of rail transport with UTK employees. Information and</w:t>
      </w:r>
      <w:r w:rsidRPr="00E414C7">
        <w:t xml:space="preserve"> educational materials on the rights of passengers in rail transport and on the possibilities of seeking redress is also available during the meetings.</w:t>
      </w:r>
    </w:p>
    <w:p w:rsidR="00981ED6" w:rsidRPr="00E414C7" w:rsidRDefault="00351B23" w:rsidP="00981ED6">
      <w:pPr>
        <w:rPr>
          <w:rFonts w:eastAsia="Cambria"/>
          <w:szCs w:val="22"/>
        </w:rPr>
      </w:pPr>
      <w:r w:rsidRPr="00E414C7">
        <w:t>One of the elements of the meeting is a survey concerning the satisfaction of passengers with the servic</w:t>
      </w:r>
      <w:r w:rsidRPr="00E414C7">
        <w:t xml:space="preserve">es offered at stations and on trains. Over 400 questionnaires were completed in 2017 in </w:t>
      </w:r>
      <w:proofErr w:type="gramStart"/>
      <w:r w:rsidRPr="00E414C7">
        <w:t>5</w:t>
      </w:r>
      <w:proofErr w:type="gramEnd"/>
      <w:r w:rsidRPr="00E414C7">
        <w:t xml:space="preserve"> Polish towns (Opole, </w:t>
      </w:r>
      <w:proofErr w:type="spellStart"/>
      <w:r w:rsidRPr="00E414C7">
        <w:t>Częstochowa</w:t>
      </w:r>
      <w:proofErr w:type="spellEnd"/>
      <w:r w:rsidRPr="00E414C7">
        <w:t xml:space="preserve">, Bydgoszcz, Gliwice and Szczecin) in response to questions concerning the accessibility of services, their quality, safety and other </w:t>
      </w:r>
      <w:r w:rsidRPr="00E414C7">
        <w:t xml:space="preserve">issues related to travel by train. Nearly 80% respondents claimed the </w:t>
      </w:r>
      <w:proofErr w:type="gramStart"/>
      <w:r w:rsidRPr="00E414C7">
        <w:t>information and educational campaign, ‘Passenger Day’, was important for them</w:t>
      </w:r>
      <w:proofErr w:type="gramEnd"/>
      <w:r w:rsidRPr="00E414C7">
        <w:t xml:space="preserve"> and that the information obtained through it was useful.</w:t>
      </w:r>
    </w:p>
    <w:p w:rsidR="00981ED6" w:rsidRPr="00E414C7" w:rsidRDefault="00351B23" w:rsidP="00981ED6">
      <w:r w:rsidRPr="00E414C7">
        <w:t>During ‘Passenger Day’, at the information point of the Rail Transport Office, you can meet an employee of the UTK who, using sign language, can explain any issues related to the rights of rail transport passengers for those who are deaf or with impaired h</w:t>
      </w:r>
      <w:r w:rsidRPr="00E414C7">
        <w:t>earing. There are also leaflets prepared in Braille for the blind.</w:t>
      </w:r>
    </w:p>
    <w:p w:rsidR="00A1564E" w:rsidRPr="00E414C7" w:rsidRDefault="00A1564E" w:rsidP="00981ED6"/>
    <w:p w:rsidR="00981ED6" w:rsidRPr="00E414C7" w:rsidRDefault="00351B23" w:rsidP="003915E6">
      <w:pPr>
        <w:pStyle w:val="Heading2"/>
      </w:pPr>
      <w:r w:rsidRPr="00E414C7">
        <w:t xml:space="preserve"> </w:t>
      </w:r>
      <w:bookmarkStart w:id="17" w:name="_Toc534291760"/>
      <w:r w:rsidRPr="00E414C7">
        <w:t>‘Fridays with the UTK’</w:t>
      </w:r>
      <w:bookmarkEnd w:id="17"/>
    </w:p>
    <w:p w:rsidR="00981ED6" w:rsidRPr="00E414C7" w:rsidRDefault="00351B23" w:rsidP="00981ED6">
      <w:r w:rsidRPr="00E414C7">
        <w:t xml:space="preserve">Any person interested in rail transport and the activities of the UTK may take part in the meetings on a cyclical basis within the framework of ‘Fridays with the UTK’. </w:t>
      </w:r>
      <w:proofErr w:type="gramStart"/>
      <w:r w:rsidRPr="00E414C7">
        <w:t>A total of 60</w:t>
      </w:r>
      <w:proofErr w:type="gramEnd"/>
      <w:r w:rsidRPr="00E414C7">
        <w:t xml:space="preserve"> such meetings took place in 2017, both at the Office of Rail Transport Off</w:t>
      </w:r>
      <w:r w:rsidRPr="00E414C7">
        <w:t>ice and in the Field Branches.</w:t>
      </w:r>
    </w:p>
    <w:p w:rsidR="00981ED6" w:rsidRPr="00E414C7" w:rsidRDefault="00351B23" w:rsidP="00981ED6">
      <w:r w:rsidRPr="00E414C7">
        <w:t xml:space="preserve">During the meetings, UTK employees can answer any questions related to the railway market or the activities of the Office. </w:t>
      </w:r>
      <w:proofErr w:type="gramStart"/>
      <w:r w:rsidRPr="00E414C7">
        <w:t>The issues addressed last year included: the requirements to be met by the training and examination ce</w:t>
      </w:r>
      <w:r w:rsidRPr="00E414C7">
        <w:t>ntre, the operation of railway sidings in the light of the amendment to the Rail Transport Act, the operation of service facility operators, the working time of train drivers, the process of obtaining train driver’s licence, the interpretation of legal pro</w:t>
      </w:r>
      <w:r w:rsidRPr="00E414C7">
        <w:t>visions, irregularities found during an inspection or supervision of the work of the railway commissions.</w:t>
      </w:r>
      <w:proofErr w:type="gramEnd"/>
      <w:r w:rsidRPr="00E414C7">
        <w:t xml:space="preserve"> Issues such as Safety Management Systems (SMS) in rail undertakings were also key issues </w:t>
      </w:r>
      <w:r w:rsidRPr="00E414C7">
        <w:lastRenderedPageBreak/>
        <w:t>raised during these meetings. Matters related to the principl</w:t>
      </w:r>
      <w:r w:rsidRPr="00E414C7">
        <w:t>es of introducing railway products on the market and the maintenance of vehicles were also among the issues discussed.</w:t>
      </w:r>
    </w:p>
    <w:p w:rsidR="00981ED6" w:rsidRPr="00E414C7" w:rsidRDefault="00351B23" w:rsidP="00981ED6">
      <w:r w:rsidRPr="00E414C7">
        <w:t xml:space="preserve">With a view to improving the organisation and the conduct of meetings, a special form </w:t>
      </w:r>
      <w:proofErr w:type="gramStart"/>
      <w:r w:rsidRPr="00E414C7">
        <w:t>is made</w:t>
      </w:r>
      <w:proofErr w:type="gramEnd"/>
      <w:r w:rsidRPr="00E414C7">
        <w:t xml:space="preserve"> available on the website of the Office, all</w:t>
      </w:r>
      <w:r w:rsidRPr="00E414C7">
        <w:t>owing any interested person to book an appropriate date for the meeting.</w:t>
      </w:r>
    </w:p>
    <w:p w:rsidR="00A1564E" w:rsidRPr="00E414C7" w:rsidRDefault="00A1564E" w:rsidP="00981ED6"/>
    <w:p w:rsidR="00981ED6" w:rsidRPr="00E414C7" w:rsidRDefault="00351B23" w:rsidP="003915E6">
      <w:pPr>
        <w:pStyle w:val="Heading2"/>
      </w:pPr>
      <w:bookmarkStart w:id="18" w:name="_Toc534291761"/>
      <w:r w:rsidRPr="00E414C7">
        <w:t>The UTK Academy</w:t>
      </w:r>
      <w:bookmarkEnd w:id="18"/>
    </w:p>
    <w:p w:rsidR="00981ED6" w:rsidRPr="00E414C7" w:rsidRDefault="00351B23" w:rsidP="00981ED6">
      <w:r w:rsidRPr="00E414C7">
        <w:t xml:space="preserve">Since 2016, the </w:t>
      </w:r>
      <w:proofErr w:type="gramStart"/>
      <w:r w:rsidRPr="00E414C7">
        <w:t>UTK Academy project has been implemented by the Rail Transport Office</w:t>
      </w:r>
      <w:proofErr w:type="gramEnd"/>
      <w:r w:rsidRPr="00E414C7">
        <w:t>. The objective of the project is to transfer knowledge between the UTK (in the f</w:t>
      </w:r>
      <w:r w:rsidRPr="00E414C7">
        <w:t xml:space="preserve">ramework of the UTK block for the UTK) </w:t>
      </w:r>
      <w:proofErr w:type="gramStart"/>
      <w:r w:rsidRPr="00E414C7">
        <w:t>and also</w:t>
      </w:r>
      <w:proofErr w:type="gramEnd"/>
      <w:r w:rsidRPr="00E414C7">
        <w:t xml:space="preserve"> between UTK employees and participants in the broader rail market (within the Rail Knowledge Academy block). The task </w:t>
      </w:r>
      <w:proofErr w:type="gramStart"/>
      <w:r w:rsidRPr="00E414C7">
        <w:t>is carried out</w:t>
      </w:r>
      <w:proofErr w:type="gramEnd"/>
      <w:r w:rsidRPr="00E414C7">
        <w:t xml:space="preserve"> by organising training courses and workshops. In order to participate in tr</w:t>
      </w:r>
      <w:r w:rsidRPr="00E414C7">
        <w:t>aining courses under the project, it is enough to set up an account at the Academy platform and to register for a selected training course. After each course, participants have to complete an evaluation questionnaire via the platform and then they can down</w:t>
      </w:r>
      <w:r w:rsidRPr="00E414C7">
        <w:t>load a certificate attesting their participation in the training.</w:t>
      </w:r>
    </w:p>
    <w:p w:rsidR="00981ED6" w:rsidRPr="00E414C7" w:rsidRDefault="00351B23" w:rsidP="00981ED6">
      <w:r w:rsidRPr="00E414C7">
        <w:t>According to the UTK management, the role of the President as the national safety authority cannot be strictly limited to introducing sanctions. Preventive measures by the UTK, including act</w:t>
      </w:r>
      <w:r w:rsidRPr="00E414C7">
        <w:t xml:space="preserve">ions related to raising the competences of persons with a direct impact on safety improvements, is more effective in improving safety. These persons are both </w:t>
      </w:r>
      <w:proofErr w:type="gramStart"/>
      <w:r w:rsidRPr="00E414C7">
        <w:t>broadly-defined</w:t>
      </w:r>
      <w:proofErr w:type="gramEnd"/>
      <w:r w:rsidRPr="00E414C7">
        <w:t xml:space="preserve"> players in the rail market and UTK inspectors performing checks on rail entities, </w:t>
      </w:r>
      <w:r w:rsidRPr="00E414C7">
        <w:t xml:space="preserve">as well as other UTK staff working on administrative procedures. In 2017, 14 training courses </w:t>
      </w:r>
      <w:proofErr w:type="gramStart"/>
      <w:r w:rsidRPr="00E414C7">
        <w:t>were conducted</w:t>
      </w:r>
      <w:proofErr w:type="gramEnd"/>
      <w:r w:rsidRPr="00E414C7">
        <w:t xml:space="preserve"> under the UTK Academy, which in total covered 1,046 employees of the railway market actors. The main topics covered under this block included:</w:t>
      </w:r>
    </w:p>
    <w:p w:rsidR="00981ED6" w:rsidRPr="00E414C7" w:rsidRDefault="00351B23" w:rsidP="00AE2D87">
      <w:pPr>
        <w:pStyle w:val="ListParagraph"/>
        <w:numPr>
          <w:ilvl w:val="0"/>
          <w:numId w:val="7"/>
        </w:numPr>
        <w:ind w:left="635" w:hanging="357"/>
        <w:contextualSpacing w:val="0"/>
      </w:pPr>
      <w:r w:rsidRPr="00E414C7">
        <w:t xml:space="preserve">the </w:t>
      </w:r>
      <w:r w:rsidRPr="00E414C7">
        <w:t>training process in the railway vehicle simulator;</w:t>
      </w:r>
    </w:p>
    <w:p w:rsidR="00981ED6" w:rsidRPr="00E414C7" w:rsidRDefault="00351B23" w:rsidP="00AE2D87">
      <w:pPr>
        <w:pStyle w:val="ListParagraph"/>
        <w:numPr>
          <w:ilvl w:val="0"/>
          <w:numId w:val="7"/>
        </w:numPr>
        <w:ind w:left="635" w:hanging="357"/>
        <w:contextualSpacing w:val="0"/>
      </w:pPr>
      <w:r w:rsidRPr="00E414C7">
        <w:t>training in the amendments to the Rail Transport Act and its new powers laid down by the President;</w:t>
      </w:r>
    </w:p>
    <w:p w:rsidR="00981ED6" w:rsidRPr="00E414C7" w:rsidRDefault="00351B23" w:rsidP="00AE2D87">
      <w:pPr>
        <w:pStyle w:val="ListParagraph"/>
        <w:numPr>
          <w:ilvl w:val="0"/>
          <w:numId w:val="7"/>
        </w:numPr>
        <w:ind w:left="635" w:hanging="357"/>
        <w:contextualSpacing w:val="0"/>
      </w:pPr>
      <w:r w:rsidRPr="00E414C7">
        <w:t>training for auditors in railway undertakings (SMS, MMS, ISO);</w:t>
      </w:r>
    </w:p>
    <w:p w:rsidR="00981ED6" w:rsidRPr="00E414C7" w:rsidRDefault="00351B23" w:rsidP="00AE2D87">
      <w:pPr>
        <w:pStyle w:val="ListParagraph"/>
        <w:numPr>
          <w:ilvl w:val="0"/>
          <w:numId w:val="7"/>
        </w:numPr>
        <w:ind w:left="635" w:hanging="357"/>
        <w:contextualSpacing w:val="0"/>
      </w:pPr>
      <w:r w:rsidRPr="00E414C7">
        <w:t>workshops for the members of the rail occu</w:t>
      </w:r>
      <w:r w:rsidRPr="00E414C7">
        <w:t>rrences investigation commissions;</w:t>
      </w:r>
    </w:p>
    <w:p w:rsidR="00981ED6" w:rsidRPr="00E414C7" w:rsidRDefault="00351B23" w:rsidP="00AE2D87">
      <w:pPr>
        <w:pStyle w:val="ListParagraph"/>
        <w:numPr>
          <w:ilvl w:val="0"/>
          <w:numId w:val="7"/>
        </w:numPr>
        <w:ind w:left="635" w:hanging="357"/>
        <w:contextualSpacing w:val="0"/>
      </w:pPr>
      <w:r w:rsidRPr="00E414C7">
        <w:t>operation of service facilities;</w:t>
      </w:r>
    </w:p>
    <w:p w:rsidR="00981ED6" w:rsidRPr="00E414C7" w:rsidRDefault="00351B23" w:rsidP="00AE2D87">
      <w:pPr>
        <w:pStyle w:val="ListParagraph"/>
        <w:numPr>
          <w:ilvl w:val="0"/>
          <w:numId w:val="7"/>
        </w:numPr>
        <w:ind w:left="635" w:hanging="357"/>
        <w:contextualSpacing w:val="0"/>
      </w:pPr>
      <w:r w:rsidRPr="00E414C7">
        <w:t>4th Rail package – new solutions;</w:t>
      </w:r>
    </w:p>
    <w:p w:rsidR="00981ED6" w:rsidRPr="00E414C7" w:rsidRDefault="00351B23" w:rsidP="00AE2D87">
      <w:pPr>
        <w:pStyle w:val="ListParagraph"/>
        <w:numPr>
          <w:ilvl w:val="0"/>
          <w:numId w:val="7"/>
        </w:numPr>
        <w:ind w:left="635" w:hanging="357"/>
        <w:contextualSpacing w:val="0"/>
      </w:pPr>
      <w:r w:rsidRPr="00E414C7">
        <w:t>the operation of a narrow-gauge rail;</w:t>
      </w:r>
    </w:p>
    <w:p w:rsidR="00981ED6" w:rsidRPr="00E414C7" w:rsidRDefault="00351B23" w:rsidP="00AE2D87">
      <w:pPr>
        <w:pStyle w:val="ListParagraph"/>
        <w:numPr>
          <w:ilvl w:val="0"/>
          <w:numId w:val="7"/>
        </w:numPr>
        <w:ind w:left="635" w:hanging="357"/>
        <w:contextualSpacing w:val="0"/>
      </w:pPr>
      <w:r w:rsidRPr="00E414C7">
        <w:t>rules for train drivers (SOLM);</w:t>
      </w:r>
    </w:p>
    <w:p w:rsidR="00981ED6" w:rsidRPr="00E414C7" w:rsidRDefault="00351B23" w:rsidP="00AE2D87">
      <w:pPr>
        <w:pStyle w:val="ListParagraph"/>
        <w:numPr>
          <w:ilvl w:val="0"/>
          <w:numId w:val="7"/>
        </w:numPr>
        <w:ind w:left="635" w:hanging="357"/>
        <w:contextualSpacing w:val="0"/>
      </w:pPr>
      <w:r w:rsidRPr="00E414C7">
        <w:t>operation of siding and service facilities – regulatory requirements;</w:t>
      </w:r>
    </w:p>
    <w:p w:rsidR="00981ED6" w:rsidRPr="00E414C7" w:rsidRDefault="00351B23" w:rsidP="00AE2D87">
      <w:pPr>
        <w:pStyle w:val="ListParagraph"/>
        <w:numPr>
          <w:ilvl w:val="0"/>
          <w:numId w:val="7"/>
        </w:numPr>
        <w:ind w:left="635" w:hanging="357"/>
        <w:contextualSpacing w:val="0"/>
      </w:pPr>
      <w:r w:rsidRPr="00E414C7">
        <w:t>the summary an</w:t>
      </w:r>
      <w:r w:rsidRPr="00E414C7">
        <w:t>d experience of the supervision of the President over railway commissions;</w:t>
      </w:r>
    </w:p>
    <w:p w:rsidR="00981ED6" w:rsidRPr="00E414C7" w:rsidRDefault="00351B23" w:rsidP="00AE2D87">
      <w:pPr>
        <w:pStyle w:val="ListParagraph"/>
        <w:numPr>
          <w:ilvl w:val="0"/>
          <w:numId w:val="7"/>
        </w:numPr>
        <w:ind w:left="635" w:hanging="357"/>
        <w:contextualSpacing w:val="0"/>
      </w:pPr>
      <w:r w:rsidRPr="00E414C7">
        <w:t>maintenance of railway vehicles after amendments to the Regulation on the general technical conditions for the operation of railway vehicles;</w:t>
      </w:r>
    </w:p>
    <w:p w:rsidR="00981ED6" w:rsidRPr="00E414C7" w:rsidRDefault="00351B23" w:rsidP="00AE2D87">
      <w:pPr>
        <w:pStyle w:val="ListParagraph"/>
        <w:numPr>
          <w:ilvl w:val="0"/>
          <w:numId w:val="7"/>
        </w:numPr>
        <w:ind w:left="635" w:hanging="357"/>
        <w:contextualSpacing w:val="0"/>
      </w:pPr>
      <w:r w:rsidRPr="00E414C7">
        <w:t xml:space="preserve">training in the conduct of proceedings </w:t>
      </w:r>
      <w:r w:rsidRPr="00E414C7">
        <w:t>by railway commissions and proactive research activities on SMS services;</w:t>
      </w:r>
    </w:p>
    <w:p w:rsidR="00981ED6" w:rsidRPr="00E414C7" w:rsidRDefault="00351B23" w:rsidP="00AE2D87">
      <w:pPr>
        <w:pStyle w:val="ListParagraph"/>
        <w:numPr>
          <w:ilvl w:val="0"/>
          <w:numId w:val="7"/>
        </w:numPr>
        <w:ind w:left="635" w:hanging="357"/>
        <w:contextualSpacing w:val="0"/>
      </w:pPr>
      <w:r w:rsidRPr="00E414C7">
        <w:t>training for auditors in MMS, SMS, ISO;</w:t>
      </w:r>
    </w:p>
    <w:p w:rsidR="00981ED6" w:rsidRPr="00E414C7" w:rsidRDefault="00351B23" w:rsidP="00AE2D87">
      <w:pPr>
        <w:pStyle w:val="ListParagraph"/>
        <w:numPr>
          <w:ilvl w:val="0"/>
          <w:numId w:val="7"/>
        </w:numPr>
        <w:ind w:left="635" w:hanging="357"/>
        <w:contextualSpacing w:val="0"/>
      </w:pPr>
      <w:proofErr w:type="gramStart"/>
      <w:r w:rsidRPr="00E414C7">
        <w:t>standardisation</w:t>
      </w:r>
      <w:proofErr w:type="gramEnd"/>
      <w:r w:rsidRPr="00E414C7">
        <w:t xml:space="preserve"> for the railway sector.</w:t>
      </w:r>
    </w:p>
    <w:p w:rsidR="00981ED6" w:rsidRPr="00E414C7" w:rsidRDefault="00351B23" w:rsidP="00981ED6">
      <w:r w:rsidRPr="00E414C7">
        <w:t>Under the UTK block, 42 training sessions were organised with more than 500 participants. Training ses</w:t>
      </w:r>
      <w:r w:rsidRPr="00E414C7">
        <w:t xml:space="preserve">sions in the successful completion of tasks and improvements in the comfort of work (e.g. effective communication, use of computer programs, English and sign language) </w:t>
      </w:r>
      <w:proofErr w:type="gramStart"/>
      <w:r w:rsidRPr="00E414C7">
        <w:t>have been completed</w:t>
      </w:r>
      <w:proofErr w:type="gramEnd"/>
      <w:r w:rsidRPr="00E414C7">
        <w:t xml:space="preserve">. In addition, the necessary training in broadening the knowledge of </w:t>
      </w:r>
      <w:r w:rsidRPr="00E414C7">
        <w:t xml:space="preserve">the technologies and procedures for carrying out inspections took place. The following training courses </w:t>
      </w:r>
      <w:proofErr w:type="gramStart"/>
      <w:r w:rsidRPr="00E414C7">
        <w:t>were implemented</w:t>
      </w:r>
      <w:proofErr w:type="gramEnd"/>
      <w:r w:rsidRPr="00E414C7">
        <w:t xml:space="preserve"> in this respect:</w:t>
      </w:r>
    </w:p>
    <w:p w:rsidR="00981ED6" w:rsidRPr="00E414C7" w:rsidRDefault="00351B23" w:rsidP="00AE2D87">
      <w:pPr>
        <w:pStyle w:val="ListParagraph"/>
        <w:numPr>
          <w:ilvl w:val="0"/>
          <w:numId w:val="7"/>
        </w:numPr>
        <w:ind w:left="635" w:hanging="357"/>
        <w:contextualSpacing w:val="0"/>
      </w:pPr>
      <w:r w:rsidRPr="00E414C7">
        <w:lastRenderedPageBreak/>
        <w:t>MOPS (System Level Assessment Model) training;</w:t>
      </w:r>
    </w:p>
    <w:p w:rsidR="00981ED6" w:rsidRPr="00E414C7" w:rsidRDefault="00351B23" w:rsidP="00AE2D87">
      <w:pPr>
        <w:pStyle w:val="ListParagraph"/>
        <w:numPr>
          <w:ilvl w:val="0"/>
          <w:numId w:val="7"/>
        </w:numPr>
        <w:ind w:left="635" w:hanging="357"/>
        <w:contextualSpacing w:val="0"/>
      </w:pPr>
      <w:proofErr w:type="gramStart"/>
      <w:r w:rsidRPr="00E414C7">
        <w:t>studies</w:t>
      </w:r>
      <w:proofErr w:type="gramEnd"/>
      <w:r w:rsidRPr="00E414C7">
        <w:t xml:space="preserve"> on NDT (non-destructive testing) of the railway industry. </w:t>
      </w:r>
      <w:r w:rsidRPr="00E414C7">
        <w:t>Full and hollow axle tests, rim and wheel tests;</w:t>
      </w:r>
    </w:p>
    <w:p w:rsidR="00981ED6" w:rsidRPr="00E414C7" w:rsidRDefault="00351B23" w:rsidP="00AE2D87">
      <w:pPr>
        <w:pStyle w:val="ListParagraph"/>
        <w:numPr>
          <w:ilvl w:val="0"/>
          <w:numId w:val="7"/>
        </w:numPr>
        <w:ind w:left="635" w:hanging="357"/>
        <w:contextualSpacing w:val="0"/>
      </w:pPr>
      <w:r w:rsidRPr="00E414C7">
        <w:t>rights of persons with disabilities in practice and how to carry out inspections of their carriage;</w:t>
      </w:r>
    </w:p>
    <w:p w:rsidR="00981ED6" w:rsidRPr="00E414C7" w:rsidRDefault="00351B23" w:rsidP="00AE2D87">
      <w:pPr>
        <w:pStyle w:val="ListParagraph"/>
        <w:numPr>
          <w:ilvl w:val="0"/>
          <w:numId w:val="7"/>
        </w:numPr>
        <w:ind w:left="635" w:hanging="357"/>
        <w:contextualSpacing w:val="0"/>
      </w:pPr>
      <w:r w:rsidRPr="00E414C7">
        <w:t>management of subsystems and safety components suitable for cableway installations;</w:t>
      </w:r>
    </w:p>
    <w:p w:rsidR="00981ED6" w:rsidRPr="00E414C7" w:rsidRDefault="00351B23" w:rsidP="00AE2D87">
      <w:pPr>
        <w:pStyle w:val="ListParagraph"/>
        <w:numPr>
          <w:ilvl w:val="0"/>
          <w:numId w:val="7"/>
        </w:numPr>
        <w:ind w:left="635" w:hanging="357"/>
        <w:contextualSpacing w:val="0"/>
      </w:pPr>
      <w:r w:rsidRPr="00E414C7">
        <w:t>maintenance and diagnos</w:t>
      </w:r>
      <w:r w:rsidRPr="00E414C7">
        <w:t>is of railway vehicles;</w:t>
      </w:r>
    </w:p>
    <w:p w:rsidR="00981ED6" w:rsidRPr="00E414C7" w:rsidRDefault="00351B23" w:rsidP="00AE2D87">
      <w:pPr>
        <w:pStyle w:val="ListParagraph"/>
        <w:numPr>
          <w:ilvl w:val="0"/>
          <w:numId w:val="7"/>
        </w:numPr>
        <w:ind w:left="635" w:hanging="357"/>
        <w:contextualSpacing w:val="0"/>
      </w:pPr>
      <w:proofErr w:type="gramStart"/>
      <w:r w:rsidRPr="00E414C7">
        <w:t>safety</w:t>
      </w:r>
      <w:proofErr w:type="gramEnd"/>
      <w:r w:rsidRPr="00E414C7">
        <w:t xml:space="preserve"> of the transport of dangerous goods by rail in terms of supervision activities carried out by the President.</w:t>
      </w:r>
    </w:p>
    <w:p w:rsidR="00981ED6" w:rsidRPr="00E414C7" w:rsidRDefault="00351B23" w:rsidP="00981ED6">
      <w:r w:rsidRPr="00E414C7">
        <w:t xml:space="preserve">Since the beginning of the project, 78 training sessions were implemented, involving </w:t>
      </w:r>
      <w:proofErr w:type="gramStart"/>
      <w:r w:rsidRPr="00E414C7">
        <w:t>a total of 1,934</w:t>
      </w:r>
      <w:proofErr w:type="gramEnd"/>
      <w:r w:rsidRPr="00E414C7">
        <w:t xml:space="preserve"> participants.</w:t>
      </w:r>
    </w:p>
    <w:p w:rsidR="00981ED6" w:rsidRPr="00E414C7" w:rsidRDefault="00351B23" w:rsidP="00981ED6">
      <w:r w:rsidRPr="00E414C7">
        <w:t xml:space="preserve">The project’s training courses have raised much interest, and in the </w:t>
      </w:r>
      <w:proofErr w:type="gramStart"/>
      <w:r w:rsidRPr="00E414C7">
        <w:t>future</w:t>
      </w:r>
      <w:proofErr w:type="gramEnd"/>
      <w:r w:rsidRPr="00E414C7">
        <w:t xml:space="preserve"> the UTK intends to develop activities aimed at improving the competence of its stakeholders.</w:t>
      </w:r>
    </w:p>
    <w:p w:rsidR="00A1564E" w:rsidRPr="00E414C7" w:rsidRDefault="00A1564E" w:rsidP="00981ED6"/>
    <w:p w:rsidR="00981ED6" w:rsidRPr="00E414C7" w:rsidRDefault="00351B23" w:rsidP="003915E6">
      <w:pPr>
        <w:pStyle w:val="Heading2"/>
      </w:pPr>
      <w:bookmarkStart w:id="19" w:name="_Toc534291762"/>
      <w:r w:rsidRPr="00E414C7">
        <w:t>List of the President</w:t>
      </w:r>
      <w:bookmarkEnd w:id="19"/>
    </w:p>
    <w:p w:rsidR="00981ED6" w:rsidRPr="00E414C7" w:rsidRDefault="00351B23" w:rsidP="00981ED6">
      <w:r w:rsidRPr="00E414C7">
        <w:t xml:space="preserve">The technical requirements for the authorisation of new railway </w:t>
      </w:r>
      <w:r w:rsidRPr="00E414C7">
        <w:t xml:space="preserve">vehicles and products for the purposes of new projects </w:t>
      </w:r>
      <w:proofErr w:type="gramStart"/>
      <w:r w:rsidRPr="00E414C7">
        <w:t>should be constantly monitored and kept up to date</w:t>
      </w:r>
      <w:proofErr w:type="gramEnd"/>
      <w:r w:rsidRPr="00E414C7">
        <w:t xml:space="preserve">. They must take into account technological progress and social needs. This objective </w:t>
      </w:r>
      <w:proofErr w:type="gramStart"/>
      <w:r w:rsidRPr="00E414C7">
        <w:t>has been explicitly mentioned</w:t>
      </w:r>
      <w:proofErr w:type="gramEnd"/>
      <w:r w:rsidRPr="00E414C7">
        <w:t xml:space="preserve"> in relation to the Technical Specif</w:t>
      </w:r>
      <w:r w:rsidRPr="00E414C7">
        <w:t xml:space="preserve">ications for Interoperability (TSI) of the Interoperability Directive. The European Union Agency for Railways is responsible for its implementation. The national part of the technical requirements is subject to verification by the President and </w:t>
      </w:r>
      <w:proofErr w:type="gramStart"/>
      <w:r w:rsidRPr="00E414C7">
        <w:t>is publishe</w:t>
      </w:r>
      <w:r w:rsidRPr="00E414C7">
        <w:t>d</w:t>
      </w:r>
      <w:proofErr w:type="gramEnd"/>
      <w:r w:rsidRPr="00E414C7">
        <w:t xml:space="preserve"> in the framework of the ‘List of the President’. The national requirements included in this document are complementary to the technical requirements of the TSI.</w:t>
      </w:r>
    </w:p>
    <w:p w:rsidR="00981ED6" w:rsidRPr="00E414C7" w:rsidRDefault="00351B23" w:rsidP="00981ED6">
      <w:r w:rsidRPr="00E414C7">
        <w:t xml:space="preserve">Following extensive consultations with rail market entities, a new list of the President was </w:t>
      </w:r>
      <w:r w:rsidRPr="00E414C7">
        <w:t xml:space="preserve">published in the Public Information Bulletin of the Ministry of Infrastructure and Construction at the beginning of 2017, on the appropriate national technical specifications and the standardisation </w:t>
      </w:r>
      <w:proofErr w:type="gramStart"/>
      <w:r w:rsidRPr="00E414C7">
        <w:t>documents which</w:t>
      </w:r>
      <w:proofErr w:type="gramEnd"/>
      <w:r w:rsidRPr="00E414C7">
        <w:t xml:space="preserve"> meet the essential requirements for the i</w:t>
      </w:r>
      <w:r w:rsidRPr="00E414C7">
        <w:t>nteroperability of the railway system.</w:t>
      </w:r>
    </w:p>
    <w:p w:rsidR="00981ED6" w:rsidRPr="00E414C7" w:rsidRDefault="00351B23" w:rsidP="00981ED6">
      <w:r w:rsidRPr="00E414C7">
        <w:t>The updating of the technical requirements corresponding to trends in the market is a key task for the purposes of railway safety. This ensures that rail products and vehicles placed on the market offer a high level o</w:t>
      </w:r>
      <w:r w:rsidRPr="00E414C7">
        <w:t>f safety, as defined in the latest editions of the standardisation deliverables. One of the changes appearing in this trend is the updating of the requirements for fire protection in rolling stock by making mandatory use of the standards set out in the PN-</w:t>
      </w:r>
      <w:r w:rsidRPr="00E414C7">
        <w:t>EN 45545 norms. These standards are the first harmonised set of rules for this part of the assessment of new and upgraded rolling stock.</w:t>
      </w:r>
    </w:p>
    <w:p w:rsidR="00981ED6" w:rsidRPr="00E414C7" w:rsidRDefault="00351B23" w:rsidP="00981ED6">
      <w:r w:rsidRPr="00E414C7">
        <w:t xml:space="preserve">The new technical requirements contained in the List of the President shall apply to all projects for new and upgraded </w:t>
      </w:r>
      <w:r w:rsidRPr="00E414C7">
        <w:t xml:space="preserve">railway vehicles put into service after 27 January 2017. The document provides for transitional arrangements for </w:t>
      </w:r>
      <w:proofErr w:type="gramStart"/>
      <w:r w:rsidRPr="00E414C7">
        <w:t>projects which</w:t>
      </w:r>
      <w:proofErr w:type="gramEnd"/>
      <w:r w:rsidRPr="00E414C7">
        <w:t xml:space="preserve"> are at an advanced stage of development.</w:t>
      </w:r>
    </w:p>
    <w:p w:rsidR="00981ED6" w:rsidRPr="00E414C7" w:rsidRDefault="00351B23" w:rsidP="00981ED6">
      <w:r w:rsidRPr="00E414C7">
        <w:t xml:space="preserve">In addition to the updating of the technical requirements, substantial changes </w:t>
      </w:r>
      <w:proofErr w:type="gramStart"/>
      <w:r w:rsidRPr="00E414C7">
        <w:t>were mad</w:t>
      </w:r>
      <w:r w:rsidRPr="00E414C7">
        <w:t>e</w:t>
      </w:r>
      <w:proofErr w:type="gramEnd"/>
      <w:r w:rsidRPr="00E414C7">
        <w:t xml:space="preserve"> to the structure of the document under the List of the President. Their purpose was to structure and categorise the individual requirements. The list of the President </w:t>
      </w:r>
      <w:proofErr w:type="gramStart"/>
      <w:r w:rsidRPr="00E414C7">
        <w:t>is divided</w:t>
      </w:r>
      <w:proofErr w:type="gramEnd"/>
      <w:r w:rsidRPr="00E414C7">
        <w:t xml:space="preserve"> into the following areas of verification:</w:t>
      </w:r>
    </w:p>
    <w:p w:rsidR="00981ED6" w:rsidRPr="00E414C7" w:rsidRDefault="00351B23" w:rsidP="00AE2D87">
      <w:pPr>
        <w:pStyle w:val="ListParagraph"/>
        <w:numPr>
          <w:ilvl w:val="0"/>
          <w:numId w:val="7"/>
        </w:numPr>
        <w:ind w:left="635" w:hanging="357"/>
        <w:contextualSpacing w:val="0"/>
      </w:pPr>
      <w:r w:rsidRPr="00E414C7">
        <w:t>technical requirements for the typ</w:t>
      </w:r>
      <w:r w:rsidRPr="00E414C7">
        <w:t>es of structures and equipment for which the certificate of authorisation for placing in service is required;</w:t>
      </w:r>
    </w:p>
    <w:p w:rsidR="00981ED6" w:rsidRPr="00E414C7" w:rsidRDefault="00351B23" w:rsidP="00AE2D87">
      <w:pPr>
        <w:pStyle w:val="ListParagraph"/>
        <w:numPr>
          <w:ilvl w:val="0"/>
          <w:numId w:val="7"/>
        </w:numPr>
        <w:ind w:left="635" w:hanging="357"/>
        <w:contextualSpacing w:val="0"/>
      </w:pPr>
      <w:r w:rsidRPr="00E414C7">
        <w:t>requirements for structural subsystems and vehicles as regards open points and specific cases in the relevant TSIs;</w:t>
      </w:r>
    </w:p>
    <w:p w:rsidR="00981ED6" w:rsidRPr="00E414C7" w:rsidRDefault="00351B23" w:rsidP="00AE2D87">
      <w:pPr>
        <w:pStyle w:val="ListParagraph"/>
        <w:numPr>
          <w:ilvl w:val="0"/>
          <w:numId w:val="7"/>
        </w:numPr>
        <w:ind w:left="635" w:hanging="357"/>
        <w:contextualSpacing w:val="0"/>
      </w:pPr>
      <w:proofErr w:type="gramStart"/>
      <w:r w:rsidRPr="00E414C7">
        <w:t>requirements</w:t>
      </w:r>
      <w:proofErr w:type="gramEnd"/>
      <w:r w:rsidRPr="00E414C7">
        <w:t xml:space="preserve"> for crossings to </w:t>
      </w:r>
      <w:r w:rsidRPr="00E414C7">
        <w:t>which the TSIs do not apply.</w:t>
      </w:r>
    </w:p>
    <w:p w:rsidR="00981ED6" w:rsidRPr="00E414C7" w:rsidRDefault="00351B23" w:rsidP="00981ED6">
      <w:r w:rsidRPr="00E414C7">
        <w:lastRenderedPageBreak/>
        <w:t>A precise indication of the requirements along with a case-by-case reference limits the risk of misapplication or omission of some of these requirements already at the design stage. This would have a clear impact on the impleme</w:t>
      </w:r>
      <w:r w:rsidRPr="00E414C7">
        <w:t>ntation of the investment. The adopted structure of the List of the President is much clearer for the user.</w:t>
      </w:r>
    </w:p>
    <w:p w:rsidR="00981ED6" w:rsidRPr="00E414C7" w:rsidRDefault="00351B23" w:rsidP="00981ED6">
      <w:proofErr w:type="gramStart"/>
      <w:r w:rsidRPr="00E414C7">
        <w:t>In 2017 the President signed an agreement with the national safety authorities of the Czech Republic, the Slovak Republic, the Federal Republic of G</w:t>
      </w:r>
      <w:r w:rsidRPr="00E414C7">
        <w:t>ermany, the Republic of Austria, the Kingdom of the Netherlands and Hungary on the mutual recognition of the technical verification on the basis of the requirements of the national lists of technical specifications and standardisation documents (the so-cal</w:t>
      </w:r>
      <w:r w:rsidRPr="00E414C7">
        <w:t>led GIG-CEN Agreement).</w:t>
      </w:r>
      <w:proofErr w:type="gramEnd"/>
      <w:r w:rsidRPr="00E414C7">
        <w:t xml:space="preserve"> The objective of this measure was to reduce the administrative burden related to the need to repeat examinations and checks related to complementary national standards.</w:t>
      </w:r>
    </w:p>
    <w:p w:rsidR="00A1564E" w:rsidRPr="00E414C7" w:rsidRDefault="00A1564E" w:rsidP="00981ED6"/>
    <w:p w:rsidR="00981ED6" w:rsidRPr="00E414C7" w:rsidRDefault="00351B23" w:rsidP="003915E6">
      <w:pPr>
        <w:pStyle w:val="Heading2"/>
      </w:pPr>
      <w:bookmarkStart w:id="20" w:name="_Toc534291763"/>
      <w:r w:rsidRPr="00E414C7">
        <w:t>Draft rail e-safety project</w:t>
      </w:r>
      <w:bookmarkEnd w:id="20"/>
    </w:p>
    <w:p w:rsidR="00981ED6" w:rsidRPr="00E414C7" w:rsidRDefault="00351B23" w:rsidP="00981ED6">
      <w:r w:rsidRPr="00E414C7">
        <w:t>The President ensures, in the cour</w:t>
      </w:r>
      <w:r w:rsidRPr="00E414C7">
        <w:t>se of its tasks, the safe and competitive conditions of the provision of rail transport services. One of the main means of achieving this is the analysis of data obtained from rail market entities, their processing, and quick and effective response to such</w:t>
      </w:r>
      <w:r w:rsidRPr="00E414C7">
        <w:t xml:space="preserve"> requests.</w:t>
      </w:r>
    </w:p>
    <w:p w:rsidR="00981ED6" w:rsidRPr="00E414C7" w:rsidRDefault="00351B23" w:rsidP="00981ED6">
      <w:r w:rsidRPr="00E414C7">
        <w:t xml:space="preserve">An initiative </w:t>
      </w:r>
      <w:proofErr w:type="gramStart"/>
      <w:r w:rsidRPr="00E414C7">
        <w:t>was launched</w:t>
      </w:r>
      <w:proofErr w:type="gramEnd"/>
      <w:r w:rsidRPr="00E414C7">
        <w:t xml:space="preserve"> in the Rail Transport Office with the aim to create a modern IT tool for this purpose. A draft Rail e</w:t>
      </w:r>
      <w:r w:rsidRPr="00E414C7">
        <w:noBreakHyphen/>
        <w:t xml:space="preserve">Safety system </w:t>
      </w:r>
      <w:proofErr w:type="gramStart"/>
      <w:r w:rsidRPr="00E414C7">
        <w:t>was developed</w:t>
      </w:r>
      <w:proofErr w:type="gramEnd"/>
      <w:r w:rsidRPr="00E414C7">
        <w:t xml:space="preserve"> in 2017. This system will assist in monitoring the state of rail safety in Poland and al</w:t>
      </w:r>
      <w:r w:rsidRPr="00E414C7">
        <w:t>low accurate planning of supervisory activities and proactive activities oriented towards the improvement of the level of safety. Rail e</w:t>
      </w:r>
      <w:r w:rsidRPr="00E414C7">
        <w:noBreakHyphen/>
        <w:t xml:space="preserve">Safety will be a central database held by the President with its data provided primarily to railway market players and </w:t>
      </w:r>
      <w:r w:rsidRPr="00E414C7">
        <w:t xml:space="preserve">other bodies and entities. The tool </w:t>
      </w:r>
      <w:proofErr w:type="gramStart"/>
      <w:r w:rsidRPr="00E414C7">
        <w:t>will be developed</w:t>
      </w:r>
      <w:proofErr w:type="gramEnd"/>
      <w:r w:rsidRPr="00E414C7">
        <w:t xml:space="preserve"> in the years to be in line with general objectives – ongoing development and optimisation.</w:t>
      </w:r>
    </w:p>
    <w:p w:rsidR="00981ED6" w:rsidRPr="00E414C7" w:rsidRDefault="00351B23" w:rsidP="00981ED6">
      <w:r w:rsidRPr="00E414C7">
        <w:t>The unification of the scope and format of the data, as well as ensuring a functioning application for processi</w:t>
      </w:r>
      <w:r w:rsidRPr="00E414C7">
        <w:t>ng them, will produce data with the least workload and administrative burden. The system will enable a rapid analysis of the data collected, draw conclusions and identify actions towards eliminating risks in rail transport and strengthening the development</w:t>
      </w:r>
      <w:r w:rsidRPr="00E414C7">
        <w:t xml:space="preserve"> opportunities in the sector. The project </w:t>
      </w:r>
      <w:proofErr w:type="gramStart"/>
      <w:r w:rsidRPr="00E414C7">
        <w:t>will be implemented</w:t>
      </w:r>
      <w:proofErr w:type="gramEnd"/>
      <w:r w:rsidRPr="00E414C7">
        <w:t xml:space="preserve"> in 2018.</w:t>
      </w:r>
    </w:p>
    <w:p w:rsidR="00B86977" w:rsidRPr="00E414C7" w:rsidRDefault="00B86977" w:rsidP="00981ED6">
      <w:pPr>
        <w:rPr>
          <w:lang w:eastAsia="pl-PL"/>
        </w:rPr>
      </w:pPr>
    </w:p>
    <w:p w:rsidR="00AB45D3" w:rsidRPr="00E414C7" w:rsidRDefault="00351B23" w:rsidP="003915E6">
      <w:pPr>
        <w:pStyle w:val="Heading2"/>
      </w:pPr>
      <w:bookmarkStart w:id="21" w:name="_Toc534291764"/>
      <w:r w:rsidRPr="00E414C7">
        <w:t>Railway investments from the perspective of railway system safety</w:t>
      </w:r>
      <w:bookmarkEnd w:id="21"/>
    </w:p>
    <w:p w:rsidR="00AB45D3" w:rsidRPr="00E414C7" w:rsidRDefault="00351B23" w:rsidP="00981ED6">
      <w:r w:rsidRPr="00E414C7">
        <w:t xml:space="preserve">Implementation of the investment is a long and complex process culminating in the issuance by the President of an authorisation for placing in service. </w:t>
      </w:r>
      <w:proofErr w:type="gramStart"/>
      <w:r w:rsidRPr="00E414C7">
        <w:t>2017</w:t>
      </w:r>
      <w:proofErr w:type="gramEnd"/>
      <w:r w:rsidRPr="00E414C7">
        <w:t xml:space="preserve"> marks the start of stepping up efforts in this area, as incoming requests are rising. It was theref</w:t>
      </w:r>
      <w:r w:rsidRPr="00E414C7">
        <w:t xml:space="preserve">ore an exchange of experience in the implementation of these processes, as well as the promotion of good practices. The experience from 2017 shows that additional aspects are often presented as late as the authorisation stage, which </w:t>
      </w:r>
      <w:proofErr w:type="gramStart"/>
      <w:r w:rsidRPr="00E414C7">
        <w:t>should have been taken</w:t>
      </w:r>
      <w:proofErr w:type="gramEnd"/>
      <w:r w:rsidRPr="00E414C7">
        <w:t xml:space="preserve"> </w:t>
      </w:r>
      <w:r w:rsidRPr="00E414C7">
        <w:t xml:space="preserve">into account during the investment stage. Any such activity takes time, which has resulted in the fact that the President issued two authorisations for placing in service in 2017. </w:t>
      </w:r>
      <w:proofErr w:type="gramStart"/>
      <w:r w:rsidRPr="00E414C7">
        <w:t>Thus, while the area related to the preparation of investments and the requi</w:t>
      </w:r>
      <w:r w:rsidRPr="00E414C7">
        <w:t>rement for TSIs to be included in the tender documents have been put in place in a certain way, there is still a lot of work to be carried out during the next stage – the implementation of the investment, the verification of the relevant requirements by th</w:t>
      </w:r>
      <w:r w:rsidRPr="00E414C7">
        <w:t>e notified body, and the issuance of relevant documents.</w:t>
      </w:r>
      <w:proofErr w:type="gramEnd"/>
    </w:p>
    <w:p w:rsidR="00AB45D3" w:rsidRPr="00E414C7" w:rsidRDefault="00351B23" w:rsidP="00AB45D3">
      <w:r w:rsidRPr="00E414C7">
        <w:t>The area consisting in the placing into service of modernised rail infrastructure is growing year on year. There are new issues of concern such as related to the interfaces or the boundaries of the s</w:t>
      </w:r>
      <w:r w:rsidRPr="00E414C7">
        <w:t>ubsystem, as well as the use of products and certification of interoperability components. The President will carry out further arrangements in this area, and will monitor the implementation of the obligations derived from the provisions related to the int</w:t>
      </w:r>
      <w:r w:rsidRPr="00E414C7">
        <w:t xml:space="preserve">eroperability of the railway system. This will translate into better functioning of the market and the implementation of investment processes, so that infrastructure investments made in accordance with </w:t>
      </w:r>
      <w:r w:rsidRPr="00E414C7">
        <w:lastRenderedPageBreak/>
        <w:t xml:space="preserve">European and national specifications provide </w:t>
      </w:r>
      <w:proofErr w:type="gramStart"/>
      <w:r w:rsidRPr="00E414C7">
        <w:t xml:space="preserve">fast and </w:t>
      </w:r>
      <w:r w:rsidRPr="00E414C7">
        <w:t>comfort travel to passengers</w:t>
      </w:r>
      <w:proofErr w:type="gramEnd"/>
      <w:r w:rsidRPr="00E414C7">
        <w:t xml:space="preserve"> and enable freight carriers to compete effectively.</w:t>
      </w:r>
    </w:p>
    <w:p w:rsidR="00226374" w:rsidRPr="00E414C7" w:rsidRDefault="00351B23" w:rsidP="00226374">
      <w:r w:rsidRPr="00E414C7">
        <w:t>The number of applications for a decision as to whether it is necessary to obtain a new authorisation for placing in service of a structural subsystem after modernisation rema</w:t>
      </w:r>
      <w:r w:rsidRPr="00E414C7">
        <w:t xml:space="preserve">ins at a similar level as last year. In the years 2016-2017, the impact of applications on the modernisation of structural subsystems stabilised at approx. 40. This also confirms that the modernisation of railway lines in Poland </w:t>
      </w:r>
      <w:proofErr w:type="gramStart"/>
      <w:r w:rsidRPr="00E414C7">
        <w:t>is being carried out</w:t>
      </w:r>
      <w:proofErr w:type="gramEnd"/>
      <w:r w:rsidRPr="00E414C7">
        <w:t xml:space="preserve"> on a r</w:t>
      </w:r>
      <w:r w:rsidRPr="00E414C7">
        <w:t xml:space="preserve">egular basis. Another challenge for the safety is the large number of investments. The President shall monitor the fulfilment of the essential requirements by verifying that the investments are being carried out </w:t>
      </w:r>
      <w:proofErr w:type="gramStart"/>
      <w:r w:rsidRPr="00E414C7">
        <w:t>on the basis of</w:t>
      </w:r>
      <w:proofErr w:type="gramEnd"/>
      <w:r w:rsidRPr="00E414C7">
        <w:t xml:space="preserve"> TSIs and with the participat</w:t>
      </w:r>
      <w:r w:rsidRPr="00E414C7">
        <w:t>ion of the notified bodies.</w:t>
      </w:r>
    </w:p>
    <w:p w:rsidR="00971E78" w:rsidRPr="00E414C7" w:rsidRDefault="00971E78" w:rsidP="00B86977"/>
    <w:p w:rsidR="00971E78" w:rsidRPr="00E414C7" w:rsidRDefault="00351B23" w:rsidP="003915E6">
      <w:pPr>
        <w:pStyle w:val="Heading2"/>
      </w:pPr>
      <w:bookmarkStart w:id="22" w:name="_Toc534291765"/>
      <w:r w:rsidRPr="00E414C7">
        <w:t>Authorisation of railway vehicles</w:t>
      </w:r>
      <w:bookmarkEnd w:id="22"/>
    </w:p>
    <w:p w:rsidR="00971E78" w:rsidRPr="00E414C7" w:rsidRDefault="00351B23" w:rsidP="00971E78">
      <w:r w:rsidRPr="00E414C7">
        <w:t>In April 2017, the President issued two posts on the acceptance of rolling stock. The former concerned traction vehicles, passenger carriages and, to a relevant extent, special vehicles, and it</w:t>
      </w:r>
      <w:r w:rsidRPr="00E414C7">
        <w:t xml:space="preserve">s background was the passing of the term for the final transitional period included in the TSI for ‘Locomotive and passenger rolling stock’ subsystem (Commission Regulation (EU) No 1302/2014). This took place on 31 May 2017. The second position </w:t>
      </w:r>
      <w:proofErr w:type="gramStart"/>
      <w:r w:rsidRPr="00E414C7">
        <w:t>was related</w:t>
      </w:r>
      <w:proofErr w:type="gramEnd"/>
      <w:r w:rsidRPr="00E414C7">
        <w:t xml:space="preserve"> to the issue of allowing freight wagons, which in connection with an update of the list of the President or the UTK, since 27 April 2017, can only be done by way of an authorisation for placing in service.</w:t>
      </w:r>
    </w:p>
    <w:p w:rsidR="00971E78" w:rsidRPr="00E414C7" w:rsidRDefault="00351B23" w:rsidP="00971E78">
      <w:r w:rsidRPr="00E414C7">
        <w:t xml:space="preserve">An important step in achieving the harmonisation </w:t>
      </w:r>
      <w:r w:rsidRPr="00E414C7">
        <w:t>of the technical and procedural standards, and thus ensuring high level of security in the area of safety, was the obligation to obtain an authorisation for placing all railway vehicles intended for use on the main railway network on Polish territory.</w:t>
      </w:r>
    </w:p>
    <w:p w:rsidR="00971E78" w:rsidRPr="00E414C7" w:rsidRDefault="00351B23" w:rsidP="00971E78">
      <w:r w:rsidRPr="00E414C7">
        <w:t xml:space="preserve">The </w:t>
      </w:r>
      <w:r w:rsidRPr="00E414C7">
        <w:t xml:space="preserve">effect of the above positions is that each vehicle has to </w:t>
      </w:r>
      <w:proofErr w:type="gramStart"/>
      <w:r w:rsidRPr="00E414C7">
        <w:t>be evaluated</w:t>
      </w:r>
      <w:proofErr w:type="gramEnd"/>
      <w:r w:rsidRPr="00E414C7">
        <w:t xml:space="preserve"> by independent assessment bodies, which verify the applicable essential requirements (based on the manufacturer’s quality management system). This distinguishes the process of allowing </w:t>
      </w:r>
      <w:r w:rsidRPr="00E414C7">
        <w:t>for operational use under the conditions set out in Directive 2008/57/EC from the 'certificate procedure' where only the first piece of equipment of that type was subject to verification by an assessment body and the placing in service of successive pieces</w:t>
      </w:r>
      <w:r w:rsidRPr="00E414C7">
        <w:t xml:space="preserve"> was not evaluated by an operator independent from the vehicle manufacturer. Increasing the level and scope of the control of assessment bodies will clearly improve the safety of technical solutions placed on the market. Another benefit of this amendment c</w:t>
      </w:r>
      <w:r w:rsidRPr="00E414C7">
        <w:t>onsists in making all new and modernised vehicles subject to the obligation to apply TSIs, including those for vehicles intended for the carriage of passengers (TSI ‘Rolling Stock – Disabled persons and persons with reduced mobility’). The essential requir</w:t>
      </w:r>
      <w:r w:rsidRPr="00E414C7">
        <w:t>ements of this TSI have a significant impact on increasing the availability and train travel comfort.</w:t>
      </w:r>
    </w:p>
    <w:p w:rsidR="00E01A92" w:rsidRPr="00E414C7" w:rsidRDefault="00E01A92">
      <w:pPr>
        <w:spacing w:before="0" w:after="160" w:line="259" w:lineRule="auto"/>
        <w:jc w:val="left"/>
        <w:rPr>
          <w:lang w:eastAsia="pl-PL"/>
        </w:rPr>
      </w:pPr>
    </w:p>
    <w:p w:rsidR="00226374" w:rsidRPr="00E414C7" w:rsidRDefault="00351B23" w:rsidP="003915E6">
      <w:pPr>
        <w:pStyle w:val="Heading2"/>
      </w:pPr>
      <w:bookmarkStart w:id="23" w:name="_Toc534291766"/>
      <w:r w:rsidRPr="00E414C7">
        <w:t>Training of drivers</w:t>
      </w:r>
      <w:bookmarkEnd w:id="23"/>
    </w:p>
    <w:p w:rsidR="00226374" w:rsidRPr="00E414C7" w:rsidRDefault="00351B23" w:rsidP="00226374">
      <w:r w:rsidRPr="00E414C7">
        <w:t>The President carries out numerous activities relating to the training and examination of train driver candidates and qualified train</w:t>
      </w:r>
      <w:r w:rsidRPr="00E414C7">
        <w:t xml:space="preserve"> drivers. These activities are constant, related to operational processes of the Office, including the safety level monitoring process, and </w:t>
      </w:r>
      <w:proofErr w:type="gramStart"/>
      <w:r w:rsidRPr="00E414C7">
        <w:t>they also</w:t>
      </w:r>
      <w:proofErr w:type="gramEnd"/>
      <w:r w:rsidRPr="00E414C7">
        <w:t xml:space="preserve"> constitute a reaction to observed trends.</w:t>
      </w:r>
    </w:p>
    <w:p w:rsidR="00226374" w:rsidRPr="00E414C7" w:rsidRDefault="00351B23" w:rsidP="00981ED6">
      <w:r w:rsidRPr="00E414C7">
        <w:t>The President shall store all ‘Examination and training records’</w:t>
      </w:r>
      <w:r w:rsidRPr="00E414C7">
        <w:t xml:space="preserve"> in which data obtained from the reports and communications transmitted by the training and examination centres for train drivers and train drivers candidates will be collected. The activity in this area is of a permanent nature and forms part of the monit</w:t>
      </w:r>
      <w:r w:rsidRPr="00E414C7">
        <w:t>oring of the activities of the training and examination centres for train drivers. The aim of this procedure is to prevent undesirable occurrences that may arise in the course of the training and examination centres conducting their business. Examples of s</w:t>
      </w:r>
      <w:r w:rsidRPr="00E414C7">
        <w:t xml:space="preserve">uch adverse effects are, for example, the appointment of an authorised person (that is, not included in the list of instructors and examiners kept by the President) to the examination board, which may </w:t>
      </w:r>
      <w:r w:rsidRPr="00E414C7">
        <w:lastRenderedPageBreak/>
        <w:t>lead to substandard examination procedure. This is part</w:t>
      </w:r>
      <w:r w:rsidRPr="00E414C7">
        <w:t>icularly important for the practical tests on a traction vehicle.</w:t>
      </w:r>
    </w:p>
    <w:p w:rsidR="00226374" w:rsidRPr="00E414C7" w:rsidRDefault="00351B23" w:rsidP="00226374">
      <w:r w:rsidRPr="00E414C7">
        <w:t xml:space="preserve">Recognising the need for modern training tools for train drivers in Poland, the President carried out a communication campaign related to the training and testing of train drivers and train </w:t>
      </w:r>
      <w:r w:rsidRPr="00E414C7">
        <w:t xml:space="preserve">driver candidates on a railway vehicle simulator. Such training will be compulsory for train drivers as of 1 January 2019. An article </w:t>
      </w:r>
      <w:proofErr w:type="gramStart"/>
      <w:r w:rsidRPr="00E414C7">
        <w:t>was published</w:t>
      </w:r>
      <w:proofErr w:type="gramEnd"/>
      <w:r w:rsidRPr="00E414C7">
        <w:t xml:space="preserve"> on the UTK website, entitled ‘Training with the use of a simulator’ on 8 November 2016. At the same time, th</w:t>
      </w:r>
      <w:r w:rsidRPr="00E414C7">
        <w:t xml:space="preserve">e ‘Expert study on the feasibility of simulation training systems in rail transport’. The scenarios for the training course on simulators </w:t>
      </w:r>
      <w:proofErr w:type="gramStart"/>
      <w:r w:rsidRPr="00E414C7">
        <w:t>were drawn up and published at the turn of 2016/2017</w:t>
      </w:r>
      <w:proofErr w:type="gramEnd"/>
      <w:r w:rsidRPr="00E414C7">
        <w:t>. Due to a great interest in that topic, a workshop under the titl</w:t>
      </w:r>
      <w:r w:rsidRPr="00E414C7">
        <w:t xml:space="preserve">e ‘Training process on a railway vehicle simulator’ was organised under the Rail Knowledge Academy block on 12 January 2017, which </w:t>
      </w:r>
      <w:proofErr w:type="gramStart"/>
      <w:r w:rsidRPr="00E414C7">
        <w:t>was attended</w:t>
      </w:r>
      <w:proofErr w:type="gramEnd"/>
      <w:r w:rsidRPr="00E414C7">
        <w:t xml:space="preserve"> by approximately 70 participants. On 31 January 2017, the Director of the Rail Safety Department of the UTK co-c</w:t>
      </w:r>
      <w:r w:rsidRPr="00E414C7">
        <w:t xml:space="preserve">onducted the conference ‘Train driver simulator’ under the ‘Debate with courier’ cycle. Furthermore, two statements of the President of the Rail Transport Office </w:t>
      </w:r>
      <w:proofErr w:type="gramStart"/>
      <w:r w:rsidRPr="00E414C7">
        <w:t>were published</w:t>
      </w:r>
      <w:proofErr w:type="gramEnd"/>
      <w:r w:rsidRPr="00E414C7">
        <w:t xml:space="preserve"> on the UTK website, covering train drivers’ training courses, namely: ‘Simulato</w:t>
      </w:r>
      <w:r w:rsidRPr="00E414C7">
        <w:t xml:space="preserve">rs must meet the requirements of the law – statement of the President’ and ‘Statement of the President concerning the requirements for a railway vehicle simulator’. </w:t>
      </w:r>
      <w:proofErr w:type="gramStart"/>
      <w:r w:rsidRPr="00E414C7">
        <w:t>As a result</w:t>
      </w:r>
      <w:proofErr w:type="gramEnd"/>
      <w:r w:rsidRPr="00E414C7">
        <w:t xml:space="preserve"> of the information campaign, a series of articles covering the topic of railway</w:t>
      </w:r>
      <w:r w:rsidRPr="00E414C7">
        <w:t xml:space="preserve"> vehicle simulators was published in the professional journals. Matters related to training of drivers </w:t>
      </w:r>
      <w:proofErr w:type="gramStart"/>
      <w:r w:rsidRPr="00E414C7">
        <w:t>were also discussed</w:t>
      </w:r>
      <w:proofErr w:type="gramEnd"/>
      <w:r w:rsidRPr="00E414C7">
        <w:t xml:space="preserve"> in interviews with the President.</w:t>
      </w:r>
    </w:p>
    <w:p w:rsidR="00791DCE" w:rsidRPr="00E414C7" w:rsidRDefault="00351B23" w:rsidP="009625B2">
      <w:pPr>
        <w:sectPr w:rsidR="00791DCE" w:rsidRPr="00E414C7" w:rsidSect="00CC0DEC">
          <w:headerReference w:type="default" r:id="rId35"/>
          <w:type w:val="nextColumn"/>
          <w:pgSz w:w="11900" w:h="16840"/>
          <w:pgMar w:top="1418" w:right="1418" w:bottom="1418" w:left="1418" w:header="284" w:footer="856" w:gutter="0"/>
          <w:cols w:space="708"/>
          <w:docGrid w:linePitch="360"/>
        </w:sectPr>
      </w:pPr>
      <w:r w:rsidRPr="00E414C7">
        <w:t xml:space="preserve">In order to establish a uniform standard and level of training for future drivers, the President proposed to separate the function of training from the function of examination. Such division exists in other transport branches, for car drivers and aircraft </w:t>
      </w:r>
      <w:r w:rsidRPr="00E414C7">
        <w:t>pilots.</w:t>
      </w:r>
    </w:p>
    <w:p w:rsidR="00C57D1E" w:rsidRPr="00E414C7" w:rsidRDefault="00351B23" w:rsidP="00BB737F">
      <w:pPr>
        <w:pStyle w:val="Heading1"/>
      </w:pPr>
      <w:bookmarkStart w:id="24" w:name="_Toc534291767"/>
      <w:r w:rsidRPr="00E414C7">
        <w:lastRenderedPageBreak/>
        <w:t>Safety changes</w:t>
      </w:r>
      <w:bookmarkEnd w:id="24"/>
    </w:p>
    <w:p w:rsidR="00981ED6" w:rsidRPr="00E414C7" w:rsidRDefault="00351B23" w:rsidP="00981ED6">
      <w:r w:rsidRPr="00E414C7">
        <w:t xml:space="preserve">This chapter presents an analysis of rail occurrences based on the common safety indicators (CSIs) that </w:t>
      </w:r>
      <w:proofErr w:type="gramStart"/>
      <w:r w:rsidRPr="00E414C7">
        <w:t>are used</w:t>
      </w:r>
      <w:proofErr w:type="gramEnd"/>
      <w:r w:rsidRPr="00E414C7">
        <w:t xml:space="preserve"> to monitor the state of safety of the rail sector in all Member States of the European Union. The analysis covers only s</w:t>
      </w:r>
      <w:r w:rsidRPr="00E414C7">
        <w:t>ignificant accidents, including serious accidents within their scope, which occurred on the main network (excluding the network separated functionally from the railway system).</w:t>
      </w:r>
    </w:p>
    <w:p w:rsidR="00981ED6" w:rsidRPr="00E414C7" w:rsidRDefault="00351B23" w:rsidP="00981ED6">
      <w:r w:rsidRPr="00E414C7">
        <w:t>The report on railway safety, published in the Public Information Bulletin of t</w:t>
      </w:r>
      <w:r w:rsidRPr="00E414C7">
        <w:t xml:space="preserve">he Rail Transport Office by virtue of national law, presents an analysis of all the rail </w:t>
      </w:r>
      <w:proofErr w:type="gramStart"/>
      <w:r w:rsidRPr="00E414C7">
        <w:t>occurrences which</w:t>
      </w:r>
      <w:proofErr w:type="gramEnd"/>
      <w:r w:rsidRPr="00E414C7">
        <w:t xml:space="preserve"> took place in Poland in 2017. Moreover, the mentioned document does not cover the operation work for other transport, i.e. for example operating or t</w:t>
      </w:r>
      <w:r w:rsidRPr="00E414C7">
        <w:t>echnological transport, which are contained in this report.</w:t>
      </w:r>
    </w:p>
    <w:p w:rsidR="0042461E" w:rsidRPr="00E414C7" w:rsidRDefault="00351B23" w:rsidP="003915E6">
      <w:pPr>
        <w:pStyle w:val="Heading2"/>
      </w:pPr>
      <w:bookmarkStart w:id="25" w:name="_Toc534291768"/>
      <w:r w:rsidRPr="00E414C7">
        <w:t>Detailed data analysis</w:t>
      </w:r>
      <w:bookmarkEnd w:id="25"/>
    </w:p>
    <w:p w:rsidR="00981ED6" w:rsidRPr="00E414C7" w:rsidRDefault="00351B23" w:rsidP="003915E6">
      <w:pPr>
        <w:pStyle w:val="Heading3"/>
      </w:pPr>
      <w:r w:rsidRPr="00E414C7">
        <w:t>Number of fatalities</w:t>
      </w:r>
    </w:p>
    <w:p w:rsidR="00981ED6" w:rsidRPr="00E414C7" w:rsidRDefault="00351B23" w:rsidP="00981ED6">
      <w:r w:rsidRPr="00E414C7">
        <w:t xml:space="preserve">The number of fatalities in significant accidents that occurred in 2017 </w:t>
      </w:r>
      <w:r w:rsidRPr="00E414C7">
        <w:rPr>
          <w:b/>
        </w:rPr>
        <w:t>decreased</w:t>
      </w:r>
      <w:r w:rsidRPr="00E414C7">
        <w:t xml:space="preserve"> by 2.4% (4 persons) in comparison to 2016, i.e. from the total number </w:t>
      </w:r>
      <w:r w:rsidRPr="00E414C7">
        <w:t>of 167 to 171 persons.</w:t>
      </w:r>
    </w:p>
    <w:p w:rsidR="00981ED6" w:rsidRPr="00E414C7" w:rsidRDefault="00351B23" w:rsidP="00981ED6">
      <w:r w:rsidRPr="00E414C7">
        <w:t>Changes to the number of fatalities broken down into individual categories of persons covered by common safety indicators between 2016 and 2017 are as follows:</w:t>
      </w:r>
    </w:p>
    <w:p w:rsidR="00981ED6" w:rsidRPr="00E414C7" w:rsidRDefault="00351B23" w:rsidP="00284776">
      <w:pPr>
        <w:pStyle w:val="ListParagraph"/>
        <w:numPr>
          <w:ilvl w:val="0"/>
          <w:numId w:val="11"/>
        </w:numPr>
        <w:ind w:left="635" w:hanging="357"/>
        <w:contextualSpacing w:val="0"/>
      </w:pPr>
      <w:r w:rsidRPr="00E414C7">
        <w:t xml:space="preserve">passengers: </w:t>
      </w:r>
      <w:r w:rsidRPr="00E414C7">
        <w:rPr>
          <w:b/>
        </w:rPr>
        <w:t>no change</w:t>
      </w:r>
      <w:r w:rsidRPr="00E414C7">
        <w:t xml:space="preserve"> (1 person);</w:t>
      </w:r>
    </w:p>
    <w:p w:rsidR="00981ED6" w:rsidRPr="00E414C7" w:rsidRDefault="00351B23" w:rsidP="00284776">
      <w:pPr>
        <w:pStyle w:val="ListParagraph"/>
        <w:numPr>
          <w:ilvl w:val="0"/>
          <w:numId w:val="11"/>
        </w:numPr>
        <w:ind w:left="635" w:hanging="357"/>
        <w:contextualSpacing w:val="0"/>
      </w:pPr>
      <w:r w:rsidRPr="00E414C7">
        <w:t xml:space="preserve">employees: </w:t>
      </w:r>
      <w:r w:rsidRPr="00E414C7">
        <w:rPr>
          <w:b/>
        </w:rPr>
        <w:t>no change</w:t>
      </w:r>
      <w:r w:rsidRPr="00E414C7">
        <w:t xml:space="preserve"> (1 person);</w:t>
      </w:r>
    </w:p>
    <w:p w:rsidR="00981ED6" w:rsidRPr="00E414C7" w:rsidRDefault="00351B23" w:rsidP="00284776">
      <w:pPr>
        <w:pStyle w:val="ListParagraph"/>
        <w:numPr>
          <w:ilvl w:val="0"/>
          <w:numId w:val="11"/>
        </w:numPr>
        <w:ind w:left="635" w:hanging="357"/>
        <w:contextualSpacing w:val="0"/>
      </w:pPr>
      <w:r w:rsidRPr="00E414C7">
        <w:t xml:space="preserve">users of level crossings: </w:t>
      </w:r>
      <w:r w:rsidRPr="00E414C7">
        <w:rPr>
          <w:b/>
        </w:rPr>
        <w:t>a reduction</w:t>
      </w:r>
      <w:r w:rsidRPr="00E414C7">
        <w:t xml:space="preserve"> of 12.5% (from 48 to 42 persons);</w:t>
      </w:r>
    </w:p>
    <w:p w:rsidR="00981ED6" w:rsidRPr="00E414C7" w:rsidRDefault="00351B23" w:rsidP="00284776">
      <w:pPr>
        <w:pStyle w:val="ListParagraph"/>
        <w:numPr>
          <w:ilvl w:val="0"/>
          <w:numId w:val="11"/>
        </w:numPr>
        <w:ind w:left="635" w:hanging="357"/>
        <w:contextualSpacing w:val="0"/>
      </w:pPr>
      <w:r w:rsidRPr="00E414C7">
        <w:t xml:space="preserve">unauthorised persons: </w:t>
      </w:r>
      <w:r w:rsidRPr="00E414C7">
        <w:rPr>
          <w:b/>
        </w:rPr>
        <w:t>an increase</w:t>
      </w:r>
      <w:r w:rsidRPr="00E414C7">
        <w:t xml:space="preserve"> of 8.5% (from 117 to 127 persons);</w:t>
      </w:r>
    </w:p>
    <w:p w:rsidR="00981ED6" w:rsidRPr="00E414C7" w:rsidRDefault="00351B23" w:rsidP="00284776">
      <w:pPr>
        <w:pStyle w:val="ListParagraph"/>
        <w:numPr>
          <w:ilvl w:val="0"/>
          <w:numId w:val="11"/>
        </w:numPr>
        <w:ind w:left="635" w:hanging="357"/>
        <w:contextualSpacing w:val="0"/>
      </w:pPr>
      <w:proofErr w:type="gramStart"/>
      <w:r w:rsidRPr="00E414C7">
        <w:t>other</w:t>
      </w:r>
      <w:proofErr w:type="gramEnd"/>
      <w:r w:rsidRPr="00E414C7">
        <w:t xml:space="preserve">: </w:t>
      </w:r>
      <w:r w:rsidRPr="00E414C7">
        <w:rPr>
          <w:b/>
        </w:rPr>
        <w:t>no change</w:t>
      </w:r>
      <w:r w:rsidRPr="00E414C7">
        <w:t xml:space="preserve"> (no fatalities in this category).</w:t>
      </w:r>
    </w:p>
    <w:p w:rsidR="00981ED6" w:rsidRPr="00E414C7" w:rsidRDefault="00351B23" w:rsidP="00F23B74">
      <w:pPr>
        <w:pStyle w:val="TabUTK"/>
        <w:ind w:left="851" w:hanging="851"/>
      </w:pPr>
      <w:bookmarkStart w:id="26" w:name="_Toc534291736"/>
      <w:r w:rsidRPr="00E414C7">
        <w:t xml:space="preserve">Total number of fatalities 2013-2017 </w:t>
      </w:r>
      <w:r w:rsidRPr="00E414C7">
        <w:rPr>
          <w:highlight w:val="yellow"/>
        </w:rPr>
        <w:t>(Table 2)</w:t>
      </w:r>
      <w:bookmarkEnd w:id="26"/>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992"/>
        <w:gridCol w:w="2016"/>
        <w:gridCol w:w="2016"/>
        <w:gridCol w:w="2015"/>
        <w:gridCol w:w="2015"/>
      </w:tblGrid>
      <w:tr w:rsidR="00C7213E" w:rsidRPr="00E414C7" w:rsidTr="005F283B">
        <w:trPr>
          <w:trHeight w:val="499"/>
          <w:tblHeader/>
        </w:trPr>
        <w:tc>
          <w:tcPr>
            <w:tcW w:w="547" w:type="pct"/>
            <w:tcBorders>
              <w:bottom w:val="single" w:sz="4" w:space="0" w:color="FFFFFF"/>
              <w:right w:val="single" w:sz="4" w:space="0" w:color="FFFFFF"/>
            </w:tcBorders>
            <w:shd w:val="clear" w:color="auto" w:fill="042B60"/>
            <w:vAlign w:val="center"/>
          </w:tcPr>
          <w:p w:rsidR="00981ED6" w:rsidRPr="00E414C7" w:rsidRDefault="00351B23" w:rsidP="005F283B">
            <w:pPr>
              <w:spacing w:before="0" w:after="0" w:line="240" w:lineRule="auto"/>
              <w:jc w:val="center"/>
              <w:rPr>
                <w:b/>
              </w:rPr>
            </w:pPr>
            <w:r w:rsidRPr="00E414C7">
              <w:rPr>
                <w:b/>
              </w:rPr>
              <w:t>Year</w:t>
            </w:r>
          </w:p>
        </w:tc>
        <w:tc>
          <w:tcPr>
            <w:tcW w:w="2226" w:type="pct"/>
            <w:gridSpan w:val="2"/>
            <w:tcBorders>
              <w:left w:val="single" w:sz="4" w:space="0" w:color="FFFFFF"/>
              <w:right w:val="single" w:sz="4" w:space="0" w:color="FFFFFF"/>
            </w:tcBorders>
            <w:shd w:val="clear" w:color="auto" w:fill="042B60"/>
            <w:vAlign w:val="center"/>
          </w:tcPr>
          <w:p w:rsidR="00981ED6" w:rsidRPr="00E414C7" w:rsidRDefault="00351B23" w:rsidP="005F283B">
            <w:pPr>
              <w:spacing w:before="0" w:after="0" w:line="240" w:lineRule="auto"/>
              <w:jc w:val="center"/>
              <w:rPr>
                <w:b/>
              </w:rPr>
            </w:pPr>
            <w:r w:rsidRPr="00E414C7">
              <w:rPr>
                <w:b/>
              </w:rPr>
              <w:t>Fatalities</w:t>
            </w:r>
          </w:p>
        </w:tc>
        <w:tc>
          <w:tcPr>
            <w:tcW w:w="2226" w:type="pct"/>
            <w:gridSpan w:val="2"/>
            <w:tcBorders>
              <w:left w:val="single" w:sz="4" w:space="0" w:color="FFFFFF"/>
            </w:tcBorders>
            <w:shd w:val="clear" w:color="auto" w:fill="042B60"/>
            <w:vAlign w:val="center"/>
          </w:tcPr>
          <w:p w:rsidR="00981ED6" w:rsidRPr="00E414C7" w:rsidRDefault="00351B23" w:rsidP="005F283B">
            <w:pPr>
              <w:spacing w:before="0" w:after="0" w:line="240" w:lineRule="auto"/>
              <w:jc w:val="center"/>
              <w:rPr>
                <w:b/>
              </w:rPr>
            </w:pPr>
            <w:r w:rsidRPr="00E414C7">
              <w:rPr>
                <w:b/>
              </w:rPr>
              <w:t>Fatalities per million train-km</w:t>
            </w:r>
          </w:p>
        </w:tc>
      </w:tr>
      <w:tr w:rsidR="00C7213E" w:rsidRPr="00E414C7" w:rsidTr="005F283B">
        <w:trPr>
          <w:trHeight w:val="499"/>
        </w:trPr>
        <w:tc>
          <w:tcPr>
            <w:tcW w:w="547" w:type="pct"/>
            <w:tcBorders>
              <w:top w:val="single" w:sz="4" w:space="0" w:color="FFFFFF"/>
              <w:bottom w:val="single" w:sz="4" w:space="0" w:color="FFFFFF"/>
            </w:tcBorders>
            <w:shd w:val="clear" w:color="auto" w:fill="042B60"/>
            <w:noWrap/>
            <w:vAlign w:val="center"/>
          </w:tcPr>
          <w:p w:rsidR="00981ED6" w:rsidRPr="00E414C7" w:rsidRDefault="00351B23" w:rsidP="005F283B">
            <w:pPr>
              <w:spacing w:before="0" w:after="0" w:line="240" w:lineRule="auto"/>
              <w:jc w:val="center"/>
              <w:rPr>
                <w:b/>
              </w:rPr>
            </w:pPr>
            <w:r w:rsidRPr="00E414C7">
              <w:rPr>
                <w:b/>
                <w:lang w:eastAsia="x-none"/>
              </w:rPr>
              <w:t>2013</w:t>
            </w:r>
          </w:p>
        </w:tc>
        <w:tc>
          <w:tcPr>
            <w:tcW w:w="1113" w:type="pct"/>
            <w:tcBorders>
              <w:bottom w:val="single" w:sz="4" w:space="0" w:color="042B60"/>
              <w:right w:val="single" w:sz="4" w:space="0" w:color="042B60"/>
            </w:tcBorders>
            <w:shd w:val="clear" w:color="auto" w:fill="auto"/>
            <w:noWrap/>
            <w:vAlign w:val="center"/>
          </w:tcPr>
          <w:p w:rsidR="00981ED6" w:rsidRPr="00E414C7" w:rsidRDefault="00351B23" w:rsidP="005F283B">
            <w:pPr>
              <w:spacing w:before="0" w:after="0" w:line="240" w:lineRule="auto"/>
              <w:jc w:val="center"/>
            </w:pPr>
            <w:r w:rsidRPr="00E414C7">
              <w:rPr>
                <w:lang w:eastAsia="x-none"/>
              </w:rPr>
              <w:t>227</w:t>
            </w:r>
          </w:p>
        </w:tc>
        <w:tc>
          <w:tcPr>
            <w:tcW w:w="1113" w:type="pct"/>
            <w:tcBorders>
              <w:left w:val="single" w:sz="4" w:space="0" w:color="042B60"/>
              <w:bottom w:val="single" w:sz="4" w:space="0" w:color="042B60"/>
              <w:right w:val="single" w:sz="4" w:space="0" w:color="042B60"/>
            </w:tcBorders>
            <w:shd w:val="clear" w:color="auto" w:fill="D9D9D9"/>
            <w:vAlign w:val="center"/>
          </w:tcPr>
          <w:p w:rsidR="00981ED6" w:rsidRPr="00E414C7" w:rsidRDefault="00351B23" w:rsidP="005F283B">
            <w:pPr>
              <w:spacing w:before="0" w:after="0" w:line="240" w:lineRule="auto"/>
              <w:jc w:val="center"/>
              <w:rPr>
                <w:b/>
              </w:rPr>
            </w:pPr>
            <w:r w:rsidRPr="00E414C7">
              <w:rPr>
                <w:b/>
                <w:lang w:eastAsia="x-none"/>
              </w:rPr>
              <w:t>-</w:t>
            </w:r>
          </w:p>
        </w:tc>
        <w:tc>
          <w:tcPr>
            <w:tcW w:w="1113" w:type="pct"/>
            <w:tcBorders>
              <w:left w:val="single" w:sz="4" w:space="0" w:color="042B60"/>
              <w:bottom w:val="single" w:sz="4" w:space="0" w:color="042B60"/>
              <w:right w:val="single" w:sz="4" w:space="0" w:color="042B60"/>
            </w:tcBorders>
            <w:shd w:val="clear" w:color="auto" w:fill="auto"/>
            <w:noWrap/>
            <w:vAlign w:val="center"/>
          </w:tcPr>
          <w:p w:rsidR="00981ED6" w:rsidRPr="00E414C7" w:rsidRDefault="00351B23" w:rsidP="005F283B">
            <w:pPr>
              <w:spacing w:before="0" w:after="0" w:line="240" w:lineRule="auto"/>
              <w:jc w:val="center"/>
            </w:pPr>
            <w:r w:rsidRPr="00E414C7">
              <w:t>1.05</w:t>
            </w:r>
          </w:p>
        </w:tc>
        <w:tc>
          <w:tcPr>
            <w:tcW w:w="1113" w:type="pct"/>
            <w:tcBorders>
              <w:left w:val="single" w:sz="4" w:space="0" w:color="042B60"/>
              <w:bottom w:val="single" w:sz="4" w:space="0" w:color="042B60"/>
              <w:right w:val="single" w:sz="4" w:space="0" w:color="042B60"/>
            </w:tcBorders>
            <w:shd w:val="clear" w:color="auto" w:fill="D9D9D9"/>
            <w:vAlign w:val="center"/>
          </w:tcPr>
          <w:p w:rsidR="00981ED6" w:rsidRPr="00E414C7" w:rsidRDefault="00351B23" w:rsidP="005F283B">
            <w:pPr>
              <w:spacing w:before="0" w:after="0" w:line="240" w:lineRule="auto"/>
              <w:jc w:val="center"/>
              <w:rPr>
                <w:b/>
              </w:rPr>
            </w:pPr>
            <w:r w:rsidRPr="00E414C7">
              <w:rPr>
                <w:b/>
                <w:lang w:eastAsia="x-none"/>
              </w:rPr>
              <w:t>-</w:t>
            </w:r>
          </w:p>
        </w:tc>
      </w:tr>
      <w:tr w:rsidR="00C7213E" w:rsidRPr="00E414C7" w:rsidTr="005F283B">
        <w:trPr>
          <w:trHeight w:val="499"/>
        </w:trPr>
        <w:tc>
          <w:tcPr>
            <w:tcW w:w="547" w:type="pct"/>
            <w:tcBorders>
              <w:top w:val="single" w:sz="4" w:space="0" w:color="FFFFFF"/>
              <w:bottom w:val="single" w:sz="4" w:space="0" w:color="FFFFFF"/>
            </w:tcBorders>
            <w:shd w:val="clear" w:color="auto" w:fill="042B60"/>
            <w:noWrap/>
            <w:vAlign w:val="center"/>
          </w:tcPr>
          <w:p w:rsidR="00981ED6" w:rsidRPr="00E414C7" w:rsidRDefault="00351B23" w:rsidP="005F283B">
            <w:pPr>
              <w:spacing w:before="0" w:after="0" w:line="240" w:lineRule="auto"/>
              <w:jc w:val="center"/>
              <w:rPr>
                <w:b/>
              </w:rPr>
            </w:pPr>
            <w:r w:rsidRPr="00E414C7">
              <w:rPr>
                <w:b/>
                <w:lang w:eastAsia="x-none"/>
              </w:rPr>
              <w:t>2014</w:t>
            </w:r>
          </w:p>
        </w:tc>
        <w:tc>
          <w:tcPr>
            <w:tcW w:w="1113" w:type="pct"/>
            <w:tcBorders>
              <w:top w:val="single" w:sz="4" w:space="0" w:color="042B60"/>
              <w:bottom w:val="single" w:sz="4" w:space="0" w:color="042B60"/>
              <w:right w:val="single" w:sz="4" w:space="0" w:color="042B60"/>
            </w:tcBorders>
            <w:shd w:val="clear" w:color="auto" w:fill="auto"/>
            <w:noWrap/>
            <w:vAlign w:val="center"/>
          </w:tcPr>
          <w:p w:rsidR="00981ED6" w:rsidRPr="00E414C7" w:rsidRDefault="00351B23" w:rsidP="005F283B">
            <w:pPr>
              <w:spacing w:before="0" w:after="0" w:line="240" w:lineRule="auto"/>
              <w:jc w:val="center"/>
            </w:pPr>
            <w:r w:rsidRPr="00E414C7">
              <w:rPr>
                <w:lang w:eastAsia="x-none"/>
              </w:rPr>
              <w:t>206</w:t>
            </w:r>
          </w:p>
        </w:tc>
        <w:tc>
          <w:tcPr>
            <w:tcW w:w="1113" w:type="pct"/>
            <w:tcBorders>
              <w:top w:val="single" w:sz="4" w:space="0" w:color="042B60"/>
              <w:left w:val="single" w:sz="4" w:space="0" w:color="042B60"/>
              <w:bottom w:val="single" w:sz="4" w:space="0" w:color="042B60"/>
              <w:right w:val="single" w:sz="4" w:space="0" w:color="042B60"/>
            </w:tcBorders>
            <w:shd w:val="clear" w:color="auto" w:fill="D9D9D9"/>
            <w:vAlign w:val="center"/>
          </w:tcPr>
          <w:p w:rsidR="00981ED6" w:rsidRPr="00E414C7" w:rsidRDefault="00351B23" w:rsidP="005F283B">
            <w:pPr>
              <w:spacing w:before="0" w:after="0" w:line="240" w:lineRule="auto"/>
              <w:jc w:val="center"/>
              <w:rPr>
                <w:b/>
              </w:rPr>
            </w:pPr>
            <w:r w:rsidRPr="00E414C7">
              <w:rPr>
                <w:b/>
                <w:lang w:eastAsia="x-none"/>
              </w:rPr>
              <w:t>-9%</w:t>
            </w:r>
          </w:p>
        </w:tc>
        <w:tc>
          <w:tcPr>
            <w:tcW w:w="1113" w:type="pct"/>
            <w:tcBorders>
              <w:top w:val="single" w:sz="4" w:space="0" w:color="042B60"/>
              <w:left w:val="single" w:sz="4" w:space="0" w:color="042B60"/>
              <w:bottom w:val="single" w:sz="4" w:space="0" w:color="042B60"/>
              <w:right w:val="single" w:sz="4" w:space="0" w:color="042B60"/>
            </w:tcBorders>
            <w:shd w:val="clear" w:color="auto" w:fill="auto"/>
            <w:noWrap/>
            <w:vAlign w:val="center"/>
          </w:tcPr>
          <w:p w:rsidR="00981ED6" w:rsidRPr="00E414C7" w:rsidRDefault="00351B23" w:rsidP="005F283B">
            <w:pPr>
              <w:spacing w:before="0" w:after="0" w:line="240" w:lineRule="auto"/>
              <w:jc w:val="center"/>
            </w:pPr>
            <w:r w:rsidRPr="00E414C7">
              <w:t>0.96</w:t>
            </w:r>
          </w:p>
        </w:tc>
        <w:tc>
          <w:tcPr>
            <w:tcW w:w="1113" w:type="pct"/>
            <w:tcBorders>
              <w:top w:val="single" w:sz="4" w:space="0" w:color="042B60"/>
              <w:left w:val="single" w:sz="4" w:space="0" w:color="042B60"/>
              <w:bottom w:val="single" w:sz="4" w:space="0" w:color="042B60"/>
              <w:right w:val="single" w:sz="4" w:space="0" w:color="042B60"/>
            </w:tcBorders>
            <w:shd w:val="clear" w:color="auto" w:fill="D9D9D9"/>
            <w:vAlign w:val="center"/>
          </w:tcPr>
          <w:p w:rsidR="00981ED6" w:rsidRPr="00E414C7" w:rsidRDefault="00351B23" w:rsidP="005F283B">
            <w:pPr>
              <w:spacing w:before="0" w:after="0" w:line="240" w:lineRule="auto"/>
              <w:jc w:val="center"/>
              <w:rPr>
                <w:b/>
              </w:rPr>
            </w:pPr>
            <w:r w:rsidRPr="00E414C7">
              <w:rPr>
                <w:b/>
                <w:lang w:eastAsia="x-none"/>
              </w:rPr>
              <w:t>-9%</w:t>
            </w:r>
          </w:p>
        </w:tc>
      </w:tr>
      <w:tr w:rsidR="00C7213E" w:rsidRPr="00E414C7" w:rsidTr="005F283B">
        <w:trPr>
          <w:trHeight w:val="499"/>
        </w:trPr>
        <w:tc>
          <w:tcPr>
            <w:tcW w:w="547" w:type="pct"/>
            <w:tcBorders>
              <w:top w:val="single" w:sz="4" w:space="0" w:color="FFFFFF"/>
              <w:bottom w:val="single" w:sz="4" w:space="0" w:color="FFFFFF"/>
            </w:tcBorders>
            <w:shd w:val="clear" w:color="auto" w:fill="042B60"/>
            <w:noWrap/>
            <w:vAlign w:val="center"/>
          </w:tcPr>
          <w:p w:rsidR="00981ED6" w:rsidRPr="00E414C7" w:rsidRDefault="00351B23" w:rsidP="005F283B">
            <w:pPr>
              <w:spacing w:before="0" w:after="0" w:line="240" w:lineRule="auto"/>
              <w:jc w:val="center"/>
              <w:rPr>
                <w:b/>
              </w:rPr>
            </w:pPr>
            <w:r w:rsidRPr="00E414C7">
              <w:rPr>
                <w:b/>
                <w:lang w:eastAsia="x-none"/>
              </w:rPr>
              <w:t>2015</w:t>
            </w:r>
          </w:p>
        </w:tc>
        <w:tc>
          <w:tcPr>
            <w:tcW w:w="1113" w:type="pct"/>
            <w:tcBorders>
              <w:top w:val="single" w:sz="4" w:space="0" w:color="042B60"/>
              <w:bottom w:val="single" w:sz="4" w:space="0" w:color="042B60"/>
              <w:right w:val="single" w:sz="4" w:space="0" w:color="042B60"/>
            </w:tcBorders>
            <w:shd w:val="clear" w:color="auto" w:fill="auto"/>
            <w:noWrap/>
            <w:vAlign w:val="center"/>
          </w:tcPr>
          <w:p w:rsidR="00981ED6" w:rsidRPr="00E414C7" w:rsidRDefault="00351B23" w:rsidP="005F283B">
            <w:pPr>
              <w:spacing w:before="0" w:after="0" w:line="240" w:lineRule="auto"/>
              <w:jc w:val="center"/>
            </w:pPr>
            <w:r w:rsidRPr="00E414C7">
              <w:rPr>
                <w:lang w:eastAsia="x-none"/>
              </w:rPr>
              <w:t>227</w:t>
            </w:r>
          </w:p>
        </w:tc>
        <w:tc>
          <w:tcPr>
            <w:tcW w:w="1113" w:type="pct"/>
            <w:tcBorders>
              <w:top w:val="single" w:sz="4" w:space="0" w:color="042B60"/>
              <w:left w:val="single" w:sz="4" w:space="0" w:color="042B60"/>
              <w:bottom w:val="single" w:sz="4" w:space="0" w:color="042B60"/>
              <w:right w:val="single" w:sz="4" w:space="0" w:color="042B60"/>
            </w:tcBorders>
            <w:shd w:val="clear" w:color="auto" w:fill="D9D9D9"/>
            <w:vAlign w:val="center"/>
          </w:tcPr>
          <w:p w:rsidR="00981ED6" w:rsidRPr="00E414C7" w:rsidRDefault="00351B23" w:rsidP="005F283B">
            <w:pPr>
              <w:spacing w:before="0" w:after="0" w:line="240" w:lineRule="auto"/>
              <w:jc w:val="center"/>
              <w:rPr>
                <w:b/>
              </w:rPr>
            </w:pPr>
            <w:r w:rsidRPr="00E414C7">
              <w:rPr>
                <w:b/>
                <w:lang w:eastAsia="x-none"/>
              </w:rPr>
              <w:t>10%</w:t>
            </w:r>
          </w:p>
        </w:tc>
        <w:tc>
          <w:tcPr>
            <w:tcW w:w="1113" w:type="pct"/>
            <w:tcBorders>
              <w:top w:val="single" w:sz="4" w:space="0" w:color="042B60"/>
              <w:left w:val="single" w:sz="4" w:space="0" w:color="042B60"/>
              <w:bottom w:val="single" w:sz="4" w:space="0" w:color="042B60"/>
              <w:right w:val="single" w:sz="4" w:space="0" w:color="042B60"/>
            </w:tcBorders>
            <w:shd w:val="clear" w:color="auto" w:fill="auto"/>
            <w:noWrap/>
            <w:vAlign w:val="center"/>
          </w:tcPr>
          <w:p w:rsidR="00981ED6" w:rsidRPr="00E414C7" w:rsidRDefault="00351B23" w:rsidP="005F283B">
            <w:pPr>
              <w:spacing w:before="0" w:after="0" w:line="240" w:lineRule="auto"/>
              <w:jc w:val="center"/>
            </w:pPr>
            <w:r w:rsidRPr="00E414C7">
              <w:t>1.01</w:t>
            </w:r>
          </w:p>
        </w:tc>
        <w:tc>
          <w:tcPr>
            <w:tcW w:w="1113" w:type="pct"/>
            <w:tcBorders>
              <w:top w:val="single" w:sz="4" w:space="0" w:color="042B60"/>
              <w:left w:val="single" w:sz="4" w:space="0" w:color="042B60"/>
              <w:bottom w:val="single" w:sz="4" w:space="0" w:color="042B60"/>
              <w:right w:val="single" w:sz="4" w:space="0" w:color="042B60"/>
            </w:tcBorders>
            <w:shd w:val="clear" w:color="auto" w:fill="D9D9D9"/>
            <w:vAlign w:val="center"/>
          </w:tcPr>
          <w:p w:rsidR="00981ED6" w:rsidRPr="00E414C7" w:rsidRDefault="00351B23" w:rsidP="005F283B">
            <w:pPr>
              <w:spacing w:before="0" w:after="0" w:line="240" w:lineRule="auto"/>
              <w:jc w:val="center"/>
              <w:rPr>
                <w:b/>
              </w:rPr>
            </w:pPr>
            <w:r w:rsidRPr="00E414C7">
              <w:rPr>
                <w:b/>
                <w:lang w:eastAsia="x-none"/>
              </w:rPr>
              <w:t>5%</w:t>
            </w:r>
          </w:p>
        </w:tc>
      </w:tr>
      <w:tr w:rsidR="00C7213E" w:rsidRPr="00E414C7" w:rsidTr="005F283B">
        <w:trPr>
          <w:trHeight w:val="499"/>
        </w:trPr>
        <w:tc>
          <w:tcPr>
            <w:tcW w:w="547" w:type="pct"/>
            <w:tcBorders>
              <w:top w:val="single" w:sz="4" w:space="0" w:color="FFFFFF"/>
              <w:bottom w:val="single" w:sz="4" w:space="0" w:color="FFFFFF"/>
            </w:tcBorders>
            <w:shd w:val="clear" w:color="auto" w:fill="042B60"/>
            <w:noWrap/>
            <w:vAlign w:val="center"/>
          </w:tcPr>
          <w:p w:rsidR="00981ED6" w:rsidRPr="00E414C7" w:rsidRDefault="00351B23" w:rsidP="005F283B">
            <w:pPr>
              <w:spacing w:before="0" w:after="0" w:line="240" w:lineRule="auto"/>
              <w:jc w:val="center"/>
              <w:rPr>
                <w:b/>
              </w:rPr>
            </w:pPr>
            <w:r w:rsidRPr="00E414C7">
              <w:rPr>
                <w:b/>
                <w:lang w:eastAsia="x-none"/>
              </w:rPr>
              <w:t>2016</w:t>
            </w:r>
          </w:p>
        </w:tc>
        <w:tc>
          <w:tcPr>
            <w:tcW w:w="1113" w:type="pct"/>
            <w:tcBorders>
              <w:top w:val="single" w:sz="4" w:space="0" w:color="042B60"/>
              <w:bottom w:val="single" w:sz="4" w:space="0" w:color="042B60"/>
              <w:right w:val="single" w:sz="4" w:space="0" w:color="042B60"/>
            </w:tcBorders>
            <w:shd w:val="clear" w:color="auto" w:fill="auto"/>
            <w:noWrap/>
            <w:vAlign w:val="center"/>
          </w:tcPr>
          <w:p w:rsidR="00981ED6" w:rsidRPr="00E414C7" w:rsidRDefault="00351B23" w:rsidP="005F283B">
            <w:pPr>
              <w:spacing w:before="0" w:after="0" w:line="240" w:lineRule="auto"/>
              <w:jc w:val="center"/>
            </w:pPr>
            <w:r w:rsidRPr="00E414C7">
              <w:rPr>
                <w:lang w:eastAsia="x-none"/>
              </w:rPr>
              <w:t>167</w:t>
            </w:r>
          </w:p>
        </w:tc>
        <w:tc>
          <w:tcPr>
            <w:tcW w:w="1113" w:type="pct"/>
            <w:tcBorders>
              <w:top w:val="single" w:sz="4" w:space="0" w:color="042B60"/>
              <w:left w:val="single" w:sz="4" w:space="0" w:color="042B60"/>
              <w:bottom w:val="single" w:sz="4" w:space="0" w:color="042B60"/>
              <w:right w:val="single" w:sz="4" w:space="0" w:color="042B60"/>
            </w:tcBorders>
            <w:shd w:val="clear" w:color="auto" w:fill="D9D9D9"/>
            <w:vAlign w:val="center"/>
          </w:tcPr>
          <w:p w:rsidR="00981ED6" w:rsidRPr="00E414C7" w:rsidRDefault="00351B23" w:rsidP="005F283B">
            <w:pPr>
              <w:spacing w:before="0" w:after="0" w:line="240" w:lineRule="auto"/>
              <w:jc w:val="center"/>
              <w:rPr>
                <w:b/>
              </w:rPr>
            </w:pPr>
            <w:r w:rsidRPr="00E414C7">
              <w:rPr>
                <w:b/>
                <w:lang w:eastAsia="x-none"/>
              </w:rPr>
              <w:t>-26%</w:t>
            </w:r>
          </w:p>
        </w:tc>
        <w:tc>
          <w:tcPr>
            <w:tcW w:w="1113" w:type="pct"/>
            <w:tcBorders>
              <w:top w:val="single" w:sz="4" w:space="0" w:color="042B60"/>
              <w:left w:val="single" w:sz="4" w:space="0" w:color="042B60"/>
              <w:bottom w:val="single" w:sz="4" w:space="0" w:color="042B60"/>
              <w:right w:val="single" w:sz="4" w:space="0" w:color="042B60"/>
            </w:tcBorders>
            <w:shd w:val="clear" w:color="auto" w:fill="auto"/>
            <w:noWrap/>
            <w:vAlign w:val="center"/>
          </w:tcPr>
          <w:p w:rsidR="00981ED6" w:rsidRPr="00E414C7" w:rsidRDefault="00351B23" w:rsidP="005F283B">
            <w:pPr>
              <w:spacing w:before="0" w:after="0" w:line="240" w:lineRule="auto"/>
              <w:jc w:val="center"/>
            </w:pPr>
            <w:r w:rsidRPr="00E414C7">
              <w:t>0.71</w:t>
            </w:r>
          </w:p>
        </w:tc>
        <w:tc>
          <w:tcPr>
            <w:tcW w:w="1113" w:type="pct"/>
            <w:tcBorders>
              <w:top w:val="single" w:sz="4" w:space="0" w:color="042B60"/>
              <w:left w:val="single" w:sz="4" w:space="0" w:color="042B60"/>
              <w:bottom w:val="single" w:sz="4" w:space="0" w:color="042B60"/>
              <w:right w:val="single" w:sz="4" w:space="0" w:color="042B60"/>
            </w:tcBorders>
            <w:shd w:val="clear" w:color="auto" w:fill="D9D9D9"/>
            <w:vAlign w:val="center"/>
          </w:tcPr>
          <w:p w:rsidR="00981ED6" w:rsidRPr="00E414C7" w:rsidRDefault="00351B23" w:rsidP="005F283B">
            <w:pPr>
              <w:spacing w:before="0" w:after="0" w:line="240" w:lineRule="auto"/>
              <w:jc w:val="center"/>
              <w:rPr>
                <w:b/>
              </w:rPr>
            </w:pPr>
            <w:r w:rsidRPr="00E414C7">
              <w:rPr>
                <w:b/>
                <w:lang w:eastAsia="x-none"/>
              </w:rPr>
              <w:t>-35%</w:t>
            </w:r>
          </w:p>
        </w:tc>
      </w:tr>
      <w:tr w:rsidR="00C7213E" w:rsidRPr="00E414C7" w:rsidTr="005F283B">
        <w:trPr>
          <w:trHeight w:val="499"/>
        </w:trPr>
        <w:tc>
          <w:tcPr>
            <w:tcW w:w="547" w:type="pct"/>
            <w:tcBorders>
              <w:top w:val="single" w:sz="4" w:space="0" w:color="FFFFFF"/>
            </w:tcBorders>
            <w:shd w:val="clear" w:color="auto" w:fill="042B60"/>
            <w:noWrap/>
            <w:vAlign w:val="center"/>
          </w:tcPr>
          <w:p w:rsidR="00CF0F1B" w:rsidRPr="00E414C7" w:rsidRDefault="00351B23" w:rsidP="005F283B">
            <w:pPr>
              <w:spacing w:before="0" w:after="0" w:line="240" w:lineRule="auto"/>
              <w:jc w:val="center"/>
              <w:rPr>
                <w:b/>
              </w:rPr>
            </w:pPr>
            <w:r w:rsidRPr="00E414C7">
              <w:rPr>
                <w:b/>
                <w:lang w:eastAsia="x-none"/>
              </w:rPr>
              <w:t>2017</w:t>
            </w:r>
          </w:p>
        </w:tc>
        <w:tc>
          <w:tcPr>
            <w:tcW w:w="1113" w:type="pct"/>
            <w:tcBorders>
              <w:top w:val="single" w:sz="4" w:space="0" w:color="042B60"/>
              <w:bottom w:val="single" w:sz="4" w:space="0" w:color="042B60"/>
              <w:right w:val="single" w:sz="4" w:space="0" w:color="042B60"/>
            </w:tcBorders>
            <w:shd w:val="clear" w:color="auto" w:fill="auto"/>
            <w:noWrap/>
            <w:vAlign w:val="center"/>
          </w:tcPr>
          <w:p w:rsidR="00CF0F1B" w:rsidRPr="00E414C7" w:rsidRDefault="00351B23" w:rsidP="005F283B">
            <w:pPr>
              <w:spacing w:before="0" w:after="0" w:line="240" w:lineRule="auto"/>
              <w:jc w:val="center"/>
            </w:pPr>
            <w:r w:rsidRPr="00E414C7">
              <w:rPr>
                <w:lang w:eastAsia="x-none"/>
              </w:rPr>
              <w:t>171</w:t>
            </w:r>
          </w:p>
        </w:tc>
        <w:tc>
          <w:tcPr>
            <w:tcW w:w="1113" w:type="pct"/>
            <w:tcBorders>
              <w:top w:val="single" w:sz="4" w:space="0" w:color="042B60"/>
              <w:left w:val="single" w:sz="4" w:space="0" w:color="042B60"/>
              <w:bottom w:val="single" w:sz="4" w:space="0" w:color="042B60"/>
              <w:right w:val="single" w:sz="4" w:space="0" w:color="042B60"/>
            </w:tcBorders>
            <w:shd w:val="clear" w:color="auto" w:fill="D9D9D9"/>
            <w:vAlign w:val="center"/>
          </w:tcPr>
          <w:p w:rsidR="00CF0F1B" w:rsidRPr="00E414C7" w:rsidRDefault="00351B23" w:rsidP="005F283B">
            <w:pPr>
              <w:spacing w:before="0" w:after="0" w:line="240" w:lineRule="auto"/>
              <w:jc w:val="center"/>
              <w:rPr>
                <w:b/>
              </w:rPr>
            </w:pPr>
            <w:r w:rsidRPr="00E414C7">
              <w:rPr>
                <w:b/>
                <w:lang w:eastAsia="x-none"/>
              </w:rPr>
              <w:t>2%</w:t>
            </w:r>
          </w:p>
        </w:tc>
        <w:tc>
          <w:tcPr>
            <w:tcW w:w="1113" w:type="pct"/>
            <w:tcBorders>
              <w:top w:val="single" w:sz="4" w:space="0" w:color="042B60"/>
              <w:left w:val="single" w:sz="4" w:space="0" w:color="042B60"/>
              <w:bottom w:val="single" w:sz="4" w:space="0" w:color="042B60"/>
              <w:right w:val="single" w:sz="4" w:space="0" w:color="042B60"/>
            </w:tcBorders>
            <w:shd w:val="clear" w:color="auto" w:fill="auto"/>
            <w:noWrap/>
            <w:vAlign w:val="center"/>
          </w:tcPr>
          <w:p w:rsidR="00CF0F1B" w:rsidRPr="00E414C7" w:rsidRDefault="00351B23" w:rsidP="005F283B">
            <w:pPr>
              <w:spacing w:before="0" w:after="0" w:line="240" w:lineRule="auto"/>
              <w:jc w:val="center"/>
            </w:pPr>
            <w:r w:rsidRPr="00E414C7">
              <w:t>0.70</w:t>
            </w:r>
          </w:p>
        </w:tc>
        <w:tc>
          <w:tcPr>
            <w:tcW w:w="1113" w:type="pct"/>
            <w:tcBorders>
              <w:top w:val="single" w:sz="4" w:space="0" w:color="042B60"/>
              <w:left w:val="single" w:sz="4" w:space="0" w:color="042B60"/>
              <w:bottom w:val="single" w:sz="4" w:space="0" w:color="042B60"/>
              <w:right w:val="single" w:sz="4" w:space="0" w:color="042B60"/>
            </w:tcBorders>
            <w:shd w:val="clear" w:color="auto" w:fill="D9D9D9"/>
            <w:vAlign w:val="center"/>
          </w:tcPr>
          <w:p w:rsidR="00CF0F1B" w:rsidRPr="00E414C7" w:rsidRDefault="00351B23" w:rsidP="005F283B">
            <w:pPr>
              <w:spacing w:before="0" w:after="0" w:line="240" w:lineRule="auto"/>
              <w:jc w:val="center"/>
              <w:rPr>
                <w:b/>
              </w:rPr>
            </w:pPr>
            <w:r w:rsidRPr="00E414C7">
              <w:rPr>
                <w:b/>
                <w:lang w:eastAsia="x-none"/>
              </w:rPr>
              <w:t>-1%</w:t>
            </w:r>
          </w:p>
        </w:tc>
      </w:tr>
    </w:tbl>
    <w:p w:rsidR="00981ED6" w:rsidRPr="00E414C7" w:rsidRDefault="00351B23" w:rsidP="00442685">
      <w:pPr>
        <w:pStyle w:val="RysUTK"/>
      </w:pPr>
      <w:r w:rsidRPr="00E414C7">
        <w:br w:type="page"/>
      </w:r>
      <w:bookmarkStart w:id="27" w:name="_Toc534291708"/>
      <w:r w:rsidRPr="00E414C7">
        <w:lastRenderedPageBreak/>
        <w:t xml:space="preserve">Total number of fatalities in 2013-2017 </w:t>
      </w:r>
      <w:r w:rsidRPr="00E414C7">
        <w:rPr>
          <w:highlight w:val="yellow"/>
        </w:rPr>
        <w:t>(Figure 2)</w:t>
      </w:r>
      <w:bookmarkEnd w:id="27"/>
    </w:p>
    <w:p w:rsidR="00981ED6" w:rsidRPr="00E414C7" w:rsidRDefault="00351B23" w:rsidP="00981ED6">
      <w:pPr>
        <w:pStyle w:val="Tekstzwyky"/>
        <w:rPr>
          <w:rFonts w:ascii="Lato" w:hAnsi="Lato" w:cs="Arial"/>
          <w:color w:val="042B60"/>
          <w:szCs w:val="18"/>
        </w:rPr>
      </w:pPr>
      <w:r w:rsidRPr="00E414C7">
        <w:rPr>
          <w:rFonts w:ascii="Lato" w:hAnsi="Lato"/>
          <w:noProof/>
          <w:color w:val="042B60"/>
          <w:szCs w:val="18"/>
          <w:lang w:val="en-US" w:eastAsia="en-US"/>
        </w:rPr>
        <w:drawing>
          <wp:inline distT="0" distB="0" distL="0" distR="0">
            <wp:extent cx="5762625" cy="1447800"/>
            <wp:effectExtent l="0" t="0" r="0" b="0"/>
            <wp:docPr id="19" name="Obiek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81ED6" w:rsidRPr="00E414C7" w:rsidRDefault="00351B23" w:rsidP="00981ED6">
      <w:r w:rsidRPr="00E414C7">
        <w:t>Safety indicators for fatalities in 2017 remain at a similar level as in the previous year. Most of the fatalities are unauthorised persons (127 persons) and level crossing users (42 persons).</w:t>
      </w:r>
    </w:p>
    <w:p w:rsidR="00605FA4" w:rsidRPr="00E414C7" w:rsidRDefault="00351B23" w:rsidP="00605FA4">
      <w:r w:rsidRPr="00E414C7">
        <w:t>In view of the persistently high level of passengers injured in</w:t>
      </w:r>
      <w:r w:rsidRPr="00E414C7">
        <w:t xml:space="preserve"> accidents at level crossings up to the end of 2017, the President initiated a project to improve safety at level crossings. This is a continuation of the activities already carried out earlier, which led to meetings of the Task Force for Monitoring the Sa</w:t>
      </w:r>
      <w:r w:rsidRPr="00E414C7">
        <w:t>fety of the Railway Sector in Poland, as well as training for railway market entities and children and young people (the UTK Academy, ‘Railway ABC Campaign’). A draft leaflet was also developed and formed part of the Guide to professional drivers issued by</w:t>
      </w:r>
      <w:r w:rsidRPr="00E414C7">
        <w:t xml:space="preserve"> the Chief Inspectorate of Road Transport (GITD). The leaflet provides guidance on safety at level crossings. This guide </w:t>
      </w:r>
      <w:proofErr w:type="gramStart"/>
      <w:r w:rsidRPr="00E414C7">
        <w:t>was distributed</w:t>
      </w:r>
      <w:proofErr w:type="gramEnd"/>
      <w:r w:rsidRPr="00E414C7">
        <w:t xml:space="preserve"> to drivers by the GITD inspectors during roadside inspections.</w:t>
      </w:r>
    </w:p>
    <w:p w:rsidR="00605FA4" w:rsidRPr="00E414C7" w:rsidRDefault="00351B23" w:rsidP="00605FA4">
      <w:r w:rsidRPr="00E414C7">
        <w:t>The Roadmap for the ‘Project on improving safety at leve</w:t>
      </w:r>
      <w:r w:rsidRPr="00E414C7">
        <w:t>l crossings’ includes groups of activities planned for 2018 with a view to continuing them over the next years. It shall take into account multi-faceted cooperation, education and monitoring.</w:t>
      </w:r>
    </w:p>
    <w:p w:rsidR="00605FA4" w:rsidRPr="00E414C7" w:rsidRDefault="00351B23" w:rsidP="00605FA4">
      <w:r w:rsidRPr="00E414C7">
        <w:t xml:space="preserve">Cooperation </w:t>
      </w:r>
      <w:proofErr w:type="gramStart"/>
      <w:r w:rsidRPr="00E414C7">
        <w:t>will be carried</w:t>
      </w:r>
      <w:proofErr w:type="gramEnd"/>
      <w:r w:rsidRPr="00E414C7">
        <w:t xml:space="preserve"> out both as part of the activity of </w:t>
      </w:r>
      <w:r w:rsidRPr="00E414C7">
        <w:t>the Task Force for Monitoring the Safety, as well as by working meetings and arrangements between railway infrastructure managers, the Police, the National Council of Road Safety and Regional Road Traffic Centres, with the involvement of the President. Enh</w:t>
      </w:r>
      <w:r w:rsidRPr="00E414C7">
        <w:t xml:space="preserve">ancing cooperation between institutions and entities whose business profile allows the creation of the </w:t>
      </w:r>
      <w:proofErr w:type="spellStart"/>
      <w:r w:rsidRPr="00E414C7">
        <w:t>the</w:t>
      </w:r>
      <w:proofErr w:type="spellEnd"/>
      <w:r w:rsidRPr="00E414C7">
        <w:t xml:space="preserve"> conditions needed to raise the awareness of safety at level crossings, which is necessary to minimise the risk that is often unknowingly increased by</w:t>
      </w:r>
      <w:r w:rsidRPr="00E414C7">
        <w:t xml:space="preserve"> crossing users, especially car drivers.</w:t>
      </w:r>
    </w:p>
    <w:p w:rsidR="00605FA4" w:rsidRPr="00E414C7" w:rsidRDefault="00351B23" w:rsidP="00605FA4">
      <w:r w:rsidRPr="00E414C7">
        <w:t xml:space="preserve">The educational activity within the project </w:t>
      </w:r>
      <w:proofErr w:type="gramStart"/>
      <w:r w:rsidRPr="00E414C7">
        <w:t>is covered</w:t>
      </w:r>
      <w:proofErr w:type="gramEnd"/>
      <w:r w:rsidRPr="00E414C7">
        <w:t xml:space="preserve"> by two categories. The first includes the continuation of training under the UTK Academy and ‘Railway ABC Campaign’. The second aims to address future drivers t</w:t>
      </w:r>
      <w:r w:rsidRPr="00E414C7">
        <w:t>hrough driving schools. This will include a short video that reports on the risks associated with approaching level crossings and how to behave during the stages of approaching and crossing. The increased focus on driving training and examination centres r</w:t>
      </w:r>
      <w:r w:rsidRPr="00E414C7">
        <w:t>elated to the method of approaching level crossings will help strengthen the knowledge on the topic and promote proper responses among young drivers. Knowledge in this regard gained during training and verified during the exam, combined with practical veri</w:t>
      </w:r>
      <w:r w:rsidRPr="00E414C7">
        <w:t>fication of correct behaviour, will contribute to the reduction of the future hazards.</w:t>
      </w:r>
    </w:p>
    <w:p w:rsidR="00605FA4" w:rsidRPr="00E414C7" w:rsidRDefault="00351B23" w:rsidP="00605FA4">
      <w:r w:rsidRPr="00E414C7">
        <w:t xml:space="preserve">The educational activities </w:t>
      </w:r>
      <w:proofErr w:type="gramStart"/>
      <w:r w:rsidRPr="00E414C7">
        <w:t>are intended</w:t>
      </w:r>
      <w:proofErr w:type="gramEnd"/>
      <w:r w:rsidRPr="00E414C7">
        <w:t xml:space="preserve"> to be published by professional journals for drivers and address safety issues related to level crossings, state-of-the-art techn</w:t>
      </w:r>
      <w:r w:rsidRPr="00E414C7">
        <w:t>ical solutions and the supervisory activities of the President concerning this part of railway infrastructure.</w:t>
      </w:r>
    </w:p>
    <w:p w:rsidR="00605FA4" w:rsidRPr="00E414C7" w:rsidRDefault="00351B23" w:rsidP="00605FA4">
      <w:r w:rsidRPr="00E414C7">
        <w:t xml:space="preserve">The above will be complemented by the issues connected with the monitoring of accidents at level crossings and </w:t>
      </w:r>
      <w:proofErr w:type="gramStart"/>
      <w:r w:rsidRPr="00E414C7">
        <w:t>analyses which help</w:t>
      </w:r>
      <w:proofErr w:type="gramEnd"/>
      <w:r w:rsidRPr="00E414C7">
        <w:t xml:space="preserve"> identify the p</w:t>
      </w:r>
      <w:r w:rsidRPr="00E414C7">
        <w:t>roblems in question.</w:t>
      </w:r>
    </w:p>
    <w:p w:rsidR="00605FA4" w:rsidRPr="00E414C7" w:rsidRDefault="00351B23" w:rsidP="00605FA4">
      <w:r w:rsidRPr="00E414C7">
        <w:t xml:space="preserve">As part of the project, level crossings of all infrastructure managers will be included in the 112 emergency call number system – a model for PKP PLK’s operations. </w:t>
      </w:r>
      <w:r w:rsidRPr="00E414C7">
        <w:t>Each crossing will have a unique number to help to find a place of possible hazard more quickly. As a result, the ambulance, fire service and police services can reach the location much faster. This will increase the chance to save the injured.</w:t>
      </w:r>
    </w:p>
    <w:p w:rsidR="008105FE" w:rsidRPr="00E414C7" w:rsidRDefault="008105FE" w:rsidP="00981ED6"/>
    <w:p w:rsidR="00981ED6" w:rsidRPr="00E414C7" w:rsidRDefault="00351B23" w:rsidP="003915E6">
      <w:pPr>
        <w:pStyle w:val="Heading3"/>
      </w:pPr>
      <w:r w:rsidRPr="00E414C7">
        <w:lastRenderedPageBreak/>
        <w:t xml:space="preserve">Number of </w:t>
      </w:r>
      <w:r w:rsidRPr="00E414C7">
        <w:t>serious injuries</w:t>
      </w:r>
    </w:p>
    <w:p w:rsidR="00981ED6" w:rsidRPr="00E414C7" w:rsidRDefault="00351B23" w:rsidP="00981ED6">
      <w:r w:rsidRPr="00E414C7">
        <w:t xml:space="preserve">The number of serious injuries caused in 2017 in significant accidents in the railway network in Poland </w:t>
      </w:r>
      <w:r w:rsidRPr="00E414C7">
        <w:rPr>
          <w:b/>
        </w:rPr>
        <w:t>decreased</w:t>
      </w:r>
      <w:r w:rsidRPr="00E414C7">
        <w:t xml:space="preserve"> by 5% in comparison to 2016, i.e. from 92 to 87 persons (a reduction of 5 serious injuries).</w:t>
      </w:r>
    </w:p>
    <w:p w:rsidR="00981ED6" w:rsidRPr="00E414C7" w:rsidRDefault="00351B23" w:rsidP="00981ED6">
      <w:r w:rsidRPr="00E414C7">
        <w:t xml:space="preserve">The changes in 2017 compared to </w:t>
      </w:r>
      <w:r w:rsidRPr="00E414C7">
        <w:t>the previous year, broken down into individual categories of seriously injured persons, included in monitoring via common safety indicators are as follows:</w:t>
      </w:r>
    </w:p>
    <w:p w:rsidR="00981ED6" w:rsidRPr="00E414C7" w:rsidRDefault="00351B23" w:rsidP="00284776">
      <w:pPr>
        <w:pStyle w:val="ListParagraph"/>
        <w:numPr>
          <w:ilvl w:val="0"/>
          <w:numId w:val="11"/>
        </w:numPr>
        <w:ind w:left="635" w:hanging="357"/>
        <w:contextualSpacing w:val="0"/>
      </w:pPr>
      <w:r w:rsidRPr="00E414C7">
        <w:t xml:space="preserve">passengers: </w:t>
      </w:r>
      <w:r w:rsidRPr="00E414C7">
        <w:rPr>
          <w:b/>
        </w:rPr>
        <w:t xml:space="preserve">an increase </w:t>
      </w:r>
      <w:r w:rsidRPr="00E414C7">
        <w:t>of 300% (from 5 to 20 persons);</w:t>
      </w:r>
    </w:p>
    <w:p w:rsidR="00981ED6" w:rsidRPr="00E414C7" w:rsidRDefault="00351B23" w:rsidP="00284776">
      <w:pPr>
        <w:pStyle w:val="ListParagraph"/>
        <w:numPr>
          <w:ilvl w:val="0"/>
          <w:numId w:val="11"/>
        </w:numPr>
        <w:ind w:left="635" w:hanging="357"/>
        <w:contextualSpacing w:val="0"/>
      </w:pPr>
      <w:r w:rsidRPr="00E414C7">
        <w:t xml:space="preserve">employees: </w:t>
      </w:r>
      <w:r w:rsidRPr="00E414C7">
        <w:rPr>
          <w:b/>
        </w:rPr>
        <w:t xml:space="preserve">an increase </w:t>
      </w:r>
      <w:r w:rsidRPr="00E414C7">
        <w:t>of 50% (from 2 to 3 p</w:t>
      </w:r>
      <w:r w:rsidRPr="00E414C7">
        <w:t>ersons);</w:t>
      </w:r>
    </w:p>
    <w:p w:rsidR="00981ED6" w:rsidRPr="00E414C7" w:rsidRDefault="00351B23" w:rsidP="00284776">
      <w:pPr>
        <w:pStyle w:val="ListParagraph"/>
        <w:numPr>
          <w:ilvl w:val="0"/>
          <w:numId w:val="11"/>
        </w:numPr>
        <w:ind w:left="635" w:hanging="357"/>
        <w:contextualSpacing w:val="0"/>
      </w:pPr>
      <w:r w:rsidRPr="00E414C7">
        <w:t xml:space="preserve">users of level crossings: </w:t>
      </w:r>
      <w:r w:rsidRPr="00E414C7">
        <w:rPr>
          <w:b/>
        </w:rPr>
        <w:t xml:space="preserve">a decrease </w:t>
      </w:r>
      <w:r w:rsidRPr="00E414C7">
        <w:t>by 35.9% (from 39 to 25 persons);</w:t>
      </w:r>
    </w:p>
    <w:p w:rsidR="00981ED6" w:rsidRPr="00E414C7" w:rsidRDefault="00351B23" w:rsidP="00284776">
      <w:pPr>
        <w:pStyle w:val="ListParagraph"/>
        <w:numPr>
          <w:ilvl w:val="0"/>
          <w:numId w:val="11"/>
        </w:numPr>
        <w:ind w:left="635" w:hanging="357"/>
        <w:contextualSpacing w:val="0"/>
      </w:pPr>
      <w:r w:rsidRPr="00E414C7">
        <w:t xml:space="preserve">unauthorised persons: </w:t>
      </w:r>
      <w:r w:rsidRPr="00E414C7">
        <w:rPr>
          <w:b/>
        </w:rPr>
        <w:t xml:space="preserve">a decrease </w:t>
      </w:r>
      <w:r w:rsidRPr="00E414C7">
        <w:t>of 21.7% (from 46 to 36 persons);</w:t>
      </w:r>
    </w:p>
    <w:p w:rsidR="00981ED6" w:rsidRPr="00E414C7" w:rsidRDefault="00351B23" w:rsidP="00284776">
      <w:pPr>
        <w:pStyle w:val="ListParagraph"/>
        <w:numPr>
          <w:ilvl w:val="0"/>
          <w:numId w:val="11"/>
        </w:numPr>
        <w:ind w:left="635" w:hanging="357"/>
        <w:contextualSpacing w:val="0"/>
      </w:pPr>
      <w:proofErr w:type="gramStart"/>
      <w:r w:rsidRPr="00E414C7">
        <w:t>other</w:t>
      </w:r>
      <w:proofErr w:type="gramEnd"/>
      <w:r w:rsidRPr="00E414C7">
        <w:t xml:space="preserve">: </w:t>
      </w:r>
      <w:r w:rsidRPr="00E414C7">
        <w:rPr>
          <w:b/>
        </w:rPr>
        <w:t xml:space="preserve">an increase </w:t>
      </w:r>
      <w:r w:rsidRPr="00E414C7">
        <w:t>in comparison to 2016 (from 0 to 3 persons).</w:t>
      </w:r>
    </w:p>
    <w:p w:rsidR="00981ED6" w:rsidRPr="00E414C7" w:rsidRDefault="00351B23" w:rsidP="00981ED6">
      <w:r w:rsidRPr="00E414C7">
        <w:t xml:space="preserve">The aggregate data in this area </w:t>
      </w:r>
      <w:proofErr w:type="gramStart"/>
      <w:r w:rsidRPr="00E414C7">
        <w:t>is presented</w:t>
      </w:r>
      <w:proofErr w:type="gramEnd"/>
      <w:r w:rsidRPr="00E414C7">
        <w:t xml:space="preserve"> in the table below and the following charts taking into account the absolute values and indicators referring to the number of train-km.</w:t>
      </w:r>
    </w:p>
    <w:p w:rsidR="00981ED6" w:rsidRPr="00E414C7" w:rsidRDefault="00351B23" w:rsidP="00F23B74">
      <w:pPr>
        <w:pStyle w:val="TabUTK"/>
        <w:ind w:left="851" w:hanging="851"/>
      </w:pPr>
      <w:bookmarkStart w:id="28" w:name="_Toc534291737"/>
      <w:r w:rsidRPr="00E414C7">
        <w:t xml:space="preserve">Number of serious injuries in 2013-2017 </w:t>
      </w:r>
      <w:r w:rsidRPr="00E414C7">
        <w:rPr>
          <w:highlight w:val="yellow"/>
        </w:rPr>
        <w:t>(Table 3)</w:t>
      </w:r>
      <w:bookmarkEnd w:id="28"/>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924"/>
        <w:gridCol w:w="2032"/>
        <w:gridCol w:w="2034"/>
        <w:gridCol w:w="2032"/>
        <w:gridCol w:w="2032"/>
      </w:tblGrid>
      <w:tr w:rsidR="00C7213E" w:rsidRPr="00E414C7" w:rsidTr="005F283B">
        <w:trPr>
          <w:trHeight w:val="499"/>
          <w:tblHeader/>
        </w:trPr>
        <w:tc>
          <w:tcPr>
            <w:tcW w:w="511" w:type="pct"/>
            <w:tcBorders>
              <w:bottom w:val="single" w:sz="4" w:space="0" w:color="FFFFFF"/>
              <w:right w:val="single" w:sz="4" w:space="0" w:color="FFFFFF"/>
            </w:tcBorders>
            <w:shd w:val="clear" w:color="auto" w:fill="042B60"/>
            <w:vAlign w:val="center"/>
          </w:tcPr>
          <w:p w:rsidR="00981ED6" w:rsidRPr="00E414C7" w:rsidRDefault="00351B23" w:rsidP="005F283B">
            <w:pPr>
              <w:spacing w:before="0" w:after="0" w:line="240" w:lineRule="auto"/>
              <w:jc w:val="center"/>
              <w:rPr>
                <w:b/>
              </w:rPr>
            </w:pPr>
            <w:r w:rsidRPr="00E414C7">
              <w:rPr>
                <w:b/>
              </w:rPr>
              <w:t>Year</w:t>
            </w:r>
          </w:p>
        </w:tc>
        <w:tc>
          <w:tcPr>
            <w:tcW w:w="2245" w:type="pct"/>
            <w:gridSpan w:val="2"/>
            <w:tcBorders>
              <w:left w:val="single" w:sz="4" w:space="0" w:color="FFFFFF"/>
              <w:right w:val="single" w:sz="4" w:space="0" w:color="FFFFFF"/>
            </w:tcBorders>
            <w:shd w:val="clear" w:color="auto" w:fill="042B60"/>
            <w:vAlign w:val="center"/>
          </w:tcPr>
          <w:p w:rsidR="00981ED6" w:rsidRPr="00E414C7" w:rsidRDefault="00351B23" w:rsidP="005F283B">
            <w:pPr>
              <w:spacing w:before="0" w:after="0" w:line="240" w:lineRule="auto"/>
              <w:jc w:val="center"/>
              <w:rPr>
                <w:b/>
                <w:bCs/>
              </w:rPr>
            </w:pPr>
            <w:r w:rsidRPr="00E414C7">
              <w:rPr>
                <w:b/>
              </w:rPr>
              <w:t>Serious injuries</w:t>
            </w:r>
          </w:p>
        </w:tc>
        <w:tc>
          <w:tcPr>
            <w:tcW w:w="2244" w:type="pct"/>
            <w:gridSpan w:val="2"/>
            <w:tcBorders>
              <w:left w:val="single" w:sz="4" w:space="0" w:color="FFFFFF"/>
            </w:tcBorders>
            <w:shd w:val="clear" w:color="auto" w:fill="042B60"/>
            <w:vAlign w:val="center"/>
          </w:tcPr>
          <w:p w:rsidR="00981ED6" w:rsidRPr="00E414C7" w:rsidRDefault="00351B23" w:rsidP="005F283B">
            <w:pPr>
              <w:spacing w:before="0" w:after="0" w:line="240" w:lineRule="auto"/>
              <w:jc w:val="center"/>
              <w:rPr>
                <w:b/>
              </w:rPr>
            </w:pPr>
            <w:r w:rsidRPr="00E414C7">
              <w:rPr>
                <w:b/>
              </w:rPr>
              <w:t>Ser</w:t>
            </w:r>
            <w:r w:rsidRPr="00E414C7">
              <w:rPr>
                <w:b/>
              </w:rPr>
              <w:t>ious injuries per million train-km</w:t>
            </w:r>
          </w:p>
        </w:tc>
      </w:tr>
      <w:tr w:rsidR="00C7213E" w:rsidRPr="00E414C7" w:rsidTr="005F283B">
        <w:trPr>
          <w:trHeight w:val="499"/>
        </w:trPr>
        <w:tc>
          <w:tcPr>
            <w:tcW w:w="511" w:type="pct"/>
            <w:tcBorders>
              <w:top w:val="single" w:sz="4" w:space="0" w:color="FFFFFF"/>
              <w:bottom w:val="single" w:sz="4" w:space="0" w:color="FFFFFF"/>
            </w:tcBorders>
            <w:shd w:val="clear" w:color="auto" w:fill="042B60"/>
            <w:vAlign w:val="center"/>
          </w:tcPr>
          <w:p w:rsidR="00981ED6" w:rsidRPr="00E414C7" w:rsidRDefault="00351B23" w:rsidP="005F283B">
            <w:pPr>
              <w:spacing w:before="0" w:after="0" w:line="240" w:lineRule="auto"/>
              <w:jc w:val="center"/>
              <w:rPr>
                <w:b/>
              </w:rPr>
            </w:pPr>
            <w:r w:rsidRPr="00E414C7">
              <w:rPr>
                <w:b/>
                <w:lang w:eastAsia="x-none"/>
              </w:rPr>
              <w:t>2013</w:t>
            </w:r>
          </w:p>
        </w:tc>
        <w:tc>
          <w:tcPr>
            <w:tcW w:w="1122" w:type="pct"/>
            <w:tcBorders>
              <w:bottom w:val="single" w:sz="4" w:space="0" w:color="042B60"/>
              <w:right w:val="single" w:sz="4" w:space="0" w:color="042B60"/>
            </w:tcBorders>
            <w:shd w:val="clear" w:color="auto" w:fill="auto"/>
            <w:noWrap/>
            <w:vAlign w:val="center"/>
          </w:tcPr>
          <w:p w:rsidR="00981ED6" w:rsidRPr="00E414C7" w:rsidRDefault="00351B23" w:rsidP="005F283B">
            <w:pPr>
              <w:spacing w:before="0" w:after="0" w:line="240" w:lineRule="auto"/>
              <w:jc w:val="center"/>
            </w:pPr>
            <w:r w:rsidRPr="00E414C7">
              <w:rPr>
                <w:lang w:eastAsia="x-none"/>
              </w:rPr>
              <w:t>101</w:t>
            </w:r>
          </w:p>
        </w:tc>
        <w:tc>
          <w:tcPr>
            <w:tcW w:w="1123" w:type="pct"/>
            <w:tcBorders>
              <w:left w:val="single" w:sz="4" w:space="0" w:color="042B60"/>
              <w:bottom w:val="single" w:sz="4" w:space="0" w:color="042B60"/>
              <w:right w:val="single" w:sz="4" w:space="0" w:color="042B60"/>
            </w:tcBorders>
            <w:shd w:val="clear" w:color="auto" w:fill="D9D9D9"/>
            <w:vAlign w:val="center"/>
          </w:tcPr>
          <w:p w:rsidR="00981ED6" w:rsidRPr="00E414C7" w:rsidRDefault="00351B23" w:rsidP="005F283B">
            <w:pPr>
              <w:spacing w:before="0" w:after="0" w:line="240" w:lineRule="auto"/>
              <w:jc w:val="center"/>
              <w:rPr>
                <w:b/>
              </w:rPr>
            </w:pPr>
            <w:r w:rsidRPr="00E414C7">
              <w:rPr>
                <w:b/>
                <w:lang w:eastAsia="x-none"/>
              </w:rPr>
              <w:t>-45%</w:t>
            </w:r>
          </w:p>
        </w:tc>
        <w:tc>
          <w:tcPr>
            <w:tcW w:w="1122" w:type="pct"/>
            <w:tcBorders>
              <w:left w:val="single" w:sz="4" w:space="0" w:color="042B60"/>
              <w:bottom w:val="single" w:sz="4" w:space="0" w:color="042B60"/>
              <w:right w:val="single" w:sz="4" w:space="0" w:color="042B60"/>
            </w:tcBorders>
            <w:shd w:val="clear" w:color="auto" w:fill="auto"/>
            <w:noWrap/>
            <w:vAlign w:val="center"/>
          </w:tcPr>
          <w:p w:rsidR="00981ED6" w:rsidRPr="00E414C7" w:rsidRDefault="00351B23" w:rsidP="005F283B">
            <w:pPr>
              <w:spacing w:before="0" w:after="0" w:line="240" w:lineRule="auto"/>
              <w:jc w:val="center"/>
            </w:pPr>
            <w:r w:rsidRPr="00E414C7">
              <w:t>0.47</w:t>
            </w:r>
          </w:p>
        </w:tc>
        <w:tc>
          <w:tcPr>
            <w:tcW w:w="1122" w:type="pct"/>
            <w:tcBorders>
              <w:left w:val="single" w:sz="4" w:space="0" w:color="042B60"/>
              <w:bottom w:val="single" w:sz="4" w:space="0" w:color="042B60"/>
              <w:right w:val="single" w:sz="4" w:space="0" w:color="042B60"/>
            </w:tcBorders>
            <w:shd w:val="clear" w:color="auto" w:fill="D9D9D9"/>
            <w:vAlign w:val="center"/>
          </w:tcPr>
          <w:p w:rsidR="00981ED6" w:rsidRPr="00E414C7" w:rsidRDefault="00351B23" w:rsidP="005F283B">
            <w:pPr>
              <w:spacing w:before="0" w:after="0" w:line="240" w:lineRule="auto"/>
              <w:jc w:val="center"/>
              <w:rPr>
                <w:b/>
              </w:rPr>
            </w:pPr>
            <w:r w:rsidRPr="00E414C7">
              <w:rPr>
                <w:b/>
                <w:lang w:eastAsia="x-none"/>
              </w:rPr>
              <w:t>-43%</w:t>
            </w:r>
          </w:p>
        </w:tc>
      </w:tr>
      <w:tr w:rsidR="00C7213E" w:rsidRPr="00E414C7" w:rsidTr="005F283B">
        <w:trPr>
          <w:trHeight w:val="499"/>
        </w:trPr>
        <w:tc>
          <w:tcPr>
            <w:tcW w:w="511" w:type="pct"/>
            <w:tcBorders>
              <w:top w:val="single" w:sz="4" w:space="0" w:color="FFFFFF"/>
              <w:bottom w:val="single" w:sz="4" w:space="0" w:color="FFFFFF"/>
            </w:tcBorders>
            <w:shd w:val="clear" w:color="auto" w:fill="042B60"/>
            <w:vAlign w:val="center"/>
          </w:tcPr>
          <w:p w:rsidR="00981ED6" w:rsidRPr="00E414C7" w:rsidRDefault="00351B23" w:rsidP="005F283B">
            <w:pPr>
              <w:spacing w:before="0" w:after="0" w:line="240" w:lineRule="auto"/>
              <w:jc w:val="center"/>
              <w:rPr>
                <w:b/>
              </w:rPr>
            </w:pPr>
            <w:r w:rsidRPr="00E414C7">
              <w:rPr>
                <w:b/>
                <w:lang w:eastAsia="x-none"/>
              </w:rPr>
              <w:t>2014</w:t>
            </w:r>
          </w:p>
        </w:tc>
        <w:tc>
          <w:tcPr>
            <w:tcW w:w="1122" w:type="pct"/>
            <w:tcBorders>
              <w:top w:val="single" w:sz="4" w:space="0" w:color="042B60"/>
              <w:bottom w:val="single" w:sz="4" w:space="0" w:color="042B60"/>
              <w:right w:val="single" w:sz="4" w:space="0" w:color="042B60"/>
            </w:tcBorders>
            <w:shd w:val="clear" w:color="auto" w:fill="auto"/>
            <w:noWrap/>
            <w:vAlign w:val="center"/>
          </w:tcPr>
          <w:p w:rsidR="00981ED6" w:rsidRPr="00E414C7" w:rsidRDefault="00351B23" w:rsidP="005F283B">
            <w:pPr>
              <w:spacing w:before="0" w:after="0" w:line="240" w:lineRule="auto"/>
              <w:jc w:val="center"/>
            </w:pPr>
            <w:r w:rsidRPr="00E414C7">
              <w:rPr>
                <w:lang w:eastAsia="x-none"/>
              </w:rPr>
              <w:t>95</w:t>
            </w:r>
          </w:p>
        </w:tc>
        <w:tc>
          <w:tcPr>
            <w:tcW w:w="1123" w:type="pct"/>
            <w:tcBorders>
              <w:top w:val="single" w:sz="4" w:space="0" w:color="042B60"/>
              <w:left w:val="single" w:sz="4" w:space="0" w:color="042B60"/>
              <w:bottom w:val="single" w:sz="4" w:space="0" w:color="042B60"/>
              <w:right w:val="single" w:sz="4" w:space="0" w:color="042B60"/>
            </w:tcBorders>
            <w:shd w:val="clear" w:color="auto" w:fill="D9D9D9"/>
            <w:vAlign w:val="center"/>
          </w:tcPr>
          <w:p w:rsidR="00981ED6" w:rsidRPr="00E414C7" w:rsidRDefault="00351B23" w:rsidP="005F283B">
            <w:pPr>
              <w:spacing w:before="0" w:after="0" w:line="240" w:lineRule="auto"/>
              <w:jc w:val="center"/>
              <w:rPr>
                <w:b/>
              </w:rPr>
            </w:pPr>
            <w:r w:rsidRPr="00E414C7">
              <w:rPr>
                <w:b/>
                <w:lang w:eastAsia="x-none"/>
              </w:rPr>
              <w:t>-6%</w:t>
            </w:r>
          </w:p>
        </w:tc>
        <w:tc>
          <w:tcPr>
            <w:tcW w:w="1122" w:type="pct"/>
            <w:tcBorders>
              <w:top w:val="single" w:sz="4" w:space="0" w:color="042B60"/>
              <w:left w:val="single" w:sz="4" w:space="0" w:color="042B60"/>
              <w:bottom w:val="single" w:sz="4" w:space="0" w:color="042B60"/>
              <w:right w:val="single" w:sz="4" w:space="0" w:color="042B60"/>
            </w:tcBorders>
            <w:shd w:val="clear" w:color="auto" w:fill="auto"/>
            <w:noWrap/>
            <w:vAlign w:val="center"/>
          </w:tcPr>
          <w:p w:rsidR="00981ED6" w:rsidRPr="00E414C7" w:rsidRDefault="00351B23" w:rsidP="005F283B">
            <w:pPr>
              <w:spacing w:before="0" w:after="0" w:line="240" w:lineRule="auto"/>
              <w:jc w:val="center"/>
            </w:pPr>
            <w:r w:rsidRPr="00E414C7">
              <w:t>0.44</w:t>
            </w:r>
          </w:p>
        </w:tc>
        <w:tc>
          <w:tcPr>
            <w:tcW w:w="1122" w:type="pct"/>
            <w:tcBorders>
              <w:top w:val="single" w:sz="4" w:space="0" w:color="042B60"/>
              <w:left w:val="single" w:sz="4" w:space="0" w:color="042B60"/>
              <w:bottom w:val="single" w:sz="4" w:space="0" w:color="042B60"/>
              <w:right w:val="single" w:sz="4" w:space="0" w:color="042B60"/>
            </w:tcBorders>
            <w:shd w:val="clear" w:color="auto" w:fill="D9D9D9"/>
            <w:vAlign w:val="center"/>
          </w:tcPr>
          <w:p w:rsidR="00981ED6" w:rsidRPr="00E414C7" w:rsidRDefault="00351B23" w:rsidP="005F283B">
            <w:pPr>
              <w:spacing w:before="0" w:after="0" w:line="240" w:lineRule="auto"/>
              <w:jc w:val="center"/>
              <w:rPr>
                <w:b/>
              </w:rPr>
            </w:pPr>
            <w:r w:rsidRPr="00E414C7">
              <w:rPr>
                <w:b/>
                <w:lang w:eastAsia="x-none"/>
              </w:rPr>
              <w:t>-6%</w:t>
            </w:r>
          </w:p>
        </w:tc>
      </w:tr>
      <w:tr w:rsidR="00C7213E" w:rsidRPr="00E414C7" w:rsidTr="005F283B">
        <w:trPr>
          <w:trHeight w:val="499"/>
        </w:trPr>
        <w:tc>
          <w:tcPr>
            <w:tcW w:w="511" w:type="pct"/>
            <w:tcBorders>
              <w:top w:val="single" w:sz="4" w:space="0" w:color="FFFFFF"/>
              <w:bottom w:val="single" w:sz="4" w:space="0" w:color="FFFFFF"/>
            </w:tcBorders>
            <w:shd w:val="clear" w:color="auto" w:fill="042B60"/>
            <w:vAlign w:val="center"/>
          </w:tcPr>
          <w:p w:rsidR="00981ED6" w:rsidRPr="00E414C7" w:rsidRDefault="00351B23" w:rsidP="005F283B">
            <w:pPr>
              <w:spacing w:before="0" w:after="0" w:line="240" w:lineRule="auto"/>
              <w:jc w:val="center"/>
              <w:rPr>
                <w:b/>
              </w:rPr>
            </w:pPr>
            <w:r w:rsidRPr="00E414C7">
              <w:rPr>
                <w:b/>
                <w:lang w:eastAsia="x-none"/>
              </w:rPr>
              <w:t>2015</w:t>
            </w:r>
          </w:p>
        </w:tc>
        <w:tc>
          <w:tcPr>
            <w:tcW w:w="1122" w:type="pct"/>
            <w:tcBorders>
              <w:top w:val="single" w:sz="4" w:space="0" w:color="042B60"/>
              <w:bottom w:val="single" w:sz="4" w:space="0" w:color="042B60"/>
              <w:right w:val="single" w:sz="4" w:space="0" w:color="042B60"/>
            </w:tcBorders>
            <w:shd w:val="clear" w:color="auto" w:fill="auto"/>
            <w:noWrap/>
            <w:vAlign w:val="center"/>
          </w:tcPr>
          <w:p w:rsidR="00981ED6" w:rsidRPr="00E414C7" w:rsidRDefault="00351B23" w:rsidP="005F283B">
            <w:pPr>
              <w:spacing w:before="0" w:after="0" w:line="240" w:lineRule="auto"/>
              <w:jc w:val="center"/>
            </w:pPr>
            <w:r w:rsidRPr="00E414C7">
              <w:rPr>
                <w:lang w:eastAsia="x-none"/>
              </w:rPr>
              <w:t>93</w:t>
            </w:r>
          </w:p>
        </w:tc>
        <w:tc>
          <w:tcPr>
            <w:tcW w:w="1123" w:type="pct"/>
            <w:tcBorders>
              <w:top w:val="single" w:sz="4" w:space="0" w:color="042B60"/>
              <w:left w:val="single" w:sz="4" w:space="0" w:color="042B60"/>
              <w:bottom w:val="single" w:sz="4" w:space="0" w:color="042B60"/>
              <w:right w:val="single" w:sz="4" w:space="0" w:color="042B60"/>
            </w:tcBorders>
            <w:shd w:val="clear" w:color="auto" w:fill="D9D9D9"/>
            <w:vAlign w:val="center"/>
          </w:tcPr>
          <w:p w:rsidR="00981ED6" w:rsidRPr="00E414C7" w:rsidRDefault="00351B23" w:rsidP="005F283B">
            <w:pPr>
              <w:spacing w:before="0" w:after="0" w:line="240" w:lineRule="auto"/>
              <w:jc w:val="center"/>
              <w:rPr>
                <w:b/>
              </w:rPr>
            </w:pPr>
            <w:r w:rsidRPr="00E414C7">
              <w:rPr>
                <w:b/>
                <w:lang w:eastAsia="x-none"/>
              </w:rPr>
              <w:t>-2%</w:t>
            </w:r>
          </w:p>
        </w:tc>
        <w:tc>
          <w:tcPr>
            <w:tcW w:w="1122" w:type="pct"/>
            <w:tcBorders>
              <w:top w:val="single" w:sz="4" w:space="0" w:color="042B60"/>
              <w:left w:val="single" w:sz="4" w:space="0" w:color="042B60"/>
              <w:bottom w:val="single" w:sz="4" w:space="0" w:color="042B60"/>
              <w:right w:val="single" w:sz="4" w:space="0" w:color="042B60"/>
            </w:tcBorders>
            <w:shd w:val="clear" w:color="auto" w:fill="auto"/>
            <w:noWrap/>
            <w:vAlign w:val="center"/>
          </w:tcPr>
          <w:p w:rsidR="00981ED6" w:rsidRPr="00E414C7" w:rsidRDefault="00351B23" w:rsidP="005F283B">
            <w:pPr>
              <w:spacing w:before="0" w:after="0" w:line="240" w:lineRule="auto"/>
              <w:jc w:val="center"/>
            </w:pPr>
            <w:r w:rsidRPr="00E414C7">
              <w:t>0.41</w:t>
            </w:r>
          </w:p>
        </w:tc>
        <w:tc>
          <w:tcPr>
            <w:tcW w:w="1122" w:type="pct"/>
            <w:tcBorders>
              <w:top w:val="single" w:sz="4" w:space="0" w:color="042B60"/>
              <w:left w:val="single" w:sz="4" w:space="0" w:color="042B60"/>
              <w:bottom w:val="single" w:sz="4" w:space="0" w:color="042B60"/>
              <w:right w:val="single" w:sz="4" w:space="0" w:color="042B60"/>
            </w:tcBorders>
            <w:shd w:val="clear" w:color="auto" w:fill="D9D9D9"/>
            <w:vAlign w:val="center"/>
          </w:tcPr>
          <w:p w:rsidR="00981ED6" w:rsidRPr="00E414C7" w:rsidRDefault="00351B23" w:rsidP="005F283B">
            <w:pPr>
              <w:spacing w:before="0" w:after="0" w:line="240" w:lineRule="auto"/>
              <w:jc w:val="center"/>
              <w:rPr>
                <w:b/>
              </w:rPr>
            </w:pPr>
            <w:r w:rsidRPr="00E414C7">
              <w:rPr>
                <w:b/>
                <w:lang w:eastAsia="x-none"/>
              </w:rPr>
              <w:t>-7%</w:t>
            </w:r>
          </w:p>
        </w:tc>
      </w:tr>
      <w:tr w:rsidR="00C7213E" w:rsidRPr="00E414C7" w:rsidTr="005F283B">
        <w:trPr>
          <w:trHeight w:val="499"/>
        </w:trPr>
        <w:tc>
          <w:tcPr>
            <w:tcW w:w="511" w:type="pct"/>
            <w:tcBorders>
              <w:top w:val="single" w:sz="4" w:space="0" w:color="FFFFFF"/>
              <w:bottom w:val="single" w:sz="4" w:space="0" w:color="FFFFFF"/>
            </w:tcBorders>
            <w:shd w:val="clear" w:color="auto" w:fill="042B60"/>
            <w:vAlign w:val="center"/>
          </w:tcPr>
          <w:p w:rsidR="00981ED6" w:rsidRPr="00E414C7" w:rsidRDefault="00351B23" w:rsidP="005F283B">
            <w:pPr>
              <w:spacing w:before="0" w:after="0" w:line="240" w:lineRule="auto"/>
              <w:jc w:val="center"/>
              <w:rPr>
                <w:b/>
              </w:rPr>
            </w:pPr>
            <w:r w:rsidRPr="00E414C7">
              <w:rPr>
                <w:b/>
                <w:lang w:eastAsia="x-none"/>
              </w:rPr>
              <w:t>2016</w:t>
            </w:r>
          </w:p>
        </w:tc>
        <w:tc>
          <w:tcPr>
            <w:tcW w:w="1122" w:type="pct"/>
            <w:tcBorders>
              <w:top w:val="single" w:sz="4" w:space="0" w:color="042B60"/>
              <w:bottom w:val="single" w:sz="4" w:space="0" w:color="042B60"/>
              <w:right w:val="single" w:sz="4" w:space="0" w:color="042B60"/>
            </w:tcBorders>
            <w:shd w:val="clear" w:color="auto" w:fill="auto"/>
            <w:noWrap/>
            <w:vAlign w:val="center"/>
          </w:tcPr>
          <w:p w:rsidR="00981ED6" w:rsidRPr="00E414C7" w:rsidRDefault="00351B23" w:rsidP="005F283B">
            <w:pPr>
              <w:spacing w:before="0" w:after="0" w:line="240" w:lineRule="auto"/>
              <w:jc w:val="center"/>
            </w:pPr>
            <w:r w:rsidRPr="00E414C7">
              <w:rPr>
                <w:lang w:eastAsia="x-none"/>
              </w:rPr>
              <w:t>92</w:t>
            </w:r>
          </w:p>
        </w:tc>
        <w:tc>
          <w:tcPr>
            <w:tcW w:w="1123" w:type="pct"/>
            <w:tcBorders>
              <w:top w:val="single" w:sz="4" w:space="0" w:color="042B60"/>
              <w:left w:val="single" w:sz="4" w:space="0" w:color="042B60"/>
              <w:bottom w:val="single" w:sz="4" w:space="0" w:color="042B60"/>
              <w:right w:val="single" w:sz="4" w:space="0" w:color="042B60"/>
            </w:tcBorders>
            <w:shd w:val="clear" w:color="auto" w:fill="D9D9D9"/>
            <w:vAlign w:val="center"/>
          </w:tcPr>
          <w:p w:rsidR="00981ED6" w:rsidRPr="00E414C7" w:rsidRDefault="00351B23" w:rsidP="005F283B">
            <w:pPr>
              <w:spacing w:before="0" w:after="0" w:line="240" w:lineRule="auto"/>
              <w:jc w:val="center"/>
              <w:rPr>
                <w:b/>
              </w:rPr>
            </w:pPr>
            <w:r w:rsidRPr="00E414C7">
              <w:rPr>
                <w:b/>
                <w:lang w:eastAsia="x-none"/>
              </w:rPr>
              <w:t>-1%</w:t>
            </w:r>
          </w:p>
        </w:tc>
        <w:tc>
          <w:tcPr>
            <w:tcW w:w="1122" w:type="pct"/>
            <w:tcBorders>
              <w:top w:val="single" w:sz="4" w:space="0" w:color="042B60"/>
              <w:left w:val="single" w:sz="4" w:space="0" w:color="042B60"/>
              <w:bottom w:val="single" w:sz="4" w:space="0" w:color="042B60"/>
              <w:right w:val="single" w:sz="4" w:space="0" w:color="042B60"/>
            </w:tcBorders>
            <w:shd w:val="clear" w:color="auto" w:fill="auto"/>
            <w:noWrap/>
            <w:vAlign w:val="center"/>
          </w:tcPr>
          <w:p w:rsidR="00981ED6" w:rsidRPr="00E414C7" w:rsidRDefault="00351B23" w:rsidP="005F283B">
            <w:pPr>
              <w:spacing w:before="0" w:after="0" w:line="240" w:lineRule="auto"/>
              <w:jc w:val="center"/>
            </w:pPr>
            <w:r w:rsidRPr="00E414C7">
              <w:t>0.39</w:t>
            </w:r>
          </w:p>
        </w:tc>
        <w:tc>
          <w:tcPr>
            <w:tcW w:w="1122" w:type="pct"/>
            <w:tcBorders>
              <w:top w:val="single" w:sz="4" w:space="0" w:color="042B60"/>
              <w:left w:val="single" w:sz="4" w:space="0" w:color="042B60"/>
              <w:bottom w:val="single" w:sz="4" w:space="0" w:color="042B60"/>
              <w:right w:val="single" w:sz="4" w:space="0" w:color="042B60"/>
            </w:tcBorders>
            <w:shd w:val="clear" w:color="auto" w:fill="D9D9D9"/>
            <w:vAlign w:val="center"/>
          </w:tcPr>
          <w:p w:rsidR="00981ED6" w:rsidRPr="00E414C7" w:rsidRDefault="00351B23" w:rsidP="005F283B">
            <w:pPr>
              <w:spacing w:before="0" w:after="0" w:line="240" w:lineRule="auto"/>
              <w:jc w:val="center"/>
              <w:rPr>
                <w:b/>
              </w:rPr>
            </w:pPr>
            <w:r w:rsidRPr="00E414C7">
              <w:rPr>
                <w:b/>
                <w:lang w:eastAsia="x-none"/>
              </w:rPr>
              <w:t>-5%</w:t>
            </w:r>
          </w:p>
        </w:tc>
      </w:tr>
      <w:tr w:rsidR="00C7213E" w:rsidRPr="00E414C7" w:rsidTr="005F283B">
        <w:trPr>
          <w:trHeight w:val="499"/>
        </w:trPr>
        <w:tc>
          <w:tcPr>
            <w:tcW w:w="511" w:type="pct"/>
            <w:tcBorders>
              <w:top w:val="single" w:sz="4" w:space="0" w:color="FFFFFF"/>
            </w:tcBorders>
            <w:shd w:val="clear" w:color="auto" w:fill="042B60"/>
            <w:vAlign w:val="center"/>
          </w:tcPr>
          <w:p w:rsidR="00D33136" w:rsidRPr="00E414C7" w:rsidRDefault="00351B23" w:rsidP="005F283B">
            <w:pPr>
              <w:spacing w:before="0" w:after="0" w:line="240" w:lineRule="auto"/>
              <w:jc w:val="center"/>
              <w:rPr>
                <w:b/>
              </w:rPr>
            </w:pPr>
            <w:r w:rsidRPr="00E414C7">
              <w:rPr>
                <w:b/>
                <w:lang w:eastAsia="x-none"/>
              </w:rPr>
              <w:t>2017</w:t>
            </w:r>
          </w:p>
        </w:tc>
        <w:tc>
          <w:tcPr>
            <w:tcW w:w="1122" w:type="pct"/>
            <w:tcBorders>
              <w:top w:val="single" w:sz="4" w:space="0" w:color="042B60"/>
              <w:bottom w:val="single" w:sz="4" w:space="0" w:color="042B60"/>
              <w:right w:val="single" w:sz="4" w:space="0" w:color="042B60"/>
            </w:tcBorders>
            <w:shd w:val="clear" w:color="auto" w:fill="auto"/>
            <w:noWrap/>
            <w:vAlign w:val="center"/>
          </w:tcPr>
          <w:p w:rsidR="00D33136" w:rsidRPr="00E414C7" w:rsidRDefault="00351B23" w:rsidP="005F283B">
            <w:pPr>
              <w:spacing w:before="0" w:after="0" w:line="240" w:lineRule="auto"/>
              <w:jc w:val="center"/>
            </w:pPr>
            <w:r w:rsidRPr="00E414C7">
              <w:rPr>
                <w:lang w:eastAsia="x-none"/>
              </w:rPr>
              <w:t>87</w:t>
            </w:r>
          </w:p>
        </w:tc>
        <w:tc>
          <w:tcPr>
            <w:tcW w:w="1123" w:type="pct"/>
            <w:tcBorders>
              <w:top w:val="single" w:sz="4" w:space="0" w:color="042B60"/>
              <w:left w:val="single" w:sz="4" w:space="0" w:color="042B60"/>
              <w:bottom w:val="single" w:sz="4" w:space="0" w:color="042B60"/>
              <w:right w:val="single" w:sz="4" w:space="0" w:color="042B60"/>
            </w:tcBorders>
            <w:shd w:val="clear" w:color="auto" w:fill="D9D9D9"/>
            <w:vAlign w:val="center"/>
          </w:tcPr>
          <w:p w:rsidR="00D33136" w:rsidRPr="00E414C7" w:rsidRDefault="00351B23" w:rsidP="005F283B">
            <w:pPr>
              <w:spacing w:before="0" w:after="0" w:line="240" w:lineRule="auto"/>
              <w:jc w:val="center"/>
              <w:rPr>
                <w:b/>
              </w:rPr>
            </w:pPr>
            <w:r w:rsidRPr="00E414C7">
              <w:rPr>
                <w:b/>
                <w:lang w:eastAsia="x-none"/>
              </w:rPr>
              <w:t>-5%</w:t>
            </w:r>
          </w:p>
        </w:tc>
        <w:tc>
          <w:tcPr>
            <w:tcW w:w="1122" w:type="pct"/>
            <w:tcBorders>
              <w:top w:val="single" w:sz="4" w:space="0" w:color="042B60"/>
              <w:left w:val="single" w:sz="4" w:space="0" w:color="042B60"/>
              <w:bottom w:val="single" w:sz="4" w:space="0" w:color="042B60"/>
              <w:right w:val="single" w:sz="4" w:space="0" w:color="042B60"/>
            </w:tcBorders>
            <w:shd w:val="clear" w:color="auto" w:fill="auto"/>
            <w:noWrap/>
            <w:vAlign w:val="center"/>
          </w:tcPr>
          <w:p w:rsidR="00D33136" w:rsidRPr="00E414C7" w:rsidRDefault="00351B23" w:rsidP="005F283B">
            <w:pPr>
              <w:spacing w:before="0" w:after="0" w:line="240" w:lineRule="auto"/>
              <w:jc w:val="center"/>
            </w:pPr>
            <w:r w:rsidRPr="00E414C7">
              <w:t>0.36</w:t>
            </w:r>
          </w:p>
        </w:tc>
        <w:tc>
          <w:tcPr>
            <w:tcW w:w="1122" w:type="pct"/>
            <w:tcBorders>
              <w:top w:val="single" w:sz="4" w:space="0" w:color="042B60"/>
              <w:left w:val="single" w:sz="4" w:space="0" w:color="042B60"/>
              <w:bottom w:val="single" w:sz="4" w:space="0" w:color="042B60"/>
              <w:right w:val="single" w:sz="4" w:space="0" w:color="042B60"/>
            </w:tcBorders>
            <w:shd w:val="clear" w:color="auto" w:fill="D9D9D9"/>
            <w:vAlign w:val="center"/>
          </w:tcPr>
          <w:p w:rsidR="00D33136" w:rsidRPr="00E414C7" w:rsidRDefault="00351B23" w:rsidP="005F283B">
            <w:pPr>
              <w:spacing w:before="0" w:after="0" w:line="240" w:lineRule="auto"/>
              <w:jc w:val="center"/>
              <w:rPr>
                <w:b/>
              </w:rPr>
            </w:pPr>
            <w:r w:rsidRPr="00E414C7">
              <w:rPr>
                <w:b/>
                <w:lang w:eastAsia="x-none"/>
              </w:rPr>
              <w:t>-8%</w:t>
            </w:r>
          </w:p>
        </w:tc>
      </w:tr>
    </w:tbl>
    <w:p w:rsidR="00981ED6" w:rsidRPr="00E414C7" w:rsidRDefault="00351B23" w:rsidP="00442685">
      <w:pPr>
        <w:pStyle w:val="RysUTK"/>
      </w:pPr>
      <w:r w:rsidRPr="00E414C7">
        <w:br w:type="page"/>
      </w:r>
      <w:bookmarkStart w:id="29" w:name="_Toc534291709"/>
      <w:r w:rsidRPr="00E414C7">
        <w:lastRenderedPageBreak/>
        <w:t xml:space="preserve">Number of serious injuries in 2013-2017 </w:t>
      </w:r>
      <w:r w:rsidRPr="00E414C7">
        <w:rPr>
          <w:highlight w:val="yellow"/>
        </w:rPr>
        <w:t>(Figure 3)</w:t>
      </w:r>
      <w:bookmarkEnd w:id="29"/>
    </w:p>
    <w:p w:rsidR="00981ED6" w:rsidRPr="00E414C7" w:rsidRDefault="00351B23" w:rsidP="00981ED6">
      <w:r w:rsidRPr="00E414C7">
        <w:rPr>
          <w:noProof/>
          <w:lang w:val="en-US"/>
        </w:rPr>
        <w:drawing>
          <wp:inline distT="0" distB="0" distL="0" distR="0">
            <wp:extent cx="5762625" cy="1447800"/>
            <wp:effectExtent l="0" t="0" r="0" b="0"/>
            <wp:docPr id="18"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81ED6" w:rsidRPr="00E414C7" w:rsidRDefault="00351B23" w:rsidP="001969BE">
      <w:r w:rsidRPr="00E414C7">
        <w:t>Since 2013, there has been a decreasing tendency in the number of serious injuries per million train-km. The indicators for 2013-2017 are as follows: 0.47 in 2013, 0.44 in 2014, 0.41 in 2015, 0.39 in 2016 and 0.36 in 2017.</w:t>
      </w:r>
    </w:p>
    <w:p w:rsidR="00CF0F1B" w:rsidRPr="00E414C7" w:rsidRDefault="00351B23" w:rsidP="001969BE">
      <w:r w:rsidRPr="00E414C7">
        <w:t>In 2017, there were two serious r</w:t>
      </w:r>
      <w:r w:rsidRPr="00E414C7">
        <w:t xml:space="preserve">ailway accidents involving passenger trains. The first took place on 7 April 2017 at a category C crossing, located on the single-track line segment </w:t>
      </w:r>
      <w:proofErr w:type="spellStart"/>
      <w:r w:rsidRPr="00E414C7">
        <w:t>Ozimek</w:t>
      </w:r>
      <w:proofErr w:type="spellEnd"/>
      <w:r w:rsidRPr="00E414C7">
        <w:t xml:space="preserve"> – </w:t>
      </w:r>
      <w:proofErr w:type="spellStart"/>
      <w:r w:rsidRPr="00E414C7">
        <w:t>Chrząstowice</w:t>
      </w:r>
      <w:proofErr w:type="spellEnd"/>
      <w:r w:rsidRPr="00E414C7">
        <w:t xml:space="preserve">, at km 56.977 of railway line No 144 </w:t>
      </w:r>
      <w:proofErr w:type="spellStart"/>
      <w:r w:rsidRPr="00E414C7">
        <w:t>Tarnowskie</w:t>
      </w:r>
      <w:proofErr w:type="spellEnd"/>
      <w:r w:rsidRPr="00E414C7">
        <w:t xml:space="preserve"> </w:t>
      </w:r>
      <w:proofErr w:type="spellStart"/>
      <w:r w:rsidRPr="00E414C7">
        <w:t>Góry</w:t>
      </w:r>
      <w:proofErr w:type="spellEnd"/>
      <w:r w:rsidRPr="00E414C7">
        <w:t xml:space="preserve"> – Opole </w:t>
      </w:r>
      <w:proofErr w:type="spellStart"/>
      <w:r w:rsidRPr="00E414C7">
        <w:t>Główne</w:t>
      </w:r>
      <w:proofErr w:type="spellEnd"/>
      <w:r w:rsidRPr="00E414C7">
        <w:t xml:space="preserve">. </w:t>
      </w:r>
      <w:proofErr w:type="gramStart"/>
      <w:r w:rsidRPr="00E414C7">
        <w:t>As a result</w:t>
      </w:r>
      <w:proofErr w:type="gramEnd"/>
      <w:r w:rsidRPr="00E414C7">
        <w:t xml:space="preserve"> of t</w:t>
      </w:r>
      <w:r w:rsidRPr="00E414C7">
        <w:t xml:space="preserve">he collision of EIP express train No 6102 from </w:t>
      </w:r>
      <w:proofErr w:type="spellStart"/>
      <w:r w:rsidRPr="00E414C7">
        <w:t>Wrocław</w:t>
      </w:r>
      <w:proofErr w:type="spellEnd"/>
      <w:r w:rsidRPr="00E414C7">
        <w:t xml:space="preserve"> </w:t>
      </w:r>
      <w:proofErr w:type="spellStart"/>
      <w:r w:rsidRPr="00E414C7">
        <w:t>Główny</w:t>
      </w:r>
      <w:proofErr w:type="spellEnd"/>
      <w:r w:rsidRPr="00E414C7">
        <w:t xml:space="preserve"> to Warszawa </w:t>
      </w:r>
      <w:proofErr w:type="spellStart"/>
      <w:r w:rsidRPr="00E414C7">
        <w:t>Wschodnia</w:t>
      </w:r>
      <w:proofErr w:type="spellEnd"/>
      <w:r w:rsidRPr="00E414C7">
        <w:t xml:space="preserve"> made up from ED250 Electric Multiple Unit and a road vehicle comprising a road tractor and a low-floor trailer occupied by another lorry, three passengers were seriously in</w:t>
      </w:r>
      <w:r w:rsidRPr="00E414C7">
        <w:t xml:space="preserve">jured. The driver of the road vehicle entered a road with a ban on </w:t>
      </w:r>
      <w:proofErr w:type="gramStart"/>
      <w:r w:rsidRPr="00E414C7">
        <w:t>lorries</w:t>
      </w:r>
      <w:proofErr w:type="gramEnd"/>
      <w:r w:rsidRPr="00E414C7">
        <w:t xml:space="preserve"> with a total weight above 3.5 tonnes.</w:t>
      </w:r>
    </w:p>
    <w:p w:rsidR="001D3AA4" w:rsidRPr="00E414C7" w:rsidRDefault="00351B23" w:rsidP="001969BE">
      <w:r w:rsidRPr="00E414C7">
        <w:t xml:space="preserve">A second major accident took place on 30 August 2017 at </w:t>
      </w:r>
      <w:proofErr w:type="spellStart"/>
      <w:r w:rsidRPr="00E414C7">
        <w:t>Smętowo</w:t>
      </w:r>
      <w:proofErr w:type="spellEnd"/>
      <w:r w:rsidRPr="00E414C7">
        <w:t xml:space="preserve"> station, on the track in station No 2, at km 457.485 of railway line No 131 </w:t>
      </w:r>
      <w:proofErr w:type="spellStart"/>
      <w:r w:rsidRPr="00E414C7">
        <w:t>Chorzów</w:t>
      </w:r>
      <w:proofErr w:type="spellEnd"/>
      <w:r w:rsidRPr="00E414C7">
        <w:t xml:space="preserve"> </w:t>
      </w:r>
      <w:proofErr w:type="spellStart"/>
      <w:r w:rsidRPr="00E414C7">
        <w:t>Batory</w:t>
      </w:r>
      <w:proofErr w:type="spellEnd"/>
      <w:r w:rsidRPr="00E414C7">
        <w:t xml:space="preserve"> – </w:t>
      </w:r>
      <w:proofErr w:type="spellStart"/>
      <w:r w:rsidRPr="00E414C7">
        <w:t>Tczew</w:t>
      </w:r>
      <w:proofErr w:type="spellEnd"/>
      <w:r w:rsidRPr="00E414C7">
        <w:t xml:space="preserve">. </w:t>
      </w:r>
      <w:proofErr w:type="gramStart"/>
      <w:r w:rsidRPr="00E414C7">
        <w:t>As a result</w:t>
      </w:r>
      <w:proofErr w:type="gramEnd"/>
      <w:r w:rsidRPr="00E414C7">
        <w:t xml:space="preserve"> of a failure in passing a signal prohibiting further movement by the driver of a</w:t>
      </w:r>
      <w:r w:rsidRPr="00E414C7">
        <w:t xml:space="preserve"> freight train from Gdynia Port GPA to </w:t>
      </w:r>
      <w:proofErr w:type="spellStart"/>
      <w:r w:rsidRPr="00E414C7">
        <w:t>Wrocław</w:t>
      </w:r>
      <w:proofErr w:type="spellEnd"/>
      <w:r w:rsidRPr="00E414C7">
        <w:t xml:space="preserve"> </w:t>
      </w:r>
      <w:proofErr w:type="spellStart"/>
      <w:r w:rsidRPr="00E414C7">
        <w:t>Gądów</w:t>
      </w:r>
      <w:proofErr w:type="spellEnd"/>
      <w:r w:rsidRPr="00E414C7">
        <w:t xml:space="preserve">, a collision with the fast train from Gdynia </w:t>
      </w:r>
      <w:proofErr w:type="spellStart"/>
      <w:r w:rsidRPr="00E414C7">
        <w:t>Główna</w:t>
      </w:r>
      <w:proofErr w:type="spellEnd"/>
      <w:r w:rsidRPr="00E414C7">
        <w:t xml:space="preserve"> to </w:t>
      </w:r>
      <w:proofErr w:type="spellStart"/>
      <w:r w:rsidRPr="00E414C7">
        <w:t>Bielsko-Biała</w:t>
      </w:r>
      <w:proofErr w:type="spellEnd"/>
      <w:r w:rsidRPr="00E414C7">
        <w:t xml:space="preserve"> </w:t>
      </w:r>
      <w:proofErr w:type="spellStart"/>
      <w:r w:rsidRPr="00E414C7">
        <w:t>Głowna</w:t>
      </w:r>
      <w:proofErr w:type="spellEnd"/>
      <w:r w:rsidRPr="00E414C7">
        <w:t xml:space="preserve"> took place. The accident resulted in 10 serious injuries.</w:t>
      </w:r>
    </w:p>
    <w:p w:rsidR="001969BE" w:rsidRPr="00E414C7" w:rsidRDefault="001969BE" w:rsidP="001969BE"/>
    <w:p w:rsidR="00981ED6" w:rsidRPr="00E414C7" w:rsidRDefault="00351B23" w:rsidP="003915E6">
      <w:pPr>
        <w:pStyle w:val="Heading3"/>
      </w:pPr>
      <w:r w:rsidRPr="00E414C7">
        <w:t>Number of significant accidents</w:t>
      </w:r>
    </w:p>
    <w:p w:rsidR="00981ED6" w:rsidRPr="00E414C7" w:rsidRDefault="00351B23" w:rsidP="00981ED6">
      <w:pPr>
        <w:rPr>
          <w:color w:val="042B60"/>
        </w:rPr>
      </w:pPr>
      <w:r w:rsidRPr="00E414C7">
        <w:t>In 2017, the number of significant a</w:t>
      </w:r>
      <w:r w:rsidRPr="00E414C7">
        <w:t xml:space="preserve">ccidents on the Polish rail network </w:t>
      </w:r>
      <w:r w:rsidRPr="00E414C7">
        <w:rPr>
          <w:b/>
        </w:rPr>
        <w:t>decreased</w:t>
      </w:r>
      <w:r w:rsidRPr="00E414C7">
        <w:t xml:space="preserve"> by 4.9% compared to 2016, i.e. the total number decreased from 265 to 252 (a reduction of 13 occurrences). These changes are part of the overall downward trend in the number of significant accidents. The aggreg</w:t>
      </w:r>
      <w:r w:rsidRPr="00E414C7">
        <w:t xml:space="preserve">ate data in this area </w:t>
      </w:r>
      <w:proofErr w:type="gramStart"/>
      <w:r w:rsidRPr="00E414C7">
        <w:t>is presented</w:t>
      </w:r>
      <w:proofErr w:type="gramEnd"/>
      <w:r w:rsidRPr="00E414C7">
        <w:t xml:space="preserve"> in the table below and consecutive diagrams.</w:t>
      </w:r>
    </w:p>
    <w:p w:rsidR="00981ED6" w:rsidRPr="00E414C7" w:rsidRDefault="00351B23" w:rsidP="00F23B74">
      <w:pPr>
        <w:pStyle w:val="TabUTK"/>
        <w:ind w:left="851" w:hanging="851"/>
      </w:pPr>
      <w:bookmarkStart w:id="30" w:name="_Toc534291738"/>
      <w:r w:rsidRPr="00E414C7">
        <w:t xml:space="preserve">Number of significant accidents in 2013-2017 </w:t>
      </w:r>
      <w:r w:rsidRPr="00E414C7">
        <w:rPr>
          <w:highlight w:val="yellow"/>
        </w:rPr>
        <w:t>(Table 4)</w:t>
      </w:r>
      <w:bookmarkEnd w:id="30"/>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685"/>
        <w:gridCol w:w="2092"/>
        <w:gridCol w:w="2093"/>
        <w:gridCol w:w="2093"/>
        <w:gridCol w:w="2091"/>
      </w:tblGrid>
      <w:tr w:rsidR="00C7213E" w:rsidRPr="00E414C7" w:rsidTr="005F283B">
        <w:trPr>
          <w:trHeight w:val="499"/>
          <w:tblHeader/>
        </w:trPr>
        <w:tc>
          <w:tcPr>
            <w:tcW w:w="378" w:type="pct"/>
            <w:tcBorders>
              <w:bottom w:val="single" w:sz="4" w:space="0" w:color="FFFFFF"/>
              <w:right w:val="single" w:sz="4" w:space="0" w:color="FFFFFF"/>
            </w:tcBorders>
            <w:shd w:val="clear" w:color="auto" w:fill="042B60"/>
            <w:noWrap/>
            <w:vAlign w:val="center"/>
            <w:hideMark/>
          </w:tcPr>
          <w:p w:rsidR="00981ED6" w:rsidRPr="00E414C7" w:rsidRDefault="00351B23" w:rsidP="005F283B">
            <w:pPr>
              <w:spacing w:before="0" w:after="0" w:line="240" w:lineRule="auto"/>
              <w:jc w:val="center"/>
              <w:rPr>
                <w:b/>
              </w:rPr>
            </w:pPr>
            <w:r w:rsidRPr="00E414C7">
              <w:rPr>
                <w:b/>
              </w:rPr>
              <w:t>Year</w:t>
            </w:r>
          </w:p>
        </w:tc>
        <w:tc>
          <w:tcPr>
            <w:tcW w:w="2311" w:type="pct"/>
            <w:gridSpan w:val="2"/>
            <w:tcBorders>
              <w:left w:val="single" w:sz="4" w:space="0" w:color="FFFFFF"/>
              <w:bottom w:val="single" w:sz="4" w:space="0" w:color="042B60"/>
              <w:right w:val="single" w:sz="4" w:space="0" w:color="FFFFFF"/>
            </w:tcBorders>
            <w:shd w:val="clear" w:color="auto" w:fill="042B60"/>
            <w:noWrap/>
            <w:vAlign w:val="center"/>
            <w:hideMark/>
          </w:tcPr>
          <w:p w:rsidR="00981ED6" w:rsidRPr="00E414C7" w:rsidRDefault="00351B23" w:rsidP="005F283B">
            <w:pPr>
              <w:spacing w:before="0" w:after="0" w:line="240" w:lineRule="auto"/>
              <w:jc w:val="center"/>
              <w:rPr>
                <w:b/>
                <w:bCs/>
              </w:rPr>
            </w:pPr>
            <w:r w:rsidRPr="00E414C7">
              <w:rPr>
                <w:b/>
              </w:rPr>
              <w:t>Number of accidents</w:t>
            </w:r>
          </w:p>
        </w:tc>
        <w:tc>
          <w:tcPr>
            <w:tcW w:w="2311" w:type="pct"/>
            <w:gridSpan w:val="2"/>
            <w:tcBorders>
              <w:left w:val="single" w:sz="4" w:space="0" w:color="FFFFFF"/>
              <w:bottom w:val="single" w:sz="4" w:space="0" w:color="042B60"/>
            </w:tcBorders>
            <w:shd w:val="clear" w:color="auto" w:fill="042B60"/>
            <w:noWrap/>
            <w:vAlign w:val="center"/>
            <w:hideMark/>
          </w:tcPr>
          <w:p w:rsidR="00981ED6" w:rsidRPr="00E414C7" w:rsidRDefault="00351B23" w:rsidP="005F283B">
            <w:pPr>
              <w:spacing w:before="0" w:after="0" w:line="240" w:lineRule="auto"/>
              <w:jc w:val="center"/>
              <w:rPr>
                <w:b/>
              </w:rPr>
            </w:pPr>
            <w:r w:rsidRPr="00E414C7">
              <w:rPr>
                <w:b/>
              </w:rPr>
              <w:t>Number of accidents per million train-km</w:t>
            </w:r>
          </w:p>
        </w:tc>
      </w:tr>
      <w:tr w:rsidR="00C7213E" w:rsidRPr="00E414C7" w:rsidTr="005F283B">
        <w:trPr>
          <w:trHeight w:val="499"/>
        </w:trPr>
        <w:tc>
          <w:tcPr>
            <w:tcW w:w="378" w:type="pct"/>
            <w:tcBorders>
              <w:top w:val="single" w:sz="4" w:space="0" w:color="FFFFFF"/>
              <w:bottom w:val="single" w:sz="4" w:space="0" w:color="FFFFFF"/>
              <w:right w:val="single" w:sz="4" w:space="0" w:color="042B60"/>
            </w:tcBorders>
            <w:shd w:val="clear" w:color="auto" w:fill="042B60"/>
            <w:noWrap/>
            <w:vAlign w:val="center"/>
            <w:hideMark/>
          </w:tcPr>
          <w:p w:rsidR="00981ED6" w:rsidRPr="00E414C7" w:rsidRDefault="00351B23" w:rsidP="005F283B">
            <w:pPr>
              <w:spacing w:before="0" w:after="0" w:line="240" w:lineRule="auto"/>
              <w:jc w:val="center"/>
              <w:rPr>
                <w:b/>
              </w:rPr>
            </w:pPr>
            <w:r w:rsidRPr="00E414C7">
              <w:rPr>
                <w:b/>
                <w:lang w:eastAsia="x-none"/>
              </w:rPr>
              <w:t>2013</w:t>
            </w:r>
          </w:p>
        </w:tc>
        <w:tc>
          <w:tcPr>
            <w:tcW w:w="1155" w:type="pct"/>
            <w:tcBorders>
              <w:top w:val="single" w:sz="4" w:space="0" w:color="042B60"/>
              <w:left w:val="single" w:sz="4" w:space="0" w:color="042B60"/>
              <w:bottom w:val="single" w:sz="4" w:space="0" w:color="042B60"/>
              <w:right w:val="single" w:sz="4" w:space="0" w:color="042B60"/>
            </w:tcBorders>
            <w:shd w:val="clear" w:color="auto" w:fill="auto"/>
            <w:noWrap/>
            <w:vAlign w:val="center"/>
            <w:hideMark/>
          </w:tcPr>
          <w:p w:rsidR="00981ED6" w:rsidRPr="00E414C7" w:rsidRDefault="00351B23" w:rsidP="005F283B">
            <w:pPr>
              <w:spacing w:before="0" w:after="0" w:line="240" w:lineRule="auto"/>
              <w:jc w:val="center"/>
            </w:pPr>
            <w:r w:rsidRPr="00E414C7">
              <w:rPr>
                <w:lang w:eastAsia="x-none"/>
              </w:rPr>
              <w:t>328</w:t>
            </w:r>
          </w:p>
        </w:tc>
        <w:tc>
          <w:tcPr>
            <w:tcW w:w="1156" w:type="pct"/>
            <w:tcBorders>
              <w:top w:val="single" w:sz="4" w:space="0" w:color="042B60"/>
              <w:left w:val="single" w:sz="4" w:space="0" w:color="042B60"/>
              <w:bottom w:val="single" w:sz="4" w:space="0" w:color="042B60"/>
              <w:right w:val="single" w:sz="4" w:space="0" w:color="042B60"/>
            </w:tcBorders>
            <w:shd w:val="clear" w:color="auto" w:fill="D9D9D9"/>
            <w:vAlign w:val="center"/>
          </w:tcPr>
          <w:p w:rsidR="00981ED6" w:rsidRPr="00E414C7" w:rsidRDefault="00351B23" w:rsidP="005F283B">
            <w:pPr>
              <w:spacing w:before="0" w:after="0" w:line="240" w:lineRule="auto"/>
              <w:jc w:val="center"/>
              <w:rPr>
                <w:b/>
              </w:rPr>
            </w:pPr>
            <w:r w:rsidRPr="00E414C7">
              <w:rPr>
                <w:b/>
                <w:lang w:eastAsia="x-none"/>
              </w:rPr>
              <w:t>-</w:t>
            </w:r>
          </w:p>
        </w:tc>
        <w:tc>
          <w:tcPr>
            <w:tcW w:w="1156" w:type="pct"/>
            <w:tcBorders>
              <w:top w:val="single" w:sz="4" w:space="0" w:color="042B60"/>
              <w:left w:val="single" w:sz="4" w:space="0" w:color="042B60"/>
              <w:bottom w:val="single" w:sz="4" w:space="0" w:color="042B60"/>
              <w:right w:val="single" w:sz="4" w:space="0" w:color="042B60"/>
            </w:tcBorders>
            <w:shd w:val="clear" w:color="auto" w:fill="auto"/>
            <w:noWrap/>
            <w:vAlign w:val="center"/>
            <w:hideMark/>
          </w:tcPr>
          <w:p w:rsidR="00981ED6" w:rsidRPr="00E414C7" w:rsidRDefault="00351B23" w:rsidP="005F283B">
            <w:pPr>
              <w:spacing w:before="0" w:after="0" w:line="240" w:lineRule="auto"/>
              <w:jc w:val="center"/>
            </w:pPr>
            <w:r w:rsidRPr="00E414C7">
              <w:t>1.51</w:t>
            </w:r>
          </w:p>
        </w:tc>
        <w:tc>
          <w:tcPr>
            <w:tcW w:w="1155" w:type="pct"/>
            <w:tcBorders>
              <w:top w:val="single" w:sz="4" w:space="0" w:color="042B60"/>
              <w:left w:val="single" w:sz="4" w:space="0" w:color="042B60"/>
              <w:bottom w:val="single" w:sz="4" w:space="0" w:color="042B60"/>
              <w:right w:val="single" w:sz="4" w:space="0" w:color="042B60"/>
            </w:tcBorders>
            <w:shd w:val="clear" w:color="auto" w:fill="D9D9D9"/>
            <w:vAlign w:val="center"/>
          </w:tcPr>
          <w:p w:rsidR="00981ED6" w:rsidRPr="00E414C7" w:rsidRDefault="00351B23" w:rsidP="005F283B">
            <w:pPr>
              <w:spacing w:before="0" w:after="0" w:line="240" w:lineRule="auto"/>
              <w:jc w:val="center"/>
              <w:rPr>
                <w:b/>
              </w:rPr>
            </w:pPr>
            <w:r w:rsidRPr="00E414C7">
              <w:rPr>
                <w:b/>
                <w:lang w:eastAsia="x-none"/>
              </w:rPr>
              <w:t>-</w:t>
            </w:r>
          </w:p>
        </w:tc>
      </w:tr>
      <w:tr w:rsidR="00C7213E" w:rsidRPr="00E414C7" w:rsidTr="005F283B">
        <w:trPr>
          <w:trHeight w:val="499"/>
        </w:trPr>
        <w:tc>
          <w:tcPr>
            <w:tcW w:w="378" w:type="pct"/>
            <w:tcBorders>
              <w:top w:val="single" w:sz="4" w:space="0" w:color="FFFFFF"/>
              <w:bottom w:val="single" w:sz="4" w:space="0" w:color="FFFFFF"/>
              <w:right w:val="single" w:sz="4" w:space="0" w:color="042B60"/>
            </w:tcBorders>
            <w:shd w:val="clear" w:color="auto" w:fill="042B60"/>
            <w:noWrap/>
            <w:vAlign w:val="center"/>
          </w:tcPr>
          <w:p w:rsidR="00981ED6" w:rsidRPr="00E414C7" w:rsidRDefault="00351B23" w:rsidP="005F283B">
            <w:pPr>
              <w:spacing w:before="0" w:after="0" w:line="240" w:lineRule="auto"/>
              <w:jc w:val="center"/>
              <w:rPr>
                <w:b/>
              </w:rPr>
            </w:pPr>
            <w:r w:rsidRPr="00E414C7">
              <w:rPr>
                <w:b/>
                <w:lang w:eastAsia="x-none"/>
              </w:rPr>
              <w:t>2014</w:t>
            </w:r>
          </w:p>
        </w:tc>
        <w:tc>
          <w:tcPr>
            <w:tcW w:w="1155" w:type="pct"/>
            <w:tcBorders>
              <w:top w:val="single" w:sz="4" w:space="0" w:color="042B60"/>
              <w:left w:val="single" w:sz="4" w:space="0" w:color="042B60"/>
              <w:bottom w:val="single" w:sz="4" w:space="0" w:color="042B60"/>
              <w:right w:val="single" w:sz="4" w:space="0" w:color="042B60"/>
            </w:tcBorders>
            <w:shd w:val="clear" w:color="auto" w:fill="auto"/>
            <w:noWrap/>
            <w:vAlign w:val="center"/>
          </w:tcPr>
          <w:p w:rsidR="00981ED6" w:rsidRPr="00E414C7" w:rsidRDefault="00351B23" w:rsidP="005F283B">
            <w:pPr>
              <w:spacing w:before="0" w:after="0" w:line="240" w:lineRule="auto"/>
              <w:jc w:val="center"/>
            </w:pPr>
            <w:r w:rsidRPr="00E414C7">
              <w:rPr>
                <w:lang w:eastAsia="x-none"/>
              </w:rPr>
              <w:t>313</w:t>
            </w:r>
          </w:p>
        </w:tc>
        <w:tc>
          <w:tcPr>
            <w:tcW w:w="1156" w:type="pct"/>
            <w:tcBorders>
              <w:top w:val="single" w:sz="4" w:space="0" w:color="042B60"/>
              <w:left w:val="single" w:sz="4" w:space="0" w:color="042B60"/>
              <w:bottom w:val="single" w:sz="4" w:space="0" w:color="042B60"/>
              <w:right w:val="single" w:sz="4" w:space="0" w:color="042B60"/>
            </w:tcBorders>
            <w:shd w:val="clear" w:color="auto" w:fill="D9D9D9"/>
            <w:vAlign w:val="center"/>
          </w:tcPr>
          <w:p w:rsidR="00981ED6" w:rsidRPr="00E414C7" w:rsidRDefault="00351B23" w:rsidP="005F283B">
            <w:pPr>
              <w:spacing w:before="0" w:after="0" w:line="240" w:lineRule="auto"/>
              <w:jc w:val="center"/>
              <w:rPr>
                <w:b/>
              </w:rPr>
            </w:pPr>
            <w:r w:rsidRPr="00E414C7">
              <w:rPr>
                <w:b/>
                <w:lang w:eastAsia="x-none"/>
              </w:rPr>
              <w:t>-5%</w:t>
            </w:r>
          </w:p>
        </w:tc>
        <w:tc>
          <w:tcPr>
            <w:tcW w:w="1156" w:type="pct"/>
            <w:tcBorders>
              <w:top w:val="single" w:sz="4" w:space="0" w:color="042B60"/>
              <w:left w:val="single" w:sz="4" w:space="0" w:color="042B60"/>
              <w:bottom w:val="single" w:sz="4" w:space="0" w:color="042B60"/>
              <w:right w:val="single" w:sz="4" w:space="0" w:color="042B60"/>
            </w:tcBorders>
            <w:shd w:val="clear" w:color="auto" w:fill="auto"/>
            <w:noWrap/>
            <w:vAlign w:val="center"/>
          </w:tcPr>
          <w:p w:rsidR="00981ED6" w:rsidRPr="00E414C7" w:rsidRDefault="00351B23" w:rsidP="005F283B">
            <w:pPr>
              <w:spacing w:before="0" w:after="0" w:line="240" w:lineRule="auto"/>
              <w:jc w:val="center"/>
            </w:pPr>
            <w:r w:rsidRPr="00E414C7">
              <w:t>1.47</w:t>
            </w:r>
          </w:p>
        </w:tc>
        <w:tc>
          <w:tcPr>
            <w:tcW w:w="1155" w:type="pct"/>
            <w:tcBorders>
              <w:top w:val="single" w:sz="4" w:space="0" w:color="042B60"/>
              <w:left w:val="single" w:sz="4" w:space="0" w:color="042B60"/>
              <w:bottom w:val="single" w:sz="4" w:space="0" w:color="042B60"/>
              <w:right w:val="single" w:sz="4" w:space="0" w:color="042B60"/>
            </w:tcBorders>
            <w:shd w:val="clear" w:color="auto" w:fill="D9D9D9"/>
            <w:vAlign w:val="center"/>
          </w:tcPr>
          <w:p w:rsidR="00981ED6" w:rsidRPr="00E414C7" w:rsidRDefault="00351B23" w:rsidP="005F283B">
            <w:pPr>
              <w:spacing w:before="0" w:after="0" w:line="240" w:lineRule="auto"/>
              <w:jc w:val="center"/>
              <w:rPr>
                <w:b/>
              </w:rPr>
            </w:pPr>
            <w:r w:rsidRPr="00E414C7">
              <w:rPr>
                <w:b/>
                <w:lang w:eastAsia="x-none"/>
              </w:rPr>
              <w:t>-3%</w:t>
            </w:r>
          </w:p>
        </w:tc>
      </w:tr>
      <w:tr w:rsidR="00C7213E" w:rsidRPr="00E414C7" w:rsidTr="005F283B">
        <w:trPr>
          <w:trHeight w:val="499"/>
        </w:trPr>
        <w:tc>
          <w:tcPr>
            <w:tcW w:w="378" w:type="pct"/>
            <w:tcBorders>
              <w:top w:val="single" w:sz="4" w:space="0" w:color="FFFFFF"/>
              <w:bottom w:val="single" w:sz="4" w:space="0" w:color="FFFFFF"/>
              <w:right w:val="single" w:sz="4" w:space="0" w:color="042B60"/>
            </w:tcBorders>
            <w:shd w:val="clear" w:color="auto" w:fill="042B60"/>
            <w:noWrap/>
            <w:vAlign w:val="center"/>
          </w:tcPr>
          <w:p w:rsidR="00981ED6" w:rsidRPr="00E414C7" w:rsidRDefault="00351B23" w:rsidP="005F283B">
            <w:pPr>
              <w:spacing w:before="0" w:after="0" w:line="240" w:lineRule="auto"/>
              <w:jc w:val="center"/>
              <w:rPr>
                <w:b/>
              </w:rPr>
            </w:pPr>
            <w:r w:rsidRPr="00E414C7">
              <w:rPr>
                <w:b/>
                <w:lang w:eastAsia="x-none"/>
              </w:rPr>
              <w:t>2015</w:t>
            </w:r>
          </w:p>
        </w:tc>
        <w:tc>
          <w:tcPr>
            <w:tcW w:w="1155" w:type="pct"/>
            <w:tcBorders>
              <w:top w:val="single" w:sz="4" w:space="0" w:color="042B60"/>
              <w:left w:val="single" w:sz="4" w:space="0" w:color="042B60"/>
              <w:bottom w:val="single" w:sz="4" w:space="0" w:color="042B60"/>
              <w:right w:val="single" w:sz="4" w:space="0" w:color="042B60"/>
            </w:tcBorders>
            <w:shd w:val="clear" w:color="auto" w:fill="auto"/>
            <w:noWrap/>
            <w:vAlign w:val="center"/>
          </w:tcPr>
          <w:p w:rsidR="00981ED6" w:rsidRPr="00E414C7" w:rsidRDefault="00351B23" w:rsidP="005F283B">
            <w:pPr>
              <w:spacing w:before="0" w:after="0" w:line="240" w:lineRule="auto"/>
              <w:jc w:val="center"/>
            </w:pPr>
            <w:r w:rsidRPr="00E414C7">
              <w:rPr>
                <w:lang w:eastAsia="x-none"/>
              </w:rPr>
              <w:t>307</w:t>
            </w:r>
          </w:p>
        </w:tc>
        <w:tc>
          <w:tcPr>
            <w:tcW w:w="1156" w:type="pct"/>
            <w:tcBorders>
              <w:top w:val="single" w:sz="4" w:space="0" w:color="042B60"/>
              <w:left w:val="single" w:sz="4" w:space="0" w:color="042B60"/>
              <w:bottom w:val="single" w:sz="4" w:space="0" w:color="042B60"/>
              <w:right w:val="single" w:sz="4" w:space="0" w:color="042B60"/>
            </w:tcBorders>
            <w:shd w:val="clear" w:color="auto" w:fill="D9D9D9"/>
            <w:vAlign w:val="center"/>
          </w:tcPr>
          <w:p w:rsidR="00981ED6" w:rsidRPr="00E414C7" w:rsidRDefault="00351B23" w:rsidP="005F283B">
            <w:pPr>
              <w:spacing w:before="0" w:after="0" w:line="240" w:lineRule="auto"/>
              <w:jc w:val="center"/>
              <w:rPr>
                <w:b/>
              </w:rPr>
            </w:pPr>
            <w:r w:rsidRPr="00E414C7">
              <w:rPr>
                <w:b/>
                <w:lang w:eastAsia="x-none"/>
              </w:rPr>
              <w:t>-2%</w:t>
            </w:r>
          </w:p>
        </w:tc>
        <w:tc>
          <w:tcPr>
            <w:tcW w:w="1156" w:type="pct"/>
            <w:tcBorders>
              <w:top w:val="single" w:sz="4" w:space="0" w:color="042B60"/>
              <w:left w:val="single" w:sz="4" w:space="0" w:color="042B60"/>
              <w:bottom w:val="single" w:sz="4" w:space="0" w:color="042B60"/>
              <w:right w:val="single" w:sz="4" w:space="0" w:color="042B60"/>
            </w:tcBorders>
            <w:shd w:val="clear" w:color="auto" w:fill="auto"/>
            <w:noWrap/>
            <w:vAlign w:val="center"/>
          </w:tcPr>
          <w:p w:rsidR="00981ED6" w:rsidRPr="00E414C7" w:rsidRDefault="00351B23" w:rsidP="005F283B">
            <w:pPr>
              <w:spacing w:before="0" w:after="0" w:line="240" w:lineRule="auto"/>
              <w:jc w:val="center"/>
            </w:pPr>
            <w:r w:rsidRPr="00E414C7">
              <w:t>1.36</w:t>
            </w:r>
          </w:p>
        </w:tc>
        <w:tc>
          <w:tcPr>
            <w:tcW w:w="1155" w:type="pct"/>
            <w:tcBorders>
              <w:top w:val="single" w:sz="4" w:space="0" w:color="042B60"/>
              <w:left w:val="single" w:sz="4" w:space="0" w:color="042B60"/>
              <w:bottom w:val="single" w:sz="4" w:space="0" w:color="042B60"/>
              <w:right w:val="single" w:sz="4" w:space="0" w:color="042B60"/>
            </w:tcBorders>
            <w:shd w:val="clear" w:color="auto" w:fill="D9D9D9"/>
            <w:vAlign w:val="center"/>
          </w:tcPr>
          <w:p w:rsidR="00981ED6" w:rsidRPr="00E414C7" w:rsidRDefault="00351B23" w:rsidP="005F283B">
            <w:pPr>
              <w:spacing w:before="0" w:after="0" w:line="240" w:lineRule="auto"/>
              <w:jc w:val="center"/>
              <w:rPr>
                <w:b/>
              </w:rPr>
            </w:pPr>
            <w:r w:rsidRPr="00E414C7">
              <w:rPr>
                <w:b/>
                <w:lang w:eastAsia="x-none"/>
              </w:rPr>
              <w:t>-8%</w:t>
            </w:r>
          </w:p>
        </w:tc>
      </w:tr>
      <w:tr w:rsidR="00C7213E" w:rsidRPr="00E414C7" w:rsidTr="005F283B">
        <w:trPr>
          <w:trHeight w:val="499"/>
        </w:trPr>
        <w:tc>
          <w:tcPr>
            <w:tcW w:w="378" w:type="pct"/>
            <w:tcBorders>
              <w:top w:val="single" w:sz="4" w:space="0" w:color="FFFFFF"/>
              <w:bottom w:val="single" w:sz="4" w:space="0" w:color="FFFFFF"/>
              <w:right w:val="single" w:sz="4" w:space="0" w:color="042B60"/>
            </w:tcBorders>
            <w:shd w:val="clear" w:color="auto" w:fill="042B60"/>
            <w:noWrap/>
            <w:vAlign w:val="center"/>
          </w:tcPr>
          <w:p w:rsidR="00981ED6" w:rsidRPr="00E414C7" w:rsidRDefault="00351B23" w:rsidP="005F283B">
            <w:pPr>
              <w:spacing w:before="0" w:after="0" w:line="240" w:lineRule="auto"/>
              <w:jc w:val="center"/>
              <w:rPr>
                <w:b/>
              </w:rPr>
            </w:pPr>
            <w:r w:rsidRPr="00E414C7">
              <w:rPr>
                <w:b/>
                <w:lang w:eastAsia="x-none"/>
              </w:rPr>
              <w:t>2016</w:t>
            </w:r>
          </w:p>
        </w:tc>
        <w:tc>
          <w:tcPr>
            <w:tcW w:w="1155" w:type="pct"/>
            <w:tcBorders>
              <w:top w:val="single" w:sz="4" w:space="0" w:color="042B60"/>
              <w:left w:val="single" w:sz="4" w:space="0" w:color="042B60"/>
              <w:bottom w:val="single" w:sz="4" w:space="0" w:color="042B60"/>
              <w:right w:val="single" w:sz="4" w:space="0" w:color="042B60"/>
            </w:tcBorders>
            <w:shd w:val="clear" w:color="auto" w:fill="auto"/>
            <w:noWrap/>
            <w:vAlign w:val="center"/>
          </w:tcPr>
          <w:p w:rsidR="00981ED6" w:rsidRPr="00E414C7" w:rsidRDefault="00351B23" w:rsidP="005F283B">
            <w:pPr>
              <w:spacing w:before="0" w:after="0" w:line="240" w:lineRule="auto"/>
              <w:jc w:val="center"/>
            </w:pPr>
            <w:r w:rsidRPr="00E414C7">
              <w:rPr>
                <w:lang w:eastAsia="x-none"/>
              </w:rPr>
              <w:t>265</w:t>
            </w:r>
          </w:p>
        </w:tc>
        <w:tc>
          <w:tcPr>
            <w:tcW w:w="1156" w:type="pct"/>
            <w:tcBorders>
              <w:top w:val="single" w:sz="4" w:space="0" w:color="042B60"/>
              <w:left w:val="single" w:sz="4" w:space="0" w:color="042B60"/>
              <w:bottom w:val="single" w:sz="4" w:space="0" w:color="042B60"/>
              <w:right w:val="single" w:sz="4" w:space="0" w:color="042B60"/>
            </w:tcBorders>
            <w:shd w:val="clear" w:color="auto" w:fill="D9D9D9"/>
            <w:vAlign w:val="center"/>
          </w:tcPr>
          <w:p w:rsidR="00981ED6" w:rsidRPr="00E414C7" w:rsidRDefault="00351B23" w:rsidP="005F283B">
            <w:pPr>
              <w:spacing w:before="0" w:after="0" w:line="240" w:lineRule="auto"/>
              <w:jc w:val="center"/>
              <w:rPr>
                <w:b/>
              </w:rPr>
            </w:pPr>
            <w:r w:rsidRPr="00E414C7">
              <w:rPr>
                <w:b/>
                <w:lang w:eastAsia="x-none"/>
              </w:rPr>
              <w:t>-14%</w:t>
            </w:r>
          </w:p>
        </w:tc>
        <w:tc>
          <w:tcPr>
            <w:tcW w:w="1156" w:type="pct"/>
            <w:tcBorders>
              <w:top w:val="single" w:sz="4" w:space="0" w:color="042B60"/>
              <w:left w:val="single" w:sz="4" w:space="0" w:color="042B60"/>
              <w:bottom w:val="single" w:sz="4" w:space="0" w:color="042B60"/>
              <w:right w:val="single" w:sz="4" w:space="0" w:color="042B60"/>
            </w:tcBorders>
            <w:shd w:val="clear" w:color="auto" w:fill="auto"/>
            <w:noWrap/>
            <w:vAlign w:val="center"/>
          </w:tcPr>
          <w:p w:rsidR="00981ED6" w:rsidRPr="00E414C7" w:rsidRDefault="00351B23" w:rsidP="005F283B">
            <w:pPr>
              <w:spacing w:before="0" w:after="0" w:line="240" w:lineRule="auto"/>
              <w:jc w:val="center"/>
            </w:pPr>
            <w:r w:rsidRPr="00E414C7">
              <w:t>1.13</w:t>
            </w:r>
          </w:p>
        </w:tc>
        <w:tc>
          <w:tcPr>
            <w:tcW w:w="1155" w:type="pct"/>
            <w:tcBorders>
              <w:top w:val="single" w:sz="4" w:space="0" w:color="042B60"/>
              <w:left w:val="single" w:sz="4" w:space="0" w:color="042B60"/>
              <w:bottom w:val="single" w:sz="4" w:space="0" w:color="042B60"/>
              <w:right w:val="single" w:sz="4" w:space="0" w:color="042B60"/>
            </w:tcBorders>
            <w:shd w:val="clear" w:color="auto" w:fill="D9D9D9"/>
            <w:vAlign w:val="center"/>
          </w:tcPr>
          <w:p w:rsidR="00981ED6" w:rsidRPr="00E414C7" w:rsidRDefault="00351B23" w:rsidP="005F283B">
            <w:pPr>
              <w:spacing w:before="0" w:after="0" w:line="240" w:lineRule="auto"/>
              <w:jc w:val="center"/>
              <w:rPr>
                <w:b/>
              </w:rPr>
            </w:pPr>
            <w:r w:rsidRPr="00E414C7">
              <w:rPr>
                <w:b/>
                <w:lang w:eastAsia="x-none"/>
              </w:rPr>
              <w:t>-17%</w:t>
            </w:r>
          </w:p>
        </w:tc>
      </w:tr>
      <w:tr w:rsidR="00C7213E" w:rsidRPr="00E414C7" w:rsidTr="005F283B">
        <w:trPr>
          <w:trHeight w:val="499"/>
        </w:trPr>
        <w:tc>
          <w:tcPr>
            <w:tcW w:w="378" w:type="pct"/>
            <w:tcBorders>
              <w:top w:val="single" w:sz="4" w:space="0" w:color="FFFFFF"/>
              <w:right w:val="single" w:sz="4" w:space="0" w:color="042B60"/>
            </w:tcBorders>
            <w:shd w:val="clear" w:color="auto" w:fill="042B60"/>
            <w:noWrap/>
            <w:vAlign w:val="center"/>
          </w:tcPr>
          <w:p w:rsidR="00CF0F1B" w:rsidRPr="00E414C7" w:rsidRDefault="00351B23" w:rsidP="005F283B">
            <w:pPr>
              <w:spacing w:before="0" w:after="0" w:line="240" w:lineRule="auto"/>
              <w:jc w:val="center"/>
              <w:rPr>
                <w:b/>
              </w:rPr>
            </w:pPr>
            <w:r w:rsidRPr="00E414C7">
              <w:rPr>
                <w:b/>
                <w:lang w:eastAsia="x-none"/>
              </w:rPr>
              <w:t>2017</w:t>
            </w:r>
          </w:p>
        </w:tc>
        <w:tc>
          <w:tcPr>
            <w:tcW w:w="1155" w:type="pct"/>
            <w:tcBorders>
              <w:top w:val="single" w:sz="4" w:space="0" w:color="042B60"/>
              <w:left w:val="single" w:sz="4" w:space="0" w:color="042B60"/>
              <w:bottom w:val="single" w:sz="4" w:space="0" w:color="042B60"/>
              <w:right w:val="single" w:sz="4" w:space="0" w:color="042B60"/>
            </w:tcBorders>
            <w:shd w:val="clear" w:color="auto" w:fill="auto"/>
            <w:noWrap/>
            <w:vAlign w:val="center"/>
          </w:tcPr>
          <w:p w:rsidR="00CF0F1B" w:rsidRPr="00E414C7" w:rsidRDefault="00351B23" w:rsidP="005F283B">
            <w:pPr>
              <w:spacing w:before="0" w:after="0" w:line="240" w:lineRule="auto"/>
              <w:jc w:val="center"/>
            </w:pPr>
            <w:r w:rsidRPr="00E414C7">
              <w:rPr>
                <w:lang w:eastAsia="x-none"/>
              </w:rPr>
              <w:t>252</w:t>
            </w:r>
          </w:p>
        </w:tc>
        <w:tc>
          <w:tcPr>
            <w:tcW w:w="1156" w:type="pct"/>
            <w:tcBorders>
              <w:top w:val="single" w:sz="4" w:space="0" w:color="042B60"/>
              <w:left w:val="single" w:sz="4" w:space="0" w:color="042B60"/>
              <w:bottom w:val="single" w:sz="4" w:space="0" w:color="042B60"/>
              <w:right w:val="single" w:sz="4" w:space="0" w:color="042B60"/>
            </w:tcBorders>
            <w:shd w:val="clear" w:color="auto" w:fill="D9D9D9"/>
            <w:vAlign w:val="center"/>
          </w:tcPr>
          <w:p w:rsidR="00CF0F1B" w:rsidRPr="00E414C7" w:rsidRDefault="00351B23" w:rsidP="005F283B">
            <w:pPr>
              <w:spacing w:before="0" w:after="0" w:line="240" w:lineRule="auto"/>
              <w:jc w:val="center"/>
              <w:rPr>
                <w:b/>
              </w:rPr>
            </w:pPr>
            <w:r w:rsidRPr="00E414C7">
              <w:rPr>
                <w:b/>
                <w:lang w:eastAsia="x-none"/>
              </w:rPr>
              <w:t>-5%</w:t>
            </w:r>
          </w:p>
        </w:tc>
        <w:tc>
          <w:tcPr>
            <w:tcW w:w="1156" w:type="pct"/>
            <w:tcBorders>
              <w:top w:val="single" w:sz="4" w:space="0" w:color="042B60"/>
              <w:left w:val="single" w:sz="4" w:space="0" w:color="042B60"/>
              <w:bottom w:val="single" w:sz="4" w:space="0" w:color="042B60"/>
              <w:right w:val="single" w:sz="4" w:space="0" w:color="042B60"/>
            </w:tcBorders>
            <w:shd w:val="clear" w:color="auto" w:fill="auto"/>
            <w:noWrap/>
            <w:vAlign w:val="center"/>
          </w:tcPr>
          <w:p w:rsidR="00CF0F1B" w:rsidRPr="00E414C7" w:rsidRDefault="00351B23" w:rsidP="005F283B">
            <w:pPr>
              <w:spacing w:before="0" w:after="0" w:line="240" w:lineRule="auto"/>
              <w:jc w:val="center"/>
            </w:pPr>
            <w:r w:rsidRPr="00E414C7">
              <w:t>1.03</w:t>
            </w:r>
          </w:p>
        </w:tc>
        <w:tc>
          <w:tcPr>
            <w:tcW w:w="1155" w:type="pct"/>
            <w:tcBorders>
              <w:top w:val="single" w:sz="4" w:space="0" w:color="042B60"/>
              <w:left w:val="single" w:sz="4" w:space="0" w:color="042B60"/>
              <w:bottom w:val="single" w:sz="4" w:space="0" w:color="042B60"/>
              <w:right w:val="single" w:sz="4" w:space="0" w:color="042B60"/>
            </w:tcBorders>
            <w:shd w:val="clear" w:color="auto" w:fill="D9D9D9"/>
            <w:vAlign w:val="center"/>
          </w:tcPr>
          <w:p w:rsidR="00CF0F1B" w:rsidRPr="00E414C7" w:rsidRDefault="00351B23" w:rsidP="005F283B">
            <w:pPr>
              <w:spacing w:before="0" w:after="0" w:line="240" w:lineRule="auto"/>
              <w:jc w:val="center"/>
              <w:rPr>
                <w:b/>
              </w:rPr>
            </w:pPr>
            <w:r w:rsidRPr="00E414C7">
              <w:rPr>
                <w:b/>
                <w:lang w:eastAsia="x-none"/>
              </w:rPr>
              <w:t>-9%</w:t>
            </w:r>
          </w:p>
        </w:tc>
      </w:tr>
    </w:tbl>
    <w:p w:rsidR="00981ED6" w:rsidRPr="00E414C7" w:rsidRDefault="00351B23" w:rsidP="00A2776B">
      <w:pPr>
        <w:pStyle w:val="RysUTK"/>
        <w:pageBreakBefore/>
        <w:ind w:left="709" w:hanging="709"/>
      </w:pPr>
      <w:bookmarkStart w:id="31" w:name="_Toc534291710"/>
      <w:r w:rsidRPr="00E414C7">
        <w:lastRenderedPageBreak/>
        <w:t xml:space="preserve">Number of significant accidents in 2013-2017 </w:t>
      </w:r>
      <w:r w:rsidRPr="00E414C7">
        <w:rPr>
          <w:highlight w:val="yellow"/>
        </w:rPr>
        <w:t>(Figure 4)</w:t>
      </w:r>
      <w:bookmarkEnd w:id="31"/>
    </w:p>
    <w:p w:rsidR="00981ED6" w:rsidRPr="00E414C7" w:rsidRDefault="00351B23" w:rsidP="00981ED6">
      <w:r w:rsidRPr="00E414C7">
        <w:rPr>
          <w:noProof/>
          <w:lang w:val="en-US"/>
        </w:rPr>
        <w:drawing>
          <wp:inline distT="0" distB="0" distL="0" distR="0">
            <wp:extent cx="5762625" cy="1447800"/>
            <wp:effectExtent l="0" t="0" r="0" b="0"/>
            <wp:docPr id="17"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81ED6" w:rsidRPr="00E414C7" w:rsidRDefault="00351B23" w:rsidP="00F23B74">
      <w:pPr>
        <w:pStyle w:val="RysUTK"/>
        <w:ind w:left="709" w:hanging="709"/>
      </w:pPr>
      <w:bookmarkStart w:id="32" w:name="_Toc534291711"/>
      <w:r w:rsidRPr="00E414C7">
        <w:t xml:space="preserve">Number of significant accidents per one million train-km 2013-2017 </w:t>
      </w:r>
      <w:r w:rsidRPr="00E414C7">
        <w:rPr>
          <w:highlight w:val="yellow"/>
        </w:rPr>
        <w:t>(Figure 5)</w:t>
      </w:r>
      <w:bookmarkEnd w:id="32"/>
    </w:p>
    <w:p w:rsidR="00981ED6" w:rsidRPr="00E414C7" w:rsidRDefault="00351B23" w:rsidP="00981ED6">
      <w:r w:rsidRPr="00E414C7">
        <w:rPr>
          <w:noProof/>
          <w:lang w:val="en-US"/>
        </w:rPr>
        <w:drawing>
          <wp:inline distT="0" distB="0" distL="0" distR="0">
            <wp:extent cx="5762625" cy="1447800"/>
            <wp:effectExtent l="0" t="0" r="0" b="0"/>
            <wp:docPr id="16"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81ED6" w:rsidRPr="00E414C7" w:rsidRDefault="00351B23" w:rsidP="00981ED6">
      <w:r w:rsidRPr="00E414C7">
        <w:t xml:space="preserve">A similar trend </w:t>
      </w:r>
      <w:proofErr w:type="gramStart"/>
      <w:r w:rsidRPr="00E414C7">
        <w:t>can be observed</w:t>
      </w:r>
      <w:proofErr w:type="gramEnd"/>
      <w:r w:rsidRPr="00E414C7">
        <w:t xml:space="preserve"> in the number of significant accidents per one million train-km, which is presented in the diagram above. Comparing the number of significant accidents per million train-km in 2016 and 2017, a 9% </w:t>
      </w:r>
      <w:r w:rsidRPr="00E414C7">
        <w:rPr>
          <w:b/>
        </w:rPr>
        <w:t>drop</w:t>
      </w:r>
      <w:r w:rsidRPr="00E414C7">
        <w:t xml:space="preserve"> </w:t>
      </w:r>
      <w:proofErr w:type="gramStart"/>
      <w:r w:rsidRPr="00E414C7">
        <w:t>can be seen</w:t>
      </w:r>
      <w:proofErr w:type="gramEnd"/>
      <w:r w:rsidRPr="00E414C7">
        <w:t xml:space="preserve">, i.e. from </w:t>
      </w:r>
      <w:r w:rsidRPr="00E414C7">
        <w:t xml:space="preserve">1.13 to 1.03, respectively. This </w:t>
      </w:r>
      <w:proofErr w:type="gramStart"/>
      <w:r w:rsidRPr="00E414C7">
        <w:t>is related</w:t>
      </w:r>
      <w:proofErr w:type="gramEnd"/>
      <w:r w:rsidRPr="00E414C7">
        <w:t xml:space="preserve"> to a decrease in the number of significant accidents with a simultaneous increase in the operation work conducted by the carriers.</w:t>
      </w:r>
    </w:p>
    <w:p w:rsidR="00981ED6" w:rsidRPr="00E414C7" w:rsidRDefault="00351B23" w:rsidP="003915E6">
      <w:pPr>
        <w:pStyle w:val="Heading3"/>
      </w:pPr>
      <w:r w:rsidRPr="00E414C7">
        <w:t>Number of precursors of accidents</w:t>
      </w:r>
    </w:p>
    <w:p w:rsidR="00981ED6" w:rsidRPr="00E414C7" w:rsidRDefault="00351B23" w:rsidP="00981ED6">
      <w:r w:rsidRPr="00E414C7">
        <w:t>One of the categories of the common safety indi</w:t>
      </w:r>
      <w:r w:rsidRPr="00E414C7">
        <w:t>cators are the indicators relating to the occurrences preceding the accidents, known as the precursors of accidents. They include the following types of occurrences:</w:t>
      </w:r>
    </w:p>
    <w:p w:rsidR="00981ED6" w:rsidRPr="00E414C7" w:rsidRDefault="00351B23" w:rsidP="00284776">
      <w:pPr>
        <w:pStyle w:val="ListParagraph"/>
        <w:numPr>
          <w:ilvl w:val="0"/>
          <w:numId w:val="11"/>
        </w:numPr>
        <w:ind w:left="635" w:hanging="357"/>
        <w:contextualSpacing w:val="0"/>
      </w:pPr>
      <w:r w:rsidRPr="00E414C7">
        <w:t>broken rails;</w:t>
      </w:r>
    </w:p>
    <w:p w:rsidR="00981ED6" w:rsidRPr="00E414C7" w:rsidRDefault="00351B23" w:rsidP="00284776">
      <w:pPr>
        <w:pStyle w:val="ListParagraph"/>
        <w:numPr>
          <w:ilvl w:val="0"/>
          <w:numId w:val="11"/>
        </w:numPr>
        <w:ind w:left="635" w:hanging="357"/>
        <w:contextualSpacing w:val="0"/>
      </w:pPr>
      <w:r w:rsidRPr="00E414C7">
        <w:t>track buckling;</w:t>
      </w:r>
    </w:p>
    <w:p w:rsidR="00981ED6" w:rsidRPr="00E414C7" w:rsidRDefault="00351B23" w:rsidP="00284776">
      <w:pPr>
        <w:pStyle w:val="ListParagraph"/>
        <w:numPr>
          <w:ilvl w:val="0"/>
          <w:numId w:val="11"/>
        </w:numPr>
        <w:ind w:left="635" w:hanging="357"/>
        <w:contextualSpacing w:val="0"/>
      </w:pPr>
      <w:r w:rsidRPr="00E414C7">
        <w:t>signalling failures;</w:t>
      </w:r>
    </w:p>
    <w:p w:rsidR="00981ED6" w:rsidRPr="00E414C7" w:rsidRDefault="00351B23" w:rsidP="00284776">
      <w:pPr>
        <w:pStyle w:val="ListParagraph"/>
        <w:numPr>
          <w:ilvl w:val="0"/>
          <w:numId w:val="11"/>
        </w:numPr>
        <w:ind w:left="635" w:hanging="357"/>
        <w:contextualSpacing w:val="0"/>
      </w:pPr>
      <w:r w:rsidRPr="00E414C7">
        <w:t>cases of passing the ‘Stop’ signal or passing other warning signals (information from automatic train protection systems, as well as those forwarded verbally, for example), divided into cases including passing and not including passing a dangerous point;</w:t>
      </w:r>
    </w:p>
    <w:p w:rsidR="00981ED6" w:rsidRPr="00E414C7" w:rsidRDefault="00351B23" w:rsidP="00284776">
      <w:pPr>
        <w:pStyle w:val="ListParagraph"/>
        <w:numPr>
          <w:ilvl w:val="0"/>
          <w:numId w:val="11"/>
        </w:numPr>
        <w:ind w:left="635" w:hanging="357"/>
        <w:contextualSpacing w:val="0"/>
      </w:pPr>
      <w:r w:rsidRPr="00E414C7">
        <w:t>b</w:t>
      </w:r>
      <w:r w:rsidRPr="00E414C7">
        <w:t>roken vehicle wheels;</w:t>
      </w:r>
    </w:p>
    <w:p w:rsidR="00981ED6" w:rsidRPr="00E414C7" w:rsidRDefault="00351B23" w:rsidP="00284776">
      <w:pPr>
        <w:pStyle w:val="ListParagraph"/>
        <w:numPr>
          <w:ilvl w:val="0"/>
          <w:numId w:val="11"/>
        </w:numPr>
        <w:ind w:left="635" w:hanging="357"/>
        <w:contextualSpacing w:val="0"/>
      </w:pPr>
      <w:proofErr w:type="gramStart"/>
      <w:r w:rsidRPr="00E414C7">
        <w:t>broken</w:t>
      </w:r>
      <w:proofErr w:type="gramEnd"/>
      <w:r w:rsidRPr="00E414C7">
        <w:t xml:space="preserve"> vehicle axles.</w:t>
      </w:r>
    </w:p>
    <w:p w:rsidR="00981ED6" w:rsidRPr="00E414C7" w:rsidRDefault="00351B23" w:rsidP="00981ED6">
      <w:proofErr w:type="gramStart"/>
      <w:r w:rsidRPr="00E414C7">
        <w:t xml:space="preserve">The group of precursors of accidents also includes logs of occurrences that did not result in negative consequences thanks to the correct functioning of all procedures (e.g. passing a 'Stop' signal and the train </w:t>
      </w:r>
      <w:r w:rsidRPr="00E414C7">
        <w:t>being stopped by a train dispatcher), as well as those resulting in accidents (e.g. passing a 'Stop' signal resulting in a collision or derailment of a train).</w:t>
      </w:r>
      <w:proofErr w:type="gramEnd"/>
      <w:r w:rsidRPr="00E414C7">
        <w:t xml:space="preserve"> Gathering this type of data enables trends to </w:t>
      </w:r>
      <w:proofErr w:type="gramStart"/>
      <w:r w:rsidRPr="00E414C7">
        <w:t>be monitored</w:t>
      </w:r>
      <w:proofErr w:type="gramEnd"/>
      <w:r w:rsidRPr="00E414C7">
        <w:t xml:space="preserve"> in areas where there are potential ha</w:t>
      </w:r>
      <w:r w:rsidRPr="00E414C7">
        <w:t>zards, and to initiate preventive measures aimed at minimizing the accident probability.</w:t>
      </w:r>
    </w:p>
    <w:p w:rsidR="00981ED6" w:rsidRPr="00E414C7" w:rsidRDefault="00351B23" w:rsidP="00981ED6">
      <w:r w:rsidRPr="00E414C7">
        <w:t xml:space="preserve">The group of precursors of accidents indicated above that </w:t>
      </w:r>
      <w:proofErr w:type="gramStart"/>
      <w:r w:rsidRPr="00E414C7">
        <w:t>must be reported was developed</w:t>
      </w:r>
      <w:proofErr w:type="gramEnd"/>
      <w:r w:rsidRPr="00E414C7">
        <w:t xml:space="preserve"> at Community level. Its scope includes occurrences characterised by a high inc</w:t>
      </w:r>
      <w:r w:rsidRPr="00E414C7">
        <w:t xml:space="preserve">idence and high likelihood of negative consequences </w:t>
      </w:r>
      <w:r w:rsidRPr="00E414C7">
        <w:lastRenderedPageBreak/>
        <w:t>in the form of a significant accident (in the event of a failure of relevant procedures or a failure to detect damage to infrastructure or a vehicle, which is critical from the point of view of railway sa</w:t>
      </w:r>
      <w:r w:rsidRPr="00E414C7">
        <w:t>fety).</w:t>
      </w:r>
    </w:p>
    <w:p w:rsidR="00981ED6" w:rsidRPr="00E414C7" w:rsidRDefault="00351B23" w:rsidP="00981ED6">
      <w:r w:rsidRPr="00E414C7">
        <w:t>The table below presents the number of individual precursors of accidents taking into account percentage changes.</w:t>
      </w:r>
    </w:p>
    <w:p w:rsidR="00981ED6" w:rsidRPr="00E414C7" w:rsidRDefault="00351B23" w:rsidP="00F23B74">
      <w:pPr>
        <w:pStyle w:val="TabUTK"/>
        <w:ind w:left="851" w:hanging="851"/>
      </w:pPr>
      <w:bookmarkStart w:id="33" w:name="_Toc534291739"/>
      <w:r w:rsidRPr="00E414C7">
        <w:t xml:space="preserve">Precursors of accidents in 2013-2017 </w:t>
      </w:r>
      <w:r w:rsidRPr="00E414C7">
        <w:rPr>
          <w:highlight w:val="yellow"/>
        </w:rPr>
        <w:t>(Table 5)</w:t>
      </w:r>
      <w:bookmarkEnd w:id="33"/>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CellMar>
          <w:left w:w="57" w:type="dxa"/>
          <w:right w:w="57" w:type="dxa"/>
        </w:tblCellMar>
        <w:tblLook w:val="04A0" w:firstRow="1" w:lastRow="0" w:firstColumn="1" w:lastColumn="0" w:noHBand="0" w:noVBand="1"/>
      </w:tblPr>
      <w:tblGrid>
        <w:gridCol w:w="616"/>
        <w:gridCol w:w="614"/>
        <w:gridCol w:w="643"/>
        <w:gridCol w:w="561"/>
        <w:gridCol w:w="703"/>
        <w:gridCol w:w="505"/>
        <w:gridCol w:w="621"/>
        <w:gridCol w:w="585"/>
        <w:gridCol w:w="527"/>
        <w:gridCol w:w="684"/>
        <w:gridCol w:w="587"/>
        <w:gridCol w:w="16"/>
        <w:gridCol w:w="603"/>
        <w:gridCol w:w="637"/>
        <w:gridCol w:w="569"/>
        <w:gridCol w:w="583"/>
      </w:tblGrid>
      <w:tr w:rsidR="00C7213E" w:rsidRPr="00E414C7" w:rsidTr="005F283B">
        <w:trPr>
          <w:cantSplit/>
          <w:trHeight w:val="499"/>
          <w:tblHeader/>
        </w:trPr>
        <w:tc>
          <w:tcPr>
            <w:tcW w:w="340" w:type="pct"/>
            <w:shd w:val="clear" w:color="auto" w:fill="042B60"/>
            <w:vAlign w:val="center"/>
            <w:hideMark/>
          </w:tcPr>
          <w:p w:rsidR="00981ED6" w:rsidRPr="00E414C7" w:rsidRDefault="00351B23" w:rsidP="005F283B">
            <w:pPr>
              <w:spacing w:before="0" w:after="0" w:line="240" w:lineRule="auto"/>
              <w:jc w:val="center"/>
              <w:rPr>
                <w:b/>
                <w:sz w:val="18"/>
                <w:szCs w:val="18"/>
              </w:rPr>
            </w:pPr>
            <w:r w:rsidRPr="00E414C7">
              <w:rPr>
                <w:b/>
                <w:sz w:val="18"/>
                <w:szCs w:val="18"/>
              </w:rPr>
              <w:t>Year</w:t>
            </w:r>
          </w:p>
        </w:tc>
        <w:tc>
          <w:tcPr>
            <w:tcW w:w="694" w:type="pct"/>
            <w:gridSpan w:val="2"/>
            <w:shd w:val="clear" w:color="auto" w:fill="042B60"/>
            <w:vAlign w:val="center"/>
            <w:hideMark/>
          </w:tcPr>
          <w:p w:rsidR="00981ED6" w:rsidRPr="00E414C7" w:rsidRDefault="00351B23" w:rsidP="005F283B">
            <w:pPr>
              <w:spacing w:before="0" w:after="0" w:line="240" w:lineRule="auto"/>
              <w:jc w:val="center"/>
              <w:rPr>
                <w:b/>
                <w:sz w:val="18"/>
                <w:szCs w:val="18"/>
              </w:rPr>
            </w:pPr>
            <w:r w:rsidRPr="00E414C7">
              <w:rPr>
                <w:b/>
                <w:sz w:val="18"/>
                <w:szCs w:val="18"/>
              </w:rPr>
              <w:t>Broken rails</w:t>
            </w:r>
          </w:p>
        </w:tc>
        <w:tc>
          <w:tcPr>
            <w:tcW w:w="698" w:type="pct"/>
            <w:gridSpan w:val="2"/>
            <w:shd w:val="clear" w:color="auto" w:fill="042B60"/>
            <w:vAlign w:val="center"/>
            <w:hideMark/>
          </w:tcPr>
          <w:p w:rsidR="00981ED6" w:rsidRPr="00E414C7" w:rsidRDefault="00351B23" w:rsidP="005F283B">
            <w:pPr>
              <w:spacing w:before="0" w:after="0" w:line="240" w:lineRule="auto"/>
              <w:jc w:val="center"/>
              <w:rPr>
                <w:b/>
                <w:sz w:val="18"/>
                <w:szCs w:val="18"/>
              </w:rPr>
            </w:pPr>
            <w:r w:rsidRPr="00E414C7">
              <w:rPr>
                <w:b/>
                <w:sz w:val="18"/>
                <w:szCs w:val="18"/>
              </w:rPr>
              <w:t>Track buckling</w:t>
            </w:r>
          </w:p>
        </w:tc>
        <w:tc>
          <w:tcPr>
            <w:tcW w:w="622" w:type="pct"/>
            <w:gridSpan w:val="2"/>
            <w:shd w:val="clear" w:color="auto" w:fill="042B60"/>
            <w:vAlign w:val="center"/>
            <w:hideMark/>
          </w:tcPr>
          <w:p w:rsidR="00981ED6" w:rsidRPr="00E414C7" w:rsidRDefault="00351B23" w:rsidP="005F283B">
            <w:pPr>
              <w:spacing w:before="0" w:after="0" w:line="240" w:lineRule="auto"/>
              <w:jc w:val="center"/>
              <w:rPr>
                <w:b/>
                <w:sz w:val="18"/>
                <w:szCs w:val="18"/>
              </w:rPr>
            </w:pPr>
            <w:r w:rsidRPr="00E414C7">
              <w:rPr>
                <w:b/>
                <w:sz w:val="18"/>
                <w:szCs w:val="18"/>
              </w:rPr>
              <w:t>Signalling failures</w:t>
            </w:r>
          </w:p>
        </w:tc>
        <w:tc>
          <w:tcPr>
            <w:tcW w:w="614" w:type="pct"/>
            <w:gridSpan w:val="2"/>
            <w:shd w:val="clear" w:color="auto" w:fill="042B60"/>
            <w:tcMar>
              <w:left w:w="85" w:type="dxa"/>
              <w:right w:w="85" w:type="dxa"/>
            </w:tcMar>
            <w:vAlign w:val="center"/>
            <w:hideMark/>
          </w:tcPr>
          <w:p w:rsidR="00981ED6" w:rsidRPr="00E414C7" w:rsidRDefault="00351B23" w:rsidP="005F283B">
            <w:pPr>
              <w:spacing w:before="0" w:after="0" w:line="240" w:lineRule="auto"/>
              <w:jc w:val="center"/>
              <w:rPr>
                <w:b/>
                <w:sz w:val="18"/>
                <w:szCs w:val="18"/>
              </w:rPr>
            </w:pPr>
            <w:r w:rsidRPr="00E414C7">
              <w:rPr>
                <w:b/>
                <w:sz w:val="18"/>
                <w:szCs w:val="18"/>
              </w:rPr>
              <w:t>Passing a 'Stop' signal</w:t>
            </w:r>
          </w:p>
        </w:tc>
        <w:tc>
          <w:tcPr>
            <w:tcW w:w="702" w:type="pct"/>
            <w:gridSpan w:val="2"/>
            <w:shd w:val="clear" w:color="auto" w:fill="042B60"/>
            <w:vAlign w:val="center"/>
            <w:hideMark/>
          </w:tcPr>
          <w:p w:rsidR="00981ED6" w:rsidRPr="00E414C7" w:rsidRDefault="00351B23" w:rsidP="005F283B">
            <w:pPr>
              <w:spacing w:before="0" w:after="0" w:line="240" w:lineRule="auto"/>
              <w:jc w:val="center"/>
              <w:rPr>
                <w:b/>
                <w:sz w:val="18"/>
                <w:szCs w:val="18"/>
              </w:rPr>
            </w:pPr>
            <w:r w:rsidRPr="00E414C7">
              <w:rPr>
                <w:b/>
                <w:sz w:val="18"/>
                <w:szCs w:val="18"/>
              </w:rPr>
              <w:t>Broken whee</w:t>
            </w:r>
            <w:r w:rsidRPr="00E414C7">
              <w:rPr>
                <w:b/>
                <w:sz w:val="18"/>
                <w:szCs w:val="18"/>
              </w:rPr>
              <w:t>ls</w:t>
            </w:r>
          </w:p>
        </w:tc>
        <w:tc>
          <w:tcPr>
            <w:tcW w:w="691" w:type="pct"/>
            <w:gridSpan w:val="3"/>
            <w:shd w:val="clear" w:color="auto" w:fill="042B60"/>
            <w:vAlign w:val="center"/>
            <w:hideMark/>
          </w:tcPr>
          <w:p w:rsidR="00981ED6" w:rsidRPr="00E414C7" w:rsidRDefault="00351B23" w:rsidP="005F283B">
            <w:pPr>
              <w:spacing w:before="0" w:after="0" w:line="240" w:lineRule="auto"/>
              <w:jc w:val="center"/>
              <w:rPr>
                <w:b/>
                <w:sz w:val="18"/>
                <w:szCs w:val="18"/>
              </w:rPr>
            </w:pPr>
            <w:r w:rsidRPr="00E414C7">
              <w:rPr>
                <w:b/>
                <w:sz w:val="18"/>
                <w:szCs w:val="18"/>
              </w:rPr>
              <w:t>Broken axles</w:t>
            </w:r>
          </w:p>
        </w:tc>
        <w:tc>
          <w:tcPr>
            <w:tcW w:w="639" w:type="pct"/>
            <w:gridSpan w:val="2"/>
            <w:shd w:val="clear" w:color="auto" w:fill="042B60"/>
            <w:vAlign w:val="center"/>
            <w:hideMark/>
          </w:tcPr>
          <w:p w:rsidR="00981ED6" w:rsidRPr="00E414C7" w:rsidRDefault="00351B23" w:rsidP="005F283B">
            <w:pPr>
              <w:spacing w:before="0" w:after="0" w:line="240" w:lineRule="auto"/>
              <w:jc w:val="center"/>
              <w:rPr>
                <w:b/>
                <w:sz w:val="18"/>
                <w:szCs w:val="18"/>
              </w:rPr>
            </w:pPr>
            <w:r w:rsidRPr="00E414C7">
              <w:rPr>
                <w:b/>
                <w:sz w:val="18"/>
                <w:szCs w:val="18"/>
              </w:rPr>
              <w:t>Total</w:t>
            </w:r>
          </w:p>
        </w:tc>
      </w:tr>
      <w:tr w:rsidR="00C7213E" w:rsidRPr="00E414C7" w:rsidTr="005F283B">
        <w:trPr>
          <w:cantSplit/>
          <w:trHeight w:val="499"/>
        </w:trPr>
        <w:tc>
          <w:tcPr>
            <w:tcW w:w="340" w:type="pct"/>
            <w:shd w:val="clear" w:color="auto" w:fill="042B60"/>
            <w:noWrap/>
            <w:vAlign w:val="center"/>
            <w:hideMark/>
          </w:tcPr>
          <w:p w:rsidR="00981ED6" w:rsidRPr="00E414C7" w:rsidRDefault="00351B23" w:rsidP="005F283B">
            <w:pPr>
              <w:spacing w:before="0" w:after="0" w:line="240" w:lineRule="auto"/>
              <w:jc w:val="center"/>
              <w:rPr>
                <w:b/>
                <w:sz w:val="18"/>
                <w:szCs w:val="18"/>
              </w:rPr>
            </w:pPr>
            <w:r w:rsidRPr="00E414C7">
              <w:rPr>
                <w:b/>
                <w:sz w:val="18"/>
                <w:szCs w:val="18"/>
                <w:lang w:eastAsia="x-none"/>
              </w:rPr>
              <w:t>2013</w:t>
            </w:r>
          </w:p>
        </w:tc>
        <w:tc>
          <w:tcPr>
            <w:tcW w:w="339" w:type="pct"/>
            <w:shd w:val="clear" w:color="auto" w:fill="auto"/>
            <w:noWrap/>
            <w:vAlign w:val="center"/>
            <w:hideMark/>
          </w:tcPr>
          <w:p w:rsidR="00981ED6" w:rsidRPr="00E414C7" w:rsidRDefault="00351B23" w:rsidP="005F283B">
            <w:pPr>
              <w:spacing w:before="0" w:after="0" w:line="240" w:lineRule="auto"/>
              <w:jc w:val="center"/>
              <w:rPr>
                <w:sz w:val="16"/>
                <w:szCs w:val="18"/>
              </w:rPr>
            </w:pPr>
            <w:r w:rsidRPr="00E414C7">
              <w:rPr>
                <w:sz w:val="16"/>
                <w:szCs w:val="18"/>
                <w:lang w:eastAsia="x-none"/>
              </w:rPr>
              <w:t>1145</w:t>
            </w:r>
          </w:p>
        </w:tc>
        <w:tc>
          <w:tcPr>
            <w:tcW w:w="355" w:type="pct"/>
            <w:shd w:val="clear" w:color="auto" w:fill="D9D9D9"/>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w:t>
            </w:r>
          </w:p>
        </w:tc>
        <w:tc>
          <w:tcPr>
            <w:tcW w:w="310" w:type="pct"/>
            <w:shd w:val="clear" w:color="auto" w:fill="auto"/>
            <w:noWrap/>
            <w:vAlign w:val="center"/>
            <w:hideMark/>
          </w:tcPr>
          <w:p w:rsidR="00981ED6" w:rsidRPr="00E414C7" w:rsidRDefault="00351B23" w:rsidP="005F283B">
            <w:pPr>
              <w:spacing w:before="0" w:after="0" w:line="240" w:lineRule="auto"/>
              <w:jc w:val="center"/>
              <w:rPr>
                <w:sz w:val="16"/>
                <w:szCs w:val="18"/>
              </w:rPr>
            </w:pPr>
            <w:r w:rsidRPr="00E414C7">
              <w:rPr>
                <w:sz w:val="16"/>
                <w:szCs w:val="18"/>
                <w:lang w:eastAsia="x-none"/>
              </w:rPr>
              <w:t>83</w:t>
            </w:r>
          </w:p>
        </w:tc>
        <w:tc>
          <w:tcPr>
            <w:tcW w:w="388" w:type="pct"/>
            <w:shd w:val="clear" w:color="auto" w:fill="D9D9D9"/>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w:t>
            </w:r>
          </w:p>
        </w:tc>
        <w:tc>
          <w:tcPr>
            <w:tcW w:w="279" w:type="pct"/>
            <w:shd w:val="clear" w:color="auto" w:fill="auto"/>
            <w:noWrap/>
            <w:vAlign w:val="center"/>
            <w:hideMark/>
          </w:tcPr>
          <w:p w:rsidR="00981ED6" w:rsidRPr="00E414C7" w:rsidRDefault="00351B23" w:rsidP="005F283B">
            <w:pPr>
              <w:spacing w:before="0" w:after="0" w:line="240" w:lineRule="auto"/>
              <w:jc w:val="center"/>
              <w:rPr>
                <w:sz w:val="16"/>
                <w:szCs w:val="18"/>
              </w:rPr>
            </w:pPr>
            <w:r w:rsidRPr="00E414C7">
              <w:rPr>
                <w:sz w:val="16"/>
                <w:szCs w:val="18"/>
                <w:lang w:eastAsia="x-none"/>
              </w:rPr>
              <w:t>13</w:t>
            </w:r>
          </w:p>
        </w:tc>
        <w:tc>
          <w:tcPr>
            <w:tcW w:w="343" w:type="pct"/>
            <w:shd w:val="clear" w:color="auto" w:fill="D9D9D9"/>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w:t>
            </w:r>
          </w:p>
        </w:tc>
        <w:tc>
          <w:tcPr>
            <w:tcW w:w="323" w:type="pct"/>
            <w:shd w:val="clear" w:color="auto" w:fill="auto"/>
            <w:noWrap/>
            <w:vAlign w:val="center"/>
            <w:hideMark/>
          </w:tcPr>
          <w:p w:rsidR="00981ED6" w:rsidRPr="00E414C7" w:rsidRDefault="00351B23" w:rsidP="005F283B">
            <w:pPr>
              <w:spacing w:before="0" w:after="0" w:line="240" w:lineRule="auto"/>
              <w:jc w:val="center"/>
              <w:rPr>
                <w:sz w:val="16"/>
                <w:szCs w:val="18"/>
              </w:rPr>
            </w:pPr>
            <w:r w:rsidRPr="00E414C7">
              <w:rPr>
                <w:sz w:val="16"/>
                <w:szCs w:val="18"/>
                <w:lang w:eastAsia="x-none"/>
              </w:rPr>
              <w:t>34</w:t>
            </w:r>
          </w:p>
        </w:tc>
        <w:tc>
          <w:tcPr>
            <w:tcW w:w="288" w:type="pct"/>
            <w:shd w:val="clear" w:color="auto" w:fill="D9D9D9"/>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w:t>
            </w:r>
          </w:p>
        </w:tc>
        <w:tc>
          <w:tcPr>
            <w:tcW w:w="378" w:type="pct"/>
            <w:shd w:val="clear" w:color="auto" w:fill="auto"/>
            <w:noWrap/>
            <w:vAlign w:val="center"/>
            <w:hideMark/>
          </w:tcPr>
          <w:p w:rsidR="00981ED6" w:rsidRPr="00E414C7" w:rsidRDefault="00351B23" w:rsidP="005F283B">
            <w:pPr>
              <w:spacing w:before="0" w:after="0" w:line="240" w:lineRule="auto"/>
              <w:jc w:val="center"/>
              <w:rPr>
                <w:sz w:val="16"/>
                <w:szCs w:val="18"/>
              </w:rPr>
            </w:pPr>
            <w:r w:rsidRPr="00E414C7">
              <w:rPr>
                <w:sz w:val="16"/>
                <w:szCs w:val="18"/>
                <w:lang w:eastAsia="x-none"/>
              </w:rPr>
              <w:t>1</w:t>
            </w:r>
          </w:p>
        </w:tc>
        <w:tc>
          <w:tcPr>
            <w:tcW w:w="333" w:type="pct"/>
            <w:gridSpan w:val="2"/>
            <w:shd w:val="clear" w:color="auto" w:fill="D9D9D9"/>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w:t>
            </w:r>
          </w:p>
        </w:tc>
        <w:tc>
          <w:tcPr>
            <w:tcW w:w="333" w:type="pct"/>
            <w:shd w:val="clear" w:color="auto" w:fill="auto"/>
            <w:noWrap/>
            <w:vAlign w:val="center"/>
            <w:hideMark/>
          </w:tcPr>
          <w:p w:rsidR="00981ED6" w:rsidRPr="00E414C7" w:rsidRDefault="00351B23" w:rsidP="005F283B">
            <w:pPr>
              <w:spacing w:before="0" w:after="0" w:line="240" w:lineRule="auto"/>
              <w:jc w:val="center"/>
              <w:rPr>
                <w:sz w:val="16"/>
                <w:szCs w:val="18"/>
              </w:rPr>
            </w:pPr>
            <w:r w:rsidRPr="00E414C7">
              <w:rPr>
                <w:sz w:val="16"/>
                <w:szCs w:val="18"/>
                <w:lang w:eastAsia="x-none"/>
              </w:rPr>
              <w:t>2</w:t>
            </w:r>
          </w:p>
        </w:tc>
        <w:tc>
          <w:tcPr>
            <w:tcW w:w="352" w:type="pct"/>
            <w:shd w:val="clear" w:color="auto" w:fill="D9D9D9"/>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w:t>
            </w:r>
          </w:p>
        </w:tc>
        <w:tc>
          <w:tcPr>
            <w:tcW w:w="314" w:type="pct"/>
            <w:shd w:val="clear" w:color="auto" w:fill="auto"/>
            <w:noWrap/>
            <w:vAlign w:val="center"/>
            <w:hideMark/>
          </w:tcPr>
          <w:p w:rsidR="00981ED6" w:rsidRPr="00E414C7" w:rsidRDefault="00351B23" w:rsidP="005F283B">
            <w:pPr>
              <w:spacing w:before="0" w:after="0" w:line="240" w:lineRule="auto"/>
              <w:jc w:val="center"/>
              <w:rPr>
                <w:sz w:val="16"/>
                <w:szCs w:val="18"/>
              </w:rPr>
            </w:pPr>
            <w:r w:rsidRPr="00E414C7">
              <w:rPr>
                <w:sz w:val="16"/>
                <w:szCs w:val="18"/>
                <w:lang w:eastAsia="x-none"/>
              </w:rPr>
              <w:t>1278</w:t>
            </w:r>
          </w:p>
        </w:tc>
        <w:tc>
          <w:tcPr>
            <w:tcW w:w="325" w:type="pct"/>
            <w:shd w:val="clear" w:color="auto" w:fill="D9D9D9"/>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w:t>
            </w:r>
          </w:p>
        </w:tc>
      </w:tr>
      <w:tr w:rsidR="00C7213E" w:rsidRPr="00E414C7" w:rsidTr="005F283B">
        <w:trPr>
          <w:cantSplit/>
          <w:trHeight w:val="499"/>
        </w:trPr>
        <w:tc>
          <w:tcPr>
            <w:tcW w:w="340" w:type="pct"/>
            <w:shd w:val="clear" w:color="auto" w:fill="042B60"/>
            <w:noWrap/>
            <w:vAlign w:val="center"/>
          </w:tcPr>
          <w:p w:rsidR="00981ED6" w:rsidRPr="00E414C7" w:rsidRDefault="00351B23" w:rsidP="005F283B">
            <w:pPr>
              <w:spacing w:before="0" w:after="0" w:line="240" w:lineRule="auto"/>
              <w:jc w:val="center"/>
              <w:rPr>
                <w:b/>
                <w:sz w:val="18"/>
                <w:szCs w:val="18"/>
              </w:rPr>
            </w:pPr>
            <w:r w:rsidRPr="00E414C7">
              <w:rPr>
                <w:b/>
                <w:sz w:val="18"/>
                <w:szCs w:val="18"/>
                <w:lang w:eastAsia="x-none"/>
              </w:rPr>
              <w:t>2014</w:t>
            </w:r>
          </w:p>
        </w:tc>
        <w:tc>
          <w:tcPr>
            <w:tcW w:w="339" w:type="pct"/>
            <w:shd w:val="clear" w:color="auto" w:fill="auto"/>
            <w:noWrap/>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1293</w:t>
            </w:r>
          </w:p>
        </w:tc>
        <w:tc>
          <w:tcPr>
            <w:tcW w:w="355" w:type="pct"/>
            <w:shd w:val="clear" w:color="auto" w:fill="D9D9D9"/>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+13%</w:t>
            </w:r>
          </w:p>
        </w:tc>
        <w:tc>
          <w:tcPr>
            <w:tcW w:w="310" w:type="pct"/>
            <w:shd w:val="clear" w:color="auto" w:fill="auto"/>
            <w:noWrap/>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77</w:t>
            </w:r>
          </w:p>
        </w:tc>
        <w:tc>
          <w:tcPr>
            <w:tcW w:w="388" w:type="pct"/>
            <w:shd w:val="clear" w:color="auto" w:fill="D9D9D9"/>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-7%</w:t>
            </w:r>
          </w:p>
        </w:tc>
        <w:tc>
          <w:tcPr>
            <w:tcW w:w="279" w:type="pct"/>
            <w:shd w:val="clear" w:color="auto" w:fill="auto"/>
            <w:noWrap/>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10</w:t>
            </w:r>
          </w:p>
        </w:tc>
        <w:tc>
          <w:tcPr>
            <w:tcW w:w="343" w:type="pct"/>
            <w:shd w:val="clear" w:color="auto" w:fill="D9D9D9"/>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-23%</w:t>
            </w:r>
          </w:p>
        </w:tc>
        <w:tc>
          <w:tcPr>
            <w:tcW w:w="323" w:type="pct"/>
            <w:shd w:val="clear" w:color="auto" w:fill="auto"/>
            <w:noWrap/>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64</w:t>
            </w:r>
          </w:p>
        </w:tc>
        <w:tc>
          <w:tcPr>
            <w:tcW w:w="288" w:type="pct"/>
            <w:shd w:val="clear" w:color="auto" w:fill="D9D9D9"/>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+88%</w:t>
            </w:r>
          </w:p>
        </w:tc>
        <w:tc>
          <w:tcPr>
            <w:tcW w:w="378" w:type="pct"/>
            <w:shd w:val="clear" w:color="auto" w:fill="auto"/>
            <w:noWrap/>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1</w:t>
            </w:r>
          </w:p>
        </w:tc>
        <w:tc>
          <w:tcPr>
            <w:tcW w:w="333" w:type="pct"/>
            <w:gridSpan w:val="2"/>
            <w:shd w:val="clear" w:color="auto" w:fill="D9D9D9"/>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0%</w:t>
            </w:r>
          </w:p>
        </w:tc>
        <w:tc>
          <w:tcPr>
            <w:tcW w:w="333" w:type="pct"/>
            <w:shd w:val="clear" w:color="auto" w:fill="auto"/>
            <w:noWrap/>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0</w:t>
            </w:r>
          </w:p>
        </w:tc>
        <w:tc>
          <w:tcPr>
            <w:tcW w:w="352" w:type="pct"/>
            <w:shd w:val="clear" w:color="auto" w:fill="D9D9D9"/>
            <w:vAlign w:val="center"/>
          </w:tcPr>
          <w:p w:rsidR="00981ED6" w:rsidRPr="00E414C7" w:rsidRDefault="00351B23" w:rsidP="005F283B">
            <w:pPr>
              <w:spacing w:before="0" w:after="0" w:line="240" w:lineRule="auto"/>
              <w:jc w:val="center"/>
              <w:rPr>
                <w:sz w:val="16"/>
                <w:szCs w:val="18"/>
              </w:rPr>
            </w:pPr>
            <w:r w:rsidRPr="00E414C7">
              <w:noBreakHyphen/>
            </w:r>
            <w:r w:rsidRPr="00E414C7">
              <w:rPr>
                <w:sz w:val="16"/>
                <w:szCs w:val="18"/>
                <w:lang w:eastAsia="x-none"/>
              </w:rPr>
              <w:t>100%</w:t>
            </w:r>
          </w:p>
        </w:tc>
        <w:tc>
          <w:tcPr>
            <w:tcW w:w="314" w:type="pct"/>
            <w:shd w:val="clear" w:color="auto" w:fill="auto"/>
            <w:noWrap/>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1445</w:t>
            </w:r>
          </w:p>
        </w:tc>
        <w:tc>
          <w:tcPr>
            <w:tcW w:w="325" w:type="pct"/>
            <w:shd w:val="clear" w:color="auto" w:fill="D9D9D9"/>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+13%</w:t>
            </w:r>
          </w:p>
        </w:tc>
      </w:tr>
      <w:tr w:rsidR="00C7213E" w:rsidRPr="00E414C7" w:rsidTr="005F283B">
        <w:trPr>
          <w:cantSplit/>
          <w:trHeight w:val="499"/>
        </w:trPr>
        <w:tc>
          <w:tcPr>
            <w:tcW w:w="340" w:type="pct"/>
            <w:shd w:val="clear" w:color="auto" w:fill="042B60"/>
            <w:noWrap/>
            <w:vAlign w:val="center"/>
          </w:tcPr>
          <w:p w:rsidR="00981ED6" w:rsidRPr="00E414C7" w:rsidRDefault="00351B23" w:rsidP="005F283B">
            <w:pPr>
              <w:spacing w:before="0" w:after="0" w:line="240" w:lineRule="auto"/>
              <w:jc w:val="center"/>
              <w:rPr>
                <w:b/>
                <w:sz w:val="18"/>
                <w:szCs w:val="18"/>
              </w:rPr>
            </w:pPr>
            <w:r w:rsidRPr="00E414C7">
              <w:rPr>
                <w:b/>
                <w:sz w:val="18"/>
                <w:szCs w:val="18"/>
                <w:lang w:eastAsia="x-none"/>
              </w:rPr>
              <w:t>2015</w:t>
            </w:r>
          </w:p>
        </w:tc>
        <w:tc>
          <w:tcPr>
            <w:tcW w:w="339" w:type="pct"/>
            <w:shd w:val="clear" w:color="auto" w:fill="auto"/>
            <w:noWrap/>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1635</w:t>
            </w:r>
          </w:p>
        </w:tc>
        <w:tc>
          <w:tcPr>
            <w:tcW w:w="355" w:type="pct"/>
            <w:shd w:val="clear" w:color="auto" w:fill="D9D9D9"/>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+26%</w:t>
            </w:r>
          </w:p>
        </w:tc>
        <w:tc>
          <w:tcPr>
            <w:tcW w:w="310" w:type="pct"/>
            <w:shd w:val="clear" w:color="auto" w:fill="auto"/>
            <w:noWrap/>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48</w:t>
            </w:r>
          </w:p>
        </w:tc>
        <w:tc>
          <w:tcPr>
            <w:tcW w:w="388" w:type="pct"/>
            <w:shd w:val="clear" w:color="auto" w:fill="D9D9D9"/>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-38%</w:t>
            </w:r>
          </w:p>
        </w:tc>
        <w:tc>
          <w:tcPr>
            <w:tcW w:w="279" w:type="pct"/>
            <w:shd w:val="clear" w:color="auto" w:fill="auto"/>
            <w:noWrap/>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18</w:t>
            </w:r>
          </w:p>
        </w:tc>
        <w:tc>
          <w:tcPr>
            <w:tcW w:w="343" w:type="pct"/>
            <w:shd w:val="clear" w:color="auto" w:fill="D9D9D9"/>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+80%</w:t>
            </w:r>
          </w:p>
        </w:tc>
        <w:tc>
          <w:tcPr>
            <w:tcW w:w="323" w:type="pct"/>
            <w:shd w:val="clear" w:color="auto" w:fill="auto"/>
            <w:noWrap/>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62</w:t>
            </w:r>
          </w:p>
        </w:tc>
        <w:tc>
          <w:tcPr>
            <w:tcW w:w="288" w:type="pct"/>
            <w:shd w:val="clear" w:color="auto" w:fill="D9D9D9"/>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-3%</w:t>
            </w:r>
          </w:p>
        </w:tc>
        <w:tc>
          <w:tcPr>
            <w:tcW w:w="378" w:type="pct"/>
            <w:shd w:val="clear" w:color="auto" w:fill="auto"/>
            <w:noWrap/>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0</w:t>
            </w:r>
          </w:p>
        </w:tc>
        <w:tc>
          <w:tcPr>
            <w:tcW w:w="333" w:type="pct"/>
            <w:gridSpan w:val="2"/>
            <w:shd w:val="clear" w:color="auto" w:fill="D9D9D9"/>
            <w:vAlign w:val="center"/>
          </w:tcPr>
          <w:p w:rsidR="00981ED6" w:rsidRPr="00E414C7" w:rsidRDefault="00351B23" w:rsidP="005F283B">
            <w:pPr>
              <w:spacing w:before="0" w:after="0" w:line="240" w:lineRule="auto"/>
              <w:jc w:val="center"/>
              <w:rPr>
                <w:sz w:val="16"/>
                <w:szCs w:val="18"/>
              </w:rPr>
            </w:pPr>
            <w:r w:rsidRPr="00E414C7">
              <w:noBreakHyphen/>
            </w:r>
            <w:r w:rsidRPr="00E414C7">
              <w:rPr>
                <w:sz w:val="16"/>
                <w:szCs w:val="18"/>
                <w:lang w:eastAsia="x-none"/>
              </w:rPr>
              <w:t>100%</w:t>
            </w:r>
          </w:p>
        </w:tc>
        <w:tc>
          <w:tcPr>
            <w:tcW w:w="333" w:type="pct"/>
            <w:shd w:val="clear" w:color="auto" w:fill="auto"/>
            <w:noWrap/>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1</w:t>
            </w:r>
          </w:p>
        </w:tc>
        <w:tc>
          <w:tcPr>
            <w:tcW w:w="352" w:type="pct"/>
            <w:shd w:val="clear" w:color="auto" w:fill="D9D9D9"/>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w:t>
            </w:r>
          </w:p>
        </w:tc>
        <w:tc>
          <w:tcPr>
            <w:tcW w:w="314" w:type="pct"/>
            <w:shd w:val="clear" w:color="auto" w:fill="auto"/>
            <w:noWrap/>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1764</w:t>
            </w:r>
          </w:p>
        </w:tc>
        <w:tc>
          <w:tcPr>
            <w:tcW w:w="325" w:type="pct"/>
            <w:shd w:val="clear" w:color="auto" w:fill="D9D9D9"/>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+22%</w:t>
            </w:r>
          </w:p>
        </w:tc>
      </w:tr>
      <w:tr w:rsidR="00C7213E" w:rsidRPr="00E414C7" w:rsidTr="005F283B">
        <w:trPr>
          <w:cantSplit/>
          <w:trHeight w:val="499"/>
        </w:trPr>
        <w:tc>
          <w:tcPr>
            <w:tcW w:w="340" w:type="pct"/>
            <w:shd w:val="clear" w:color="auto" w:fill="042B60"/>
            <w:noWrap/>
            <w:vAlign w:val="center"/>
          </w:tcPr>
          <w:p w:rsidR="00981ED6" w:rsidRPr="00E414C7" w:rsidRDefault="00351B23" w:rsidP="005F283B">
            <w:pPr>
              <w:spacing w:before="0" w:after="0" w:line="240" w:lineRule="auto"/>
              <w:jc w:val="center"/>
              <w:rPr>
                <w:b/>
                <w:sz w:val="18"/>
                <w:szCs w:val="18"/>
              </w:rPr>
            </w:pPr>
            <w:r w:rsidRPr="00E414C7">
              <w:rPr>
                <w:b/>
                <w:sz w:val="18"/>
                <w:szCs w:val="18"/>
                <w:lang w:eastAsia="x-none"/>
              </w:rPr>
              <w:t>2016</w:t>
            </w:r>
          </w:p>
        </w:tc>
        <w:tc>
          <w:tcPr>
            <w:tcW w:w="339" w:type="pct"/>
            <w:shd w:val="clear" w:color="auto" w:fill="auto"/>
            <w:noWrap/>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1705</w:t>
            </w:r>
          </w:p>
        </w:tc>
        <w:tc>
          <w:tcPr>
            <w:tcW w:w="355" w:type="pct"/>
            <w:shd w:val="clear" w:color="auto" w:fill="D9D9D9"/>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+4%</w:t>
            </w:r>
          </w:p>
        </w:tc>
        <w:tc>
          <w:tcPr>
            <w:tcW w:w="310" w:type="pct"/>
            <w:shd w:val="clear" w:color="auto" w:fill="auto"/>
            <w:noWrap/>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28</w:t>
            </w:r>
          </w:p>
        </w:tc>
        <w:tc>
          <w:tcPr>
            <w:tcW w:w="388" w:type="pct"/>
            <w:shd w:val="clear" w:color="auto" w:fill="D9D9D9"/>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-42%</w:t>
            </w:r>
          </w:p>
        </w:tc>
        <w:tc>
          <w:tcPr>
            <w:tcW w:w="279" w:type="pct"/>
            <w:shd w:val="clear" w:color="auto" w:fill="auto"/>
            <w:noWrap/>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0</w:t>
            </w:r>
          </w:p>
        </w:tc>
        <w:tc>
          <w:tcPr>
            <w:tcW w:w="343" w:type="pct"/>
            <w:shd w:val="clear" w:color="auto" w:fill="D9D9D9"/>
            <w:vAlign w:val="center"/>
          </w:tcPr>
          <w:p w:rsidR="00981ED6" w:rsidRPr="00E414C7" w:rsidRDefault="00351B23" w:rsidP="005F283B">
            <w:pPr>
              <w:spacing w:before="0" w:after="0" w:line="240" w:lineRule="auto"/>
              <w:jc w:val="center"/>
              <w:rPr>
                <w:sz w:val="16"/>
                <w:szCs w:val="18"/>
              </w:rPr>
            </w:pPr>
            <w:r w:rsidRPr="00E414C7">
              <w:noBreakHyphen/>
            </w:r>
            <w:r w:rsidRPr="00E414C7">
              <w:rPr>
                <w:sz w:val="16"/>
                <w:szCs w:val="18"/>
                <w:lang w:eastAsia="x-none"/>
              </w:rPr>
              <w:t>100%</w:t>
            </w:r>
          </w:p>
        </w:tc>
        <w:tc>
          <w:tcPr>
            <w:tcW w:w="323" w:type="pct"/>
            <w:shd w:val="clear" w:color="auto" w:fill="auto"/>
            <w:noWrap/>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75</w:t>
            </w:r>
          </w:p>
        </w:tc>
        <w:tc>
          <w:tcPr>
            <w:tcW w:w="288" w:type="pct"/>
            <w:shd w:val="clear" w:color="auto" w:fill="D9D9D9"/>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+21%</w:t>
            </w:r>
          </w:p>
        </w:tc>
        <w:tc>
          <w:tcPr>
            <w:tcW w:w="378" w:type="pct"/>
            <w:shd w:val="clear" w:color="auto" w:fill="auto"/>
            <w:noWrap/>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2</w:t>
            </w:r>
          </w:p>
        </w:tc>
        <w:tc>
          <w:tcPr>
            <w:tcW w:w="333" w:type="pct"/>
            <w:gridSpan w:val="2"/>
            <w:shd w:val="clear" w:color="auto" w:fill="D9D9D9"/>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w:t>
            </w:r>
          </w:p>
        </w:tc>
        <w:tc>
          <w:tcPr>
            <w:tcW w:w="333" w:type="pct"/>
            <w:shd w:val="clear" w:color="auto" w:fill="auto"/>
            <w:noWrap/>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8</w:t>
            </w:r>
          </w:p>
        </w:tc>
        <w:tc>
          <w:tcPr>
            <w:tcW w:w="352" w:type="pct"/>
            <w:shd w:val="clear" w:color="auto" w:fill="D9D9D9"/>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+700%</w:t>
            </w:r>
          </w:p>
        </w:tc>
        <w:tc>
          <w:tcPr>
            <w:tcW w:w="314" w:type="pct"/>
            <w:shd w:val="clear" w:color="auto" w:fill="auto"/>
            <w:noWrap/>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1818</w:t>
            </w:r>
          </w:p>
        </w:tc>
        <w:tc>
          <w:tcPr>
            <w:tcW w:w="325" w:type="pct"/>
            <w:shd w:val="clear" w:color="auto" w:fill="D9D9D9"/>
            <w:vAlign w:val="center"/>
          </w:tcPr>
          <w:p w:rsidR="00981ED6" w:rsidRPr="00E414C7" w:rsidRDefault="00351B23" w:rsidP="005F283B">
            <w:pPr>
              <w:spacing w:before="0" w:after="0" w:line="240" w:lineRule="auto"/>
              <w:jc w:val="center"/>
              <w:rPr>
                <w:sz w:val="16"/>
                <w:szCs w:val="18"/>
              </w:rPr>
            </w:pPr>
            <w:r w:rsidRPr="00E414C7">
              <w:rPr>
                <w:sz w:val="16"/>
                <w:szCs w:val="18"/>
                <w:lang w:eastAsia="x-none"/>
              </w:rPr>
              <w:t>+3%</w:t>
            </w:r>
          </w:p>
        </w:tc>
      </w:tr>
      <w:tr w:rsidR="00C7213E" w:rsidRPr="00E414C7" w:rsidTr="005F283B">
        <w:trPr>
          <w:cantSplit/>
          <w:trHeight w:val="499"/>
        </w:trPr>
        <w:tc>
          <w:tcPr>
            <w:tcW w:w="340" w:type="pct"/>
            <w:shd w:val="clear" w:color="auto" w:fill="042B60"/>
            <w:noWrap/>
            <w:vAlign w:val="center"/>
          </w:tcPr>
          <w:p w:rsidR="00FD264D" w:rsidRPr="00E414C7" w:rsidRDefault="00351B23" w:rsidP="005F283B">
            <w:pPr>
              <w:spacing w:before="0" w:after="0" w:line="240" w:lineRule="auto"/>
              <w:jc w:val="center"/>
              <w:rPr>
                <w:b/>
                <w:sz w:val="18"/>
                <w:szCs w:val="18"/>
              </w:rPr>
            </w:pPr>
            <w:r w:rsidRPr="00E414C7">
              <w:rPr>
                <w:b/>
                <w:sz w:val="18"/>
                <w:szCs w:val="18"/>
                <w:lang w:eastAsia="x-none"/>
              </w:rPr>
              <w:t>2017</w:t>
            </w:r>
          </w:p>
        </w:tc>
        <w:tc>
          <w:tcPr>
            <w:tcW w:w="339" w:type="pct"/>
            <w:shd w:val="clear" w:color="auto" w:fill="auto"/>
            <w:noWrap/>
            <w:vAlign w:val="center"/>
          </w:tcPr>
          <w:p w:rsidR="00FD264D" w:rsidRPr="00E414C7" w:rsidRDefault="00351B23" w:rsidP="005F283B">
            <w:pPr>
              <w:spacing w:before="0" w:after="0" w:line="240" w:lineRule="auto"/>
              <w:jc w:val="center"/>
              <w:rPr>
                <w:sz w:val="16"/>
                <w:szCs w:val="18"/>
              </w:rPr>
            </w:pPr>
            <w:r w:rsidRPr="00E414C7">
              <w:rPr>
                <w:sz w:val="16"/>
                <w:szCs w:val="18"/>
                <w:lang w:eastAsia="x-none"/>
              </w:rPr>
              <w:t>1305</w:t>
            </w:r>
          </w:p>
        </w:tc>
        <w:tc>
          <w:tcPr>
            <w:tcW w:w="355" w:type="pct"/>
            <w:shd w:val="clear" w:color="auto" w:fill="D9D9D9"/>
            <w:vAlign w:val="center"/>
          </w:tcPr>
          <w:p w:rsidR="00FD264D" w:rsidRPr="00E414C7" w:rsidRDefault="00351B23" w:rsidP="005F283B">
            <w:pPr>
              <w:spacing w:before="0" w:after="0" w:line="240" w:lineRule="auto"/>
              <w:jc w:val="center"/>
              <w:rPr>
                <w:sz w:val="16"/>
                <w:szCs w:val="18"/>
              </w:rPr>
            </w:pPr>
            <w:r w:rsidRPr="00E414C7">
              <w:rPr>
                <w:sz w:val="16"/>
                <w:szCs w:val="18"/>
                <w:lang w:eastAsia="x-none"/>
              </w:rPr>
              <w:t>-23%</w:t>
            </w:r>
          </w:p>
        </w:tc>
        <w:tc>
          <w:tcPr>
            <w:tcW w:w="310" w:type="pct"/>
            <w:shd w:val="clear" w:color="auto" w:fill="auto"/>
            <w:noWrap/>
            <w:vAlign w:val="center"/>
          </w:tcPr>
          <w:p w:rsidR="00FD264D" w:rsidRPr="00E414C7" w:rsidRDefault="00351B23" w:rsidP="005F283B">
            <w:pPr>
              <w:spacing w:before="0" w:after="0" w:line="240" w:lineRule="auto"/>
              <w:jc w:val="center"/>
              <w:rPr>
                <w:sz w:val="16"/>
                <w:szCs w:val="18"/>
              </w:rPr>
            </w:pPr>
            <w:r w:rsidRPr="00E414C7">
              <w:rPr>
                <w:sz w:val="16"/>
                <w:szCs w:val="18"/>
                <w:lang w:eastAsia="x-none"/>
              </w:rPr>
              <w:t>22</w:t>
            </w:r>
          </w:p>
        </w:tc>
        <w:tc>
          <w:tcPr>
            <w:tcW w:w="388" w:type="pct"/>
            <w:shd w:val="clear" w:color="auto" w:fill="D9D9D9"/>
            <w:vAlign w:val="center"/>
          </w:tcPr>
          <w:p w:rsidR="00FD264D" w:rsidRPr="00E414C7" w:rsidRDefault="00351B23" w:rsidP="005F283B">
            <w:pPr>
              <w:spacing w:before="0" w:after="0" w:line="240" w:lineRule="auto"/>
              <w:jc w:val="center"/>
              <w:rPr>
                <w:sz w:val="16"/>
                <w:szCs w:val="18"/>
              </w:rPr>
            </w:pPr>
            <w:r w:rsidRPr="00E414C7">
              <w:rPr>
                <w:sz w:val="16"/>
                <w:szCs w:val="18"/>
                <w:lang w:eastAsia="x-none"/>
              </w:rPr>
              <w:t>-21%</w:t>
            </w:r>
          </w:p>
        </w:tc>
        <w:tc>
          <w:tcPr>
            <w:tcW w:w="279" w:type="pct"/>
            <w:shd w:val="clear" w:color="auto" w:fill="auto"/>
            <w:noWrap/>
            <w:vAlign w:val="center"/>
          </w:tcPr>
          <w:p w:rsidR="00FD264D" w:rsidRPr="00E414C7" w:rsidRDefault="00351B23" w:rsidP="005F283B">
            <w:pPr>
              <w:spacing w:before="0" w:after="0" w:line="240" w:lineRule="auto"/>
              <w:jc w:val="center"/>
              <w:rPr>
                <w:sz w:val="16"/>
                <w:szCs w:val="18"/>
              </w:rPr>
            </w:pPr>
            <w:r w:rsidRPr="00E414C7">
              <w:rPr>
                <w:sz w:val="16"/>
                <w:szCs w:val="18"/>
                <w:lang w:eastAsia="x-none"/>
              </w:rPr>
              <w:t>2</w:t>
            </w:r>
          </w:p>
        </w:tc>
        <w:tc>
          <w:tcPr>
            <w:tcW w:w="343" w:type="pct"/>
            <w:shd w:val="clear" w:color="auto" w:fill="D9D9D9"/>
            <w:vAlign w:val="center"/>
          </w:tcPr>
          <w:p w:rsidR="00FD264D" w:rsidRPr="00E414C7" w:rsidRDefault="00351B23" w:rsidP="005F283B">
            <w:pPr>
              <w:spacing w:before="0" w:after="0" w:line="240" w:lineRule="auto"/>
              <w:jc w:val="center"/>
              <w:rPr>
                <w:sz w:val="16"/>
                <w:szCs w:val="18"/>
              </w:rPr>
            </w:pPr>
            <w:r w:rsidRPr="00E414C7">
              <w:rPr>
                <w:sz w:val="16"/>
                <w:szCs w:val="18"/>
                <w:lang w:eastAsia="x-none"/>
              </w:rPr>
              <w:t>-</w:t>
            </w:r>
          </w:p>
        </w:tc>
        <w:tc>
          <w:tcPr>
            <w:tcW w:w="323" w:type="pct"/>
            <w:shd w:val="clear" w:color="auto" w:fill="auto"/>
            <w:noWrap/>
            <w:vAlign w:val="center"/>
          </w:tcPr>
          <w:p w:rsidR="00FD264D" w:rsidRPr="00E414C7" w:rsidRDefault="00351B23" w:rsidP="005F283B">
            <w:pPr>
              <w:spacing w:before="0" w:after="0" w:line="240" w:lineRule="auto"/>
              <w:jc w:val="center"/>
              <w:rPr>
                <w:sz w:val="16"/>
                <w:szCs w:val="18"/>
              </w:rPr>
            </w:pPr>
            <w:r w:rsidRPr="00E414C7">
              <w:rPr>
                <w:sz w:val="16"/>
                <w:szCs w:val="18"/>
                <w:lang w:eastAsia="x-none"/>
              </w:rPr>
              <w:t>94</w:t>
            </w:r>
          </w:p>
        </w:tc>
        <w:tc>
          <w:tcPr>
            <w:tcW w:w="288" w:type="pct"/>
            <w:shd w:val="clear" w:color="auto" w:fill="D9D9D9"/>
            <w:vAlign w:val="center"/>
          </w:tcPr>
          <w:p w:rsidR="00FD264D" w:rsidRPr="00E414C7" w:rsidRDefault="00351B23" w:rsidP="005F283B">
            <w:pPr>
              <w:spacing w:before="0" w:after="0" w:line="240" w:lineRule="auto"/>
              <w:jc w:val="center"/>
              <w:rPr>
                <w:sz w:val="16"/>
                <w:szCs w:val="18"/>
              </w:rPr>
            </w:pPr>
            <w:r w:rsidRPr="00E414C7">
              <w:rPr>
                <w:sz w:val="16"/>
                <w:szCs w:val="18"/>
                <w:lang w:eastAsia="x-none"/>
              </w:rPr>
              <w:t>+25%</w:t>
            </w:r>
          </w:p>
        </w:tc>
        <w:tc>
          <w:tcPr>
            <w:tcW w:w="378" w:type="pct"/>
            <w:shd w:val="clear" w:color="auto" w:fill="auto"/>
            <w:noWrap/>
            <w:vAlign w:val="center"/>
          </w:tcPr>
          <w:p w:rsidR="00FD264D" w:rsidRPr="00E414C7" w:rsidRDefault="00351B23" w:rsidP="005F283B">
            <w:pPr>
              <w:spacing w:before="0" w:after="0" w:line="240" w:lineRule="auto"/>
              <w:jc w:val="center"/>
              <w:rPr>
                <w:sz w:val="16"/>
                <w:szCs w:val="18"/>
              </w:rPr>
            </w:pPr>
            <w:r w:rsidRPr="00E414C7">
              <w:rPr>
                <w:sz w:val="16"/>
                <w:szCs w:val="18"/>
                <w:lang w:eastAsia="x-none"/>
              </w:rPr>
              <w:t>1</w:t>
            </w:r>
          </w:p>
        </w:tc>
        <w:tc>
          <w:tcPr>
            <w:tcW w:w="333" w:type="pct"/>
            <w:gridSpan w:val="2"/>
            <w:shd w:val="clear" w:color="auto" w:fill="D9D9D9"/>
            <w:vAlign w:val="center"/>
          </w:tcPr>
          <w:p w:rsidR="00FD264D" w:rsidRPr="00E414C7" w:rsidRDefault="00351B23" w:rsidP="005F283B">
            <w:pPr>
              <w:spacing w:before="0" w:after="0" w:line="240" w:lineRule="auto"/>
              <w:jc w:val="center"/>
              <w:rPr>
                <w:sz w:val="16"/>
                <w:szCs w:val="18"/>
              </w:rPr>
            </w:pPr>
            <w:r w:rsidRPr="00E414C7">
              <w:rPr>
                <w:sz w:val="16"/>
                <w:szCs w:val="18"/>
                <w:lang w:eastAsia="x-none"/>
              </w:rPr>
              <w:t>-50%</w:t>
            </w:r>
          </w:p>
        </w:tc>
        <w:tc>
          <w:tcPr>
            <w:tcW w:w="333" w:type="pct"/>
            <w:shd w:val="clear" w:color="auto" w:fill="auto"/>
            <w:noWrap/>
            <w:vAlign w:val="center"/>
          </w:tcPr>
          <w:p w:rsidR="00FD264D" w:rsidRPr="00E414C7" w:rsidRDefault="00351B23" w:rsidP="005F283B">
            <w:pPr>
              <w:spacing w:before="0" w:after="0" w:line="240" w:lineRule="auto"/>
              <w:jc w:val="center"/>
              <w:rPr>
                <w:sz w:val="16"/>
                <w:szCs w:val="18"/>
              </w:rPr>
            </w:pPr>
            <w:r w:rsidRPr="00E414C7">
              <w:rPr>
                <w:sz w:val="16"/>
                <w:szCs w:val="18"/>
                <w:lang w:eastAsia="x-none"/>
              </w:rPr>
              <w:t>0</w:t>
            </w:r>
          </w:p>
        </w:tc>
        <w:tc>
          <w:tcPr>
            <w:tcW w:w="352" w:type="pct"/>
            <w:shd w:val="clear" w:color="auto" w:fill="D9D9D9"/>
            <w:vAlign w:val="center"/>
          </w:tcPr>
          <w:p w:rsidR="00FD264D" w:rsidRPr="00E414C7" w:rsidRDefault="00351B23" w:rsidP="005F283B">
            <w:pPr>
              <w:spacing w:before="0" w:after="0" w:line="240" w:lineRule="auto"/>
              <w:jc w:val="center"/>
              <w:rPr>
                <w:sz w:val="16"/>
                <w:szCs w:val="18"/>
              </w:rPr>
            </w:pPr>
            <w:r w:rsidRPr="00E414C7">
              <w:noBreakHyphen/>
            </w:r>
            <w:r w:rsidRPr="00E414C7">
              <w:rPr>
                <w:sz w:val="16"/>
                <w:szCs w:val="18"/>
                <w:lang w:eastAsia="x-none"/>
              </w:rPr>
              <w:t>100%</w:t>
            </w:r>
          </w:p>
        </w:tc>
        <w:tc>
          <w:tcPr>
            <w:tcW w:w="314" w:type="pct"/>
            <w:shd w:val="clear" w:color="auto" w:fill="auto"/>
            <w:noWrap/>
            <w:vAlign w:val="center"/>
          </w:tcPr>
          <w:p w:rsidR="00FD264D" w:rsidRPr="00E414C7" w:rsidRDefault="00351B23" w:rsidP="005F283B">
            <w:pPr>
              <w:spacing w:before="0" w:after="0" w:line="240" w:lineRule="auto"/>
              <w:jc w:val="center"/>
              <w:rPr>
                <w:sz w:val="16"/>
                <w:szCs w:val="18"/>
              </w:rPr>
            </w:pPr>
            <w:r w:rsidRPr="00E414C7">
              <w:rPr>
                <w:sz w:val="16"/>
                <w:szCs w:val="18"/>
                <w:lang w:eastAsia="x-none"/>
              </w:rPr>
              <w:t>1424</w:t>
            </w:r>
          </w:p>
        </w:tc>
        <w:tc>
          <w:tcPr>
            <w:tcW w:w="325" w:type="pct"/>
            <w:shd w:val="clear" w:color="auto" w:fill="D9D9D9"/>
            <w:vAlign w:val="center"/>
          </w:tcPr>
          <w:p w:rsidR="00FD264D" w:rsidRPr="00E414C7" w:rsidRDefault="00351B23" w:rsidP="005F283B">
            <w:pPr>
              <w:spacing w:before="0" w:after="0" w:line="240" w:lineRule="auto"/>
              <w:jc w:val="center"/>
              <w:rPr>
                <w:sz w:val="16"/>
                <w:szCs w:val="18"/>
              </w:rPr>
            </w:pPr>
            <w:r w:rsidRPr="00E414C7">
              <w:rPr>
                <w:sz w:val="16"/>
                <w:szCs w:val="18"/>
                <w:lang w:eastAsia="x-none"/>
              </w:rPr>
              <w:t>-22%</w:t>
            </w:r>
          </w:p>
        </w:tc>
      </w:tr>
    </w:tbl>
    <w:p w:rsidR="00FE7623" w:rsidRPr="00E414C7" w:rsidRDefault="00351B23" w:rsidP="00981ED6">
      <w:r w:rsidRPr="00E414C7">
        <w:t xml:space="preserve">The overall number of precursors of accidents in 2017 </w:t>
      </w:r>
      <w:r w:rsidRPr="00E414C7">
        <w:rPr>
          <w:b/>
        </w:rPr>
        <w:t>decreased</w:t>
      </w:r>
      <w:r w:rsidRPr="00E414C7">
        <w:t xml:space="preserve"> by 21.7% compared with 2016, i.e. from 1,818 to 1,424 (</w:t>
      </w:r>
      <w:r w:rsidRPr="00E414C7">
        <w:rPr>
          <w:b/>
        </w:rPr>
        <w:t>a decrease</w:t>
      </w:r>
      <w:r w:rsidRPr="00E414C7">
        <w:t xml:space="preserve"> by 394 precursors). In all the years listed in the table, th</w:t>
      </w:r>
      <w:r w:rsidRPr="00E414C7">
        <w:t>e largest group of precursors of accidents is broken rails, which constituted 92% of all precursors in 2017.</w:t>
      </w:r>
    </w:p>
    <w:p w:rsidR="00FE7623" w:rsidRPr="00E414C7" w:rsidRDefault="00351B23" w:rsidP="00FE7623">
      <w:r w:rsidRPr="00E414C7">
        <w:t>The number of occurrences relating to the passing of a ‘Stop’ signal also increased, whereas the number of accidents in this category decreased in 2017 in comparison with the previous year from 18 to 17 (</w:t>
      </w:r>
      <w:r w:rsidRPr="00E414C7">
        <w:rPr>
          <w:b/>
        </w:rPr>
        <w:t>a drop</w:t>
      </w:r>
      <w:r w:rsidRPr="00E414C7">
        <w:t xml:space="preserve"> of 6%), whereas the number of incidents </w:t>
      </w:r>
      <w:r w:rsidRPr="00E414C7">
        <w:rPr>
          <w:b/>
        </w:rPr>
        <w:t>incre</w:t>
      </w:r>
      <w:r w:rsidRPr="00E414C7">
        <w:rPr>
          <w:b/>
        </w:rPr>
        <w:t>ased</w:t>
      </w:r>
      <w:r w:rsidRPr="00E414C7">
        <w:t xml:space="preserve"> from 57 to 77 cases (by over 35%). This state should be associated with the intensified supervision of the correctness of notifications on the occurrences with </w:t>
      </w:r>
      <w:proofErr w:type="gramStart"/>
      <w:r w:rsidRPr="00E414C7">
        <w:t>less consequences</w:t>
      </w:r>
      <w:proofErr w:type="gramEnd"/>
      <w:r w:rsidRPr="00E414C7">
        <w:t xml:space="preserve"> than accidents, conducted by the President, the number of which has been </w:t>
      </w:r>
      <w:r w:rsidRPr="00E414C7">
        <w:t>underestimated in previous years.</w:t>
      </w:r>
    </w:p>
    <w:p w:rsidR="00FE7623" w:rsidRPr="00E414C7" w:rsidRDefault="00351B23" w:rsidP="00FE7623">
      <w:r w:rsidRPr="00E414C7">
        <w:t xml:space="preserve">In light of the worrying trend observed by the President in connection with the increase in the number of incidents due to the passing of a ‘Stop’ signal, a meeting </w:t>
      </w:r>
      <w:proofErr w:type="gramStart"/>
      <w:r w:rsidRPr="00E414C7">
        <w:t>was held</w:t>
      </w:r>
      <w:proofErr w:type="gramEnd"/>
      <w:r w:rsidRPr="00E414C7">
        <w:t xml:space="preserve"> on 9 October 2017 between the Task Force and rai</w:t>
      </w:r>
      <w:r w:rsidRPr="00E414C7">
        <w:t>lway undertakings to discuss category B04 and C44 occurrences.</w:t>
      </w:r>
    </w:p>
    <w:p w:rsidR="00FE7623" w:rsidRPr="00E414C7" w:rsidRDefault="00351B23" w:rsidP="00FE7623">
      <w:r w:rsidRPr="00E414C7">
        <w:t xml:space="preserve">The meeting was dedicated to discussing such occurrences and the provision of systemic actions and initiatives by the undertakings to reduce the level of risk related to that area. The company </w:t>
      </w:r>
      <w:r w:rsidRPr="00E414C7">
        <w:t>representatives present at the meeting provided information on the monitoring of the issues in order to identify the causes, undertake remedial actions, and to plan for implementation (or implement) systemic solutions to prevent such occurrences. The purpo</w:t>
      </w:r>
      <w:r w:rsidRPr="00E414C7">
        <w:t>se of the meeting was also to identify the (still excessive) number of category B04 and C44 occurrences.</w:t>
      </w:r>
    </w:p>
    <w:p w:rsidR="00FE7623" w:rsidRPr="00E414C7" w:rsidRDefault="00351B23" w:rsidP="00FE7623">
      <w:r w:rsidRPr="00E414C7">
        <w:t>The President drew attention to psychological aspects and external conditions not directly related to their work, e.g. private issues of train drivers.</w:t>
      </w:r>
      <w:r w:rsidRPr="00E414C7">
        <w:t xml:space="preserve"> In the opinion of the President, it might be useful to convince employees to seek psychological support before a potential occurrence. The role of psychologist in such cases is very helpful. Furthermore, </w:t>
      </w:r>
      <w:r w:rsidRPr="00E414C7">
        <w:rPr>
          <w:i/>
        </w:rPr>
        <w:t>Pointing and calling</w:t>
      </w:r>
      <w:r w:rsidRPr="00E414C7">
        <w:t>, a very popular method in Japa</w:t>
      </w:r>
      <w:r w:rsidRPr="00E414C7">
        <w:t xml:space="preserve">n, </w:t>
      </w:r>
      <w:proofErr w:type="gramStart"/>
      <w:r w:rsidRPr="00E414C7">
        <w:t>was presented</w:t>
      </w:r>
      <w:proofErr w:type="gramEnd"/>
      <w:r w:rsidRPr="00E414C7">
        <w:t>.</w:t>
      </w:r>
      <w:r w:rsidRPr="00E414C7">
        <w:rPr>
          <w:i/>
        </w:rPr>
        <w:t xml:space="preserve"> </w:t>
      </w:r>
      <w:r w:rsidRPr="00E414C7">
        <w:t>It involves the continuous involvement, the focus and attention of the employee in reducing the risk of error during work. This consists in pointing at an indicator, signalling device or turn signal and loudly reporting its status. The ge</w:t>
      </w:r>
      <w:r w:rsidRPr="00E414C7">
        <w:t>stures and voice confirmation of the state of the indicators helps maintain focus and attention, particularly reducing the risk of occurrence resulting from routine operations.</w:t>
      </w:r>
    </w:p>
    <w:p w:rsidR="00981ED6" w:rsidRPr="00E414C7" w:rsidRDefault="00351B23" w:rsidP="00981ED6">
      <w:r w:rsidRPr="00E414C7">
        <w:t>Moving to the ‘wheel breaks’ category, it should be pointed out that in 2017, l</w:t>
      </w:r>
      <w:r w:rsidRPr="00E414C7">
        <w:t>ike in the previous year, one occurrence of that category was identified.</w:t>
      </w:r>
    </w:p>
    <w:p w:rsidR="00981ED6" w:rsidRPr="00E414C7" w:rsidRDefault="00351B23" w:rsidP="00E414C7">
      <w:pPr>
        <w:pStyle w:val="RysUTK"/>
        <w:pageBreakBefore/>
        <w:ind w:left="709" w:hanging="709"/>
      </w:pPr>
      <w:bookmarkStart w:id="34" w:name="_Toc534291712"/>
      <w:r w:rsidRPr="00E414C7">
        <w:lastRenderedPageBreak/>
        <w:t xml:space="preserve">Number of precursors of accidents in 2013-2017 </w:t>
      </w:r>
      <w:r w:rsidRPr="00E414C7">
        <w:rPr>
          <w:highlight w:val="yellow"/>
        </w:rPr>
        <w:t>(Figure 6)</w:t>
      </w:r>
      <w:bookmarkEnd w:id="34"/>
    </w:p>
    <w:p w:rsidR="00981ED6" w:rsidRPr="00E414C7" w:rsidRDefault="00351B23" w:rsidP="00981ED6">
      <w:pPr>
        <w:pStyle w:val="Tekstzwyky"/>
        <w:rPr>
          <w:rFonts w:ascii="Lato" w:hAnsi="Lato" w:cs="Arial"/>
          <w:color w:val="042B60"/>
          <w:szCs w:val="18"/>
        </w:rPr>
      </w:pPr>
      <w:r w:rsidRPr="00E414C7">
        <w:rPr>
          <w:noProof/>
          <w:lang w:val="en-US" w:eastAsia="en-US"/>
        </w:rPr>
        <mc:AlternateContent>
          <mc:Choice Requires="wps">
            <w:drawing>
              <wp:anchor distT="0" distB="0" distL="114300" distR="114300" simplePos="0" relativeHeight="251675648" behindDoc="0" locked="0" layoutInCell="1" allowOverlap="1">
                <wp:simplePos x="0" y="0"/>
                <wp:positionH relativeFrom="column">
                  <wp:posOffset>511810</wp:posOffset>
                </wp:positionH>
                <wp:positionV relativeFrom="paragraph">
                  <wp:posOffset>610870</wp:posOffset>
                </wp:positionV>
                <wp:extent cx="466725" cy="248285"/>
                <wp:effectExtent l="0" t="0" r="0" b="0"/>
                <wp:wrapNone/>
                <wp:docPr id="110" name="Prostokąt 35"/>
                <wp:cNvGraphicFramePr/>
                <a:graphic xmlns:a="http://schemas.openxmlformats.org/drawingml/2006/main">
                  <a:graphicData uri="http://schemas.microsoft.com/office/word/2010/wordprocessingShape">
                    <wps:wsp>
                      <wps:cNvSpPr/>
                      <wps:spPr>
                        <a:xfrm>
                          <a:off x="0" y="0"/>
                          <a:ext cx="466725" cy="248285"/>
                        </a:xfrm>
                        <a:prstGeom prst="rect">
                          <a:avLst/>
                        </a:prstGeom>
                        <a:solidFill>
                          <a:sysClr val="window" lastClr="FFFFFF">
                            <a:alpha val="0"/>
                          </a:sysClr>
                        </a:solidFill>
                        <a:ln w="25400">
                          <a:noFill/>
                        </a:ln>
                        <a:effectLst/>
                      </wps:spPr>
                      <wps:txbx>
                        <w:txbxContent>
                          <w:p w:rsidR="00FC0511" w:rsidRPr="005F283B" w:rsidRDefault="00351B23" w:rsidP="00981ED6">
                            <w:pPr>
                              <w:rPr>
                                <w:color w:val="042B60"/>
                              </w:rPr>
                            </w:pPr>
                            <w:r>
                              <w:rPr>
                                <w:color w:val="042B60"/>
                              </w:rPr>
                              <w:t xml:space="preserve"> </w:t>
                            </w:r>
                            <w:r>
                              <w:t>1679</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Prostokąt 35" o:spid="_x0000_s1040" style="position:absolute;left:0;text-align:left;margin-left:40.3pt;margin-top:48.1pt;width:36.75pt;height:1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" fillcolor="window" stroked="f" strokeweight="2pt">
                <v:fill opacity="0"/>
                <v:textbox>
                  <w:txbxContent>
                    <w:p w:rsidR="00FC0511" w:rsidRPr="005F283B" w:rsidRDefault="00351B23" w:rsidP="00981ED6">
                      <w:pPr>
                        <w:rPr>
                          <w:color w:val="042B60"/>
                        </w:rPr>
                      </w:pPr>
                      <w:r>
                        <w:rPr>
                          <w:color w:val="042B60"/>
                        </w:rPr>
                        <w:t xml:space="preserve"> </w:t>
                      </w:r>
                      <w:r>
                        <w:t>1679</w:t>
                      </w:r>
                    </w:p>
                  </w:txbxContent>
                </v:textbox>
              </v:rect>
            </w:pict>
          </mc:Fallback>
        </mc:AlternateContent>
      </w:r>
      <w:r w:rsidRPr="00E414C7">
        <w:rPr>
          <w:rFonts w:ascii="Lato" w:hAnsi="Lato"/>
          <w:noProof/>
          <w:color w:val="042B60"/>
          <w:szCs w:val="18"/>
          <w:lang w:val="en-US" w:eastAsia="en-US"/>
        </w:rPr>
        <w:drawing>
          <wp:inline distT="0" distB="0" distL="0" distR="0">
            <wp:extent cx="5762625" cy="2914650"/>
            <wp:effectExtent l="0" t="0" r="0" b="0"/>
            <wp:docPr id="15" name="Wykres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bl>
      <w:tblPr>
        <w:tblW w:w="9070" w:type="dxa"/>
        <w:tblLayout w:type="fixed"/>
        <w:tblLook w:val="04A0" w:firstRow="1" w:lastRow="0" w:firstColumn="1" w:lastColumn="0" w:noHBand="0" w:noVBand="1"/>
      </w:tblPr>
      <w:tblGrid>
        <w:gridCol w:w="4535"/>
        <w:gridCol w:w="4535"/>
      </w:tblGrid>
      <w:tr w:rsidR="00C7213E" w:rsidRPr="00E414C7" w:rsidTr="005F283B">
        <w:trPr>
          <w:trHeight w:val="216"/>
        </w:trPr>
        <w:tc>
          <w:tcPr>
            <w:tcW w:w="4535" w:type="dxa"/>
            <w:shd w:val="clear" w:color="auto" w:fill="auto"/>
          </w:tcPr>
          <w:p w:rsidR="00057E56" w:rsidRPr="00E414C7" w:rsidRDefault="00351B23" w:rsidP="005F283B">
            <w:pPr>
              <w:pStyle w:val="Tekstzwyky"/>
              <w:spacing w:before="0"/>
              <w:rPr>
                <w:rFonts w:ascii="Lato" w:hAnsi="Lato" w:cs="Arial"/>
                <w:sz w:val="16"/>
                <w:szCs w:val="16"/>
              </w:rPr>
            </w:pPr>
            <w:proofErr w:type="spellStart"/>
            <w:r w:rsidRPr="00E414C7">
              <w:rPr>
                <w:rFonts w:ascii="Lato" w:hAnsi="Lato"/>
                <w:sz w:val="16"/>
                <w:szCs w:val="16"/>
              </w:rPr>
              <w:t>Pęknięcia</w:t>
            </w:r>
            <w:proofErr w:type="spellEnd"/>
            <w:r w:rsidRPr="00E414C7">
              <w:rPr>
                <w:rFonts w:ascii="Lato" w:hAnsi="Lato"/>
                <w:sz w:val="16"/>
                <w:szCs w:val="16"/>
              </w:rPr>
              <w:t xml:space="preserve"> </w:t>
            </w:r>
            <w:proofErr w:type="spellStart"/>
            <w:r w:rsidRPr="00E414C7">
              <w:rPr>
                <w:rFonts w:ascii="Lato" w:hAnsi="Lato"/>
                <w:sz w:val="16"/>
                <w:szCs w:val="16"/>
              </w:rPr>
              <w:t>osi</w:t>
            </w:r>
            <w:proofErr w:type="spellEnd"/>
          </w:p>
        </w:tc>
        <w:tc>
          <w:tcPr>
            <w:tcW w:w="4535" w:type="dxa"/>
            <w:shd w:val="clear" w:color="auto" w:fill="auto"/>
          </w:tcPr>
          <w:p w:rsidR="00057E56" w:rsidRPr="00E414C7" w:rsidRDefault="00351B23" w:rsidP="005F283B">
            <w:pPr>
              <w:pStyle w:val="Tekstzwyky"/>
              <w:spacing w:before="0"/>
              <w:rPr>
                <w:rFonts w:ascii="Lato" w:hAnsi="Lato" w:cs="Arial"/>
                <w:sz w:val="16"/>
                <w:szCs w:val="16"/>
              </w:rPr>
            </w:pPr>
            <w:r w:rsidRPr="00E414C7">
              <w:rPr>
                <w:rFonts w:ascii="Lato" w:hAnsi="Lato"/>
                <w:sz w:val="16"/>
                <w:szCs w:val="16"/>
              </w:rPr>
              <w:t>Broken axles</w:t>
            </w:r>
          </w:p>
        </w:tc>
      </w:tr>
      <w:tr w:rsidR="00C7213E" w:rsidRPr="00E414C7" w:rsidTr="005F283B">
        <w:tc>
          <w:tcPr>
            <w:tcW w:w="4535" w:type="dxa"/>
            <w:shd w:val="clear" w:color="auto" w:fill="auto"/>
          </w:tcPr>
          <w:p w:rsidR="00057E56" w:rsidRPr="00E414C7" w:rsidRDefault="00351B23" w:rsidP="005F283B">
            <w:pPr>
              <w:pStyle w:val="Tekstzwyky"/>
              <w:spacing w:before="0"/>
              <w:rPr>
                <w:rFonts w:ascii="Lato" w:hAnsi="Lato" w:cs="Arial"/>
                <w:sz w:val="16"/>
                <w:szCs w:val="16"/>
              </w:rPr>
            </w:pPr>
            <w:proofErr w:type="spellStart"/>
            <w:r w:rsidRPr="00E414C7">
              <w:rPr>
                <w:rFonts w:ascii="Lato" w:hAnsi="Lato"/>
                <w:sz w:val="16"/>
                <w:szCs w:val="16"/>
              </w:rPr>
              <w:t>Pęknięcia</w:t>
            </w:r>
            <w:proofErr w:type="spellEnd"/>
            <w:r w:rsidRPr="00E414C7">
              <w:rPr>
                <w:rFonts w:ascii="Lato" w:hAnsi="Lato"/>
                <w:sz w:val="16"/>
                <w:szCs w:val="16"/>
              </w:rPr>
              <w:t xml:space="preserve"> </w:t>
            </w:r>
            <w:proofErr w:type="spellStart"/>
            <w:r w:rsidRPr="00E414C7">
              <w:rPr>
                <w:rFonts w:ascii="Lato" w:hAnsi="Lato"/>
                <w:sz w:val="16"/>
                <w:szCs w:val="16"/>
              </w:rPr>
              <w:t>kół</w:t>
            </w:r>
            <w:proofErr w:type="spellEnd"/>
          </w:p>
        </w:tc>
        <w:tc>
          <w:tcPr>
            <w:tcW w:w="4535" w:type="dxa"/>
            <w:shd w:val="clear" w:color="auto" w:fill="auto"/>
          </w:tcPr>
          <w:p w:rsidR="00057E56" w:rsidRPr="00E414C7" w:rsidRDefault="00351B23" w:rsidP="005F283B">
            <w:pPr>
              <w:pStyle w:val="Tekstzwyky"/>
              <w:spacing w:before="0"/>
              <w:rPr>
                <w:rFonts w:ascii="Lato" w:hAnsi="Lato" w:cs="Arial"/>
                <w:sz w:val="16"/>
                <w:szCs w:val="16"/>
              </w:rPr>
            </w:pPr>
            <w:r w:rsidRPr="00E414C7">
              <w:rPr>
                <w:rFonts w:ascii="Lato" w:hAnsi="Lato"/>
                <w:sz w:val="16"/>
                <w:szCs w:val="16"/>
              </w:rPr>
              <w:t xml:space="preserve">Broken </w:t>
            </w:r>
            <w:proofErr w:type="spellStart"/>
            <w:r w:rsidRPr="00E414C7">
              <w:rPr>
                <w:rFonts w:ascii="Lato" w:hAnsi="Lato"/>
                <w:sz w:val="16"/>
                <w:szCs w:val="16"/>
              </w:rPr>
              <w:t>wheels</w:t>
            </w:r>
            <w:r w:rsidRPr="00E414C7">
              <w:rPr>
                <w:rFonts w:ascii="Lato" w:hAnsi="Lato"/>
                <w:sz w:val="16"/>
                <w:szCs w:val="16"/>
              </w:rPr>
              <w:t>ł</w:t>
            </w:r>
            <w:proofErr w:type="spellEnd"/>
          </w:p>
        </w:tc>
      </w:tr>
      <w:tr w:rsidR="00C7213E" w:rsidRPr="00E414C7" w:rsidTr="005F283B">
        <w:tc>
          <w:tcPr>
            <w:tcW w:w="4535" w:type="dxa"/>
            <w:shd w:val="clear" w:color="auto" w:fill="auto"/>
          </w:tcPr>
          <w:p w:rsidR="00057E56" w:rsidRPr="00E414C7" w:rsidRDefault="00351B23" w:rsidP="005F283B">
            <w:pPr>
              <w:pStyle w:val="Tekstzwyky"/>
              <w:spacing w:before="0"/>
              <w:rPr>
                <w:rFonts w:ascii="Lato" w:hAnsi="Lato" w:cs="Arial"/>
                <w:sz w:val="16"/>
                <w:szCs w:val="16"/>
              </w:rPr>
            </w:pPr>
            <w:proofErr w:type="spellStart"/>
            <w:r w:rsidRPr="00E414C7">
              <w:rPr>
                <w:rFonts w:ascii="Lato" w:hAnsi="Lato"/>
                <w:sz w:val="16"/>
                <w:szCs w:val="16"/>
              </w:rPr>
              <w:t>Pominięcia</w:t>
            </w:r>
            <w:proofErr w:type="spellEnd"/>
            <w:r w:rsidRPr="00E414C7">
              <w:rPr>
                <w:rFonts w:ascii="Lato" w:hAnsi="Lato"/>
                <w:sz w:val="16"/>
                <w:szCs w:val="16"/>
              </w:rPr>
              <w:t xml:space="preserve"> </w:t>
            </w:r>
            <w:proofErr w:type="spellStart"/>
            <w:r w:rsidRPr="00E414C7">
              <w:rPr>
                <w:rFonts w:ascii="Lato" w:hAnsi="Lato"/>
                <w:sz w:val="16"/>
                <w:szCs w:val="16"/>
              </w:rPr>
              <w:t>sygnału</w:t>
            </w:r>
            <w:proofErr w:type="spellEnd"/>
            <w:r w:rsidRPr="00E414C7">
              <w:rPr>
                <w:rFonts w:ascii="Lato" w:hAnsi="Lato"/>
                <w:sz w:val="16"/>
                <w:szCs w:val="16"/>
              </w:rPr>
              <w:t xml:space="preserve"> „</w:t>
            </w:r>
            <w:proofErr w:type="spellStart"/>
            <w:r w:rsidRPr="00E414C7">
              <w:rPr>
                <w:rFonts w:ascii="Lato" w:hAnsi="Lato"/>
                <w:sz w:val="16"/>
                <w:szCs w:val="16"/>
              </w:rPr>
              <w:t>Stój</w:t>
            </w:r>
            <w:proofErr w:type="spellEnd"/>
            <w:r w:rsidRPr="00E414C7">
              <w:rPr>
                <w:rFonts w:ascii="Lato" w:hAnsi="Lato"/>
                <w:sz w:val="16"/>
                <w:szCs w:val="16"/>
              </w:rPr>
              <w:t>”</w:t>
            </w:r>
          </w:p>
        </w:tc>
        <w:tc>
          <w:tcPr>
            <w:tcW w:w="4535" w:type="dxa"/>
            <w:shd w:val="clear" w:color="auto" w:fill="auto"/>
          </w:tcPr>
          <w:p w:rsidR="00057E56" w:rsidRPr="00E414C7" w:rsidRDefault="00351B23" w:rsidP="005F283B">
            <w:pPr>
              <w:pStyle w:val="Tekstzwyky"/>
              <w:spacing w:before="0"/>
              <w:rPr>
                <w:rFonts w:ascii="Lato" w:hAnsi="Lato" w:cs="Arial"/>
                <w:sz w:val="16"/>
                <w:szCs w:val="16"/>
              </w:rPr>
            </w:pPr>
            <w:r w:rsidRPr="00E414C7">
              <w:rPr>
                <w:rFonts w:ascii="Lato" w:hAnsi="Lato"/>
                <w:sz w:val="16"/>
                <w:szCs w:val="16"/>
              </w:rPr>
              <w:t>Passing a 'Stop' signal</w:t>
            </w:r>
          </w:p>
        </w:tc>
      </w:tr>
      <w:tr w:rsidR="00C7213E" w:rsidRPr="00E414C7" w:rsidTr="005F283B">
        <w:tc>
          <w:tcPr>
            <w:tcW w:w="4535" w:type="dxa"/>
            <w:shd w:val="clear" w:color="auto" w:fill="auto"/>
          </w:tcPr>
          <w:p w:rsidR="00057E56" w:rsidRPr="00E414C7" w:rsidRDefault="00351B23" w:rsidP="005F283B">
            <w:pPr>
              <w:pStyle w:val="Tekstzwyky"/>
              <w:spacing w:before="0"/>
              <w:rPr>
                <w:rFonts w:ascii="Lato" w:hAnsi="Lato" w:cs="Arial"/>
                <w:sz w:val="16"/>
                <w:szCs w:val="16"/>
              </w:rPr>
            </w:pPr>
            <w:proofErr w:type="spellStart"/>
            <w:r w:rsidRPr="00E414C7">
              <w:rPr>
                <w:rFonts w:ascii="Lato" w:hAnsi="Lato"/>
                <w:sz w:val="16"/>
                <w:szCs w:val="16"/>
              </w:rPr>
              <w:t>Defekty</w:t>
            </w:r>
            <w:proofErr w:type="spellEnd"/>
            <w:r w:rsidRPr="00E414C7">
              <w:rPr>
                <w:rFonts w:ascii="Lato" w:hAnsi="Lato"/>
                <w:sz w:val="16"/>
                <w:szCs w:val="16"/>
              </w:rPr>
              <w:t xml:space="preserve"> </w:t>
            </w:r>
            <w:proofErr w:type="spellStart"/>
            <w:r w:rsidRPr="00E414C7">
              <w:rPr>
                <w:rFonts w:ascii="Lato" w:hAnsi="Lato"/>
                <w:sz w:val="16"/>
                <w:szCs w:val="16"/>
              </w:rPr>
              <w:t>sygnalizacji</w:t>
            </w:r>
            <w:proofErr w:type="spellEnd"/>
          </w:p>
        </w:tc>
        <w:tc>
          <w:tcPr>
            <w:tcW w:w="4535" w:type="dxa"/>
            <w:shd w:val="clear" w:color="auto" w:fill="auto"/>
          </w:tcPr>
          <w:p w:rsidR="00057E56" w:rsidRPr="00E414C7" w:rsidRDefault="00351B23" w:rsidP="005F283B">
            <w:pPr>
              <w:pStyle w:val="Tekstzwyky"/>
              <w:spacing w:before="0"/>
              <w:rPr>
                <w:rFonts w:ascii="Lato" w:hAnsi="Lato" w:cs="Arial"/>
                <w:sz w:val="16"/>
                <w:szCs w:val="16"/>
              </w:rPr>
            </w:pPr>
            <w:r w:rsidRPr="00E414C7">
              <w:rPr>
                <w:rFonts w:ascii="Lato" w:hAnsi="Lato"/>
                <w:sz w:val="16"/>
                <w:szCs w:val="16"/>
              </w:rPr>
              <w:t>Signalling failures</w:t>
            </w:r>
          </w:p>
        </w:tc>
      </w:tr>
      <w:tr w:rsidR="00C7213E" w:rsidRPr="00E414C7" w:rsidTr="005F283B">
        <w:tc>
          <w:tcPr>
            <w:tcW w:w="4535" w:type="dxa"/>
            <w:shd w:val="clear" w:color="auto" w:fill="auto"/>
          </w:tcPr>
          <w:p w:rsidR="00057E56" w:rsidRPr="00E414C7" w:rsidRDefault="00351B23" w:rsidP="005F283B">
            <w:pPr>
              <w:pStyle w:val="Tekstzwyky"/>
              <w:spacing w:before="0"/>
              <w:rPr>
                <w:rFonts w:ascii="Lato" w:hAnsi="Lato" w:cs="Arial"/>
                <w:sz w:val="16"/>
                <w:szCs w:val="16"/>
              </w:rPr>
            </w:pPr>
            <w:proofErr w:type="spellStart"/>
            <w:r w:rsidRPr="00E414C7">
              <w:rPr>
                <w:rFonts w:ascii="Lato" w:hAnsi="Lato"/>
                <w:sz w:val="16"/>
                <w:szCs w:val="16"/>
              </w:rPr>
              <w:t>Odkształcenia</w:t>
            </w:r>
            <w:proofErr w:type="spellEnd"/>
            <w:r w:rsidRPr="00E414C7">
              <w:rPr>
                <w:rFonts w:ascii="Lato" w:hAnsi="Lato"/>
                <w:sz w:val="16"/>
                <w:szCs w:val="16"/>
              </w:rPr>
              <w:t xml:space="preserve"> </w:t>
            </w:r>
            <w:proofErr w:type="spellStart"/>
            <w:r w:rsidRPr="00E414C7">
              <w:rPr>
                <w:rFonts w:ascii="Lato" w:hAnsi="Lato"/>
                <w:sz w:val="16"/>
                <w:szCs w:val="16"/>
              </w:rPr>
              <w:t>torów</w:t>
            </w:r>
            <w:proofErr w:type="spellEnd"/>
          </w:p>
        </w:tc>
        <w:tc>
          <w:tcPr>
            <w:tcW w:w="4535" w:type="dxa"/>
            <w:shd w:val="clear" w:color="auto" w:fill="auto"/>
          </w:tcPr>
          <w:p w:rsidR="00057E56" w:rsidRPr="00E414C7" w:rsidRDefault="00351B23" w:rsidP="005F283B">
            <w:pPr>
              <w:pStyle w:val="Tekstzwyky"/>
              <w:spacing w:before="0"/>
              <w:rPr>
                <w:rFonts w:ascii="Lato" w:hAnsi="Lato" w:cs="Arial"/>
                <w:sz w:val="16"/>
                <w:szCs w:val="16"/>
              </w:rPr>
            </w:pPr>
            <w:r w:rsidRPr="00E414C7">
              <w:rPr>
                <w:rFonts w:ascii="Lato" w:hAnsi="Lato"/>
                <w:sz w:val="16"/>
                <w:szCs w:val="16"/>
              </w:rPr>
              <w:t>Track buckling</w:t>
            </w:r>
          </w:p>
        </w:tc>
      </w:tr>
      <w:tr w:rsidR="00C7213E" w:rsidRPr="00E414C7" w:rsidTr="005F283B">
        <w:tc>
          <w:tcPr>
            <w:tcW w:w="4535" w:type="dxa"/>
            <w:shd w:val="clear" w:color="auto" w:fill="auto"/>
          </w:tcPr>
          <w:p w:rsidR="00885FDA" w:rsidRPr="00E414C7" w:rsidRDefault="00351B23" w:rsidP="005F283B">
            <w:pPr>
              <w:pStyle w:val="Tekstzwyky"/>
              <w:spacing w:before="0"/>
              <w:rPr>
                <w:rFonts w:ascii="Lato" w:hAnsi="Lato" w:cs="Arial"/>
                <w:sz w:val="16"/>
                <w:szCs w:val="16"/>
              </w:rPr>
            </w:pPr>
            <w:proofErr w:type="spellStart"/>
            <w:r w:rsidRPr="00E414C7">
              <w:rPr>
                <w:rFonts w:ascii="Lato" w:hAnsi="Lato"/>
                <w:sz w:val="16"/>
                <w:szCs w:val="16"/>
              </w:rPr>
              <w:t>Pęknięte</w:t>
            </w:r>
            <w:proofErr w:type="spellEnd"/>
            <w:r w:rsidRPr="00E414C7">
              <w:rPr>
                <w:rFonts w:ascii="Lato" w:hAnsi="Lato"/>
                <w:sz w:val="16"/>
                <w:szCs w:val="16"/>
              </w:rPr>
              <w:t xml:space="preserve"> </w:t>
            </w:r>
            <w:proofErr w:type="spellStart"/>
            <w:r w:rsidRPr="00E414C7">
              <w:rPr>
                <w:rFonts w:ascii="Lato" w:hAnsi="Lato"/>
                <w:sz w:val="16"/>
                <w:szCs w:val="16"/>
              </w:rPr>
              <w:t>szyny</w:t>
            </w:r>
            <w:proofErr w:type="spellEnd"/>
          </w:p>
        </w:tc>
        <w:tc>
          <w:tcPr>
            <w:tcW w:w="4535" w:type="dxa"/>
            <w:shd w:val="clear" w:color="auto" w:fill="auto"/>
          </w:tcPr>
          <w:p w:rsidR="00885FDA" w:rsidRPr="00E414C7" w:rsidRDefault="00351B23" w:rsidP="005F283B">
            <w:pPr>
              <w:pStyle w:val="Tekstzwyky"/>
              <w:spacing w:before="0"/>
              <w:rPr>
                <w:rFonts w:ascii="Lato" w:hAnsi="Lato" w:cs="Arial"/>
                <w:sz w:val="16"/>
                <w:szCs w:val="16"/>
              </w:rPr>
            </w:pPr>
            <w:r w:rsidRPr="00E414C7">
              <w:rPr>
                <w:rFonts w:ascii="Lato" w:hAnsi="Lato"/>
                <w:sz w:val="16"/>
                <w:szCs w:val="16"/>
              </w:rPr>
              <w:t>Broken rails</w:t>
            </w:r>
          </w:p>
        </w:tc>
      </w:tr>
    </w:tbl>
    <w:p w:rsidR="00B732D8" w:rsidRPr="00E414C7" w:rsidRDefault="00351B23" w:rsidP="00B732D8">
      <w:pPr>
        <w:pStyle w:val="RysUTK"/>
        <w:ind w:left="709" w:hanging="709"/>
      </w:pPr>
      <w:bookmarkStart w:id="35" w:name="_Toc534291713"/>
      <w:r w:rsidRPr="00E414C7">
        <w:t xml:space="preserve">Percentage of specific precursors of accidents in 2017 </w:t>
      </w:r>
      <w:r w:rsidRPr="00E414C7">
        <w:rPr>
          <w:highlight w:val="yellow"/>
        </w:rPr>
        <w:t>(Figure 7)</w:t>
      </w:r>
      <w:bookmarkEnd w:id="35"/>
    </w:p>
    <w:p w:rsidR="00606761" w:rsidRPr="00E414C7" w:rsidRDefault="00351B23" w:rsidP="00981ED6">
      <w:pPr>
        <w:pStyle w:val="Tekstzwyky"/>
        <w:rPr>
          <w:rFonts w:ascii="Lato" w:hAnsi="Lato" w:cs="Arial"/>
          <w:color w:val="042B60"/>
          <w:szCs w:val="18"/>
        </w:rPr>
      </w:pPr>
      <w:r w:rsidRPr="00E414C7">
        <w:rPr>
          <w:rFonts w:ascii="Lato" w:hAnsi="Lato"/>
          <w:noProof/>
          <w:color w:val="042B60"/>
          <w:szCs w:val="18"/>
          <w:lang w:val="en-US" w:eastAsia="en-US"/>
        </w:rPr>
        <w:drawing>
          <wp:inline distT="0" distB="0" distL="0" distR="0">
            <wp:extent cx="5762625" cy="2533650"/>
            <wp:effectExtent l="0" t="0" r="0" b="0"/>
            <wp:docPr id="14"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bl>
      <w:tblPr>
        <w:tblW w:w="9070" w:type="dxa"/>
        <w:tblLayout w:type="fixed"/>
        <w:tblLook w:val="04A0" w:firstRow="1" w:lastRow="0" w:firstColumn="1" w:lastColumn="0" w:noHBand="0" w:noVBand="1"/>
      </w:tblPr>
      <w:tblGrid>
        <w:gridCol w:w="4535"/>
        <w:gridCol w:w="4535"/>
      </w:tblGrid>
      <w:tr w:rsidR="00C7213E" w:rsidRPr="00E414C7" w:rsidTr="005F283B">
        <w:trPr>
          <w:trHeight w:val="216"/>
        </w:trPr>
        <w:tc>
          <w:tcPr>
            <w:tcW w:w="4535" w:type="dxa"/>
            <w:shd w:val="clear" w:color="auto" w:fill="auto"/>
          </w:tcPr>
          <w:p w:rsidR="00885FDA" w:rsidRPr="00E414C7" w:rsidRDefault="00351B23" w:rsidP="005F283B">
            <w:pPr>
              <w:pStyle w:val="Tekstzwyky"/>
              <w:spacing w:before="0"/>
              <w:rPr>
                <w:rFonts w:ascii="Lato" w:hAnsi="Lato" w:cs="Arial"/>
                <w:sz w:val="16"/>
                <w:szCs w:val="16"/>
              </w:rPr>
            </w:pPr>
            <w:proofErr w:type="spellStart"/>
            <w:r w:rsidRPr="00E414C7">
              <w:rPr>
                <w:rFonts w:ascii="Lato" w:hAnsi="Lato"/>
                <w:sz w:val="16"/>
                <w:szCs w:val="16"/>
              </w:rPr>
              <w:t>Pęknięcia</w:t>
            </w:r>
            <w:proofErr w:type="spellEnd"/>
            <w:r w:rsidRPr="00E414C7">
              <w:rPr>
                <w:rFonts w:ascii="Lato" w:hAnsi="Lato"/>
                <w:sz w:val="16"/>
                <w:szCs w:val="16"/>
              </w:rPr>
              <w:t xml:space="preserve"> </w:t>
            </w:r>
            <w:proofErr w:type="spellStart"/>
            <w:r w:rsidRPr="00E414C7">
              <w:rPr>
                <w:rFonts w:ascii="Lato" w:hAnsi="Lato"/>
                <w:sz w:val="16"/>
                <w:szCs w:val="16"/>
              </w:rPr>
              <w:t>osi</w:t>
            </w:r>
            <w:proofErr w:type="spellEnd"/>
          </w:p>
        </w:tc>
        <w:tc>
          <w:tcPr>
            <w:tcW w:w="4535" w:type="dxa"/>
            <w:shd w:val="clear" w:color="auto" w:fill="auto"/>
          </w:tcPr>
          <w:p w:rsidR="00885FDA" w:rsidRPr="00E414C7" w:rsidRDefault="00351B23" w:rsidP="005F283B">
            <w:pPr>
              <w:pStyle w:val="Tekstzwyky"/>
              <w:spacing w:before="0"/>
              <w:rPr>
                <w:rFonts w:ascii="Lato" w:hAnsi="Lato" w:cs="Arial"/>
                <w:sz w:val="16"/>
                <w:szCs w:val="16"/>
              </w:rPr>
            </w:pPr>
            <w:r w:rsidRPr="00E414C7">
              <w:rPr>
                <w:rFonts w:ascii="Lato" w:hAnsi="Lato"/>
                <w:sz w:val="16"/>
                <w:szCs w:val="16"/>
              </w:rPr>
              <w:t>Broken axles</w:t>
            </w:r>
          </w:p>
        </w:tc>
      </w:tr>
      <w:tr w:rsidR="00C7213E" w:rsidRPr="00E414C7" w:rsidTr="005F283B">
        <w:tc>
          <w:tcPr>
            <w:tcW w:w="4535" w:type="dxa"/>
            <w:shd w:val="clear" w:color="auto" w:fill="auto"/>
          </w:tcPr>
          <w:p w:rsidR="00885FDA" w:rsidRPr="00E414C7" w:rsidRDefault="00351B23" w:rsidP="005F283B">
            <w:pPr>
              <w:pStyle w:val="Tekstzwyky"/>
              <w:spacing w:before="0"/>
              <w:rPr>
                <w:rFonts w:ascii="Lato" w:hAnsi="Lato" w:cs="Arial"/>
                <w:sz w:val="16"/>
                <w:szCs w:val="16"/>
              </w:rPr>
            </w:pPr>
            <w:proofErr w:type="spellStart"/>
            <w:r w:rsidRPr="00E414C7">
              <w:rPr>
                <w:rFonts w:ascii="Lato" w:hAnsi="Lato"/>
                <w:sz w:val="16"/>
                <w:szCs w:val="16"/>
              </w:rPr>
              <w:t>Pęknięcia</w:t>
            </w:r>
            <w:proofErr w:type="spellEnd"/>
            <w:r w:rsidRPr="00E414C7">
              <w:rPr>
                <w:rFonts w:ascii="Lato" w:hAnsi="Lato"/>
                <w:sz w:val="16"/>
                <w:szCs w:val="16"/>
              </w:rPr>
              <w:t xml:space="preserve"> </w:t>
            </w:r>
            <w:proofErr w:type="spellStart"/>
            <w:r w:rsidRPr="00E414C7">
              <w:rPr>
                <w:rFonts w:ascii="Lato" w:hAnsi="Lato"/>
                <w:sz w:val="16"/>
                <w:szCs w:val="16"/>
              </w:rPr>
              <w:t>kół</w:t>
            </w:r>
            <w:proofErr w:type="spellEnd"/>
          </w:p>
        </w:tc>
        <w:tc>
          <w:tcPr>
            <w:tcW w:w="4535" w:type="dxa"/>
            <w:shd w:val="clear" w:color="auto" w:fill="auto"/>
          </w:tcPr>
          <w:p w:rsidR="00885FDA" w:rsidRPr="00E414C7" w:rsidRDefault="00351B23" w:rsidP="005F283B">
            <w:pPr>
              <w:pStyle w:val="Tekstzwyky"/>
              <w:spacing w:before="0"/>
              <w:rPr>
                <w:rFonts w:ascii="Lato" w:hAnsi="Lato" w:cs="Arial"/>
                <w:sz w:val="16"/>
                <w:szCs w:val="16"/>
              </w:rPr>
            </w:pPr>
            <w:r w:rsidRPr="00E414C7">
              <w:rPr>
                <w:rFonts w:ascii="Lato" w:hAnsi="Lato"/>
                <w:sz w:val="16"/>
                <w:szCs w:val="16"/>
              </w:rPr>
              <w:t xml:space="preserve">Broken </w:t>
            </w:r>
            <w:proofErr w:type="spellStart"/>
            <w:r w:rsidRPr="00E414C7">
              <w:rPr>
                <w:rFonts w:ascii="Lato" w:hAnsi="Lato"/>
                <w:sz w:val="16"/>
                <w:szCs w:val="16"/>
              </w:rPr>
              <w:t>wheels</w:t>
            </w:r>
            <w:r w:rsidRPr="00E414C7">
              <w:rPr>
                <w:rFonts w:ascii="Lato" w:hAnsi="Lato"/>
                <w:sz w:val="16"/>
                <w:szCs w:val="16"/>
              </w:rPr>
              <w:t>ł</w:t>
            </w:r>
            <w:proofErr w:type="spellEnd"/>
          </w:p>
        </w:tc>
      </w:tr>
      <w:tr w:rsidR="00C7213E" w:rsidRPr="00E414C7" w:rsidTr="005F283B">
        <w:tc>
          <w:tcPr>
            <w:tcW w:w="4535" w:type="dxa"/>
            <w:shd w:val="clear" w:color="auto" w:fill="auto"/>
          </w:tcPr>
          <w:p w:rsidR="00885FDA" w:rsidRPr="00E414C7" w:rsidRDefault="00351B23" w:rsidP="005F283B">
            <w:pPr>
              <w:pStyle w:val="Tekstzwyky"/>
              <w:spacing w:before="0"/>
              <w:rPr>
                <w:rFonts w:ascii="Lato" w:hAnsi="Lato" w:cs="Arial"/>
                <w:sz w:val="16"/>
                <w:szCs w:val="16"/>
              </w:rPr>
            </w:pPr>
            <w:proofErr w:type="spellStart"/>
            <w:r w:rsidRPr="00E414C7">
              <w:rPr>
                <w:rFonts w:ascii="Lato" w:hAnsi="Lato"/>
                <w:sz w:val="16"/>
                <w:szCs w:val="16"/>
              </w:rPr>
              <w:t>Pominięcia</w:t>
            </w:r>
            <w:proofErr w:type="spellEnd"/>
            <w:r w:rsidRPr="00E414C7">
              <w:rPr>
                <w:rFonts w:ascii="Lato" w:hAnsi="Lato"/>
                <w:sz w:val="16"/>
                <w:szCs w:val="16"/>
              </w:rPr>
              <w:t xml:space="preserve"> </w:t>
            </w:r>
            <w:proofErr w:type="spellStart"/>
            <w:r w:rsidRPr="00E414C7">
              <w:rPr>
                <w:rFonts w:ascii="Lato" w:hAnsi="Lato"/>
                <w:sz w:val="16"/>
                <w:szCs w:val="16"/>
              </w:rPr>
              <w:t>sygnału</w:t>
            </w:r>
            <w:proofErr w:type="spellEnd"/>
            <w:r w:rsidRPr="00E414C7">
              <w:rPr>
                <w:rFonts w:ascii="Lato" w:hAnsi="Lato"/>
                <w:sz w:val="16"/>
                <w:szCs w:val="16"/>
              </w:rPr>
              <w:t xml:space="preserve"> „</w:t>
            </w:r>
            <w:proofErr w:type="spellStart"/>
            <w:r w:rsidRPr="00E414C7">
              <w:rPr>
                <w:rFonts w:ascii="Lato" w:hAnsi="Lato"/>
                <w:sz w:val="16"/>
                <w:szCs w:val="16"/>
              </w:rPr>
              <w:t>Stój</w:t>
            </w:r>
            <w:proofErr w:type="spellEnd"/>
            <w:r w:rsidRPr="00E414C7">
              <w:rPr>
                <w:rFonts w:ascii="Lato" w:hAnsi="Lato"/>
                <w:sz w:val="16"/>
                <w:szCs w:val="16"/>
              </w:rPr>
              <w:t>”</w:t>
            </w:r>
          </w:p>
        </w:tc>
        <w:tc>
          <w:tcPr>
            <w:tcW w:w="4535" w:type="dxa"/>
            <w:shd w:val="clear" w:color="auto" w:fill="auto"/>
          </w:tcPr>
          <w:p w:rsidR="00885FDA" w:rsidRPr="00E414C7" w:rsidRDefault="00351B23" w:rsidP="005F283B">
            <w:pPr>
              <w:pStyle w:val="Tekstzwyky"/>
              <w:spacing w:before="0"/>
              <w:rPr>
                <w:rFonts w:ascii="Lato" w:hAnsi="Lato" w:cs="Arial"/>
                <w:sz w:val="16"/>
                <w:szCs w:val="16"/>
              </w:rPr>
            </w:pPr>
            <w:r w:rsidRPr="00E414C7">
              <w:rPr>
                <w:rFonts w:ascii="Lato" w:hAnsi="Lato"/>
                <w:sz w:val="16"/>
                <w:szCs w:val="16"/>
              </w:rPr>
              <w:t>Passing a 'Stop' signal</w:t>
            </w:r>
          </w:p>
        </w:tc>
      </w:tr>
      <w:tr w:rsidR="00C7213E" w:rsidRPr="00E414C7" w:rsidTr="005F283B">
        <w:tc>
          <w:tcPr>
            <w:tcW w:w="4535" w:type="dxa"/>
            <w:shd w:val="clear" w:color="auto" w:fill="auto"/>
          </w:tcPr>
          <w:p w:rsidR="00885FDA" w:rsidRPr="00E414C7" w:rsidRDefault="00351B23" w:rsidP="005F283B">
            <w:pPr>
              <w:pStyle w:val="Tekstzwyky"/>
              <w:spacing w:before="0"/>
              <w:rPr>
                <w:rFonts w:ascii="Lato" w:hAnsi="Lato" w:cs="Arial"/>
                <w:sz w:val="16"/>
                <w:szCs w:val="16"/>
              </w:rPr>
            </w:pPr>
            <w:proofErr w:type="spellStart"/>
            <w:r w:rsidRPr="00E414C7">
              <w:rPr>
                <w:rFonts w:ascii="Lato" w:hAnsi="Lato"/>
                <w:sz w:val="16"/>
                <w:szCs w:val="16"/>
              </w:rPr>
              <w:t>Defekty</w:t>
            </w:r>
            <w:proofErr w:type="spellEnd"/>
            <w:r w:rsidRPr="00E414C7">
              <w:rPr>
                <w:rFonts w:ascii="Lato" w:hAnsi="Lato"/>
                <w:sz w:val="16"/>
                <w:szCs w:val="16"/>
              </w:rPr>
              <w:t xml:space="preserve"> </w:t>
            </w:r>
            <w:proofErr w:type="spellStart"/>
            <w:r w:rsidRPr="00E414C7">
              <w:rPr>
                <w:rFonts w:ascii="Lato" w:hAnsi="Lato"/>
                <w:sz w:val="16"/>
                <w:szCs w:val="16"/>
              </w:rPr>
              <w:t>sygnalizacji</w:t>
            </w:r>
            <w:proofErr w:type="spellEnd"/>
          </w:p>
        </w:tc>
        <w:tc>
          <w:tcPr>
            <w:tcW w:w="4535" w:type="dxa"/>
            <w:shd w:val="clear" w:color="auto" w:fill="auto"/>
          </w:tcPr>
          <w:p w:rsidR="00885FDA" w:rsidRPr="00E414C7" w:rsidRDefault="00351B23" w:rsidP="005F283B">
            <w:pPr>
              <w:pStyle w:val="Tekstzwyky"/>
              <w:spacing w:before="0"/>
              <w:rPr>
                <w:rFonts w:ascii="Lato" w:hAnsi="Lato" w:cs="Arial"/>
                <w:sz w:val="16"/>
                <w:szCs w:val="16"/>
              </w:rPr>
            </w:pPr>
            <w:r w:rsidRPr="00E414C7">
              <w:rPr>
                <w:rFonts w:ascii="Lato" w:hAnsi="Lato"/>
                <w:sz w:val="16"/>
                <w:szCs w:val="16"/>
              </w:rPr>
              <w:t>Signalling failures</w:t>
            </w:r>
          </w:p>
        </w:tc>
      </w:tr>
      <w:tr w:rsidR="00C7213E" w:rsidRPr="00E414C7" w:rsidTr="005F283B">
        <w:tc>
          <w:tcPr>
            <w:tcW w:w="4535" w:type="dxa"/>
            <w:shd w:val="clear" w:color="auto" w:fill="auto"/>
          </w:tcPr>
          <w:p w:rsidR="00885FDA" w:rsidRPr="00E414C7" w:rsidRDefault="00351B23" w:rsidP="005F283B">
            <w:pPr>
              <w:pStyle w:val="Tekstzwyky"/>
              <w:spacing w:before="0"/>
              <w:rPr>
                <w:rFonts w:ascii="Lato" w:hAnsi="Lato" w:cs="Arial"/>
                <w:sz w:val="16"/>
                <w:szCs w:val="16"/>
              </w:rPr>
            </w:pPr>
            <w:proofErr w:type="spellStart"/>
            <w:r w:rsidRPr="00E414C7">
              <w:rPr>
                <w:rFonts w:ascii="Lato" w:hAnsi="Lato"/>
                <w:sz w:val="16"/>
                <w:szCs w:val="16"/>
              </w:rPr>
              <w:t>Odkształcenia</w:t>
            </w:r>
            <w:proofErr w:type="spellEnd"/>
            <w:r w:rsidRPr="00E414C7">
              <w:rPr>
                <w:rFonts w:ascii="Lato" w:hAnsi="Lato"/>
                <w:sz w:val="16"/>
                <w:szCs w:val="16"/>
              </w:rPr>
              <w:t xml:space="preserve"> </w:t>
            </w:r>
            <w:proofErr w:type="spellStart"/>
            <w:r w:rsidRPr="00E414C7">
              <w:rPr>
                <w:rFonts w:ascii="Lato" w:hAnsi="Lato"/>
                <w:sz w:val="16"/>
                <w:szCs w:val="16"/>
              </w:rPr>
              <w:t>torów</w:t>
            </w:r>
            <w:proofErr w:type="spellEnd"/>
          </w:p>
        </w:tc>
        <w:tc>
          <w:tcPr>
            <w:tcW w:w="4535" w:type="dxa"/>
            <w:shd w:val="clear" w:color="auto" w:fill="auto"/>
          </w:tcPr>
          <w:p w:rsidR="00885FDA" w:rsidRPr="00E414C7" w:rsidRDefault="00351B23" w:rsidP="005F283B">
            <w:pPr>
              <w:pStyle w:val="Tekstzwyky"/>
              <w:spacing w:before="0"/>
              <w:rPr>
                <w:rFonts w:ascii="Lato" w:hAnsi="Lato" w:cs="Arial"/>
                <w:sz w:val="16"/>
                <w:szCs w:val="16"/>
              </w:rPr>
            </w:pPr>
            <w:r w:rsidRPr="00E414C7">
              <w:rPr>
                <w:rFonts w:ascii="Lato" w:hAnsi="Lato"/>
                <w:sz w:val="16"/>
                <w:szCs w:val="16"/>
              </w:rPr>
              <w:t>Track buckling</w:t>
            </w:r>
          </w:p>
        </w:tc>
      </w:tr>
      <w:tr w:rsidR="00C7213E" w:rsidRPr="00E414C7" w:rsidTr="005F283B">
        <w:tc>
          <w:tcPr>
            <w:tcW w:w="4535" w:type="dxa"/>
            <w:shd w:val="clear" w:color="auto" w:fill="auto"/>
          </w:tcPr>
          <w:p w:rsidR="00885FDA" w:rsidRPr="00E414C7" w:rsidRDefault="00351B23" w:rsidP="005F283B">
            <w:pPr>
              <w:pStyle w:val="Tekstzwyky"/>
              <w:spacing w:before="0"/>
              <w:rPr>
                <w:rFonts w:ascii="Lato" w:hAnsi="Lato" w:cs="Arial"/>
                <w:sz w:val="16"/>
                <w:szCs w:val="16"/>
              </w:rPr>
            </w:pPr>
            <w:proofErr w:type="spellStart"/>
            <w:r w:rsidRPr="00E414C7">
              <w:rPr>
                <w:rFonts w:ascii="Lato" w:hAnsi="Lato"/>
                <w:sz w:val="16"/>
                <w:szCs w:val="16"/>
              </w:rPr>
              <w:t>Pęknięte</w:t>
            </w:r>
            <w:proofErr w:type="spellEnd"/>
            <w:r w:rsidRPr="00E414C7">
              <w:rPr>
                <w:rFonts w:ascii="Lato" w:hAnsi="Lato"/>
                <w:sz w:val="16"/>
                <w:szCs w:val="16"/>
              </w:rPr>
              <w:t xml:space="preserve"> </w:t>
            </w:r>
            <w:proofErr w:type="spellStart"/>
            <w:r w:rsidRPr="00E414C7">
              <w:rPr>
                <w:rFonts w:ascii="Lato" w:hAnsi="Lato"/>
                <w:sz w:val="16"/>
                <w:szCs w:val="16"/>
              </w:rPr>
              <w:t>szyny</w:t>
            </w:r>
            <w:proofErr w:type="spellEnd"/>
          </w:p>
        </w:tc>
        <w:tc>
          <w:tcPr>
            <w:tcW w:w="4535" w:type="dxa"/>
            <w:shd w:val="clear" w:color="auto" w:fill="auto"/>
          </w:tcPr>
          <w:p w:rsidR="00885FDA" w:rsidRPr="00E414C7" w:rsidRDefault="00351B23" w:rsidP="005F283B">
            <w:pPr>
              <w:pStyle w:val="Tekstzwyky"/>
              <w:spacing w:before="0"/>
              <w:rPr>
                <w:rFonts w:ascii="Lato" w:hAnsi="Lato" w:cs="Arial"/>
                <w:sz w:val="16"/>
                <w:szCs w:val="16"/>
              </w:rPr>
            </w:pPr>
            <w:r w:rsidRPr="00E414C7">
              <w:rPr>
                <w:rFonts w:ascii="Lato" w:hAnsi="Lato"/>
                <w:sz w:val="16"/>
                <w:szCs w:val="16"/>
              </w:rPr>
              <w:t>Broken rails</w:t>
            </w:r>
          </w:p>
        </w:tc>
      </w:tr>
    </w:tbl>
    <w:p w:rsidR="00885FDA" w:rsidRPr="00E414C7" w:rsidRDefault="00885FDA" w:rsidP="00885FDA">
      <w:pPr>
        <w:pStyle w:val="Tekstzwyky"/>
        <w:spacing w:before="0"/>
        <w:rPr>
          <w:rFonts w:ascii="Lato" w:hAnsi="Lato" w:cs="Arial"/>
          <w:color w:val="042B60"/>
          <w:szCs w:val="18"/>
        </w:rPr>
      </w:pPr>
    </w:p>
    <w:p w:rsidR="00981ED6" w:rsidRPr="00E414C7" w:rsidRDefault="00351B23" w:rsidP="003915E6">
      <w:pPr>
        <w:pStyle w:val="Heading3"/>
      </w:pPr>
      <w:r w:rsidRPr="00E414C7">
        <w:lastRenderedPageBreak/>
        <w:t>Costs of significant accidents</w:t>
      </w:r>
    </w:p>
    <w:p w:rsidR="00981ED6" w:rsidRPr="00E414C7" w:rsidRDefault="00351B23" w:rsidP="00981ED6">
      <w:r w:rsidRPr="00E414C7">
        <w:t xml:space="preserve">The costs of significant accidents reached a peak in 2011; however, since then, a clear downward trend </w:t>
      </w:r>
      <w:proofErr w:type="gramStart"/>
      <w:r w:rsidRPr="00E414C7">
        <w:t>could be observed</w:t>
      </w:r>
      <w:proofErr w:type="gramEnd"/>
      <w:r w:rsidRPr="00E414C7">
        <w:t xml:space="preserve"> until 2014. The costs increased slightly in 2015 by 2% in comparison with 2014, i.e. from EUR 160.22 million to EUR 163.37 million (an </w:t>
      </w:r>
      <w:r w:rsidRPr="00E414C7">
        <w:t>increase of EUR 3.15 million), whereas in 2016 there was a noticeable repeated drop in the costs of significant accidents, i.e. from EUR 163.37 million to EUR 123.18 million (a reduction of EUR 40.19 million). Due to the presence of four significant accide</w:t>
      </w:r>
      <w:r w:rsidRPr="00E414C7">
        <w:t>nts in the Polish railway network, the increasing number of fatalities and increased delays, as well as a change in the reference values, the costs of significant accidents increased once again in 2017. The total cost of significant accidents in the report</w:t>
      </w:r>
      <w:r w:rsidRPr="00E414C7">
        <w:t>ing year amounted to EUR 167</w:t>
      </w:r>
      <w:proofErr w:type="gramStart"/>
      <w:r w:rsidRPr="00E414C7">
        <w:t>,01</w:t>
      </w:r>
      <w:proofErr w:type="gramEnd"/>
      <w:r w:rsidRPr="00E414C7">
        <w:t xml:space="preserve"> million, which represents an increase of 36% in comparison to the previous year. The relevant data </w:t>
      </w:r>
      <w:proofErr w:type="gramStart"/>
      <w:r w:rsidRPr="00E414C7">
        <w:t>are presented</w:t>
      </w:r>
      <w:proofErr w:type="gramEnd"/>
      <w:r w:rsidRPr="00E414C7">
        <w:t xml:space="preserve"> in the table below.</w:t>
      </w:r>
    </w:p>
    <w:p w:rsidR="00981ED6" w:rsidRPr="00E414C7" w:rsidRDefault="00351B23" w:rsidP="00F23B74">
      <w:pPr>
        <w:pStyle w:val="TabUTK"/>
        <w:ind w:left="851" w:hanging="851"/>
      </w:pPr>
      <w:bookmarkStart w:id="36" w:name="_Toc534291740"/>
      <w:r w:rsidRPr="00E414C7">
        <w:t xml:space="preserve">Costs of significant accidents in EUR in 2013-2017 </w:t>
      </w:r>
      <w:r w:rsidRPr="00E414C7">
        <w:rPr>
          <w:highlight w:val="yellow"/>
        </w:rPr>
        <w:t>(Table 6)</w:t>
      </w:r>
      <w:bookmarkEnd w:id="36"/>
    </w:p>
    <w:tbl>
      <w:tblPr>
        <w:tblW w:w="5000" w:type="pct"/>
        <w:tblBorders>
          <w:top w:val="single" w:sz="4" w:space="0" w:color="042B60"/>
          <w:left w:val="single" w:sz="4" w:space="0" w:color="042B60"/>
          <w:bottom w:val="single" w:sz="4" w:space="0" w:color="042B60"/>
          <w:right w:val="single" w:sz="4" w:space="0" w:color="042B60"/>
          <w:insideH w:val="single" w:sz="4" w:space="0" w:color="042B60"/>
          <w:insideV w:val="single" w:sz="4" w:space="0" w:color="042B60"/>
        </w:tblBorders>
        <w:tblLook w:val="04A0" w:firstRow="1" w:lastRow="0" w:firstColumn="1" w:lastColumn="0" w:noHBand="0" w:noVBand="1"/>
      </w:tblPr>
      <w:tblGrid>
        <w:gridCol w:w="1201"/>
        <w:gridCol w:w="6133"/>
        <w:gridCol w:w="1720"/>
      </w:tblGrid>
      <w:tr w:rsidR="00C7213E" w:rsidRPr="00E414C7" w:rsidTr="005F283B">
        <w:trPr>
          <w:trHeight w:val="499"/>
          <w:tblHeader/>
        </w:trPr>
        <w:tc>
          <w:tcPr>
            <w:tcW w:w="663" w:type="pct"/>
            <w:tcBorders>
              <w:bottom w:val="single" w:sz="4" w:space="0" w:color="FFFFFF"/>
              <w:right w:val="single" w:sz="4" w:space="0" w:color="FFFFFF"/>
            </w:tcBorders>
            <w:shd w:val="clear" w:color="auto" w:fill="042B60"/>
            <w:noWrap/>
            <w:vAlign w:val="center"/>
            <w:hideMark/>
          </w:tcPr>
          <w:p w:rsidR="00981ED6" w:rsidRPr="00E414C7" w:rsidRDefault="00351B23" w:rsidP="005F283B">
            <w:pPr>
              <w:spacing w:before="0" w:after="0" w:line="240" w:lineRule="auto"/>
              <w:jc w:val="center"/>
              <w:rPr>
                <w:b/>
              </w:rPr>
            </w:pPr>
            <w:r w:rsidRPr="00E414C7">
              <w:rPr>
                <w:b/>
              </w:rPr>
              <w:t>Year</w:t>
            </w:r>
          </w:p>
        </w:tc>
        <w:tc>
          <w:tcPr>
            <w:tcW w:w="3387" w:type="pct"/>
            <w:tcBorders>
              <w:left w:val="single" w:sz="4" w:space="0" w:color="FFFFFF"/>
              <w:right w:val="single" w:sz="4" w:space="0" w:color="FFFFFF"/>
            </w:tcBorders>
            <w:shd w:val="clear" w:color="auto" w:fill="042B60"/>
            <w:noWrap/>
            <w:vAlign w:val="center"/>
            <w:hideMark/>
          </w:tcPr>
          <w:p w:rsidR="00981ED6" w:rsidRPr="00E414C7" w:rsidRDefault="00351B23" w:rsidP="005F283B">
            <w:pPr>
              <w:spacing w:before="0" w:after="0" w:line="240" w:lineRule="auto"/>
              <w:jc w:val="center"/>
              <w:rPr>
                <w:b/>
              </w:rPr>
            </w:pPr>
            <w:r w:rsidRPr="00E414C7">
              <w:rPr>
                <w:b/>
              </w:rPr>
              <w:t>Costs of significant acci</w:t>
            </w:r>
            <w:r w:rsidRPr="00E414C7">
              <w:rPr>
                <w:b/>
              </w:rPr>
              <w:t>dents (EUR)</w:t>
            </w:r>
          </w:p>
        </w:tc>
        <w:tc>
          <w:tcPr>
            <w:tcW w:w="950" w:type="pct"/>
            <w:tcBorders>
              <w:left w:val="single" w:sz="4" w:space="0" w:color="FFFFFF"/>
            </w:tcBorders>
            <w:shd w:val="clear" w:color="auto" w:fill="042B60"/>
            <w:vAlign w:val="center"/>
          </w:tcPr>
          <w:p w:rsidR="00981ED6" w:rsidRPr="00E414C7" w:rsidRDefault="00351B23" w:rsidP="005F283B">
            <w:pPr>
              <w:spacing w:before="0" w:after="0" w:line="240" w:lineRule="auto"/>
              <w:jc w:val="center"/>
              <w:rPr>
                <w:b/>
              </w:rPr>
            </w:pPr>
            <w:r w:rsidRPr="00E414C7">
              <w:rPr>
                <w:b/>
              </w:rPr>
              <w:t>Change</w:t>
            </w:r>
          </w:p>
        </w:tc>
      </w:tr>
      <w:tr w:rsidR="00C7213E" w:rsidRPr="00E414C7" w:rsidTr="005F283B">
        <w:trPr>
          <w:trHeight w:val="499"/>
        </w:trPr>
        <w:tc>
          <w:tcPr>
            <w:tcW w:w="663" w:type="pct"/>
            <w:tcBorders>
              <w:top w:val="single" w:sz="4" w:space="0" w:color="FFFFFF"/>
              <w:bottom w:val="single" w:sz="4" w:space="0" w:color="FFFFFF"/>
            </w:tcBorders>
            <w:shd w:val="clear" w:color="auto" w:fill="042B60"/>
            <w:noWrap/>
            <w:vAlign w:val="center"/>
            <w:hideMark/>
          </w:tcPr>
          <w:p w:rsidR="00981ED6" w:rsidRPr="00E414C7" w:rsidRDefault="00351B23" w:rsidP="005F283B">
            <w:pPr>
              <w:spacing w:before="0" w:after="0" w:line="240" w:lineRule="auto"/>
              <w:jc w:val="center"/>
              <w:rPr>
                <w:b/>
              </w:rPr>
            </w:pPr>
            <w:r w:rsidRPr="00E414C7">
              <w:rPr>
                <w:b/>
                <w:lang w:eastAsia="x-none"/>
              </w:rPr>
              <w:t>2013</w:t>
            </w:r>
          </w:p>
        </w:tc>
        <w:tc>
          <w:tcPr>
            <w:tcW w:w="3387" w:type="pct"/>
            <w:shd w:val="clear" w:color="auto" w:fill="auto"/>
            <w:noWrap/>
            <w:vAlign w:val="center"/>
            <w:hideMark/>
          </w:tcPr>
          <w:p w:rsidR="00981ED6" w:rsidRPr="00E414C7" w:rsidRDefault="00351B23" w:rsidP="005F283B">
            <w:pPr>
              <w:spacing w:before="0" w:after="0" w:line="240" w:lineRule="auto"/>
              <w:jc w:val="center"/>
            </w:pPr>
            <w:r w:rsidRPr="00E414C7">
              <w:rPr>
                <w:lang w:eastAsia="x-none"/>
              </w:rPr>
              <w:t>170 223 520</w:t>
            </w:r>
          </w:p>
        </w:tc>
        <w:tc>
          <w:tcPr>
            <w:tcW w:w="950" w:type="pct"/>
            <w:shd w:val="clear" w:color="auto" w:fill="D9D9D9"/>
            <w:vAlign w:val="center"/>
          </w:tcPr>
          <w:p w:rsidR="00981ED6" w:rsidRPr="00E414C7" w:rsidRDefault="00351B23" w:rsidP="005F283B">
            <w:pPr>
              <w:spacing w:before="0" w:after="0" w:line="240" w:lineRule="auto"/>
              <w:jc w:val="center"/>
              <w:rPr>
                <w:b/>
              </w:rPr>
            </w:pPr>
            <w:r w:rsidRPr="00E414C7">
              <w:rPr>
                <w:b/>
                <w:lang w:eastAsia="x-none"/>
              </w:rPr>
              <w:t>-10%</w:t>
            </w:r>
          </w:p>
        </w:tc>
      </w:tr>
      <w:tr w:rsidR="00C7213E" w:rsidRPr="00E414C7" w:rsidTr="005F283B">
        <w:trPr>
          <w:trHeight w:val="499"/>
        </w:trPr>
        <w:tc>
          <w:tcPr>
            <w:tcW w:w="663" w:type="pct"/>
            <w:tcBorders>
              <w:top w:val="single" w:sz="4" w:space="0" w:color="FFFFFF"/>
              <w:bottom w:val="single" w:sz="4" w:space="0" w:color="FFFFFF"/>
            </w:tcBorders>
            <w:shd w:val="clear" w:color="auto" w:fill="042B60"/>
            <w:noWrap/>
            <w:vAlign w:val="center"/>
          </w:tcPr>
          <w:p w:rsidR="00981ED6" w:rsidRPr="00E414C7" w:rsidRDefault="00351B23" w:rsidP="005F283B">
            <w:pPr>
              <w:spacing w:before="0" w:after="0" w:line="240" w:lineRule="auto"/>
              <w:jc w:val="center"/>
              <w:rPr>
                <w:b/>
              </w:rPr>
            </w:pPr>
            <w:r w:rsidRPr="00E414C7">
              <w:rPr>
                <w:b/>
                <w:lang w:eastAsia="x-none"/>
              </w:rPr>
              <w:t>2014</w:t>
            </w:r>
          </w:p>
        </w:tc>
        <w:tc>
          <w:tcPr>
            <w:tcW w:w="3387" w:type="pct"/>
            <w:shd w:val="clear" w:color="auto" w:fill="auto"/>
            <w:noWrap/>
            <w:vAlign w:val="center"/>
          </w:tcPr>
          <w:p w:rsidR="00981ED6" w:rsidRPr="00E414C7" w:rsidRDefault="00351B23" w:rsidP="005F283B">
            <w:pPr>
              <w:spacing w:before="0" w:after="0" w:line="240" w:lineRule="auto"/>
              <w:jc w:val="center"/>
            </w:pPr>
            <w:r w:rsidRPr="00E414C7">
              <w:rPr>
                <w:lang w:eastAsia="x-none"/>
              </w:rPr>
              <w:t>160 215 127</w:t>
            </w:r>
          </w:p>
        </w:tc>
        <w:tc>
          <w:tcPr>
            <w:tcW w:w="950" w:type="pct"/>
            <w:shd w:val="clear" w:color="auto" w:fill="D9D9D9"/>
            <w:vAlign w:val="center"/>
          </w:tcPr>
          <w:p w:rsidR="00981ED6" w:rsidRPr="00E414C7" w:rsidRDefault="00351B23" w:rsidP="005F283B">
            <w:pPr>
              <w:spacing w:before="0" w:after="0" w:line="240" w:lineRule="auto"/>
              <w:jc w:val="center"/>
              <w:rPr>
                <w:b/>
              </w:rPr>
            </w:pPr>
            <w:r w:rsidRPr="00E414C7">
              <w:rPr>
                <w:b/>
                <w:lang w:eastAsia="x-none"/>
              </w:rPr>
              <w:t>-6%</w:t>
            </w:r>
          </w:p>
        </w:tc>
      </w:tr>
      <w:tr w:rsidR="00C7213E" w:rsidRPr="00E414C7" w:rsidTr="005F283B">
        <w:trPr>
          <w:trHeight w:val="499"/>
        </w:trPr>
        <w:tc>
          <w:tcPr>
            <w:tcW w:w="663" w:type="pct"/>
            <w:tcBorders>
              <w:top w:val="single" w:sz="4" w:space="0" w:color="FFFFFF"/>
              <w:bottom w:val="single" w:sz="4" w:space="0" w:color="FFFFFF"/>
            </w:tcBorders>
            <w:shd w:val="clear" w:color="auto" w:fill="042B60"/>
            <w:noWrap/>
            <w:vAlign w:val="center"/>
          </w:tcPr>
          <w:p w:rsidR="00981ED6" w:rsidRPr="00E414C7" w:rsidRDefault="00351B23" w:rsidP="005F283B">
            <w:pPr>
              <w:spacing w:before="0" w:after="0" w:line="240" w:lineRule="auto"/>
              <w:jc w:val="center"/>
              <w:rPr>
                <w:b/>
              </w:rPr>
            </w:pPr>
            <w:r w:rsidRPr="00E414C7">
              <w:rPr>
                <w:b/>
                <w:lang w:eastAsia="x-none"/>
              </w:rPr>
              <w:t>2015</w:t>
            </w:r>
          </w:p>
        </w:tc>
        <w:tc>
          <w:tcPr>
            <w:tcW w:w="3387" w:type="pct"/>
            <w:shd w:val="clear" w:color="auto" w:fill="auto"/>
            <w:noWrap/>
            <w:vAlign w:val="center"/>
          </w:tcPr>
          <w:p w:rsidR="00981ED6" w:rsidRPr="00E414C7" w:rsidRDefault="00351B23" w:rsidP="005F283B">
            <w:pPr>
              <w:spacing w:before="0" w:after="0" w:line="240" w:lineRule="auto"/>
              <w:jc w:val="center"/>
            </w:pPr>
            <w:r w:rsidRPr="00E414C7">
              <w:rPr>
                <w:lang w:eastAsia="x-none"/>
              </w:rPr>
              <w:t>163 372 767</w:t>
            </w:r>
          </w:p>
        </w:tc>
        <w:tc>
          <w:tcPr>
            <w:tcW w:w="950" w:type="pct"/>
            <w:shd w:val="clear" w:color="auto" w:fill="D9D9D9"/>
            <w:vAlign w:val="center"/>
          </w:tcPr>
          <w:p w:rsidR="00981ED6" w:rsidRPr="00E414C7" w:rsidRDefault="00351B23" w:rsidP="005F283B">
            <w:pPr>
              <w:spacing w:before="0" w:after="0" w:line="240" w:lineRule="auto"/>
              <w:jc w:val="center"/>
              <w:rPr>
                <w:b/>
              </w:rPr>
            </w:pPr>
            <w:r w:rsidRPr="00E414C7">
              <w:rPr>
                <w:b/>
                <w:lang w:eastAsia="x-none"/>
              </w:rPr>
              <w:t>+2%</w:t>
            </w:r>
          </w:p>
        </w:tc>
      </w:tr>
      <w:tr w:rsidR="00C7213E" w:rsidRPr="00E414C7" w:rsidTr="005F283B">
        <w:trPr>
          <w:trHeight w:val="499"/>
        </w:trPr>
        <w:tc>
          <w:tcPr>
            <w:tcW w:w="663" w:type="pct"/>
            <w:tcBorders>
              <w:top w:val="single" w:sz="4" w:space="0" w:color="FFFFFF"/>
              <w:bottom w:val="single" w:sz="4" w:space="0" w:color="FFFFFF"/>
            </w:tcBorders>
            <w:shd w:val="clear" w:color="auto" w:fill="042B60"/>
            <w:noWrap/>
            <w:vAlign w:val="center"/>
          </w:tcPr>
          <w:p w:rsidR="00981ED6" w:rsidRPr="00E414C7" w:rsidRDefault="00351B23" w:rsidP="005F283B">
            <w:pPr>
              <w:spacing w:before="0" w:after="0" w:line="240" w:lineRule="auto"/>
              <w:jc w:val="center"/>
              <w:rPr>
                <w:b/>
              </w:rPr>
            </w:pPr>
            <w:r w:rsidRPr="00E414C7">
              <w:rPr>
                <w:b/>
                <w:lang w:eastAsia="x-none"/>
              </w:rPr>
              <w:t>2016</w:t>
            </w:r>
          </w:p>
        </w:tc>
        <w:tc>
          <w:tcPr>
            <w:tcW w:w="3387" w:type="pct"/>
            <w:shd w:val="clear" w:color="auto" w:fill="auto"/>
            <w:noWrap/>
            <w:vAlign w:val="center"/>
          </w:tcPr>
          <w:p w:rsidR="00981ED6" w:rsidRPr="00E414C7" w:rsidRDefault="00351B23" w:rsidP="005F283B">
            <w:pPr>
              <w:spacing w:before="0" w:after="0" w:line="240" w:lineRule="auto"/>
              <w:jc w:val="center"/>
            </w:pPr>
            <w:r w:rsidRPr="00E414C7">
              <w:rPr>
                <w:lang w:eastAsia="x-none"/>
              </w:rPr>
              <w:t>123 185 869</w:t>
            </w:r>
          </w:p>
        </w:tc>
        <w:tc>
          <w:tcPr>
            <w:tcW w:w="950" w:type="pct"/>
            <w:shd w:val="clear" w:color="auto" w:fill="D9D9D9"/>
            <w:vAlign w:val="center"/>
          </w:tcPr>
          <w:p w:rsidR="00981ED6" w:rsidRPr="00E414C7" w:rsidRDefault="00351B23" w:rsidP="005F283B">
            <w:pPr>
              <w:spacing w:before="0" w:after="0" w:line="240" w:lineRule="auto"/>
              <w:jc w:val="center"/>
              <w:rPr>
                <w:b/>
              </w:rPr>
            </w:pPr>
            <w:r w:rsidRPr="00E414C7">
              <w:rPr>
                <w:b/>
                <w:lang w:eastAsia="x-none"/>
              </w:rPr>
              <w:t>-24%</w:t>
            </w:r>
          </w:p>
        </w:tc>
      </w:tr>
      <w:tr w:rsidR="00C7213E" w:rsidRPr="00E414C7" w:rsidTr="005F283B">
        <w:trPr>
          <w:trHeight w:val="499"/>
        </w:trPr>
        <w:tc>
          <w:tcPr>
            <w:tcW w:w="663" w:type="pct"/>
            <w:tcBorders>
              <w:top w:val="single" w:sz="4" w:space="0" w:color="FFFFFF"/>
            </w:tcBorders>
            <w:shd w:val="clear" w:color="auto" w:fill="042B60"/>
            <w:noWrap/>
            <w:vAlign w:val="center"/>
          </w:tcPr>
          <w:p w:rsidR="00D33136" w:rsidRPr="00E414C7" w:rsidRDefault="00351B23" w:rsidP="005F283B">
            <w:pPr>
              <w:spacing w:before="0" w:after="0" w:line="240" w:lineRule="auto"/>
              <w:jc w:val="center"/>
              <w:rPr>
                <w:b/>
              </w:rPr>
            </w:pPr>
            <w:r w:rsidRPr="00E414C7">
              <w:rPr>
                <w:b/>
                <w:lang w:eastAsia="x-none"/>
              </w:rPr>
              <w:t>2017</w:t>
            </w:r>
          </w:p>
        </w:tc>
        <w:tc>
          <w:tcPr>
            <w:tcW w:w="3387" w:type="pct"/>
            <w:shd w:val="clear" w:color="auto" w:fill="auto"/>
            <w:noWrap/>
            <w:vAlign w:val="center"/>
          </w:tcPr>
          <w:p w:rsidR="00D33136" w:rsidRPr="00E414C7" w:rsidRDefault="00351B23" w:rsidP="005F283B">
            <w:pPr>
              <w:spacing w:before="0" w:after="0" w:line="240" w:lineRule="auto"/>
              <w:jc w:val="center"/>
            </w:pPr>
            <w:r w:rsidRPr="00E414C7">
              <w:rPr>
                <w:lang w:eastAsia="x-none"/>
              </w:rPr>
              <w:t>167 014 211</w:t>
            </w:r>
          </w:p>
        </w:tc>
        <w:tc>
          <w:tcPr>
            <w:tcW w:w="950" w:type="pct"/>
            <w:shd w:val="clear" w:color="auto" w:fill="D9D9D9"/>
            <w:vAlign w:val="center"/>
          </w:tcPr>
          <w:p w:rsidR="00D33136" w:rsidRPr="00E414C7" w:rsidRDefault="00351B23" w:rsidP="005F283B">
            <w:pPr>
              <w:spacing w:before="0" w:after="0" w:line="240" w:lineRule="auto"/>
              <w:jc w:val="center"/>
              <w:rPr>
                <w:b/>
              </w:rPr>
            </w:pPr>
            <w:r w:rsidRPr="00E414C7">
              <w:rPr>
                <w:b/>
                <w:lang w:eastAsia="x-none"/>
              </w:rPr>
              <w:t>+36%</w:t>
            </w:r>
          </w:p>
        </w:tc>
      </w:tr>
    </w:tbl>
    <w:p w:rsidR="008105FE" w:rsidRPr="00E414C7" w:rsidRDefault="008105FE" w:rsidP="00981ED6"/>
    <w:p w:rsidR="00981ED6" w:rsidRPr="00E414C7" w:rsidRDefault="00351B23" w:rsidP="00F23B74">
      <w:pPr>
        <w:pStyle w:val="RysUTK"/>
        <w:ind w:left="709" w:hanging="709"/>
      </w:pPr>
      <w:bookmarkStart w:id="37" w:name="_Toc534291714"/>
      <w:r w:rsidRPr="00E414C7">
        <w:t xml:space="preserve">Costs of significant accidents in million EUR in 2013-2017 </w:t>
      </w:r>
      <w:r w:rsidRPr="00E414C7">
        <w:rPr>
          <w:highlight w:val="yellow"/>
        </w:rPr>
        <w:t>(Figure 8)</w:t>
      </w:r>
      <w:bookmarkEnd w:id="37"/>
    </w:p>
    <w:p w:rsidR="00981ED6" w:rsidRPr="00E414C7" w:rsidRDefault="00351B23" w:rsidP="00981ED6">
      <w:r w:rsidRPr="00E414C7">
        <w:rPr>
          <w:noProof/>
          <w:lang w:val="en-US"/>
        </w:rPr>
        <w:drawing>
          <wp:inline distT="0" distB="0" distL="0" distR="0">
            <wp:extent cx="5762625" cy="1819275"/>
            <wp:effectExtent l="0" t="0" r="0" b="0"/>
            <wp:docPr id="13"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81ED6" w:rsidRPr="00E414C7" w:rsidRDefault="00351B23" w:rsidP="003915E6">
      <w:pPr>
        <w:pStyle w:val="Heading2"/>
      </w:pPr>
      <w:bookmarkStart w:id="38" w:name="_Toc534291769"/>
      <w:r w:rsidRPr="00E414C7">
        <w:t>Results of safety recommendations</w:t>
      </w:r>
      <w:bookmarkEnd w:id="38"/>
    </w:p>
    <w:p w:rsidR="00981ED6" w:rsidRPr="00E414C7" w:rsidRDefault="00351B23" w:rsidP="00981ED6">
      <w:proofErr w:type="gramStart"/>
      <w:r w:rsidRPr="00E414C7">
        <w:t xml:space="preserve">Pursuant to Annex II to Commission Regulation (EU) No 1158/2010 and Annex II to Commission Regulation (EU) No 1169/2010, infrastructure managers and railway undertakings are obliged, based on the Safety Management System, to establish procedures to ensure </w:t>
      </w:r>
      <w:r w:rsidRPr="00E414C7">
        <w:t>that the recommendations of the national safety authority and the national investigating body are assessed and, where appropriate, implemented or commissioned (criterion Q2 of the common safety method for conformity assessment).</w:t>
      </w:r>
      <w:proofErr w:type="gramEnd"/>
    </w:p>
    <w:p w:rsidR="00981ED6" w:rsidRPr="00E414C7" w:rsidRDefault="00351B23" w:rsidP="00981ED6">
      <w:r w:rsidRPr="00E414C7">
        <w:t>By implementing Article 28l</w:t>
      </w:r>
      <w:r w:rsidRPr="00E414C7">
        <w:t xml:space="preserve">(9) of the Rail Transport Act, the President supervises the implementation of recommendations of the State Commission for Investigation of Railway Accidents ('the PKBWK') by infrastructure </w:t>
      </w:r>
      <w:r w:rsidRPr="00E414C7">
        <w:lastRenderedPageBreak/>
        <w:t>managers, railway undertakings or other entities whose activity has</w:t>
      </w:r>
      <w:r w:rsidRPr="00E414C7">
        <w:t xml:space="preserve"> an impact on railway safety and the safety of the operation of the railways, and are regulated by the said Act.</w:t>
      </w:r>
    </w:p>
    <w:p w:rsidR="00981ED6" w:rsidRPr="00E414C7" w:rsidRDefault="00351B23" w:rsidP="00981ED6">
      <w:r w:rsidRPr="00E414C7">
        <w:t xml:space="preserve">Rail entities, i.e. infrastructure managers, railway undertakings and entities in charge of maintenance, operating </w:t>
      </w:r>
      <w:proofErr w:type="gramStart"/>
      <w:r w:rsidRPr="00E414C7">
        <w:t>on the basis of</w:t>
      </w:r>
      <w:proofErr w:type="gramEnd"/>
      <w:r w:rsidRPr="00E414C7">
        <w:t xml:space="preserve"> a certificat</w:t>
      </w:r>
      <w:r w:rsidRPr="00E414C7">
        <w:t>e issued by the President or safety authorisation, were requested to provide information on the state of the implementation of the recommendations issued by the President of PKBWK in 2017.</w:t>
      </w:r>
    </w:p>
    <w:p w:rsidR="00981ED6" w:rsidRPr="00E414C7" w:rsidRDefault="00351B23" w:rsidP="00981ED6">
      <w:r w:rsidRPr="00E414C7">
        <w:t>As part of the supervision of implementation of the PKBWK recommendations by railway market entities, the President commissioned analysis of the recommendations contained in:</w:t>
      </w:r>
    </w:p>
    <w:p w:rsidR="00981ED6" w:rsidRPr="00E414C7" w:rsidRDefault="00351B23" w:rsidP="00AE2D87">
      <w:pPr>
        <w:pStyle w:val="ListParagraph"/>
        <w:numPr>
          <w:ilvl w:val="0"/>
          <w:numId w:val="7"/>
        </w:numPr>
        <w:ind w:left="635" w:hanging="357"/>
        <w:contextualSpacing w:val="0"/>
      </w:pPr>
      <w:r w:rsidRPr="00E414C7">
        <w:t>2016 Annual report;</w:t>
      </w:r>
    </w:p>
    <w:p w:rsidR="00981ED6" w:rsidRPr="00E414C7" w:rsidRDefault="00351B23" w:rsidP="00AE2D87">
      <w:pPr>
        <w:pStyle w:val="ListParagraph"/>
        <w:numPr>
          <w:ilvl w:val="0"/>
          <w:numId w:val="7"/>
        </w:numPr>
        <w:ind w:left="635" w:hanging="357"/>
        <w:contextualSpacing w:val="0"/>
      </w:pPr>
      <w:r w:rsidRPr="00E414C7">
        <w:t>Report No PKBWK/01/2017 on the investigation of a category A1</w:t>
      </w:r>
      <w:r w:rsidRPr="00E414C7">
        <w:t xml:space="preserve">8 serious accident, which occurred on 26 March 2016 at 7.37 a.m. at a category A level crossing located at junction signal box </w:t>
      </w:r>
      <w:proofErr w:type="spellStart"/>
      <w:r w:rsidRPr="00E414C7">
        <w:t>Dziarnowo</w:t>
      </w:r>
      <w:proofErr w:type="spellEnd"/>
      <w:r w:rsidRPr="00E414C7">
        <w:t xml:space="preserve">, line segment </w:t>
      </w:r>
      <w:proofErr w:type="spellStart"/>
      <w:r w:rsidRPr="00E414C7">
        <w:t>Dziarnowo</w:t>
      </w:r>
      <w:proofErr w:type="spellEnd"/>
      <w:r w:rsidRPr="00E414C7">
        <w:t xml:space="preserve"> – </w:t>
      </w:r>
      <w:proofErr w:type="spellStart"/>
      <w:r w:rsidRPr="00E414C7">
        <w:t>Inowrocław</w:t>
      </w:r>
      <w:proofErr w:type="spellEnd"/>
      <w:r w:rsidRPr="00E414C7">
        <w:t xml:space="preserve"> </w:t>
      </w:r>
      <w:proofErr w:type="spellStart"/>
      <w:r w:rsidRPr="00E414C7">
        <w:t>Towarowy</w:t>
      </w:r>
      <w:proofErr w:type="spellEnd"/>
      <w:r w:rsidRPr="00E414C7">
        <w:t xml:space="preserve">, on track 1, at km 95.669 of railway line 353: </w:t>
      </w:r>
      <w:proofErr w:type="spellStart"/>
      <w:r w:rsidRPr="00E414C7">
        <w:t>Poznań</w:t>
      </w:r>
      <w:proofErr w:type="spellEnd"/>
      <w:r w:rsidRPr="00E414C7">
        <w:t xml:space="preserve"> </w:t>
      </w:r>
      <w:proofErr w:type="spellStart"/>
      <w:r w:rsidRPr="00E414C7">
        <w:t>Wschód</w:t>
      </w:r>
      <w:proofErr w:type="spellEnd"/>
      <w:r w:rsidRPr="00E414C7">
        <w:t xml:space="preserve"> – </w:t>
      </w:r>
      <w:proofErr w:type="spellStart"/>
      <w:r w:rsidRPr="00E414C7">
        <w:t>Skandawa</w:t>
      </w:r>
      <w:proofErr w:type="spellEnd"/>
      <w:r w:rsidRPr="00E414C7">
        <w:t>;</w:t>
      </w:r>
    </w:p>
    <w:p w:rsidR="00981ED6" w:rsidRPr="00E414C7" w:rsidRDefault="00351B23" w:rsidP="00AE2D87">
      <w:pPr>
        <w:pStyle w:val="ListParagraph"/>
        <w:numPr>
          <w:ilvl w:val="0"/>
          <w:numId w:val="7"/>
        </w:numPr>
        <w:ind w:left="635" w:hanging="357"/>
        <w:contextualSpacing w:val="0"/>
      </w:pPr>
      <w:r w:rsidRPr="00E414C7">
        <w:t xml:space="preserve">Report No PKBWK/02/2017 on the investigation of a category A18 serious accident, which occurred on 8 November 2016 at 6. 51 a.m. at a category A level crossing located on line segment </w:t>
      </w:r>
      <w:proofErr w:type="spellStart"/>
      <w:r w:rsidRPr="00E414C7">
        <w:t>Piotrków</w:t>
      </w:r>
      <w:proofErr w:type="spellEnd"/>
      <w:r w:rsidRPr="00E414C7">
        <w:t xml:space="preserve"> Trybunalski – </w:t>
      </w:r>
      <w:proofErr w:type="spellStart"/>
      <w:r w:rsidRPr="00E414C7">
        <w:t>Rozprza</w:t>
      </w:r>
      <w:proofErr w:type="spellEnd"/>
      <w:r w:rsidRPr="00E414C7">
        <w:t xml:space="preserve"> on track 1, at km 148.388 of railway line</w:t>
      </w:r>
      <w:r w:rsidRPr="00E414C7">
        <w:t xml:space="preserve"> No 1 Warszawa </w:t>
      </w:r>
      <w:proofErr w:type="spellStart"/>
      <w:r w:rsidRPr="00E414C7">
        <w:t>Zachodnia</w:t>
      </w:r>
      <w:proofErr w:type="spellEnd"/>
      <w:r w:rsidRPr="00E414C7">
        <w:t xml:space="preserve"> – Katowice;</w:t>
      </w:r>
    </w:p>
    <w:p w:rsidR="00981ED6" w:rsidRPr="00E414C7" w:rsidRDefault="00351B23" w:rsidP="00AE2D87">
      <w:pPr>
        <w:pStyle w:val="ListParagraph"/>
        <w:numPr>
          <w:ilvl w:val="0"/>
          <w:numId w:val="7"/>
        </w:numPr>
        <w:ind w:left="635" w:hanging="357"/>
        <w:contextualSpacing w:val="0"/>
      </w:pPr>
      <w:r w:rsidRPr="00E414C7">
        <w:t xml:space="preserve">Report No PKBWK/03/2017 on the investigation of a category C52 incident, which occurred on 16 May 2017 at 20.09 p.m. at </w:t>
      </w:r>
      <w:proofErr w:type="spellStart"/>
      <w:r w:rsidRPr="00E414C7">
        <w:t>Podstolice</w:t>
      </w:r>
      <w:proofErr w:type="spellEnd"/>
      <w:r w:rsidRPr="00E414C7">
        <w:t xml:space="preserve"> station, on a track in station No 2, at km 262.500 of railway line No 3 Warszawa </w:t>
      </w:r>
      <w:proofErr w:type="spellStart"/>
      <w:r w:rsidRPr="00E414C7">
        <w:t>Zachodnia</w:t>
      </w:r>
      <w:proofErr w:type="spellEnd"/>
      <w:r w:rsidRPr="00E414C7">
        <w:t xml:space="preserve"> – </w:t>
      </w:r>
      <w:proofErr w:type="spellStart"/>
      <w:r w:rsidRPr="00E414C7">
        <w:t>Kunowice</w:t>
      </w:r>
      <w:proofErr w:type="spellEnd"/>
      <w:r w:rsidRPr="00E414C7">
        <w:t>;</w:t>
      </w:r>
    </w:p>
    <w:p w:rsidR="00981ED6" w:rsidRPr="00E414C7" w:rsidRDefault="00351B23" w:rsidP="00AE2D87">
      <w:pPr>
        <w:pStyle w:val="ListParagraph"/>
        <w:numPr>
          <w:ilvl w:val="0"/>
          <w:numId w:val="7"/>
        </w:numPr>
        <w:ind w:left="635" w:hanging="357"/>
        <w:contextualSpacing w:val="0"/>
      </w:pPr>
      <w:r w:rsidRPr="00E414C7">
        <w:t>Report No PKBWK/05/201</w:t>
      </w:r>
      <w:r w:rsidRPr="00E414C7">
        <w:t xml:space="preserve">7 on the investigation of a category BA13 rail accident, which occurred </w:t>
      </w:r>
      <w:proofErr w:type="gramStart"/>
      <w:r w:rsidRPr="00E414C7">
        <w:t xml:space="preserve">on 2 December 2016 at 4.11 a.m. on mainline tracks No 2, at km 263.830 of railway line No 1 Warszawa </w:t>
      </w:r>
      <w:proofErr w:type="spellStart"/>
      <w:r w:rsidRPr="00E414C7">
        <w:t>Zachodnia</w:t>
      </w:r>
      <w:proofErr w:type="spellEnd"/>
      <w:r w:rsidRPr="00E414C7">
        <w:t xml:space="preserve"> – Katowice</w:t>
      </w:r>
      <w:proofErr w:type="gramEnd"/>
      <w:r w:rsidRPr="00E414C7">
        <w:t>.</w:t>
      </w:r>
    </w:p>
    <w:p w:rsidR="00981ED6" w:rsidRPr="00E414C7" w:rsidRDefault="00351B23" w:rsidP="00981ED6">
      <w:r w:rsidRPr="00E414C7">
        <w:t>The entities affected by the recommendation shall provide the</w:t>
      </w:r>
      <w:r w:rsidRPr="00E414C7">
        <w:t xml:space="preserve"> President with information on the implementation of the recommendations on an annual basis, by 1 April each year.</w:t>
      </w:r>
    </w:p>
    <w:p w:rsidR="00981ED6" w:rsidRPr="00E414C7" w:rsidRDefault="00351B23" w:rsidP="00981ED6">
      <w:r w:rsidRPr="00E414C7">
        <w:t xml:space="preserve">Pursuant to Article </w:t>
      </w:r>
      <w:proofErr w:type="gramStart"/>
      <w:r w:rsidRPr="00E414C7">
        <w:t>28l(</w:t>
      </w:r>
      <w:proofErr w:type="gramEnd"/>
      <w:r w:rsidRPr="00E414C7">
        <w:t>11) of the Rail Transport Act, the President shall report annually to the State Commission for Investigation of Railw</w:t>
      </w:r>
      <w:r w:rsidRPr="00E414C7">
        <w:t>ay Accidents, by 30 April, the status of the implementation of recommendations issued by the Commission in the previous year and the status of undertaken actions aimed at fulfilling these recommendations.</w:t>
      </w:r>
    </w:p>
    <w:p w:rsidR="00981ED6" w:rsidRPr="00E414C7" w:rsidRDefault="00351B23" w:rsidP="00981ED6">
      <w:pPr>
        <w:rPr>
          <w:b/>
        </w:rPr>
      </w:pPr>
      <w:r w:rsidRPr="00E414C7">
        <w:t>The President transmitted to 133 bodies a recommend</w:t>
      </w:r>
      <w:r w:rsidRPr="00E414C7">
        <w:t>ation issued by PKBWK in 2017, including:</w:t>
      </w:r>
    </w:p>
    <w:p w:rsidR="00981ED6" w:rsidRPr="00E414C7" w:rsidRDefault="00351B23" w:rsidP="00AE2D87">
      <w:pPr>
        <w:pStyle w:val="ListParagraph"/>
        <w:numPr>
          <w:ilvl w:val="0"/>
          <w:numId w:val="7"/>
        </w:numPr>
        <w:ind w:left="635" w:hanging="357"/>
        <w:contextualSpacing w:val="0"/>
      </w:pPr>
      <w:r w:rsidRPr="00E414C7">
        <w:t>96 certified railway undertakings;</w:t>
      </w:r>
    </w:p>
    <w:p w:rsidR="00981ED6" w:rsidRPr="00E414C7" w:rsidRDefault="00351B23" w:rsidP="00AE2D87">
      <w:pPr>
        <w:pStyle w:val="ListParagraph"/>
        <w:numPr>
          <w:ilvl w:val="0"/>
          <w:numId w:val="7"/>
        </w:numPr>
        <w:ind w:left="635" w:hanging="357"/>
        <w:contextualSpacing w:val="0"/>
      </w:pPr>
      <w:r w:rsidRPr="00E414C7">
        <w:t>11 authorised railway infrastructure managers and</w:t>
      </w:r>
    </w:p>
    <w:p w:rsidR="00981ED6" w:rsidRPr="00E414C7" w:rsidRDefault="00351B23" w:rsidP="00AE2D87">
      <w:pPr>
        <w:pStyle w:val="ListParagraph"/>
        <w:numPr>
          <w:ilvl w:val="0"/>
          <w:numId w:val="7"/>
        </w:numPr>
        <w:ind w:left="635" w:hanging="357"/>
        <w:contextualSpacing w:val="0"/>
      </w:pPr>
      <w:proofErr w:type="gramStart"/>
      <w:r w:rsidRPr="00E414C7">
        <w:t>58</w:t>
      </w:r>
      <w:proofErr w:type="gramEnd"/>
      <w:r w:rsidRPr="00E414C7">
        <w:t xml:space="preserve"> to ECMs.</w:t>
      </w:r>
    </w:p>
    <w:p w:rsidR="00981ED6" w:rsidRPr="00E414C7" w:rsidRDefault="00351B23" w:rsidP="00981ED6">
      <w:r w:rsidRPr="00E414C7">
        <w:t>Many entities performed several functions at the same time, which means that among the above:</w:t>
      </w:r>
    </w:p>
    <w:p w:rsidR="00981ED6" w:rsidRPr="00E414C7" w:rsidRDefault="00351B23" w:rsidP="00AE2D87">
      <w:pPr>
        <w:pStyle w:val="ListParagraph"/>
        <w:numPr>
          <w:ilvl w:val="0"/>
          <w:numId w:val="7"/>
        </w:numPr>
        <w:ind w:left="635" w:hanging="357"/>
        <w:contextualSpacing w:val="0"/>
      </w:pPr>
      <w:r w:rsidRPr="00E414C7">
        <w:t>66 are railway undertak</w:t>
      </w:r>
      <w:r w:rsidRPr="00E414C7">
        <w:t>ings only;</w:t>
      </w:r>
    </w:p>
    <w:p w:rsidR="00981ED6" w:rsidRPr="00E414C7" w:rsidRDefault="00351B23" w:rsidP="00AE2D87">
      <w:pPr>
        <w:pStyle w:val="ListParagraph"/>
        <w:numPr>
          <w:ilvl w:val="0"/>
          <w:numId w:val="7"/>
        </w:numPr>
        <w:ind w:left="635" w:hanging="357"/>
        <w:contextualSpacing w:val="0"/>
      </w:pPr>
      <w:r w:rsidRPr="00E414C7">
        <w:t>28 are ECMs only;</w:t>
      </w:r>
    </w:p>
    <w:p w:rsidR="00981ED6" w:rsidRPr="00E414C7" w:rsidRDefault="00351B23" w:rsidP="00AE2D87">
      <w:pPr>
        <w:pStyle w:val="ListParagraph"/>
        <w:numPr>
          <w:ilvl w:val="0"/>
          <w:numId w:val="7"/>
        </w:numPr>
        <w:ind w:left="635" w:hanging="357"/>
        <w:contextualSpacing w:val="0"/>
      </w:pPr>
      <w:r w:rsidRPr="00E414C7">
        <w:t>28 are both railway undertakings and ECMs;</w:t>
      </w:r>
    </w:p>
    <w:p w:rsidR="00981ED6" w:rsidRPr="00E414C7" w:rsidRDefault="00351B23" w:rsidP="00AE2D87">
      <w:pPr>
        <w:pStyle w:val="ListParagraph"/>
        <w:numPr>
          <w:ilvl w:val="0"/>
          <w:numId w:val="7"/>
        </w:numPr>
        <w:ind w:left="635" w:hanging="357"/>
        <w:contextualSpacing w:val="0"/>
      </w:pPr>
      <w:r w:rsidRPr="00E414C7">
        <w:t>8 are infrastructure managers only;</w:t>
      </w:r>
    </w:p>
    <w:p w:rsidR="00981ED6" w:rsidRPr="00E414C7" w:rsidRDefault="00351B23" w:rsidP="00AE2D87">
      <w:pPr>
        <w:pStyle w:val="ListParagraph"/>
        <w:numPr>
          <w:ilvl w:val="0"/>
          <w:numId w:val="7"/>
        </w:numPr>
        <w:ind w:left="635" w:hanging="357"/>
        <w:contextualSpacing w:val="0"/>
      </w:pPr>
      <w:r w:rsidRPr="00E414C7">
        <w:t>1 entity is both an infrastructure manager and ECM;</w:t>
      </w:r>
    </w:p>
    <w:p w:rsidR="00981ED6" w:rsidRPr="00E414C7" w:rsidRDefault="00351B23" w:rsidP="00AE2D87">
      <w:pPr>
        <w:pStyle w:val="ListParagraph"/>
        <w:numPr>
          <w:ilvl w:val="0"/>
          <w:numId w:val="7"/>
        </w:numPr>
        <w:ind w:left="635" w:hanging="357"/>
        <w:contextualSpacing w:val="0"/>
      </w:pPr>
      <w:r w:rsidRPr="00E414C7">
        <w:t>1 entity is both an infrastructure manager and a railway undertaking;</w:t>
      </w:r>
    </w:p>
    <w:p w:rsidR="00981ED6" w:rsidRPr="00E414C7" w:rsidRDefault="00351B23" w:rsidP="00AE2D87">
      <w:pPr>
        <w:pStyle w:val="ListParagraph"/>
        <w:numPr>
          <w:ilvl w:val="0"/>
          <w:numId w:val="7"/>
        </w:numPr>
        <w:ind w:left="635" w:hanging="357"/>
        <w:contextualSpacing w:val="0"/>
      </w:pPr>
      <w:proofErr w:type="gramStart"/>
      <w:r w:rsidRPr="00E414C7">
        <w:lastRenderedPageBreak/>
        <w:t>1</w:t>
      </w:r>
      <w:proofErr w:type="gramEnd"/>
      <w:r w:rsidRPr="00E414C7">
        <w:t xml:space="preserve"> entity performs all thre</w:t>
      </w:r>
      <w:r w:rsidRPr="00E414C7">
        <w:t>e functions: an infrastructure manager, a railway undertaking and ECM</w:t>
      </w:r>
      <w:r w:rsidRPr="00E414C7">
        <w:rPr>
          <w:vertAlign w:val="superscript"/>
        </w:rPr>
        <w:footnoteReference w:id="1"/>
      </w:r>
      <w:r w:rsidRPr="00E414C7">
        <w:t>.</w:t>
      </w:r>
    </w:p>
    <w:p w:rsidR="00981ED6" w:rsidRPr="00E414C7" w:rsidRDefault="00351B23" w:rsidP="00981ED6">
      <w:r w:rsidRPr="00E414C7">
        <w:t xml:space="preserve">As of 26 April 2018, the overwhelming </w:t>
      </w:r>
      <w:proofErr w:type="gramStart"/>
      <w:r w:rsidRPr="00E414C7">
        <w:t>majority, that</w:t>
      </w:r>
      <w:proofErr w:type="gramEnd"/>
      <w:r w:rsidRPr="00E414C7">
        <w:t xml:space="preserve"> is </w:t>
      </w:r>
      <w:r w:rsidRPr="00E414C7">
        <w:rPr>
          <w:b/>
        </w:rPr>
        <w:t xml:space="preserve">124 (93%) entities completed the form </w:t>
      </w:r>
      <w:r w:rsidRPr="00E414C7">
        <w:t>drawn up by the UTK and informed about the implementation status of a given recommendation</w:t>
      </w:r>
      <w:r w:rsidRPr="00E414C7">
        <w:t>. They have done so by describing the actions undertaken, listing the procedures and instructions used to conduct the analysis of the management system and providing information on the stage and percentage of completion of the recommendation.</w:t>
      </w:r>
    </w:p>
    <w:p w:rsidR="00981ED6" w:rsidRPr="00E414C7" w:rsidRDefault="00351B23" w:rsidP="00981ED6">
      <w:r w:rsidRPr="00E414C7">
        <w:rPr>
          <w:b/>
        </w:rPr>
        <w:t xml:space="preserve">Only </w:t>
      </w:r>
      <w:proofErr w:type="gramStart"/>
      <w:r w:rsidRPr="00E414C7">
        <w:rPr>
          <w:b/>
        </w:rPr>
        <w:t>9</w:t>
      </w:r>
      <w:proofErr w:type="gramEnd"/>
      <w:r w:rsidRPr="00E414C7">
        <w:rPr>
          <w:b/>
        </w:rPr>
        <w:t xml:space="preserve"> entiti</w:t>
      </w:r>
      <w:r w:rsidRPr="00E414C7">
        <w:rPr>
          <w:b/>
        </w:rPr>
        <w:t xml:space="preserve">es (7%) failed to provide information </w:t>
      </w:r>
      <w:r w:rsidRPr="00E414C7">
        <w:t xml:space="preserve">on the stage of implementation of the recommendations or actions to be taken. These include </w:t>
      </w:r>
      <w:proofErr w:type="gramStart"/>
      <w:r w:rsidRPr="00E414C7">
        <w:t>5</w:t>
      </w:r>
      <w:proofErr w:type="gramEnd"/>
      <w:r w:rsidRPr="00E414C7">
        <w:t xml:space="preserve"> ECMs and 4 railway undertakings. With respect to those who did not submit recommendations on time, the President undertook a</w:t>
      </w:r>
      <w:r w:rsidRPr="00E414C7">
        <w:t>dditional supervisory action.</w:t>
      </w:r>
    </w:p>
    <w:p w:rsidR="00981ED6" w:rsidRPr="00E414C7" w:rsidRDefault="00351B23" w:rsidP="00981ED6">
      <w:pPr>
        <w:rPr>
          <w:b/>
          <w:bCs/>
          <w:iCs/>
        </w:rPr>
      </w:pPr>
      <w:r w:rsidRPr="00E414C7">
        <w:t xml:space="preserve">In relation to entities which have not responded. </w:t>
      </w:r>
      <w:proofErr w:type="gramStart"/>
      <w:r w:rsidRPr="00E414C7">
        <w:t>and</w:t>
      </w:r>
      <w:proofErr w:type="gramEnd"/>
      <w:r w:rsidRPr="00E414C7">
        <w:t xml:space="preserve"> those for which the proposed method of implementation of the recommendations has not been accepted, notices were sent, calling to provide supplements or further clarificati</w:t>
      </w:r>
      <w:r w:rsidRPr="00E414C7">
        <w:t>ons. In the case of a lack of response to the notices, the President will take supervisory activities within this scope.</w:t>
      </w:r>
    </w:p>
    <w:p w:rsidR="00981ED6" w:rsidRPr="00E414C7" w:rsidRDefault="00351B23" w:rsidP="00981ED6">
      <w:r w:rsidRPr="00E414C7">
        <w:t>The SCIRA's recommendations constitute an important element and inspiration for actions within the area of education and safety monitor</w:t>
      </w:r>
      <w:r w:rsidRPr="00E414C7">
        <w:t xml:space="preserve">ing conducted in the Rail Transport Office, such </w:t>
      </w:r>
      <w:proofErr w:type="gramStart"/>
      <w:r w:rsidRPr="00E414C7">
        <w:t>as:</w:t>
      </w:r>
      <w:proofErr w:type="gramEnd"/>
      <w:r w:rsidRPr="00E414C7">
        <w:t xml:space="preserve"> periodical meetings of the Safety Task Force, training for the rail market entities as part of the UTK Academy and the ‘Safety Culture’ project.</w:t>
      </w:r>
    </w:p>
    <w:p w:rsidR="00505528" w:rsidRPr="00E414C7" w:rsidRDefault="00505528" w:rsidP="00981ED6">
      <w:pPr>
        <w:rPr>
          <w:b/>
          <w:color w:val="042B60"/>
        </w:rPr>
      </w:pPr>
    </w:p>
    <w:p w:rsidR="00981ED6" w:rsidRPr="00E414C7" w:rsidRDefault="00351B23" w:rsidP="003915E6">
      <w:pPr>
        <w:pStyle w:val="Heading2"/>
      </w:pPr>
      <w:bookmarkStart w:id="39" w:name="_Toc534291770"/>
      <w:r w:rsidRPr="00E414C7">
        <w:t>Implemented measures not related to safety recommendation</w:t>
      </w:r>
      <w:r w:rsidRPr="00E414C7">
        <w:t>s</w:t>
      </w:r>
      <w:bookmarkEnd w:id="39"/>
    </w:p>
    <w:p w:rsidR="00981ED6" w:rsidRPr="00E414C7" w:rsidRDefault="00351B23" w:rsidP="00981ED6">
      <w:r w:rsidRPr="00E414C7">
        <w:t>The table below contains a list of the most important safety measures introduced by the Rail Transport Office, the national safety authority, together with a description of the reasons for their introduction.</w:t>
      </w:r>
    </w:p>
    <w:p w:rsidR="00981ED6" w:rsidRPr="00E414C7" w:rsidRDefault="00351B23" w:rsidP="00A2776B">
      <w:pPr>
        <w:pStyle w:val="TabUTK"/>
        <w:ind w:left="709" w:hanging="709"/>
      </w:pPr>
      <w:bookmarkStart w:id="40" w:name="_Toc534291741"/>
      <w:r w:rsidRPr="00E414C7">
        <w:t xml:space="preserve">Safety measures introduced additionally, not </w:t>
      </w:r>
      <w:r w:rsidRPr="00E414C7">
        <w:t xml:space="preserve">related to safety recommendations. </w:t>
      </w:r>
      <w:r w:rsidRPr="00E414C7">
        <w:rPr>
          <w:highlight w:val="yellow"/>
        </w:rPr>
        <w:t>(Table 7)</w:t>
      </w:r>
      <w:bookmarkEnd w:id="40"/>
    </w:p>
    <w:tbl>
      <w:tblPr>
        <w:tblW w:w="5000" w:type="pct"/>
        <w:jc w:val="center"/>
        <w:tblBorders>
          <w:top w:val="single" w:sz="4" w:space="0" w:color="042B60"/>
          <w:left w:val="single" w:sz="4" w:space="0" w:color="042B60"/>
          <w:bottom w:val="single" w:sz="4" w:space="0" w:color="042B60"/>
          <w:right w:val="single" w:sz="4" w:space="0" w:color="042B60"/>
          <w:insideH w:val="single" w:sz="4" w:space="0" w:color="042B60"/>
          <w:insideV w:val="single" w:sz="4" w:space="0" w:color="042B60"/>
        </w:tblBorders>
        <w:tblLook w:val="01E0" w:firstRow="1" w:lastRow="1" w:firstColumn="1" w:lastColumn="1" w:noHBand="0" w:noVBand="0"/>
      </w:tblPr>
      <w:tblGrid>
        <w:gridCol w:w="3020"/>
        <w:gridCol w:w="3017"/>
        <w:gridCol w:w="3017"/>
      </w:tblGrid>
      <w:tr w:rsidR="00C7213E" w:rsidRPr="00E414C7" w:rsidTr="005F283B">
        <w:trPr>
          <w:trHeight w:val="499"/>
          <w:tblHeader/>
          <w:jc w:val="center"/>
        </w:trPr>
        <w:tc>
          <w:tcPr>
            <w:tcW w:w="1667" w:type="pct"/>
            <w:tcBorders>
              <w:right w:val="single" w:sz="4" w:space="0" w:color="FFFFFF"/>
            </w:tcBorders>
            <w:shd w:val="clear" w:color="auto" w:fill="042B60"/>
            <w:vAlign w:val="center"/>
          </w:tcPr>
          <w:p w:rsidR="00780712" w:rsidRPr="00E414C7" w:rsidRDefault="00351B23" w:rsidP="00780712">
            <w:pPr>
              <w:spacing w:before="0" w:after="0"/>
              <w:jc w:val="center"/>
              <w:rPr>
                <w:b/>
              </w:rPr>
            </w:pPr>
            <w:r w:rsidRPr="00E414C7">
              <w:rPr>
                <w:b/>
              </w:rPr>
              <w:t>Area covered by the measure</w:t>
            </w:r>
          </w:p>
        </w:tc>
        <w:tc>
          <w:tcPr>
            <w:tcW w:w="1666" w:type="pct"/>
            <w:tcBorders>
              <w:left w:val="single" w:sz="4" w:space="0" w:color="FFFFFF"/>
              <w:right w:val="single" w:sz="4" w:space="0" w:color="FFFFFF"/>
            </w:tcBorders>
            <w:shd w:val="clear" w:color="auto" w:fill="042B60"/>
            <w:vAlign w:val="center"/>
          </w:tcPr>
          <w:p w:rsidR="00780712" w:rsidRPr="00E414C7" w:rsidRDefault="00351B23" w:rsidP="00780712">
            <w:pPr>
              <w:spacing w:before="0" w:after="0"/>
              <w:jc w:val="center"/>
              <w:rPr>
                <w:b/>
              </w:rPr>
            </w:pPr>
            <w:r w:rsidRPr="00E414C7">
              <w:rPr>
                <w:b/>
              </w:rPr>
              <w:t>Description of the reasons for measure introduction</w:t>
            </w:r>
          </w:p>
        </w:tc>
        <w:tc>
          <w:tcPr>
            <w:tcW w:w="1666" w:type="pct"/>
            <w:tcBorders>
              <w:left w:val="single" w:sz="4" w:space="0" w:color="FFFFFF"/>
            </w:tcBorders>
            <w:shd w:val="clear" w:color="auto" w:fill="042B60"/>
            <w:vAlign w:val="center"/>
          </w:tcPr>
          <w:p w:rsidR="00780712" w:rsidRPr="00E414C7" w:rsidRDefault="00351B23" w:rsidP="00780712">
            <w:pPr>
              <w:spacing w:before="0" w:after="0"/>
              <w:jc w:val="center"/>
              <w:rPr>
                <w:b/>
              </w:rPr>
            </w:pPr>
            <w:r w:rsidRPr="00E414C7">
              <w:rPr>
                <w:b/>
              </w:rPr>
              <w:t>Safety measure introduced</w:t>
            </w:r>
          </w:p>
        </w:tc>
      </w:tr>
      <w:tr w:rsidR="00C7213E" w:rsidRPr="00E414C7" w:rsidTr="005F283B">
        <w:trPr>
          <w:trHeight w:val="499"/>
          <w:jc w:val="center"/>
        </w:trPr>
        <w:tc>
          <w:tcPr>
            <w:tcW w:w="1667" w:type="pct"/>
            <w:vAlign w:val="center"/>
          </w:tcPr>
          <w:p w:rsidR="00780712" w:rsidRPr="00E414C7" w:rsidRDefault="00351B23" w:rsidP="00780712">
            <w:pPr>
              <w:spacing w:before="0" w:after="0"/>
              <w:jc w:val="left"/>
            </w:pPr>
            <w:r w:rsidRPr="00E414C7">
              <w:t>Operation of railway vehicles</w:t>
            </w:r>
          </w:p>
        </w:tc>
        <w:tc>
          <w:tcPr>
            <w:tcW w:w="1666" w:type="pct"/>
          </w:tcPr>
          <w:p w:rsidR="00780712" w:rsidRPr="00E414C7" w:rsidRDefault="00351B23" w:rsidP="00780712">
            <w:pPr>
              <w:spacing w:before="0" w:after="0"/>
              <w:jc w:val="left"/>
            </w:pPr>
            <w:r w:rsidRPr="00E414C7">
              <w:t>Recurring irregularities with respect to the railway vehicle maintenance and recurring failures reducing the safety level</w:t>
            </w:r>
          </w:p>
        </w:tc>
        <w:tc>
          <w:tcPr>
            <w:tcW w:w="1666" w:type="pct"/>
          </w:tcPr>
          <w:p w:rsidR="00780712" w:rsidRPr="00E414C7" w:rsidRDefault="00351B23" w:rsidP="00780712">
            <w:pPr>
              <w:spacing w:before="0" w:after="0"/>
              <w:jc w:val="left"/>
            </w:pPr>
            <w:r w:rsidRPr="00E414C7">
              <w:t>Administrative decisions excluding railway vehicles from operation or restricting their operation (408),</w:t>
            </w:r>
          </w:p>
          <w:p w:rsidR="00780712" w:rsidRPr="00E414C7" w:rsidRDefault="00351B23" w:rsidP="00780712">
            <w:pPr>
              <w:spacing w:before="0" w:after="0"/>
              <w:jc w:val="left"/>
            </w:pPr>
            <w:r w:rsidRPr="00E414C7">
              <w:t>Administrative decisions orde</w:t>
            </w:r>
            <w:r w:rsidRPr="00E414C7">
              <w:t>ring to remove any irregularities before a specific deadline (8).</w:t>
            </w:r>
          </w:p>
        </w:tc>
      </w:tr>
      <w:tr w:rsidR="00C7213E" w:rsidRPr="00E414C7" w:rsidTr="005F283B">
        <w:trPr>
          <w:trHeight w:val="499"/>
          <w:jc w:val="center"/>
        </w:trPr>
        <w:tc>
          <w:tcPr>
            <w:tcW w:w="1667" w:type="pct"/>
            <w:vAlign w:val="center"/>
          </w:tcPr>
          <w:p w:rsidR="00780712" w:rsidRPr="00E414C7" w:rsidRDefault="00351B23" w:rsidP="001340EB">
            <w:pPr>
              <w:spacing w:before="0" w:after="0"/>
              <w:jc w:val="left"/>
            </w:pPr>
            <w:r w:rsidRPr="00E414C7">
              <w:t>Safety and maintenance management systems</w:t>
            </w:r>
          </w:p>
        </w:tc>
        <w:tc>
          <w:tcPr>
            <w:tcW w:w="1666" w:type="pct"/>
            <w:vAlign w:val="center"/>
          </w:tcPr>
          <w:p w:rsidR="00780712" w:rsidRPr="00E414C7" w:rsidRDefault="00351B23" w:rsidP="00780712">
            <w:pPr>
              <w:spacing w:before="0" w:after="0"/>
              <w:jc w:val="left"/>
            </w:pPr>
            <w:r w:rsidRPr="00E414C7">
              <w:t>Irregularities connected with the implementation of the Safety Management System.</w:t>
            </w:r>
          </w:p>
        </w:tc>
        <w:tc>
          <w:tcPr>
            <w:tcW w:w="1666" w:type="pct"/>
          </w:tcPr>
          <w:p w:rsidR="00780712" w:rsidRPr="00E414C7" w:rsidRDefault="00351B23" w:rsidP="00780712">
            <w:pPr>
              <w:spacing w:before="0" w:after="0"/>
              <w:jc w:val="left"/>
            </w:pPr>
            <w:r w:rsidRPr="00E414C7">
              <w:t>Decisions ordering to remove any irregularities before a specific deadline (15),</w:t>
            </w:r>
          </w:p>
          <w:p w:rsidR="00780712" w:rsidRPr="00E414C7" w:rsidRDefault="00351B23" w:rsidP="00780712">
            <w:pPr>
              <w:spacing w:before="0" w:after="0"/>
              <w:jc w:val="left"/>
            </w:pPr>
            <w:r w:rsidRPr="00E414C7">
              <w:t>Decisions concerning withdrawal of a safety certificate or suspension of an ECM certificate (5).</w:t>
            </w:r>
          </w:p>
        </w:tc>
      </w:tr>
      <w:tr w:rsidR="00C7213E" w:rsidRPr="00E414C7" w:rsidTr="005F283B">
        <w:trPr>
          <w:trHeight w:val="499"/>
          <w:jc w:val="center"/>
        </w:trPr>
        <w:tc>
          <w:tcPr>
            <w:tcW w:w="1667" w:type="pct"/>
            <w:vAlign w:val="center"/>
          </w:tcPr>
          <w:p w:rsidR="00780712" w:rsidRPr="00E414C7" w:rsidRDefault="00351B23" w:rsidP="00780712">
            <w:pPr>
              <w:spacing w:before="0" w:after="0"/>
              <w:jc w:val="left"/>
            </w:pPr>
            <w:r w:rsidRPr="00E414C7">
              <w:t>Railway infrastructure maintenance</w:t>
            </w:r>
          </w:p>
        </w:tc>
        <w:tc>
          <w:tcPr>
            <w:tcW w:w="1666" w:type="pct"/>
            <w:vAlign w:val="center"/>
          </w:tcPr>
          <w:p w:rsidR="00780712" w:rsidRPr="00E414C7" w:rsidRDefault="00351B23" w:rsidP="00780712">
            <w:pPr>
              <w:spacing w:before="0" w:after="0"/>
              <w:jc w:val="left"/>
            </w:pPr>
            <w:r w:rsidRPr="00E414C7">
              <w:t>Irregularities in infrastructure maintenance.</w:t>
            </w:r>
          </w:p>
        </w:tc>
        <w:tc>
          <w:tcPr>
            <w:tcW w:w="1666" w:type="pct"/>
          </w:tcPr>
          <w:p w:rsidR="00780712" w:rsidRPr="00E414C7" w:rsidRDefault="00351B23" w:rsidP="00780712">
            <w:pPr>
              <w:spacing w:before="0" w:after="0"/>
              <w:jc w:val="left"/>
            </w:pPr>
            <w:r w:rsidRPr="00E414C7">
              <w:t xml:space="preserve">Decisions ordering the removal of irregularities before a specific deadline (77), administrative decisions restricting traffic on </w:t>
            </w:r>
            <w:r w:rsidRPr="00E414C7">
              <w:lastRenderedPageBreak/>
              <w:t>railway lines or railway sidings (34),</w:t>
            </w:r>
          </w:p>
          <w:p w:rsidR="00780712" w:rsidRPr="00E414C7" w:rsidRDefault="00351B23" w:rsidP="0005210E">
            <w:pPr>
              <w:spacing w:before="0" w:after="0"/>
              <w:jc w:val="left"/>
            </w:pPr>
            <w:r w:rsidRPr="00E414C7">
              <w:t xml:space="preserve">Administrative decisions disrupting rail </w:t>
            </w:r>
            <w:r w:rsidRPr="00E414C7">
              <w:t>traffic on sidings (4).</w:t>
            </w:r>
          </w:p>
        </w:tc>
      </w:tr>
      <w:tr w:rsidR="00C7213E" w:rsidRPr="00E414C7" w:rsidTr="005F283B">
        <w:trPr>
          <w:trHeight w:val="499"/>
          <w:jc w:val="center"/>
        </w:trPr>
        <w:tc>
          <w:tcPr>
            <w:tcW w:w="1667" w:type="pct"/>
            <w:vAlign w:val="center"/>
          </w:tcPr>
          <w:p w:rsidR="00780712" w:rsidRPr="00E414C7" w:rsidRDefault="00351B23" w:rsidP="00780712">
            <w:pPr>
              <w:spacing w:before="0" w:after="0"/>
              <w:jc w:val="left"/>
            </w:pPr>
            <w:r w:rsidRPr="00E414C7">
              <w:lastRenderedPageBreak/>
              <w:t>Fines</w:t>
            </w:r>
          </w:p>
        </w:tc>
        <w:tc>
          <w:tcPr>
            <w:tcW w:w="1666" w:type="pct"/>
          </w:tcPr>
          <w:p w:rsidR="00780712" w:rsidRPr="00E414C7" w:rsidRDefault="00351B23" w:rsidP="00780712">
            <w:pPr>
              <w:spacing w:before="0" w:after="0"/>
              <w:jc w:val="left"/>
            </w:pPr>
            <w:r w:rsidRPr="00E414C7">
              <w:t>Violations subject to a fine based on the provisions of the Rail Transport Act or the Act on the Transport of Dangerous Goods.</w:t>
            </w:r>
          </w:p>
        </w:tc>
        <w:tc>
          <w:tcPr>
            <w:tcW w:w="1666" w:type="pct"/>
          </w:tcPr>
          <w:p w:rsidR="00780712" w:rsidRPr="00E414C7" w:rsidRDefault="00351B23" w:rsidP="00780712">
            <w:pPr>
              <w:spacing w:before="0" w:after="0"/>
              <w:jc w:val="left"/>
            </w:pPr>
            <w:r w:rsidRPr="00E414C7">
              <w:t>Decisions on imposing a fine for violations identified (21)</w:t>
            </w:r>
          </w:p>
        </w:tc>
      </w:tr>
    </w:tbl>
    <w:p w:rsidR="00981ED6" w:rsidRPr="00E414C7" w:rsidRDefault="00351B23" w:rsidP="00981ED6">
      <w:r w:rsidRPr="00E414C7">
        <w:t>The national safety authorities or the national investigation bodies, having analysed the information on railway system safety, may decide that particular information is likely to be important for another Member State. Therefore, similar to 2017 and previo</w:t>
      </w:r>
      <w:r w:rsidRPr="00E414C7">
        <w:t>us years, the national safety authorities published safety alerts concerning hazards identified in particular railway systems of Member States in the Safety Information System.</w:t>
      </w:r>
    </w:p>
    <w:p w:rsidR="00981ED6" w:rsidRPr="00E414C7" w:rsidRDefault="00351B23" w:rsidP="00981ED6">
      <w:proofErr w:type="gramStart"/>
      <w:r w:rsidRPr="00E414C7">
        <w:t>The actions initiated by the President with respect to safety alerts were focus</w:t>
      </w:r>
      <w:r w:rsidRPr="00E414C7">
        <w:t>ed in 2017 (similar to previous years) on the soonest possible publication of alerts translated into Polish, indicating also the need to carry out systemic analysis on whether a given safety alert may affect the entity’s activity and the likely risk assess</w:t>
      </w:r>
      <w:r w:rsidRPr="00E414C7">
        <w:t>ment in relation to the occurrence described in the safety alert.</w:t>
      </w:r>
      <w:proofErr w:type="gramEnd"/>
    </w:p>
    <w:p w:rsidR="00981ED6" w:rsidRPr="00E414C7" w:rsidRDefault="00351B23" w:rsidP="00981ED6">
      <w:r w:rsidRPr="00E414C7">
        <w:t>In 2017, the President notified the national railway market entities, both via the website and by information sent directly to the appointed people, on publishing new safety alerts in the Sa</w:t>
      </w:r>
      <w:r w:rsidRPr="00E414C7">
        <w:t>fety Information System, i.e.</w:t>
      </w:r>
    </w:p>
    <w:p w:rsidR="00981ED6" w:rsidRPr="00E414C7" w:rsidRDefault="00351B23" w:rsidP="00284776">
      <w:pPr>
        <w:pStyle w:val="ListParagraph"/>
        <w:numPr>
          <w:ilvl w:val="0"/>
          <w:numId w:val="11"/>
        </w:numPr>
        <w:ind w:left="635" w:hanging="357"/>
        <w:contextualSpacing w:val="0"/>
      </w:pPr>
      <w:r w:rsidRPr="00E414C7">
        <w:t xml:space="preserve">alert on stopping of a train on 17 March 2017 at </w:t>
      </w:r>
      <w:proofErr w:type="spellStart"/>
      <w:r w:rsidRPr="00E414C7">
        <w:t>Giulianova</w:t>
      </w:r>
      <w:proofErr w:type="spellEnd"/>
      <w:r w:rsidRPr="00E414C7">
        <w:t xml:space="preserve"> station in Italy as a result of the activation of hot axle box detectors – a broken wheel disc and a missing part of a flywheel were detected during the train inspect</w:t>
      </w:r>
      <w:r w:rsidRPr="00E414C7">
        <w:t>ion;</w:t>
      </w:r>
    </w:p>
    <w:p w:rsidR="00981ED6" w:rsidRPr="00E414C7" w:rsidRDefault="00351B23" w:rsidP="00284776">
      <w:pPr>
        <w:pStyle w:val="ListParagraph"/>
        <w:numPr>
          <w:ilvl w:val="0"/>
          <w:numId w:val="11"/>
        </w:numPr>
        <w:ind w:left="635" w:hanging="357"/>
        <w:contextualSpacing w:val="0"/>
      </w:pPr>
      <w:r w:rsidRPr="00E414C7">
        <w:t>alert by the Belgian national safety authority on the derailment of a wagon on 22 May 2017, the cause of which was the cracking of a wheel-set;</w:t>
      </w:r>
    </w:p>
    <w:p w:rsidR="00981ED6" w:rsidRPr="00E414C7" w:rsidRDefault="00351B23" w:rsidP="00284776">
      <w:pPr>
        <w:pStyle w:val="ListParagraph"/>
        <w:numPr>
          <w:ilvl w:val="0"/>
          <w:numId w:val="11"/>
        </w:numPr>
        <w:ind w:left="635" w:hanging="357"/>
        <w:contextualSpacing w:val="0"/>
      </w:pPr>
      <w:r w:rsidRPr="00E414C7">
        <w:t xml:space="preserve">alert by the Swedish national safety authority concerning a rupture of the frame of an </w:t>
      </w:r>
      <w:proofErr w:type="spellStart"/>
      <w:r w:rsidRPr="00E414C7">
        <w:t>Sgnss</w:t>
      </w:r>
      <w:proofErr w:type="spellEnd"/>
      <w:r w:rsidRPr="00E414C7">
        <w:t xml:space="preserve"> type wagon pro</w:t>
      </w:r>
      <w:r w:rsidRPr="00E414C7">
        <w:t>duced by MEVA in 2008, the cause of which was inappropriate weld execution;</w:t>
      </w:r>
    </w:p>
    <w:p w:rsidR="00981ED6" w:rsidRPr="00E414C7" w:rsidRDefault="00351B23" w:rsidP="00284776">
      <w:pPr>
        <w:pStyle w:val="ListParagraph"/>
        <w:numPr>
          <w:ilvl w:val="0"/>
          <w:numId w:val="11"/>
        </w:numPr>
        <w:ind w:left="635" w:hanging="357"/>
        <w:contextualSpacing w:val="0"/>
      </w:pPr>
      <w:r w:rsidRPr="00E414C7">
        <w:t>alert by the Swedish national safety authority, which has been informed by the largest Swedish cargo carrier Green Cargo about three winter incidents in cargo trains with composite</w:t>
      </w:r>
      <w:r w:rsidRPr="00E414C7">
        <w:t xml:space="preserve"> brake blocks;</w:t>
      </w:r>
    </w:p>
    <w:p w:rsidR="00981ED6" w:rsidRPr="00E414C7" w:rsidRDefault="00351B23" w:rsidP="00284776">
      <w:pPr>
        <w:pStyle w:val="ListParagraph"/>
        <w:numPr>
          <w:ilvl w:val="0"/>
          <w:numId w:val="11"/>
        </w:numPr>
        <w:ind w:left="635" w:hanging="357"/>
        <w:contextualSpacing w:val="0"/>
      </w:pPr>
      <w:r w:rsidRPr="00E414C7">
        <w:t>alert by the French national safety authority’s French safety authority on a safety alert issued on 13 November 2017 by the EPSF, following the observation of and notification by the undertaking about significant cracks in wagons equipped wi</w:t>
      </w:r>
      <w:r w:rsidRPr="00E414C7">
        <w:t>th AFR22 bogies;</w:t>
      </w:r>
    </w:p>
    <w:p w:rsidR="00981ED6" w:rsidRPr="00E414C7" w:rsidRDefault="00351B23" w:rsidP="00284776">
      <w:pPr>
        <w:pStyle w:val="ListParagraph"/>
        <w:numPr>
          <w:ilvl w:val="0"/>
          <w:numId w:val="11"/>
        </w:numPr>
        <w:ind w:left="635" w:hanging="357"/>
        <w:contextualSpacing w:val="0"/>
      </w:pPr>
      <w:proofErr w:type="gramStart"/>
      <w:r w:rsidRPr="00E414C7">
        <w:t>alert</w:t>
      </w:r>
      <w:proofErr w:type="gramEnd"/>
      <w:r w:rsidRPr="00E414C7">
        <w:t xml:space="preserve"> about the occurrence of 27 May 2016, in which two LPG cars of a freight train had their brakes locked. Investigations revealed that, due to the locking of the brake on one of the cars, the temperature of the wheels and the brake bloc</w:t>
      </w:r>
      <w:r w:rsidRPr="00E414C7">
        <w:t>ks reached a value high enough for all the brake blocks in that car to combust and the wheel tread to distort, which caused a risk of derailment;</w:t>
      </w:r>
    </w:p>
    <w:p w:rsidR="00981ED6" w:rsidRPr="00E414C7" w:rsidRDefault="00351B23" w:rsidP="00284776">
      <w:pPr>
        <w:pStyle w:val="ListParagraph"/>
        <w:numPr>
          <w:ilvl w:val="0"/>
          <w:numId w:val="11"/>
        </w:numPr>
        <w:ind w:left="635" w:hanging="357"/>
        <w:contextualSpacing w:val="0"/>
      </w:pPr>
      <w:r w:rsidRPr="00E414C7">
        <w:t xml:space="preserve">Alert of the occurrence of 25 September 2017 in the area of Novara </w:t>
      </w:r>
      <w:proofErr w:type="spellStart"/>
      <w:r w:rsidRPr="00E414C7">
        <w:t>Boschchetto</w:t>
      </w:r>
      <w:proofErr w:type="spellEnd"/>
      <w:r w:rsidRPr="00E414C7">
        <w:t xml:space="preserve"> railways, where one car of a tr</w:t>
      </w:r>
      <w:r w:rsidRPr="00E414C7">
        <w:t>ain derailed during manoeuvres. First findings indicated the breaking of an axle. The axle set with the broken axle was manufactured by RAFIL in 2012 (DB25 axle type, iron cast No 43072).</w:t>
      </w:r>
    </w:p>
    <w:p w:rsidR="003753E4" w:rsidRPr="00E414C7" w:rsidRDefault="00351B23" w:rsidP="009625B2">
      <w:pPr>
        <w:sectPr w:rsidR="003753E4" w:rsidRPr="00E414C7" w:rsidSect="00CC0DEC">
          <w:headerReference w:type="default" r:id="rId43"/>
          <w:type w:val="nextColumn"/>
          <w:pgSz w:w="11900" w:h="16840"/>
          <w:pgMar w:top="1418" w:right="1418" w:bottom="1418" w:left="1418" w:header="284" w:footer="856" w:gutter="0"/>
          <w:cols w:space="708"/>
          <w:docGrid w:linePitch="360"/>
        </w:sectPr>
      </w:pPr>
      <w:r w:rsidRPr="00E414C7">
        <w:t xml:space="preserve">If, according to the President, information on railway system safety may be vital for other Member States, such information </w:t>
      </w:r>
      <w:proofErr w:type="gramStart"/>
      <w:r w:rsidRPr="00E414C7">
        <w:t>will be entered</w:t>
      </w:r>
      <w:proofErr w:type="gramEnd"/>
      <w:r w:rsidRPr="00E414C7">
        <w:t xml:space="preserve"> in the Safety Information System immediately.</w:t>
      </w:r>
    </w:p>
    <w:p w:rsidR="006B051F" w:rsidRPr="00E414C7" w:rsidRDefault="00351B23" w:rsidP="00BB737F">
      <w:pPr>
        <w:pStyle w:val="Heading1"/>
      </w:pPr>
      <w:bookmarkStart w:id="41" w:name="_Toc534291771"/>
      <w:r w:rsidRPr="00E414C7">
        <w:lastRenderedPageBreak/>
        <w:t>Safety certification and authorisation</w:t>
      </w:r>
      <w:bookmarkEnd w:id="41"/>
    </w:p>
    <w:p w:rsidR="005E02E9" w:rsidRPr="00E414C7" w:rsidRDefault="00351B23" w:rsidP="003915E6">
      <w:pPr>
        <w:pStyle w:val="Heading2"/>
      </w:pPr>
      <w:bookmarkStart w:id="42" w:name="_Toc534291772"/>
      <w:r w:rsidRPr="00E414C7">
        <w:t>Issuance of safety certificates</w:t>
      </w:r>
      <w:r w:rsidRPr="00E414C7">
        <w:t xml:space="preserve"> and authorisations</w:t>
      </w:r>
      <w:bookmarkEnd w:id="42"/>
    </w:p>
    <w:p w:rsidR="005E02E9" w:rsidRPr="00E414C7" w:rsidRDefault="00351B23" w:rsidP="005E02E9">
      <w:r w:rsidRPr="00E414C7">
        <w:t>In order to safety authorisation or certificate, an infrastructure manager or a railway undertaking must have a properly operating the Safety Management System. The audit of such a system, or selected elements thereof, will guarantee co</w:t>
      </w:r>
      <w:r w:rsidRPr="00E414C7">
        <w:t>mprehensive supervision of the entity’s compliance with the requirements relating to railway safety.</w:t>
      </w:r>
    </w:p>
    <w:p w:rsidR="005E02E9" w:rsidRPr="00E414C7" w:rsidRDefault="00351B23" w:rsidP="005E02E9">
      <w:r w:rsidRPr="00E414C7">
        <w:t>For the Safety Management System to fulfil its main purpose, that is ensuring safety, it must be established, implemented and properly operated. Any irregu</w:t>
      </w:r>
      <w:r w:rsidRPr="00E414C7">
        <w:t>larities in this area will result in a lower level of safety.</w:t>
      </w:r>
    </w:p>
    <w:p w:rsidR="005E02E9" w:rsidRPr="00E414C7" w:rsidRDefault="00351B23" w:rsidP="005E02E9">
      <w:r w:rsidRPr="00E414C7">
        <w:t xml:space="preserve">Requirements for safety certificates and safety authorisations are set out in Commission Regulation (EU) No 1158/2010 and Commission Regulation (EU) No 1169/2010, thus setting out common safety </w:t>
      </w:r>
      <w:r w:rsidRPr="00E414C7">
        <w:t xml:space="preserve">assessment methods and criteria. However, the audits carried out </w:t>
      </w:r>
      <w:proofErr w:type="gramStart"/>
      <w:r w:rsidRPr="00E414C7">
        <w:t>on the basis of</w:t>
      </w:r>
      <w:proofErr w:type="gramEnd"/>
      <w:r w:rsidRPr="00E414C7">
        <w:t xml:space="preserve"> uniform criteria make it possible to acquire comparable results, while the comparison of the irregularities identified allows assessment of the safety level for the entire sec</w:t>
      </w:r>
      <w:r w:rsidRPr="00E414C7">
        <w:t xml:space="preserve">tor. It </w:t>
      </w:r>
      <w:proofErr w:type="gramStart"/>
      <w:r w:rsidRPr="00E414C7">
        <w:t>should be highlighted</w:t>
      </w:r>
      <w:proofErr w:type="gramEnd"/>
      <w:r w:rsidRPr="00E414C7">
        <w:t xml:space="preserve"> that the primary goal of the audit is not just identification of irregularities but achieving the expected level of safety by the entity.</w:t>
      </w:r>
    </w:p>
    <w:p w:rsidR="005E02E9" w:rsidRPr="00E414C7" w:rsidRDefault="00351B23" w:rsidP="005E02E9">
      <w:r w:rsidRPr="00E414C7">
        <w:t xml:space="preserve">In 2017, 47 new applications for safety certificates </w:t>
      </w:r>
      <w:proofErr w:type="gramStart"/>
      <w:r w:rsidRPr="00E414C7">
        <w:t>were received</w:t>
      </w:r>
      <w:proofErr w:type="gramEnd"/>
      <w:r w:rsidRPr="00E414C7">
        <w:t>: There were 21 applic</w:t>
      </w:r>
      <w:r w:rsidRPr="00E414C7">
        <w:t>ations for Part A and 26 applications for Part B, of which 13 applications for Part A certificate and 17 Part B in 2017. 14 applications from previous years have also been examined (</w:t>
      </w:r>
      <w:proofErr w:type="gramStart"/>
      <w:r w:rsidRPr="00E414C7">
        <w:t>7</w:t>
      </w:r>
      <w:proofErr w:type="gramEnd"/>
      <w:r w:rsidRPr="00E414C7">
        <w:t xml:space="preserve"> applications for Part A certificate and 7 for Part B certificate). The t</w:t>
      </w:r>
      <w:r w:rsidRPr="00E414C7">
        <w:t>able below gives an overview of the number of certificates issued in 2013-2017.</w:t>
      </w:r>
    </w:p>
    <w:p w:rsidR="005E02E9" w:rsidRPr="00E414C7" w:rsidRDefault="00351B23" w:rsidP="00F23B74">
      <w:pPr>
        <w:pStyle w:val="TabUTK"/>
        <w:ind w:left="851" w:hanging="851"/>
      </w:pPr>
      <w:bookmarkStart w:id="43" w:name="_Toc534291742"/>
      <w:r w:rsidRPr="00E414C7">
        <w:t>Number of part A and B safety certificates issued in 2013-2017</w:t>
      </w:r>
      <w:r w:rsidRPr="00E414C7">
        <w:rPr>
          <w:highlight w:val="yellow"/>
        </w:rPr>
        <w:t>(Table 8)</w:t>
      </w:r>
      <w:bookmarkEnd w:id="43"/>
    </w:p>
    <w:tbl>
      <w:tblPr>
        <w:tblW w:w="5000" w:type="pct"/>
        <w:tblBorders>
          <w:top w:val="single" w:sz="4" w:space="0" w:color="042B60"/>
          <w:left w:val="single" w:sz="4" w:space="0" w:color="042B60"/>
          <w:bottom w:val="single" w:sz="4" w:space="0" w:color="042B60"/>
          <w:right w:val="single" w:sz="4" w:space="0" w:color="042B60"/>
          <w:insideH w:val="single" w:sz="4" w:space="0" w:color="042B60"/>
          <w:insideV w:val="single" w:sz="4" w:space="0" w:color="042B60"/>
        </w:tblBorders>
        <w:tblLook w:val="04A0" w:firstRow="1" w:lastRow="0" w:firstColumn="1" w:lastColumn="0" w:noHBand="0" w:noVBand="1"/>
      </w:tblPr>
      <w:tblGrid>
        <w:gridCol w:w="668"/>
        <w:gridCol w:w="2504"/>
        <w:gridCol w:w="978"/>
        <w:gridCol w:w="978"/>
        <w:gridCol w:w="978"/>
        <w:gridCol w:w="978"/>
        <w:gridCol w:w="978"/>
        <w:gridCol w:w="992"/>
      </w:tblGrid>
      <w:tr w:rsidR="00C7213E" w:rsidRPr="00E414C7" w:rsidTr="005F283B">
        <w:trPr>
          <w:trHeight w:val="499"/>
        </w:trPr>
        <w:tc>
          <w:tcPr>
            <w:tcW w:w="369" w:type="pct"/>
            <w:tcBorders>
              <w:bottom w:val="single" w:sz="4" w:space="0" w:color="FFFFFF"/>
              <w:right w:val="single" w:sz="4" w:space="0" w:color="FFFFFF"/>
            </w:tcBorders>
            <w:shd w:val="clear" w:color="auto" w:fill="042B60"/>
            <w:vAlign w:val="center"/>
          </w:tcPr>
          <w:p w:rsidR="0005210E" w:rsidRPr="00E414C7" w:rsidRDefault="00351B23" w:rsidP="004E1C54">
            <w:pPr>
              <w:spacing w:before="0" w:after="0" w:line="240" w:lineRule="auto"/>
              <w:rPr>
                <w:rFonts w:eastAsia="Calibri"/>
                <w:b/>
              </w:rPr>
            </w:pPr>
            <w:r w:rsidRPr="00E414C7">
              <w:rPr>
                <w:b/>
              </w:rPr>
              <w:t>Item</w:t>
            </w:r>
          </w:p>
        </w:tc>
        <w:tc>
          <w:tcPr>
            <w:tcW w:w="1383" w:type="pct"/>
            <w:tcBorders>
              <w:left w:val="single" w:sz="4" w:space="0" w:color="FFFFFF"/>
              <w:right w:val="single" w:sz="4" w:space="0" w:color="FFFFFF"/>
            </w:tcBorders>
            <w:shd w:val="clear" w:color="auto" w:fill="042B60"/>
            <w:vAlign w:val="center"/>
          </w:tcPr>
          <w:p w:rsidR="0005210E" w:rsidRPr="00E414C7" w:rsidRDefault="00351B23" w:rsidP="0005210E">
            <w:pPr>
              <w:spacing w:before="0" w:after="0" w:line="240" w:lineRule="auto"/>
              <w:jc w:val="center"/>
              <w:rPr>
                <w:rFonts w:eastAsia="Calibri"/>
                <w:b/>
              </w:rPr>
            </w:pPr>
            <w:r w:rsidRPr="00E414C7">
              <w:rPr>
                <w:b/>
              </w:rPr>
              <w:t>Type of document</w:t>
            </w:r>
          </w:p>
        </w:tc>
        <w:tc>
          <w:tcPr>
            <w:tcW w:w="540" w:type="pct"/>
            <w:tcBorders>
              <w:left w:val="single" w:sz="4" w:space="0" w:color="FFFFFF"/>
              <w:right w:val="single" w:sz="4" w:space="0" w:color="FFFFFF"/>
            </w:tcBorders>
            <w:shd w:val="clear" w:color="auto" w:fill="042B60"/>
            <w:vAlign w:val="center"/>
          </w:tcPr>
          <w:p w:rsidR="0005210E" w:rsidRPr="00E414C7" w:rsidRDefault="00351B23" w:rsidP="0005210E">
            <w:pPr>
              <w:spacing w:before="0" w:after="0" w:line="240" w:lineRule="auto"/>
              <w:jc w:val="center"/>
              <w:rPr>
                <w:rFonts w:eastAsia="Calibri"/>
                <w:b/>
              </w:rPr>
            </w:pPr>
            <w:r w:rsidRPr="00E414C7">
              <w:rPr>
                <w:b/>
                <w:lang w:eastAsia="x-none"/>
              </w:rPr>
              <w:t>2013</w:t>
            </w:r>
          </w:p>
        </w:tc>
        <w:tc>
          <w:tcPr>
            <w:tcW w:w="540" w:type="pct"/>
            <w:tcBorders>
              <w:left w:val="single" w:sz="4" w:space="0" w:color="FFFFFF"/>
              <w:right w:val="single" w:sz="4" w:space="0" w:color="FFFFFF"/>
            </w:tcBorders>
            <w:shd w:val="clear" w:color="auto" w:fill="042B60"/>
            <w:vAlign w:val="center"/>
          </w:tcPr>
          <w:p w:rsidR="0005210E" w:rsidRPr="00E414C7" w:rsidRDefault="00351B23" w:rsidP="0005210E">
            <w:pPr>
              <w:spacing w:before="0" w:after="0" w:line="240" w:lineRule="auto"/>
              <w:jc w:val="center"/>
              <w:rPr>
                <w:rFonts w:eastAsia="Calibri"/>
                <w:b/>
              </w:rPr>
            </w:pPr>
            <w:r w:rsidRPr="00E414C7">
              <w:rPr>
                <w:b/>
                <w:lang w:eastAsia="x-none"/>
              </w:rPr>
              <w:t>2014</w:t>
            </w:r>
          </w:p>
        </w:tc>
        <w:tc>
          <w:tcPr>
            <w:tcW w:w="540" w:type="pct"/>
            <w:tcBorders>
              <w:left w:val="single" w:sz="4" w:space="0" w:color="FFFFFF"/>
              <w:right w:val="single" w:sz="4" w:space="0" w:color="FFFFFF"/>
            </w:tcBorders>
            <w:shd w:val="clear" w:color="auto" w:fill="042B60"/>
            <w:vAlign w:val="center"/>
          </w:tcPr>
          <w:p w:rsidR="0005210E" w:rsidRPr="00E414C7" w:rsidRDefault="00351B23" w:rsidP="0005210E">
            <w:pPr>
              <w:spacing w:before="0" w:after="0" w:line="240" w:lineRule="auto"/>
              <w:jc w:val="center"/>
              <w:rPr>
                <w:rFonts w:eastAsia="Calibri"/>
                <w:b/>
              </w:rPr>
            </w:pPr>
            <w:r w:rsidRPr="00E414C7">
              <w:rPr>
                <w:b/>
                <w:lang w:eastAsia="x-none"/>
              </w:rPr>
              <w:t>2015</w:t>
            </w:r>
          </w:p>
        </w:tc>
        <w:tc>
          <w:tcPr>
            <w:tcW w:w="540" w:type="pct"/>
            <w:tcBorders>
              <w:left w:val="single" w:sz="4" w:space="0" w:color="FFFFFF"/>
              <w:right w:val="single" w:sz="4" w:space="0" w:color="FFFFFF"/>
            </w:tcBorders>
            <w:shd w:val="clear" w:color="auto" w:fill="042B60"/>
            <w:vAlign w:val="center"/>
          </w:tcPr>
          <w:p w:rsidR="0005210E" w:rsidRPr="00E414C7" w:rsidRDefault="00351B23" w:rsidP="0005210E">
            <w:pPr>
              <w:spacing w:before="0" w:after="0" w:line="240" w:lineRule="auto"/>
              <w:jc w:val="center"/>
              <w:rPr>
                <w:rFonts w:eastAsia="Calibri"/>
                <w:b/>
              </w:rPr>
            </w:pPr>
            <w:r w:rsidRPr="00E414C7">
              <w:rPr>
                <w:b/>
                <w:lang w:eastAsia="x-none"/>
              </w:rPr>
              <w:t>2016</w:t>
            </w:r>
          </w:p>
        </w:tc>
        <w:tc>
          <w:tcPr>
            <w:tcW w:w="540" w:type="pct"/>
            <w:tcBorders>
              <w:left w:val="single" w:sz="4" w:space="0" w:color="FFFFFF"/>
              <w:right w:val="single" w:sz="4" w:space="0" w:color="FFFFFF"/>
            </w:tcBorders>
            <w:shd w:val="clear" w:color="auto" w:fill="042B60"/>
            <w:vAlign w:val="center"/>
          </w:tcPr>
          <w:p w:rsidR="0005210E" w:rsidRPr="00E414C7" w:rsidRDefault="00351B23" w:rsidP="0005210E">
            <w:pPr>
              <w:spacing w:before="0" w:after="0" w:line="240" w:lineRule="auto"/>
              <w:jc w:val="center"/>
              <w:rPr>
                <w:rFonts w:eastAsia="Calibri"/>
                <w:b/>
              </w:rPr>
            </w:pPr>
            <w:r w:rsidRPr="00E414C7">
              <w:rPr>
                <w:b/>
                <w:lang w:eastAsia="x-none"/>
              </w:rPr>
              <w:t>2017</w:t>
            </w:r>
          </w:p>
        </w:tc>
        <w:tc>
          <w:tcPr>
            <w:tcW w:w="549" w:type="pct"/>
            <w:tcBorders>
              <w:left w:val="single" w:sz="4" w:space="0" w:color="FFFFFF"/>
            </w:tcBorders>
            <w:shd w:val="clear" w:color="auto" w:fill="042B60"/>
            <w:vAlign w:val="center"/>
          </w:tcPr>
          <w:p w:rsidR="0005210E" w:rsidRPr="00E414C7" w:rsidRDefault="00351B23" w:rsidP="0005210E">
            <w:pPr>
              <w:spacing w:before="0" w:after="0" w:line="240" w:lineRule="auto"/>
              <w:jc w:val="center"/>
              <w:rPr>
                <w:rFonts w:eastAsia="Calibri"/>
                <w:b/>
              </w:rPr>
            </w:pPr>
            <w:r w:rsidRPr="00E414C7">
              <w:rPr>
                <w:b/>
              </w:rPr>
              <w:t>Total</w:t>
            </w:r>
          </w:p>
        </w:tc>
      </w:tr>
      <w:tr w:rsidR="00C7213E" w:rsidRPr="00E414C7" w:rsidTr="005F283B">
        <w:trPr>
          <w:trHeight w:val="499"/>
        </w:trPr>
        <w:tc>
          <w:tcPr>
            <w:tcW w:w="369" w:type="pct"/>
            <w:tcBorders>
              <w:top w:val="single" w:sz="4" w:space="0" w:color="FFFFFF"/>
              <w:bottom w:val="single" w:sz="4" w:space="0" w:color="FFFFFF"/>
            </w:tcBorders>
            <w:shd w:val="clear" w:color="auto" w:fill="042B60"/>
            <w:vAlign w:val="center"/>
          </w:tcPr>
          <w:p w:rsidR="0005210E" w:rsidRPr="00E414C7" w:rsidRDefault="00351B23" w:rsidP="004E1C54">
            <w:pPr>
              <w:spacing w:before="0" w:after="0" w:line="240" w:lineRule="auto"/>
              <w:rPr>
                <w:rFonts w:eastAsia="Calibri"/>
              </w:rPr>
            </w:pPr>
            <w:r w:rsidRPr="00E414C7">
              <w:rPr>
                <w:lang w:eastAsia="x-none"/>
              </w:rPr>
              <w:t>1.</w:t>
            </w:r>
          </w:p>
        </w:tc>
        <w:tc>
          <w:tcPr>
            <w:tcW w:w="1383" w:type="pct"/>
            <w:vAlign w:val="center"/>
          </w:tcPr>
          <w:p w:rsidR="0005210E" w:rsidRPr="00E414C7" w:rsidRDefault="00351B23" w:rsidP="004E1C54">
            <w:pPr>
              <w:spacing w:before="0" w:after="0" w:line="240" w:lineRule="auto"/>
              <w:rPr>
                <w:rFonts w:eastAsia="Calibri"/>
              </w:rPr>
            </w:pPr>
            <w:r w:rsidRPr="00E414C7">
              <w:t>Safety certificate, part A</w:t>
            </w:r>
          </w:p>
        </w:tc>
        <w:tc>
          <w:tcPr>
            <w:tcW w:w="540" w:type="pct"/>
            <w:vAlign w:val="center"/>
          </w:tcPr>
          <w:p w:rsidR="0005210E" w:rsidRPr="00E414C7" w:rsidRDefault="00351B23" w:rsidP="004E1C54">
            <w:pPr>
              <w:spacing w:before="0" w:after="0" w:line="240" w:lineRule="auto"/>
              <w:jc w:val="center"/>
              <w:rPr>
                <w:rFonts w:eastAsia="Calibri"/>
              </w:rPr>
            </w:pPr>
            <w:r w:rsidRPr="00E414C7">
              <w:rPr>
                <w:lang w:eastAsia="x-none"/>
              </w:rPr>
              <w:t>19</w:t>
            </w:r>
          </w:p>
        </w:tc>
        <w:tc>
          <w:tcPr>
            <w:tcW w:w="540" w:type="pct"/>
            <w:vAlign w:val="center"/>
          </w:tcPr>
          <w:p w:rsidR="0005210E" w:rsidRPr="00E414C7" w:rsidRDefault="00351B23" w:rsidP="004E1C54">
            <w:pPr>
              <w:spacing w:before="0" w:after="0" w:line="240" w:lineRule="auto"/>
              <w:jc w:val="center"/>
              <w:rPr>
                <w:rFonts w:eastAsia="Calibri"/>
              </w:rPr>
            </w:pPr>
            <w:r w:rsidRPr="00E414C7">
              <w:rPr>
                <w:lang w:eastAsia="x-none"/>
              </w:rPr>
              <w:t>17</w:t>
            </w:r>
          </w:p>
        </w:tc>
        <w:tc>
          <w:tcPr>
            <w:tcW w:w="540" w:type="pct"/>
            <w:vAlign w:val="center"/>
          </w:tcPr>
          <w:p w:rsidR="0005210E" w:rsidRPr="00E414C7" w:rsidRDefault="00351B23" w:rsidP="004E1C54">
            <w:pPr>
              <w:spacing w:before="0" w:after="0" w:line="240" w:lineRule="auto"/>
              <w:jc w:val="center"/>
              <w:rPr>
                <w:rFonts w:eastAsia="Calibri"/>
              </w:rPr>
            </w:pPr>
            <w:r w:rsidRPr="00E414C7">
              <w:rPr>
                <w:lang w:eastAsia="x-none"/>
              </w:rPr>
              <w:t>55</w:t>
            </w:r>
          </w:p>
        </w:tc>
        <w:tc>
          <w:tcPr>
            <w:tcW w:w="540" w:type="pct"/>
            <w:vAlign w:val="center"/>
          </w:tcPr>
          <w:p w:rsidR="0005210E" w:rsidRPr="00E414C7" w:rsidRDefault="00351B23" w:rsidP="004E1C54">
            <w:pPr>
              <w:spacing w:before="0" w:after="0" w:line="240" w:lineRule="auto"/>
              <w:jc w:val="center"/>
              <w:rPr>
                <w:rFonts w:eastAsia="Calibri"/>
              </w:rPr>
            </w:pPr>
            <w:r w:rsidRPr="00E414C7">
              <w:rPr>
                <w:lang w:eastAsia="x-none"/>
              </w:rPr>
              <w:t>27</w:t>
            </w:r>
          </w:p>
        </w:tc>
        <w:tc>
          <w:tcPr>
            <w:tcW w:w="540" w:type="pct"/>
            <w:shd w:val="clear" w:color="auto" w:fill="auto"/>
            <w:vAlign w:val="center"/>
          </w:tcPr>
          <w:p w:rsidR="0005210E" w:rsidRPr="00E414C7" w:rsidRDefault="00351B23" w:rsidP="004E1C54">
            <w:pPr>
              <w:spacing w:before="0" w:after="0" w:line="240" w:lineRule="auto"/>
              <w:jc w:val="center"/>
              <w:rPr>
                <w:rFonts w:eastAsia="Calibri"/>
              </w:rPr>
            </w:pPr>
            <w:r w:rsidRPr="00E414C7">
              <w:rPr>
                <w:lang w:eastAsia="x-none"/>
              </w:rPr>
              <w:t>16</w:t>
            </w:r>
          </w:p>
        </w:tc>
        <w:tc>
          <w:tcPr>
            <w:tcW w:w="549" w:type="pct"/>
            <w:shd w:val="clear" w:color="auto" w:fill="D9D9D9"/>
            <w:vAlign w:val="center"/>
          </w:tcPr>
          <w:p w:rsidR="0005210E" w:rsidRPr="00E414C7" w:rsidRDefault="00351B23" w:rsidP="004E1C54">
            <w:pPr>
              <w:spacing w:before="0" w:after="0" w:line="240" w:lineRule="auto"/>
              <w:jc w:val="center"/>
              <w:rPr>
                <w:rFonts w:eastAsia="Calibri"/>
                <w:b/>
              </w:rPr>
            </w:pPr>
            <w:r w:rsidRPr="00E414C7">
              <w:rPr>
                <w:b/>
                <w:lang w:eastAsia="x-none"/>
              </w:rPr>
              <w:t>134</w:t>
            </w:r>
          </w:p>
        </w:tc>
      </w:tr>
      <w:tr w:rsidR="00C7213E" w:rsidRPr="00E414C7" w:rsidTr="005F283B">
        <w:trPr>
          <w:trHeight w:val="499"/>
        </w:trPr>
        <w:tc>
          <w:tcPr>
            <w:tcW w:w="369" w:type="pct"/>
            <w:tcBorders>
              <w:top w:val="single" w:sz="4" w:space="0" w:color="FFFFFF"/>
              <w:bottom w:val="single" w:sz="4" w:space="0" w:color="FFFFFF"/>
            </w:tcBorders>
            <w:shd w:val="clear" w:color="auto" w:fill="042B60"/>
            <w:vAlign w:val="center"/>
          </w:tcPr>
          <w:p w:rsidR="0005210E" w:rsidRPr="00E414C7" w:rsidRDefault="00351B23" w:rsidP="004E1C54">
            <w:pPr>
              <w:spacing w:before="0" w:after="0" w:line="240" w:lineRule="auto"/>
              <w:rPr>
                <w:rFonts w:eastAsia="Calibri"/>
              </w:rPr>
            </w:pPr>
            <w:r w:rsidRPr="00E414C7">
              <w:rPr>
                <w:lang w:eastAsia="x-none"/>
              </w:rPr>
              <w:t>2.</w:t>
            </w:r>
          </w:p>
        </w:tc>
        <w:tc>
          <w:tcPr>
            <w:tcW w:w="1383" w:type="pct"/>
            <w:vAlign w:val="center"/>
          </w:tcPr>
          <w:p w:rsidR="0005210E" w:rsidRPr="00E414C7" w:rsidRDefault="00351B23" w:rsidP="004E1C54">
            <w:pPr>
              <w:spacing w:before="0" w:after="0" w:line="240" w:lineRule="auto"/>
              <w:rPr>
                <w:rFonts w:eastAsia="Calibri"/>
              </w:rPr>
            </w:pPr>
            <w:r w:rsidRPr="00E414C7">
              <w:t>Safety certificate, part B</w:t>
            </w:r>
          </w:p>
        </w:tc>
        <w:tc>
          <w:tcPr>
            <w:tcW w:w="540" w:type="pct"/>
            <w:vAlign w:val="center"/>
          </w:tcPr>
          <w:p w:rsidR="0005210E" w:rsidRPr="00E414C7" w:rsidRDefault="00351B23" w:rsidP="004E1C54">
            <w:pPr>
              <w:spacing w:before="0" w:after="0" w:line="240" w:lineRule="auto"/>
              <w:jc w:val="center"/>
              <w:rPr>
                <w:rFonts w:eastAsia="Calibri"/>
              </w:rPr>
            </w:pPr>
            <w:r w:rsidRPr="00E414C7">
              <w:rPr>
                <w:lang w:eastAsia="x-none"/>
              </w:rPr>
              <w:t>25</w:t>
            </w:r>
          </w:p>
        </w:tc>
        <w:tc>
          <w:tcPr>
            <w:tcW w:w="540" w:type="pct"/>
            <w:vAlign w:val="center"/>
          </w:tcPr>
          <w:p w:rsidR="0005210E" w:rsidRPr="00E414C7" w:rsidRDefault="00351B23" w:rsidP="004E1C54">
            <w:pPr>
              <w:spacing w:before="0" w:after="0" w:line="240" w:lineRule="auto"/>
              <w:jc w:val="center"/>
              <w:rPr>
                <w:rFonts w:eastAsia="Calibri"/>
              </w:rPr>
            </w:pPr>
            <w:r w:rsidRPr="00E414C7">
              <w:rPr>
                <w:lang w:eastAsia="x-none"/>
              </w:rPr>
              <w:t>19</w:t>
            </w:r>
          </w:p>
        </w:tc>
        <w:tc>
          <w:tcPr>
            <w:tcW w:w="540" w:type="pct"/>
            <w:vAlign w:val="center"/>
          </w:tcPr>
          <w:p w:rsidR="0005210E" w:rsidRPr="00E414C7" w:rsidRDefault="00351B23" w:rsidP="004E1C54">
            <w:pPr>
              <w:spacing w:before="0" w:after="0" w:line="240" w:lineRule="auto"/>
              <w:jc w:val="center"/>
              <w:rPr>
                <w:rFonts w:eastAsia="Calibri"/>
              </w:rPr>
            </w:pPr>
            <w:r w:rsidRPr="00E414C7">
              <w:rPr>
                <w:lang w:eastAsia="x-none"/>
              </w:rPr>
              <w:t>53</w:t>
            </w:r>
          </w:p>
        </w:tc>
        <w:tc>
          <w:tcPr>
            <w:tcW w:w="540" w:type="pct"/>
            <w:vAlign w:val="center"/>
          </w:tcPr>
          <w:p w:rsidR="0005210E" w:rsidRPr="00E414C7" w:rsidRDefault="00351B23" w:rsidP="004E1C54">
            <w:pPr>
              <w:spacing w:before="0" w:after="0" w:line="240" w:lineRule="auto"/>
              <w:jc w:val="center"/>
              <w:rPr>
                <w:rFonts w:eastAsia="Calibri"/>
              </w:rPr>
            </w:pPr>
            <w:r w:rsidRPr="00E414C7">
              <w:rPr>
                <w:lang w:eastAsia="x-none"/>
              </w:rPr>
              <w:t>32</w:t>
            </w:r>
          </w:p>
        </w:tc>
        <w:tc>
          <w:tcPr>
            <w:tcW w:w="540" w:type="pct"/>
            <w:shd w:val="clear" w:color="auto" w:fill="auto"/>
            <w:vAlign w:val="center"/>
          </w:tcPr>
          <w:p w:rsidR="0005210E" w:rsidRPr="00E414C7" w:rsidRDefault="00351B23" w:rsidP="004E1C54">
            <w:pPr>
              <w:spacing w:before="0" w:after="0" w:line="240" w:lineRule="auto"/>
              <w:jc w:val="center"/>
              <w:rPr>
                <w:rFonts w:eastAsia="Calibri"/>
              </w:rPr>
            </w:pPr>
            <w:r w:rsidRPr="00E414C7">
              <w:rPr>
                <w:lang w:eastAsia="x-none"/>
              </w:rPr>
              <w:t>22</w:t>
            </w:r>
          </w:p>
        </w:tc>
        <w:tc>
          <w:tcPr>
            <w:tcW w:w="549" w:type="pct"/>
            <w:shd w:val="clear" w:color="auto" w:fill="D9D9D9"/>
            <w:vAlign w:val="center"/>
          </w:tcPr>
          <w:p w:rsidR="0005210E" w:rsidRPr="00E414C7" w:rsidRDefault="00351B23" w:rsidP="004E1C54">
            <w:pPr>
              <w:spacing w:before="0" w:after="0" w:line="240" w:lineRule="auto"/>
              <w:jc w:val="center"/>
              <w:rPr>
                <w:rFonts w:eastAsia="Calibri"/>
                <w:b/>
              </w:rPr>
            </w:pPr>
            <w:r w:rsidRPr="00E414C7">
              <w:rPr>
                <w:b/>
                <w:lang w:eastAsia="x-none"/>
              </w:rPr>
              <w:t>151</w:t>
            </w:r>
          </w:p>
        </w:tc>
      </w:tr>
      <w:tr w:rsidR="00C7213E" w:rsidRPr="00E414C7" w:rsidTr="005F283B">
        <w:trPr>
          <w:trHeight w:val="499"/>
        </w:trPr>
        <w:tc>
          <w:tcPr>
            <w:tcW w:w="369" w:type="pct"/>
            <w:tcBorders>
              <w:top w:val="single" w:sz="4" w:space="0" w:color="FFFFFF"/>
            </w:tcBorders>
            <w:shd w:val="clear" w:color="auto" w:fill="042B60"/>
            <w:vAlign w:val="center"/>
          </w:tcPr>
          <w:p w:rsidR="0005210E" w:rsidRPr="00E414C7" w:rsidRDefault="0005210E" w:rsidP="004E1C54">
            <w:pPr>
              <w:spacing w:before="0" w:after="0" w:line="240" w:lineRule="auto"/>
              <w:rPr>
                <w:rFonts w:eastAsia="Calibri"/>
                <w:lang w:eastAsia="x-none"/>
              </w:rPr>
            </w:pPr>
          </w:p>
        </w:tc>
        <w:tc>
          <w:tcPr>
            <w:tcW w:w="1383" w:type="pct"/>
            <w:shd w:val="clear" w:color="auto" w:fill="D9D9D9"/>
            <w:vAlign w:val="center"/>
          </w:tcPr>
          <w:p w:rsidR="0005210E" w:rsidRPr="00E414C7" w:rsidRDefault="00351B23" w:rsidP="004E1C54">
            <w:pPr>
              <w:spacing w:before="0" w:after="0" w:line="240" w:lineRule="auto"/>
              <w:rPr>
                <w:rFonts w:eastAsia="Calibri"/>
                <w:b/>
              </w:rPr>
            </w:pPr>
            <w:r w:rsidRPr="00E414C7">
              <w:rPr>
                <w:b/>
              </w:rPr>
              <w:t>Total</w:t>
            </w:r>
          </w:p>
        </w:tc>
        <w:tc>
          <w:tcPr>
            <w:tcW w:w="540" w:type="pct"/>
            <w:shd w:val="clear" w:color="auto" w:fill="D9D9D9"/>
            <w:vAlign w:val="center"/>
          </w:tcPr>
          <w:p w:rsidR="0005210E" w:rsidRPr="00E414C7" w:rsidRDefault="00351B23" w:rsidP="004E1C54">
            <w:pPr>
              <w:spacing w:before="0" w:after="0" w:line="240" w:lineRule="auto"/>
              <w:jc w:val="center"/>
              <w:rPr>
                <w:rFonts w:eastAsia="Calibri"/>
                <w:b/>
              </w:rPr>
            </w:pPr>
            <w:r w:rsidRPr="00E414C7">
              <w:rPr>
                <w:b/>
                <w:lang w:eastAsia="x-none"/>
              </w:rPr>
              <w:t>44</w:t>
            </w:r>
          </w:p>
        </w:tc>
        <w:tc>
          <w:tcPr>
            <w:tcW w:w="540" w:type="pct"/>
            <w:shd w:val="clear" w:color="auto" w:fill="D9D9D9"/>
            <w:vAlign w:val="center"/>
          </w:tcPr>
          <w:p w:rsidR="0005210E" w:rsidRPr="00E414C7" w:rsidRDefault="00351B23" w:rsidP="004E1C54">
            <w:pPr>
              <w:spacing w:before="0" w:after="0" w:line="240" w:lineRule="auto"/>
              <w:jc w:val="center"/>
              <w:rPr>
                <w:rFonts w:eastAsia="Calibri"/>
                <w:b/>
              </w:rPr>
            </w:pPr>
            <w:r w:rsidRPr="00E414C7">
              <w:rPr>
                <w:b/>
                <w:lang w:eastAsia="x-none"/>
              </w:rPr>
              <w:t>36</w:t>
            </w:r>
          </w:p>
        </w:tc>
        <w:tc>
          <w:tcPr>
            <w:tcW w:w="540" w:type="pct"/>
            <w:shd w:val="clear" w:color="auto" w:fill="D9D9D9"/>
            <w:vAlign w:val="center"/>
          </w:tcPr>
          <w:p w:rsidR="0005210E" w:rsidRPr="00E414C7" w:rsidRDefault="00351B23" w:rsidP="004E1C54">
            <w:pPr>
              <w:spacing w:before="0" w:after="0" w:line="240" w:lineRule="auto"/>
              <w:jc w:val="center"/>
              <w:rPr>
                <w:rFonts w:eastAsia="Calibri"/>
                <w:b/>
              </w:rPr>
            </w:pPr>
            <w:r w:rsidRPr="00E414C7">
              <w:rPr>
                <w:b/>
                <w:lang w:eastAsia="x-none"/>
              </w:rPr>
              <w:t>108</w:t>
            </w:r>
          </w:p>
        </w:tc>
        <w:tc>
          <w:tcPr>
            <w:tcW w:w="540" w:type="pct"/>
            <w:shd w:val="clear" w:color="auto" w:fill="D9D9D9"/>
            <w:vAlign w:val="center"/>
          </w:tcPr>
          <w:p w:rsidR="0005210E" w:rsidRPr="00E414C7" w:rsidRDefault="00351B23" w:rsidP="004E1C54">
            <w:pPr>
              <w:spacing w:before="0" w:after="0" w:line="240" w:lineRule="auto"/>
              <w:jc w:val="center"/>
              <w:rPr>
                <w:rFonts w:eastAsia="Calibri"/>
                <w:b/>
              </w:rPr>
            </w:pPr>
            <w:r w:rsidRPr="00E414C7">
              <w:rPr>
                <w:b/>
                <w:lang w:eastAsia="x-none"/>
              </w:rPr>
              <w:t>59</w:t>
            </w:r>
          </w:p>
        </w:tc>
        <w:tc>
          <w:tcPr>
            <w:tcW w:w="540" w:type="pct"/>
            <w:shd w:val="clear" w:color="auto" w:fill="D9D9D9"/>
            <w:vAlign w:val="center"/>
          </w:tcPr>
          <w:p w:rsidR="0005210E" w:rsidRPr="00E414C7" w:rsidRDefault="00351B23" w:rsidP="004E1C54">
            <w:pPr>
              <w:spacing w:before="0" w:after="0" w:line="240" w:lineRule="auto"/>
              <w:jc w:val="center"/>
              <w:rPr>
                <w:rFonts w:eastAsia="Calibri"/>
                <w:b/>
              </w:rPr>
            </w:pPr>
            <w:r w:rsidRPr="00E414C7">
              <w:rPr>
                <w:b/>
                <w:lang w:eastAsia="x-none"/>
              </w:rPr>
              <w:t>38</w:t>
            </w:r>
          </w:p>
        </w:tc>
        <w:tc>
          <w:tcPr>
            <w:tcW w:w="549" w:type="pct"/>
            <w:shd w:val="clear" w:color="auto" w:fill="D9D9D9"/>
            <w:vAlign w:val="center"/>
          </w:tcPr>
          <w:p w:rsidR="0005210E" w:rsidRPr="00E414C7" w:rsidRDefault="00351B23" w:rsidP="004E1C54">
            <w:pPr>
              <w:spacing w:before="0" w:after="0" w:line="240" w:lineRule="auto"/>
              <w:jc w:val="center"/>
              <w:rPr>
                <w:rFonts w:eastAsia="Calibri"/>
                <w:b/>
              </w:rPr>
            </w:pPr>
            <w:r w:rsidRPr="00E414C7">
              <w:rPr>
                <w:b/>
                <w:lang w:eastAsia="x-none"/>
              </w:rPr>
              <w:t>285</w:t>
            </w:r>
          </w:p>
        </w:tc>
      </w:tr>
    </w:tbl>
    <w:p w:rsidR="005E02E9" w:rsidRPr="00E414C7" w:rsidRDefault="00351B23" w:rsidP="005E02E9">
      <w:r w:rsidRPr="00E414C7">
        <w:t xml:space="preserve">Among the 38 certificates issued in 2017, 14 were issued to new railway undertakings (6 part A and 8 part B), 12 certificates were issued after examination of the applications for amendment (2 part A and 10 part B), while 12 were issued </w:t>
      </w:r>
      <w:proofErr w:type="gramStart"/>
      <w:r w:rsidRPr="00E414C7">
        <w:t>as a result</w:t>
      </w:r>
      <w:proofErr w:type="gramEnd"/>
      <w:r w:rsidRPr="00E414C7">
        <w:t xml:space="preserve"> of rene</w:t>
      </w:r>
      <w:r w:rsidRPr="00E414C7">
        <w:t>wal of the previous certificates (8 part A and 4 part B).</w:t>
      </w:r>
    </w:p>
    <w:p w:rsidR="005E02E9" w:rsidRPr="00E414C7" w:rsidRDefault="00351B23" w:rsidP="00442685">
      <w:pPr>
        <w:rPr>
          <w:rStyle w:val="RysUTKZnak"/>
        </w:rPr>
      </w:pPr>
      <w:r w:rsidRPr="00E414C7">
        <w:t xml:space="preserve">In 2017, the President received </w:t>
      </w:r>
      <w:proofErr w:type="gramStart"/>
      <w:r w:rsidRPr="00E414C7">
        <w:t>2</w:t>
      </w:r>
      <w:proofErr w:type="gramEnd"/>
      <w:r w:rsidRPr="00E414C7">
        <w:t xml:space="preserve"> requests for making changes to safety authorisations.</w:t>
      </w:r>
      <w:r w:rsidRPr="00E414C7">
        <w:br w:type="page"/>
      </w:r>
      <w:r w:rsidRPr="00E414C7">
        <w:rPr>
          <w:rStyle w:val="RysUTKZnak"/>
        </w:rPr>
        <w:lastRenderedPageBreak/>
        <w:t xml:space="preserve">The number of part A and B safety certificates issued in 2013-2017 </w:t>
      </w:r>
      <w:r w:rsidRPr="00E414C7">
        <w:rPr>
          <w:rStyle w:val="RysUTKZnak"/>
          <w:highlight w:val="yellow"/>
        </w:rPr>
        <w:t>(Table 9)</w:t>
      </w:r>
    </w:p>
    <w:tbl>
      <w:tblPr>
        <w:tblW w:w="5000" w:type="pct"/>
        <w:tblBorders>
          <w:top w:val="single" w:sz="4" w:space="0" w:color="042B60"/>
          <w:left w:val="single" w:sz="4" w:space="0" w:color="042B60"/>
          <w:bottom w:val="single" w:sz="4" w:space="0" w:color="042B60"/>
          <w:right w:val="single" w:sz="4" w:space="0" w:color="042B60"/>
          <w:insideH w:val="single" w:sz="4" w:space="0" w:color="042B60"/>
          <w:insideV w:val="single" w:sz="4" w:space="0" w:color="042B60"/>
        </w:tblBorders>
        <w:tblLook w:val="04A0" w:firstRow="1" w:lastRow="0" w:firstColumn="1" w:lastColumn="0" w:noHBand="0" w:noVBand="1"/>
      </w:tblPr>
      <w:tblGrid>
        <w:gridCol w:w="693"/>
        <w:gridCol w:w="2321"/>
        <w:gridCol w:w="1007"/>
        <w:gridCol w:w="1007"/>
        <w:gridCol w:w="1005"/>
        <w:gridCol w:w="1007"/>
        <w:gridCol w:w="1007"/>
        <w:gridCol w:w="1007"/>
      </w:tblGrid>
      <w:tr w:rsidR="00C7213E" w:rsidRPr="00E414C7" w:rsidTr="005F283B">
        <w:trPr>
          <w:trHeight w:val="499"/>
        </w:trPr>
        <w:tc>
          <w:tcPr>
            <w:tcW w:w="383" w:type="pct"/>
            <w:tcBorders>
              <w:bottom w:val="single" w:sz="4" w:space="0" w:color="FFFFFF"/>
              <w:right w:val="single" w:sz="4" w:space="0" w:color="FFFFFF"/>
            </w:tcBorders>
            <w:shd w:val="clear" w:color="auto" w:fill="042B60"/>
            <w:vAlign w:val="center"/>
          </w:tcPr>
          <w:p w:rsidR="00844A61" w:rsidRPr="00E414C7" w:rsidRDefault="00351B23" w:rsidP="00844A61">
            <w:pPr>
              <w:spacing w:before="0" w:after="0" w:line="240" w:lineRule="auto"/>
              <w:jc w:val="center"/>
              <w:rPr>
                <w:rFonts w:eastAsia="Calibri"/>
                <w:b/>
              </w:rPr>
            </w:pPr>
            <w:r w:rsidRPr="00E414C7">
              <w:rPr>
                <w:b/>
              </w:rPr>
              <w:t>Item</w:t>
            </w:r>
          </w:p>
        </w:tc>
        <w:tc>
          <w:tcPr>
            <w:tcW w:w="1282" w:type="pct"/>
            <w:tcBorders>
              <w:left w:val="single" w:sz="4" w:space="0" w:color="FFFFFF"/>
              <w:right w:val="single" w:sz="4" w:space="0" w:color="FFFFFF"/>
            </w:tcBorders>
            <w:shd w:val="clear" w:color="auto" w:fill="042B60"/>
            <w:vAlign w:val="center"/>
          </w:tcPr>
          <w:p w:rsidR="00844A61" w:rsidRPr="00E414C7" w:rsidRDefault="00351B23" w:rsidP="00844A61">
            <w:pPr>
              <w:spacing w:before="0" w:after="0" w:line="240" w:lineRule="auto"/>
              <w:jc w:val="center"/>
              <w:rPr>
                <w:rFonts w:eastAsia="Calibri"/>
                <w:b/>
              </w:rPr>
            </w:pPr>
            <w:r w:rsidRPr="00E414C7">
              <w:rPr>
                <w:b/>
              </w:rPr>
              <w:t>Type of document</w:t>
            </w:r>
          </w:p>
        </w:tc>
        <w:tc>
          <w:tcPr>
            <w:tcW w:w="556" w:type="pct"/>
            <w:tcBorders>
              <w:left w:val="single" w:sz="4" w:space="0" w:color="FFFFFF"/>
              <w:right w:val="single" w:sz="4" w:space="0" w:color="FFFFFF"/>
            </w:tcBorders>
            <w:shd w:val="clear" w:color="auto" w:fill="042B60"/>
            <w:vAlign w:val="center"/>
          </w:tcPr>
          <w:p w:rsidR="00844A61" w:rsidRPr="00E414C7" w:rsidRDefault="00351B23" w:rsidP="00844A61">
            <w:pPr>
              <w:spacing w:before="0" w:after="0" w:line="240" w:lineRule="auto"/>
              <w:jc w:val="center"/>
              <w:rPr>
                <w:rFonts w:eastAsia="Calibri"/>
                <w:b/>
              </w:rPr>
            </w:pPr>
            <w:r w:rsidRPr="00E414C7">
              <w:rPr>
                <w:b/>
                <w:lang w:eastAsia="x-none"/>
              </w:rPr>
              <w:t>2013</w:t>
            </w:r>
          </w:p>
        </w:tc>
        <w:tc>
          <w:tcPr>
            <w:tcW w:w="556" w:type="pct"/>
            <w:tcBorders>
              <w:left w:val="single" w:sz="4" w:space="0" w:color="FFFFFF"/>
              <w:right w:val="single" w:sz="4" w:space="0" w:color="FFFFFF"/>
            </w:tcBorders>
            <w:shd w:val="clear" w:color="auto" w:fill="042B60"/>
            <w:vAlign w:val="center"/>
          </w:tcPr>
          <w:p w:rsidR="00844A61" w:rsidRPr="00E414C7" w:rsidRDefault="00351B23" w:rsidP="00844A61">
            <w:pPr>
              <w:spacing w:before="0" w:after="0" w:line="240" w:lineRule="auto"/>
              <w:jc w:val="center"/>
              <w:rPr>
                <w:rFonts w:eastAsia="Calibri"/>
                <w:b/>
              </w:rPr>
            </w:pPr>
            <w:r w:rsidRPr="00E414C7">
              <w:rPr>
                <w:b/>
                <w:lang w:eastAsia="x-none"/>
              </w:rPr>
              <w:t>2014</w:t>
            </w:r>
          </w:p>
        </w:tc>
        <w:tc>
          <w:tcPr>
            <w:tcW w:w="555" w:type="pct"/>
            <w:tcBorders>
              <w:left w:val="single" w:sz="4" w:space="0" w:color="FFFFFF"/>
              <w:right w:val="single" w:sz="4" w:space="0" w:color="FFFFFF"/>
            </w:tcBorders>
            <w:shd w:val="clear" w:color="auto" w:fill="042B60"/>
            <w:vAlign w:val="center"/>
          </w:tcPr>
          <w:p w:rsidR="00844A61" w:rsidRPr="00E414C7" w:rsidRDefault="00351B23" w:rsidP="00844A61">
            <w:pPr>
              <w:spacing w:before="0" w:after="0" w:line="240" w:lineRule="auto"/>
              <w:jc w:val="center"/>
              <w:rPr>
                <w:rFonts w:eastAsia="Calibri"/>
                <w:b/>
              </w:rPr>
            </w:pPr>
            <w:r w:rsidRPr="00E414C7">
              <w:rPr>
                <w:b/>
                <w:lang w:eastAsia="x-none"/>
              </w:rPr>
              <w:t>2015</w:t>
            </w:r>
          </w:p>
        </w:tc>
        <w:tc>
          <w:tcPr>
            <w:tcW w:w="556" w:type="pct"/>
            <w:tcBorders>
              <w:left w:val="single" w:sz="4" w:space="0" w:color="FFFFFF"/>
              <w:right w:val="single" w:sz="4" w:space="0" w:color="FFFFFF"/>
            </w:tcBorders>
            <w:shd w:val="clear" w:color="auto" w:fill="042B60"/>
            <w:vAlign w:val="center"/>
          </w:tcPr>
          <w:p w:rsidR="00844A61" w:rsidRPr="00E414C7" w:rsidRDefault="00351B23" w:rsidP="00844A61">
            <w:pPr>
              <w:spacing w:before="0" w:after="0" w:line="240" w:lineRule="auto"/>
              <w:jc w:val="center"/>
              <w:rPr>
                <w:rFonts w:eastAsia="Calibri"/>
                <w:b/>
              </w:rPr>
            </w:pPr>
            <w:r w:rsidRPr="00E414C7">
              <w:rPr>
                <w:b/>
                <w:lang w:eastAsia="x-none"/>
              </w:rPr>
              <w:t>2016</w:t>
            </w:r>
          </w:p>
        </w:tc>
        <w:tc>
          <w:tcPr>
            <w:tcW w:w="556" w:type="pct"/>
            <w:tcBorders>
              <w:left w:val="single" w:sz="4" w:space="0" w:color="FFFFFF"/>
              <w:right w:val="single" w:sz="4" w:space="0" w:color="FFFFFF"/>
            </w:tcBorders>
            <w:shd w:val="clear" w:color="auto" w:fill="042B60"/>
            <w:vAlign w:val="center"/>
          </w:tcPr>
          <w:p w:rsidR="00844A61" w:rsidRPr="00E414C7" w:rsidRDefault="00351B23" w:rsidP="00844A61">
            <w:pPr>
              <w:spacing w:before="0" w:after="0" w:line="240" w:lineRule="auto"/>
              <w:jc w:val="center"/>
              <w:rPr>
                <w:rFonts w:eastAsia="Calibri"/>
                <w:b/>
              </w:rPr>
            </w:pPr>
            <w:r w:rsidRPr="00E414C7">
              <w:rPr>
                <w:b/>
                <w:lang w:eastAsia="x-none"/>
              </w:rPr>
              <w:t>2017</w:t>
            </w:r>
          </w:p>
        </w:tc>
        <w:tc>
          <w:tcPr>
            <w:tcW w:w="557" w:type="pct"/>
            <w:tcBorders>
              <w:left w:val="single" w:sz="4" w:space="0" w:color="FFFFFF"/>
            </w:tcBorders>
            <w:shd w:val="clear" w:color="auto" w:fill="042B60"/>
            <w:vAlign w:val="center"/>
          </w:tcPr>
          <w:p w:rsidR="00844A61" w:rsidRPr="00E414C7" w:rsidRDefault="00351B23" w:rsidP="00844A61">
            <w:pPr>
              <w:spacing w:before="0" w:after="0" w:line="240" w:lineRule="auto"/>
              <w:jc w:val="center"/>
              <w:rPr>
                <w:rFonts w:eastAsia="Calibri"/>
                <w:b/>
              </w:rPr>
            </w:pPr>
            <w:r w:rsidRPr="00E414C7">
              <w:rPr>
                <w:b/>
                <w:lang w:eastAsia="x-none"/>
              </w:rPr>
              <w:t>Suma</w:t>
            </w:r>
          </w:p>
        </w:tc>
      </w:tr>
      <w:tr w:rsidR="00C7213E" w:rsidRPr="00E414C7" w:rsidTr="005F283B">
        <w:trPr>
          <w:trHeight w:val="499"/>
        </w:trPr>
        <w:tc>
          <w:tcPr>
            <w:tcW w:w="383" w:type="pct"/>
            <w:tcBorders>
              <w:top w:val="single" w:sz="4" w:space="0" w:color="FFFFFF"/>
              <w:bottom w:val="single" w:sz="4" w:space="0" w:color="FFFFFF"/>
            </w:tcBorders>
            <w:shd w:val="clear" w:color="auto" w:fill="042B60"/>
            <w:vAlign w:val="center"/>
          </w:tcPr>
          <w:p w:rsidR="00844A61" w:rsidRPr="00E414C7" w:rsidRDefault="00351B23" w:rsidP="00844A61">
            <w:pPr>
              <w:spacing w:before="0" w:after="0" w:line="240" w:lineRule="auto"/>
              <w:jc w:val="center"/>
              <w:rPr>
                <w:rFonts w:eastAsia="Calibri"/>
                <w:b/>
              </w:rPr>
            </w:pPr>
            <w:r w:rsidRPr="00E414C7">
              <w:rPr>
                <w:b/>
                <w:lang w:eastAsia="x-none"/>
              </w:rPr>
              <w:t>1.</w:t>
            </w:r>
          </w:p>
        </w:tc>
        <w:tc>
          <w:tcPr>
            <w:tcW w:w="1282" w:type="pct"/>
            <w:vAlign w:val="center"/>
          </w:tcPr>
          <w:p w:rsidR="00844A61" w:rsidRPr="00E414C7" w:rsidRDefault="00351B23" w:rsidP="006545CE">
            <w:pPr>
              <w:spacing w:before="0" w:after="0" w:line="240" w:lineRule="auto"/>
              <w:rPr>
                <w:rFonts w:eastAsia="Calibri"/>
              </w:rPr>
            </w:pPr>
            <w:proofErr w:type="spellStart"/>
            <w:r w:rsidRPr="00E414C7">
              <w:rPr>
                <w:lang w:eastAsia="x-none"/>
              </w:rPr>
              <w:t>Autoryzacja</w:t>
            </w:r>
            <w:proofErr w:type="spellEnd"/>
            <w:r w:rsidRPr="00E414C7">
              <w:rPr>
                <w:lang w:eastAsia="x-none"/>
              </w:rPr>
              <w:t xml:space="preserve"> </w:t>
            </w:r>
            <w:proofErr w:type="spellStart"/>
            <w:r w:rsidRPr="00E414C7">
              <w:rPr>
                <w:lang w:eastAsia="x-none"/>
              </w:rPr>
              <w:t>bezpieczeństwa</w:t>
            </w:r>
            <w:proofErr w:type="spellEnd"/>
            <w:r w:rsidRPr="00E414C7">
              <w:rPr>
                <w:lang w:eastAsia="x-none"/>
              </w:rPr>
              <w:t xml:space="preserve"> </w:t>
            </w:r>
            <w:proofErr w:type="spellStart"/>
            <w:r w:rsidRPr="00E414C7">
              <w:rPr>
                <w:lang w:eastAsia="x-none"/>
              </w:rPr>
              <w:t>cz</w:t>
            </w:r>
            <w:proofErr w:type="spellEnd"/>
            <w:r w:rsidRPr="00E414C7">
              <w:rPr>
                <w:lang w:eastAsia="x-none"/>
              </w:rPr>
              <w:t>. A</w:t>
            </w:r>
          </w:p>
        </w:tc>
        <w:tc>
          <w:tcPr>
            <w:tcW w:w="556" w:type="pct"/>
            <w:vAlign w:val="center"/>
          </w:tcPr>
          <w:p w:rsidR="00844A61" w:rsidRPr="00E414C7" w:rsidRDefault="00351B23" w:rsidP="00844A61">
            <w:pPr>
              <w:spacing w:before="0" w:after="0" w:line="240" w:lineRule="auto"/>
              <w:jc w:val="center"/>
              <w:rPr>
                <w:rFonts w:eastAsia="Calibri"/>
              </w:rPr>
            </w:pPr>
            <w:r w:rsidRPr="00E414C7">
              <w:rPr>
                <w:lang w:eastAsia="x-none"/>
              </w:rPr>
              <w:t>1</w:t>
            </w:r>
          </w:p>
        </w:tc>
        <w:tc>
          <w:tcPr>
            <w:tcW w:w="556" w:type="pct"/>
            <w:vAlign w:val="center"/>
          </w:tcPr>
          <w:p w:rsidR="00844A61" w:rsidRPr="00E414C7" w:rsidRDefault="00351B23" w:rsidP="00844A61">
            <w:pPr>
              <w:spacing w:before="0" w:after="0" w:line="240" w:lineRule="auto"/>
              <w:jc w:val="center"/>
              <w:rPr>
                <w:rFonts w:eastAsia="Calibri"/>
              </w:rPr>
            </w:pPr>
            <w:r w:rsidRPr="00E414C7">
              <w:rPr>
                <w:lang w:eastAsia="x-none"/>
              </w:rPr>
              <w:t>2</w:t>
            </w:r>
          </w:p>
        </w:tc>
        <w:tc>
          <w:tcPr>
            <w:tcW w:w="555" w:type="pct"/>
            <w:vAlign w:val="center"/>
          </w:tcPr>
          <w:p w:rsidR="00844A61" w:rsidRPr="00E414C7" w:rsidRDefault="00351B23" w:rsidP="00844A61">
            <w:pPr>
              <w:spacing w:before="0" w:after="0" w:line="240" w:lineRule="auto"/>
              <w:jc w:val="center"/>
              <w:rPr>
                <w:rFonts w:eastAsia="Calibri"/>
              </w:rPr>
            </w:pPr>
            <w:r w:rsidRPr="00E414C7">
              <w:rPr>
                <w:lang w:eastAsia="x-none"/>
              </w:rPr>
              <w:t>-</w:t>
            </w:r>
          </w:p>
        </w:tc>
        <w:tc>
          <w:tcPr>
            <w:tcW w:w="556" w:type="pct"/>
            <w:vAlign w:val="center"/>
          </w:tcPr>
          <w:p w:rsidR="00844A61" w:rsidRPr="00E414C7" w:rsidRDefault="00351B23" w:rsidP="00844A61">
            <w:pPr>
              <w:spacing w:before="0" w:after="0" w:line="240" w:lineRule="auto"/>
              <w:jc w:val="center"/>
              <w:rPr>
                <w:rFonts w:eastAsia="Calibri"/>
              </w:rPr>
            </w:pPr>
            <w:r w:rsidRPr="00E414C7">
              <w:rPr>
                <w:lang w:eastAsia="x-none"/>
              </w:rPr>
              <w:t>-</w:t>
            </w:r>
          </w:p>
        </w:tc>
        <w:tc>
          <w:tcPr>
            <w:tcW w:w="556" w:type="pct"/>
            <w:vAlign w:val="center"/>
          </w:tcPr>
          <w:p w:rsidR="00844A61" w:rsidRPr="00E414C7" w:rsidRDefault="00351B23" w:rsidP="00844A61">
            <w:pPr>
              <w:spacing w:before="0" w:after="0" w:line="240" w:lineRule="auto"/>
              <w:jc w:val="center"/>
              <w:rPr>
                <w:rFonts w:eastAsia="Calibri"/>
              </w:rPr>
            </w:pPr>
            <w:r w:rsidRPr="00E414C7">
              <w:rPr>
                <w:lang w:eastAsia="x-none"/>
              </w:rPr>
              <w:t>-</w:t>
            </w:r>
          </w:p>
        </w:tc>
        <w:tc>
          <w:tcPr>
            <w:tcW w:w="557" w:type="pct"/>
            <w:shd w:val="clear" w:color="auto" w:fill="D9D9D9"/>
            <w:vAlign w:val="center"/>
          </w:tcPr>
          <w:p w:rsidR="00844A61" w:rsidRPr="00E414C7" w:rsidRDefault="00351B23" w:rsidP="00844A61">
            <w:pPr>
              <w:spacing w:before="0" w:after="0" w:line="240" w:lineRule="auto"/>
              <w:jc w:val="center"/>
              <w:rPr>
                <w:rFonts w:eastAsia="Calibri"/>
                <w:b/>
              </w:rPr>
            </w:pPr>
            <w:r w:rsidRPr="00E414C7">
              <w:rPr>
                <w:b/>
                <w:lang w:eastAsia="x-none"/>
              </w:rPr>
              <w:t>3</w:t>
            </w:r>
          </w:p>
        </w:tc>
      </w:tr>
      <w:tr w:rsidR="00C7213E" w:rsidRPr="00E414C7" w:rsidTr="005F283B">
        <w:trPr>
          <w:trHeight w:val="499"/>
        </w:trPr>
        <w:tc>
          <w:tcPr>
            <w:tcW w:w="383" w:type="pct"/>
            <w:tcBorders>
              <w:top w:val="single" w:sz="4" w:space="0" w:color="FFFFFF"/>
              <w:bottom w:val="single" w:sz="4" w:space="0" w:color="FFFFFF"/>
            </w:tcBorders>
            <w:shd w:val="clear" w:color="auto" w:fill="042B60"/>
            <w:vAlign w:val="center"/>
          </w:tcPr>
          <w:p w:rsidR="00844A61" w:rsidRPr="00E414C7" w:rsidRDefault="00351B23" w:rsidP="00844A61">
            <w:pPr>
              <w:spacing w:before="0" w:after="0" w:line="240" w:lineRule="auto"/>
              <w:jc w:val="center"/>
              <w:rPr>
                <w:rFonts w:eastAsia="Calibri"/>
                <w:b/>
              </w:rPr>
            </w:pPr>
            <w:r w:rsidRPr="00E414C7">
              <w:rPr>
                <w:b/>
                <w:lang w:eastAsia="x-none"/>
              </w:rPr>
              <w:t>2.</w:t>
            </w:r>
          </w:p>
        </w:tc>
        <w:tc>
          <w:tcPr>
            <w:tcW w:w="1282" w:type="pct"/>
            <w:vAlign w:val="center"/>
          </w:tcPr>
          <w:p w:rsidR="00844A61" w:rsidRPr="00E414C7" w:rsidRDefault="00351B23" w:rsidP="006545CE">
            <w:pPr>
              <w:spacing w:before="0" w:after="0" w:line="240" w:lineRule="auto"/>
              <w:rPr>
                <w:rFonts w:eastAsia="Calibri"/>
              </w:rPr>
            </w:pPr>
            <w:proofErr w:type="spellStart"/>
            <w:r w:rsidRPr="00E414C7">
              <w:rPr>
                <w:lang w:eastAsia="x-none"/>
              </w:rPr>
              <w:t>Autoryzacja</w:t>
            </w:r>
            <w:proofErr w:type="spellEnd"/>
            <w:r w:rsidRPr="00E414C7">
              <w:rPr>
                <w:lang w:eastAsia="x-none"/>
              </w:rPr>
              <w:t xml:space="preserve"> </w:t>
            </w:r>
            <w:proofErr w:type="spellStart"/>
            <w:r w:rsidRPr="00E414C7">
              <w:rPr>
                <w:lang w:eastAsia="x-none"/>
              </w:rPr>
              <w:t>bezpieczeństwa</w:t>
            </w:r>
            <w:proofErr w:type="spellEnd"/>
            <w:r w:rsidRPr="00E414C7">
              <w:rPr>
                <w:lang w:eastAsia="x-none"/>
              </w:rPr>
              <w:t xml:space="preserve"> </w:t>
            </w:r>
            <w:proofErr w:type="spellStart"/>
            <w:r w:rsidRPr="00E414C7">
              <w:rPr>
                <w:lang w:eastAsia="x-none"/>
              </w:rPr>
              <w:t>cz</w:t>
            </w:r>
            <w:proofErr w:type="spellEnd"/>
            <w:r w:rsidRPr="00E414C7">
              <w:rPr>
                <w:lang w:eastAsia="x-none"/>
              </w:rPr>
              <w:t>. B</w:t>
            </w:r>
          </w:p>
        </w:tc>
        <w:tc>
          <w:tcPr>
            <w:tcW w:w="556" w:type="pct"/>
            <w:vAlign w:val="center"/>
          </w:tcPr>
          <w:p w:rsidR="00844A61" w:rsidRPr="00E414C7" w:rsidRDefault="00351B23" w:rsidP="00844A61">
            <w:pPr>
              <w:spacing w:before="0" w:after="0" w:line="240" w:lineRule="auto"/>
              <w:jc w:val="center"/>
              <w:rPr>
                <w:rFonts w:eastAsia="Calibri"/>
              </w:rPr>
            </w:pPr>
            <w:r w:rsidRPr="00E414C7">
              <w:rPr>
                <w:lang w:eastAsia="x-none"/>
              </w:rPr>
              <w:t>-</w:t>
            </w:r>
          </w:p>
        </w:tc>
        <w:tc>
          <w:tcPr>
            <w:tcW w:w="556" w:type="pct"/>
            <w:vAlign w:val="center"/>
          </w:tcPr>
          <w:p w:rsidR="00844A61" w:rsidRPr="00E414C7" w:rsidRDefault="00351B23" w:rsidP="00844A61">
            <w:pPr>
              <w:spacing w:before="0" w:after="0" w:line="240" w:lineRule="auto"/>
              <w:jc w:val="center"/>
              <w:rPr>
                <w:rFonts w:eastAsia="Calibri"/>
              </w:rPr>
            </w:pPr>
            <w:r w:rsidRPr="00E414C7">
              <w:rPr>
                <w:lang w:eastAsia="x-none"/>
              </w:rPr>
              <w:t>3</w:t>
            </w:r>
          </w:p>
        </w:tc>
        <w:tc>
          <w:tcPr>
            <w:tcW w:w="555" w:type="pct"/>
            <w:vAlign w:val="center"/>
          </w:tcPr>
          <w:p w:rsidR="00844A61" w:rsidRPr="00E414C7" w:rsidRDefault="00351B23" w:rsidP="00844A61">
            <w:pPr>
              <w:spacing w:before="0" w:after="0" w:line="240" w:lineRule="auto"/>
              <w:jc w:val="center"/>
              <w:rPr>
                <w:rFonts w:eastAsia="Calibri"/>
              </w:rPr>
            </w:pPr>
            <w:r w:rsidRPr="00E414C7">
              <w:rPr>
                <w:lang w:eastAsia="x-none"/>
              </w:rPr>
              <w:t>-</w:t>
            </w:r>
          </w:p>
        </w:tc>
        <w:tc>
          <w:tcPr>
            <w:tcW w:w="556" w:type="pct"/>
            <w:vAlign w:val="center"/>
          </w:tcPr>
          <w:p w:rsidR="00844A61" w:rsidRPr="00E414C7" w:rsidRDefault="00351B23" w:rsidP="00844A61">
            <w:pPr>
              <w:spacing w:before="0" w:after="0" w:line="240" w:lineRule="auto"/>
              <w:jc w:val="center"/>
              <w:rPr>
                <w:rFonts w:eastAsia="Calibri"/>
              </w:rPr>
            </w:pPr>
            <w:r w:rsidRPr="00E414C7">
              <w:rPr>
                <w:lang w:eastAsia="x-none"/>
              </w:rPr>
              <w:t>-</w:t>
            </w:r>
          </w:p>
        </w:tc>
        <w:tc>
          <w:tcPr>
            <w:tcW w:w="556" w:type="pct"/>
            <w:vAlign w:val="center"/>
          </w:tcPr>
          <w:p w:rsidR="00844A61" w:rsidRPr="00E414C7" w:rsidRDefault="00351B23" w:rsidP="00844A61">
            <w:pPr>
              <w:spacing w:before="0" w:after="0" w:line="240" w:lineRule="auto"/>
              <w:jc w:val="center"/>
              <w:rPr>
                <w:rFonts w:eastAsia="Calibri"/>
              </w:rPr>
            </w:pPr>
            <w:r w:rsidRPr="00E414C7">
              <w:rPr>
                <w:lang w:eastAsia="x-none"/>
              </w:rPr>
              <w:t>-</w:t>
            </w:r>
          </w:p>
        </w:tc>
        <w:tc>
          <w:tcPr>
            <w:tcW w:w="557" w:type="pct"/>
            <w:shd w:val="clear" w:color="auto" w:fill="D9D9D9"/>
            <w:vAlign w:val="center"/>
          </w:tcPr>
          <w:p w:rsidR="00844A61" w:rsidRPr="00E414C7" w:rsidRDefault="00351B23" w:rsidP="00844A61">
            <w:pPr>
              <w:spacing w:before="0" w:after="0" w:line="240" w:lineRule="auto"/>
              <w:jc w:val="center"/>
              <w:rPr>
                <w:rFonts w:eastAsia="Calibri"/>
                <w:b/>
              </w:rPr>
            </w:pPr>
            <w:r w:rsidRPr="00E414C7">
              <w:rPr>
                <w:b/>
                <w:lang w:eastAsia="x-none"/>
              </w:rPr>
              <w:t>3</w:t>
            </w:r>
          </w:p>
        </w:tc>
      </w:tr>
      <w:tr w:rsidR="00C7213E" w:rsidRPr="00E414C7" w:rsidTr="005F283B">
        <w:trPr>
          <w:trHeight w:val="499"/>
        </w:trPr>
        <w:tc>
          <w:tcPr>
            <w:tcW w:w="383" w:type="pct"/>
            <w:tcBorders>
              <w:top w:val="single" w:sz="4" w:space="0" w:color="FFFFFF"/>
              <w:bottom w:val="single" w:sz="4" w:space="0" w:color="FFFFFF"/>
            </w:tcBorders>
            <w:shd w:val="clear" w:color="auto" w:fill="042B60"/>
            <w:vAlign w:val="center"/>
          </w:tcPr>
          <w:p w:rsidR="00844A61" w:rsidRPr="00E414C7" w:rsidRDefault="00351B23" w:rsidP="00844A61">
            <w:pPr>
              <w:spacing w:before="0" w:after="0" w:line="240" w:lineRule="auto"/>
              <w:jc w:val="center"/>
              <w:rPr>
                <w:rFonts w:eastAsia="Calibri"/>
                <w:b/>
              </w:rPr>
            </w:pPr>
            <w:r w:rsidRPr="00E414C7">
              <w:rPr>
                <w:b/>
                <w:lang w:eastAsia="x-none"/>
              </w:rPr>
              <w:t>3.</w:t>
            </w:r>
          </w:p>
        </w:tc>
        <w:tc>
          <w:tcPr>
            <w:tcW w:w="1282" w:type="pct"/>
            <w:shd w:val="clear" w:color="auto" w:fill="auto"/>
            <w:vAlign w:val="center"/>
          </w:tcPr>
          <w:p w:rsidR="00844A61" w:rsidRPr="00E414C7" w:rsidRDefault="00351B23" w:rsidP="00844A61">
            <w:pPr>
              <w:spacing w:before="0" w:after="0" w:line="240" w:lineRule="auto"/>
              <w:rPr>
                <w:rFonts w:eastAsia="Calibri"/>
              </w:rPr>
            </w:pPr>
            <w:proofErr w:type="spellStart"/>
            <w:r w:rsidRPr="00E414C7">
              <w:rPr>
                <w:lang w:eastAsia="x-none"/>
              </w:rPr>
              <w:t>Autoryzacja</w:t>
            </w:r>
            <w:proofErr w:type="spellEnd"/>
            <w:r w:rsidRPr="00E414C7">
              <w:rPr>
                <w:lang w:eastAsia="x-none"/>
              </w:rPr>
              <w:t xml:space="preserve"> </w:t>
            </w:r>
            <w:proofErr w:type="spellStart"/>
            <w:r w:rsidRPr="00E414C7">
              <w:rPr>
                <w:lang w:eastAsia="x-none"/>
              </w:rPr>
              <w:t>bezpieczeństwa</w:t>
            </w:r>
            <w:proofErr w:type="spellEnd"/>
            <w:r w:rsidRPr="00E414C7">
              <w:rPr>
                <w:lang w:eastAsia="x-none"/>
              </w:rPr>
              <w:t xml:space="preserve"> w </w:t>
            </w:r>
            <w:proofErr w:type="spellStart"/>
            <w:r w:rsidRPr="00E414C7">
              <w:rPr>
                <w:lang w:eastAsia="x-none"/>
              </w:rPr>
              <w:t>wersji</w:t>
            </w:r>
            <w:proofErr w:type="spellEnd"/>
            <w:r w:rsidRPr="00E414C7">
              <w:rPr>
                <w:lang w:eastAsia="x-none"/>
              </w:rPr>
              <w:t xml:space="preserve"> </w:t>
            </w:r>
            <w:proofErr w:type="spellStart"/>
            <w:r w:rsidRPr="00E414C7">
              <w:rPr>
                <w:lang w:eastAsia="x-none"/>
              </w:rPr>
              <w:t>ujednoliconej</w:t>
            </w:r>
            <w:proofErr w:type="spellEnd"/>
          </w:p>
        </w:tc>
        <w:tc>
          <w:tcPr>
            <w:tcW w:w="556" w:type="pct"/>
            <w:shd w:val="clear" w:color="auto" w:fill="auto"/>
            <w:vAlign w:val="center"/>
          </w:tcPr>
          <w:p w:rsidR="00844A61" w:rsidRPr="00E414C7" w:rsidRDefault="00351B23" w:rsidP="00844A61">
            <w:pPr>
              <w:spacing w:before="0" w:after="0" w:line="240" w:lineRule="auto"/>
              <w:jc w:val="center"/>
              <w:rPr>
                <w:rFonts w:eastAsia="Calibri"/>
              </w:rPr>
            </w:pPr>
            <w:r w:rsidRPr="00E414C7">
              <w:rPr>
                <w:lang w:eastAsia="x-none"/>
              </w:rPr>
              <w:t>-</w:t>
            </w:r>
          </w:p>
        </w:tc>
        <w:tc>
          <w:tcPr>
            <w:tcW w:w="556" w:type="pct"/>
            <w:shd w:val="clear" w:color="auto" w:fill="auto"/>
            <w:vAlign w:val="center"/>
          </w:tcPr>
          <w:p w:rsidR="00844A61" w:rsidRPr="00E414C7" w:rsidRDefault="00351B23" w:rsidP="00844A61">
            <w:pPr>
              <w:spacing w:before="0" w:after="0" w:line="240" w:lineRule="auto"/>
              <w:jc w:val="center"/>
              <w:rPr>
                <w:rFonts w:eastAsia="Calibri"/>
              </w:rPr>
            </w:pPr>
            <w:r w:rsidRPr="00E414C7">
              <w:rPr>
                <w:lang w:eastAsia="x-none"/>
              </w:rPr>
              <w:t>2</w:t>
            </w:r>
          </w:p>
        </w:tc>
        <w:tc>
          <w:tcPr>
            <w:tcW w:w="555" w:type="pct"/>
            <w:shd w:val="clear" w:color="auto" w:fill="auto"/>
            <w:vAlign w:val="center"/>
          </w:tcPr>
          <w:p w:rsidR="00844A61" w:rsidRPr="00E414C7" w:rsidRDefault="00351B23" w:rsidP="00844A61">
            <w:pPr>
              <w:spacing w:before="0" w:after="0" w:line="240" w:lineRule="auto"/>
              <w:jc w:val="center"/>
              <w:rPr>
                <w:rFonts w:eastAsia="Calibri"/>
              </w:rPr>
            </w:pPr>
            <w:r w:rsidRPr="00E414C7">
              <w:rPr>
                <w:lang w:eastAsia="x-none"/>
              </w:rPr>
              <w:t>11</w:t>
            </w:r>
          </w:p>
        </w:tc>
        <w:tc>
          <w:tcPr>
            <w:tcW w:w="556" w:type="pct"/>
            <w:shd w:val="clear" w:color="auto" w:fill="auto"/>
            <w:vAlign w:val="center"/>
          </w:tcPr>
          <w:p w:rsidR="00844A61" w:rsidRPr="00E414C7" w:rsidRDefault="00351B23" w:rsidP="00844A61">
            <w:pPr>
              <w:spacing w:before="0" w:after="0" w:line="240" w:lineRule="auto"/>
              <w:jc w:val="center"/>
              <w:rPr>
                <w:rFonts w:eastAsia="Calibri"/>
              </w:rPr>
            </w:pPr>
            <w:r w:rsidRPr="00E414C7">
              <w:rPr>
                <w:lang w:eastAsia="x-none"/>
              </w:rPr>
              <w:t>4</w:t>
            </w:r>
          </w:p>
        </w:tc>
        <w:tc>
          <w:tcPr>
            <w:tcW w:w="556" w:type="pct"/>
            <w:vAlign w:val="center"/>
          </w:tcPr>
          <w:p w:rsidR="00844A61" w:rsidRPr="00E414C7" w:rsidRDefault="00351B23" w:rsidP="00844A61">
            <w:pPr>
              <w:spacing w:before="0" w:after="0" w:line="240" w:lineRule="auto"/>
              <w:jc w:val="center"/>
              <w:rPr>
                <w:rFonts w:eastAsia="Calibri"/>
              </w:rPr>
            </w:pPr>
            <w:r w:rsidRPr="00E414C7">
              <w:rPr>
                <w:lang w:eastAsia="x-none"/>
              </w:rPr>
              <w:t>2</w:t>
            </w:r>
          </w:p>
        </w:tc>
        <w:tc>
          <w:tcPr>
            <w:tcW w:w="557" w:type="pct"/>
            <w:shd w:val="clear" w:color="auto" w:fill="D9D9D9"/>
            <w:vAlign w:val="center"/>
          </w:tcPr>
          <w:p w:rsidR="00844A61" w:rsidRPr="00E414C7" w:rsidRDefault="00351B23" w:rsidP="00844A61">
            <w:pPr>
              <w:spacing w:before="0" w:after="0" w:line="240" w:lineRule="auto"/>
              <w:jc w:val="center"/>
              <w:rPr>
                <w:rFonts w:eastAsia="Calibri"/>
                <w:b/>
              </w:rPr>
            </w:pPr>
            <w:r w:rsidRPr="00E414C7">
              <w:rPr>
                <w:b/>
                <w:lang w:eastAsia="x-none"/>
              </w:rPr>
              <w:t>19</w:t>
            </w:r>
          </w:p>
        </w:tc>
      </w:tr>
      <w:tr w:rsidR="00C7213E" w:rsidRPr="00E414C7" w:rsidTr="005F283B">
        <w:trPr>
          <w:trHeight w:val="499"/>
        </w:trPr>
        <w:tc>
          <w:tcPr>
            <w:tcW w:w="383" w:type="pct"/>
            <w:tcBorders>
              <w:top w:val="single" w:sz="4" w:space="0" w:color="FFFFFF"/>
            </w:tcBorders>
            <w:shd w:val="clear" w:color="auto" w:fill="042B60"/>
            <w:vAlign w:val="center"/>
          </w:tcPr>
          <w:p w:rsidR="00844A61" w:rsidRPr="00E414C7" w:rsidRDefault="00844A61" w:rsidP="00844A61">
            <w:pPr>
              <w:spacing w:before="0" w:after="0" w:line="240" w:lineRule="auto"/>
              <w:jc w:val="center"/>
              <w:rPr>
                <w:rFonts w:eastAsia="Calibri"/>
                <w:b/>
                <w:lang w:eastAsia="x-none"/>
              </w:rPr>
            </w:pPr>
          </w:p>
        </w:tc>
        <w:tc>
          <w:tcPr>
            <w:tcW w:w="1282" w:type="pct"/>
            <w:shd w:val="clear" w:color="auto" w:fill="D9D9D9"/>
            <w:vAlign w:val="center"/>
          </w:tcPr>
          <w:p w:rsidR="00844A61" w:rsidRPr="00E414C7" w:rsidRDefault="00351B23" w:rsidP="00844A61">
            <w:pPr>
              <w:spacing w:before="0" w:after="0" w:line="240" w:lineRule="auto"/>
              <w:rPr>
                <w:rFonts w:eastAsia="Calibri"/>
                <w:b/>
              </w:rPr>
            </w:pPr>
            <w:r w:rsidRPr="00E414C7">
              <w:rPr>
                <w:b/>
                <w:lang w:eastAsia="x-none"/>
              </w:rPr>
              <w:t>Suma</w:t>
            </w:r>
          </w:p>
        </w:tc>
        <w:tc>
          <w:tcPr>
            <w:tcW w:w="556" w:type="pct"/>
            <w:shd w:val="clear" w:color="auto" w:fill="D9D9D9"/>
            <w:vAlign w:val="center"/>
          </w:tcPr>
          <w:p w:rsidR="00844A61" w:rsidRPr="00E414C7" w:rsidRDefault="00351B23" w:rsidP="00844A61">
            <w:pPr>
              <w:spacing w:before="0" w:after="0" w:line="240" w:lineRule="auto"/>
              <w:jc w:val="center"/>
              <w:rPr>
                <w:rFonts w:eastAsia="Calibri"/>
                <w:b/>
              </w:rPr>
            </w:pPr>
            <w:r w:rsidRPr="00E414C7">
              <w:rPr>
                <w:b/>
                <w:lang w:eastAsia="x-none"/>
              </w:rPr>
              <w:t>1</w:t>
            </w:r>
          </w:p>
        </w:tc>
        <w:tc>
          <w:tcPr>
            <w:tcW w:w="556" w:type="pct"/>
            <w:shd w:val="clear" w:color="auto" w:fill="D9D9D9"/>
            <w:vAlign w:val="center"/>
          </w:tcPr>
          <w:p w:rsidR="00844A61" w:rsidRPr="00E414C7" w:rsidRDefault="00351B23" w:rsidP="00844A61">
            <w:pPr>
              <w:spacing w:before="0" w:after="0" w:line="240" w:lineRule="auto"/>
              <w:jc w:val="center"/>
              <w:rPr>
                <w:rFonts w:eastAsia="Calibri"/>
                <w:b/>
              </w:rPr>
            </w:pPr>
            <w:r w:rsidRPr="00E414C7">
              <w:rPr>
                <w:b/>
                <w:lang w:eastAsia="x-none"/>
              </w:rPr>
              <w:t>7</w:t>
            </w:r>
          </w:p>
        </w:tc>
        <w:tc>
          <w:tcPr>
            <w:tcW w:w="555" w:type="pct"/>
            <w:shd w:val="clear" w:color="auto" w:fill="D9D9D9"/>
            <w:vAlign w:val="center"/>
          </w:tcPr>
          <w:p w:rsidR="00844A61" w:rsidRPr="00E414C7" w:rsidRDefault="00351B23" w:rsidP="00844A61">
            <w:pPr>
              <w:spacing w:before="0" w:after="0" w:line="240" w:lineRule="auto"/>
              <w:jc w:val="center"/>
              <w:rPr>
                <w:rFonts w:eastAsia="Calibri"/>
                <w:b/>
              </w:rPr>
            </w:pPr>
            <w:r w:rsidRPr="00E414C7">
              <w:rPr>
                <w:b/>
                <w:lang w:eastAsia="x-none"/>
              </w:rPr>
              <w:t>11</w:t>
            </w:r>
          </w:p>
        </w:tc>
        <w:tc>
          <w:tcPr>
            <w:tcW w:w="556" w:type="pct"/>
            <w:shd w:val="clear" w:color="auto" w:fill="D9D9D9"/>
            <w:vAlign w:val="center"/>
          </w:tcPr>
          <w:p w:rsidR="00844A61" w:rsidRPr="00E414C7" w:rsidRDefault="00351B23" w:rsidP="00844A61">
            <w:pPr>
              <w:spacing w:before="0" w:after="0" w:line="240" w:lineRule="auto"/>
              <w:jc w:val="center"/>
              <w:rPr>
                <w:rFonts w:eastAsia="Calibri"/>
                <w:b/>
              </w:rPr>
            </w:pPr>
            <w:r w:rsidRPr="00E414C7">
              <w:rPr>
                <w:b/>
                <w:lang w:eastAsia="x-none"/>
              </w:rPr>
              <w:t>4</w:t>
            </w:r>
          </w:p>
        </w:tc>
        <w:tc>
          <w:tcPr>
            <w:tcW w:w="556" w:type="pct"/>
            <w:shd w:val="clear" w:color="auto" w:fill="D9D9D9"/>
            <w:vAlign w:val="center"/>
          </w:tcPr>
          <w:p w:rsidR="00844A61" w:rsidRPr="00E414C7" w:rsidRDefault="00351B23" w:rsidP="00844A61">
            <w:pPr>
              <w:spacing w:before="0" w:after="0" w:line="240" w:lineRule="auto"/>
              <w:jc w:val="center"/>
              <w:rPr>
                <w:rFonts w:eastAsia="Calibri"/>
                <w:b/>
              </w:rPr>
            </w:pPr>
            <w:r w:rsidRPr="00E414C7">
              <w:rPr>
                <w:b/>
                <w:lang w:eastAsia="x-none"/>
              </w:rPr>
              <w:t>2</w:t>
            </w:r>
          </w:p>
        </w:tc>
        <w:tc>
          <w:tcPr>
            <w:tcW w:w="557" w:type="pct"/>
            <w:shd w:val="clear" w:color="auto" w:fill="D9D9D9"/>
            <w:vAlign w:val="center"/>
          </w:tcPr>
          <w:p w:rsidR="00844A61" w:rsidRPr="00E414C7" w:rsidRDefault="00351B23" w:rsidP="00844A61">
            <w:pPr>
              <w:spacing w:before="0" w:after="0" w:line="240" w:lineRule="auto"/>
              <w:jc w:val="center"/>
              <w:rPr>
                <w:rFonts w:eastAsia="Calibri"/>
                <w:b/>
              </w:rPr>
            </w:pPr>
            <w:r w:rsidRPr="00E414C7">
              <w:rPr>
                <w:b/>
                <w:lang w:eastAsia="x-none"/>
              </w:rPr>
              <w:t>25</w:t>
            </w:r>
          </w:p>
        </w:tc>
      </w:tr>
    </w:tbl>
    <w:p w:rsidR="005E02E9" w:rsidRPr="00E414C7" w:rsidRDefault="00351B23" w:rsidP="005E02E9">
      <w:proofErr w:type="spellStart"/>
      <w:r w:rsidRPr="00E414C7">
        <w:t>Wykazy</w:t>
      </w:r>
      <w:proofErr w:type="spellEnd"/>
      <w:r w:rsidRPr="00E414C7">
        <w:t xml:space="preserve"> </w:t>
      </w:r>
      <w:proofErr w:type="spellStart"/>
      <w:r w:rsidRPr="00E414C7">
        <w:t>obowiązujących</w:t>
      </w:r>
      <w:proofErr w:type="spellEnd"/>
      <w:r w:rsidRPr="00E414C7">
        <w:t> </w:t>
      </w:r>
      <w:proofErr w:type="spellStart"/>
      <w:r w:rsidRPr="00E414C7">
        <w:t>certyfikatów</w:t>
      </w:r>
      <w:proofErr w:type="spellEnd"/>
      <w:r w:rsidRPr="00E414C7">
        <w:t xml:space="preserve"> </w:t>
      </w:r>
      <w:proofErr w:type="spellStart"/>
      <w:r w:rsidRPr="00E414C7">
        <w:t>bezpieczeństwa</w:t>
      </w:r>
      <w:proofErr w:type="spellEnd"/>
      <w:r w:rsidRPr="00E414C7">
        <w:t xml:space="preserve"> </w:t>
      </w:r>
      <w:proofErr w:type="spellStart"/>
      <w:r w:rsidRPr="00E414C7">
        <w:t>części</w:t>
      </w:r>
      <w:proofErr w:type="spellEnd"/>
      <w:r w:rsidRPr="00E414C7">
        <w:t xml:space="preserve"> </w:t>
      </w:r>
      <w:proofErr w:type="gramStart"/>
      <w:r w:rsidRPr="00E414C7">
        <w:t>A</w:t>
      </w:r>
      <w:proofErr w:type="gramEnd"/>
      <w:r w:rsidRPr="00E414C7">
        <w:t xml:space="preserve"> </w:t>
      </w:r>
      <w:proofErr w:type="spellStart"/>
      <w:r w:rsidRPr="00E414C7">
        <w:t>i</w:t>
      </w:r>
      <w:proofErr w:type="spellEnd"/>
      <w:r w:rsidRPr="00E414C7">
        <w:t xml:space="preserve"> B </w:t>
      </w:r>
      <w:proofErr w:type="spellStart"/>
      <w:r w:rsidRPr="00E414C7">
        <w:t>oraz</w:t>
      </w:r>
      <w:proofErr w:type="spellEnd"/>
      <w:r w:rsidRPr="00E414C7">
        <w:t xml:space="preserve"> </w:t>
      </w:r>
      <w:proofErr w:type="spellStart"/>
      <w:r w:rsidRPr="00E414C7">
        <w:t>autoryzacji</w:t>
      </w:r>
      <w:proofErr w:type="spellEnd"/>
      <w:r w:rsidRPr="00E414C7">
        <w:t xml:space="preserve"> </w:t>
      </w:r>
      <w:proofErr w:type="spellStart"/>
      <w:r w:rsidRPr="00E414C7">
        <w:t>bezpieczeństwa</w:t>
      </w:r>
      <w:proofErr w:type="spellEnd"/>
      <w:r w:rsidRPr="00E414C7">
        <w:t xml:space="preserve"> </w:t>
      </w:r>
      <w:proofErr w:type="spellStart"/>
      <w:r w:rsidRPr="00E414C7">
        <w:t>dostępne</w:t>
      </w:r>
      <w:proofErr w:type="spellEnd"/>
      <w:r w:rsidRPr="00E414C7">
        <w:t xml:space="preserve"> </w:t>
      </w:r>
      <w:r w:rsidRPr="00E414C7">
        <w:t>they are available on the UTK website.</w:t>
      </w:r>
    </w:p>
    <w:p w:rsidR="008105FE" w:rsidRPr="00E414C7" w:rsidRDefault="008105FE" w:rsidP="005E02E9">
      <w:pPr>
        <w:rPr>
          <w:rFonts w:cs="Cambria"/>
          <w:bCs/>
          <w:szCs w:val="31"/>
        </w:rPr>
      </w:pPr>
    </w:p>
    <w:p w:rsidR="00FF0CE4" w:rsidRPr="00E414C7" w:rsidRDefault="00351B23" w:rsidP="003915E6">
      <w:pPr>
        <w:pStyle w:val="Heading2"/>
      </w:pPr>
      <w:bookmarkStart w:id="44" w:name="_Toc534291773"/>
      <w:r w:rsidRPr="00E414C7">
        <w:t>Contacts with other national safety authorities</w:t>
      </w:r>
      <w:bookmarkEnd w:id="44"/>
    </w:p>
    <w:p w:rsidR="004B783E" w:rsidRPr="00E414C7" w:rsidRDefault="00351B23" w:rsidP="004B783E">
      <w:r w:rsidRPr="00E414C7">
        <w:t>In 2017, the UTK did not receive any applications from other safety authorities requesting information regarding the Part A safety certificate issued for a rail undertaking in Poland.</w:t>
      </w:r>
    </w:p>
    <w:p w:rsidR="004B783E" w:rsidRPr="00E414C7" w:rsidRDefault="00351B23" w:rsidP="004B783E">
      <w:r w:rsidRPr="00E414C7">
        <w:t>Three Czech railway undertakings obtained a part B safety certificate in</w:t>
      </w:r>
      <w:r w:rsidRPr="00E414C7">
        <w:t xml:space="preserve"> 2017, namely: LEO EXPRESS </w:t>
      </w:r>
      <w:proofErr w:type="spellStart"/>
      <w:proofErr w:type="gramStart"/>
      <w:r w:rsidRPr="00E414C7">
        <w:t>a.s</w:t>
      </w:r>
      <w:proofErr w:type="spellEnd"/>
      <w:proofErr w:type="gramEnd"/>
      <w:r w:rsidRPr="00E414C7">
        <w:t xml:space="preserve">., EP Cargo </w:t>
      </w:r>
      <w:proofErr w:type="spellStart"/>
      <w:r w:rsidRPr="00E414C7">
        <w:t>a.s</w:t>
      </w:r>
      <w:proofErr w:type="spellEnd"/>
      <w:r w:rsidRPr="00E414C7">
        <w:t xml:space="preserve">. and </w:t>
      </w:r>
      <w:proofErr w:type="spellStart"/>
      <w:r w:rsidRPr="00E414C7">
        <w:t>RegioJet</w:t>
      </w:r>
      <w:proofErr w:type="spellEnd"/>
      <w:r w:rsidRPr="00E414C7">
        <w:t xml:space="preserve"> </w:t>
      </w:r>
      <w:proofErr w:type="spellStart"/>
      <w:r w:rsidRPr="00E414C7">
        <w:t>a.s</w:t>
      </w:r>
      <w:proofErr w:type="spellEnd"/>
      <w:r w:rsidRPr="00E414C7">
        <w:t xml:space="preserve">., whilst </w:t>
      </w:r>
      <w:proofErr w:type="spellStart"/>
      <w:r w:rsidRPr="00E414C7">
        <w:t>Przedsiębiorstwo</w:t>
      </w:r>
      <w:proofErr w:type="spellEnd"/>
      <w:r w:rsidRPr="00E414C7">
        <w:t xml:space="preserve"> </w:t>
      </w:r>
      <w:proofErr w:type="spellStart"/>
      <w:r w:rsidRPr="00E414C7">
        <w:t>Usług</w:t>
      </w:r>
      <w:proofErr w:type="spellEnd"/>
      <w:r w:rsidRPr="00E414C7">
        <w:t xml:space="preserve"> </w:t>
      </w:r>
      <w:proofErr w:type="spellStart"/>
      <w:r w:rsidRPr="00E414C7">
        <w:t>Kolejowych</w:t>
      </w:r>
      <w:proofErr w:type="spellEnd"/>
      <w:r w:rsidRPr="00E414C7">
        <w:t xml:space="preserve"> KOLPREM sp. z </w:t>
      </w:r>
      <w:proofErr w:type="spellStart"/>
      <w:r w:rsidRPr="00E414C7">
        <w:t>o.o</w:t>
      </w:r>
      <w:proofErr w:type="spellEnd"/>
      <w:r w:rsidRPr="00E414C7">
        <w:t>. was awarded with a part B certificate issued by Czech NSA.</w:t>
      </w:r>
    </w:p>
    <w:p w:rsidR="008105FE" w:rsidRPr="00E414C7" w:rsidRDefault="008105FE" w:rsidP="00FF0CE4"/>
    <w:p w:rsidR="00FF0CE4" w:rsidRPr="00E414C7" w:rsidRDefault="00351B23" w:rsidP="003915E6">
      <w:pPr>
        <w:pStyle w:val="Heading2"/>
      </w:pPr>
      <w:bookmarkStart w:id="45" w:name="_Toc534291774"/>
      <w:r w:rsidRPr="00E414C7">
        <w:t>Procedural matters</w:t>
      </w:r>
      <w:bookmarkEnd w:id="45"/>
    </w:p>
    <w:p w:rsidR="004B783E" w:rsidRPr="00E414C7" w:rsidRDefault="00351B23" w:rsidP="004B783E">
      <w:r w:rsidRPr="00E414C7">
        <w:rPr>
          <w:b/>
          <w:bCs/>
        </w:rPr>
        <w:t>In total, of 40</w:t>
      </w:r>
      <w:r w:rsidRPr="00E414C7">
        <w:t xml:space="preserve"> certificates and authorisations wer</w:t>
      </w:r>
      <w:r w:rsidRPr="00E414C7">
        <w:t xml:space="preserve">e issued in 2017, including 16 part </w:t>
      </w:r>
      <w:proofErr w:type="gramStart"/>
      <w:r w:rsidRPr="00E414C7">
        <w:t>A</w:t>
      </w:r>
      <w:proofErr w:type="gramEnd"/>
      <w:r w:rsidRPr="00E414C7">
        <w:t xml:space="preserve"> certificates, 22 part B certificates and 2 safety authorisations.</w:t>
      </w:r>
    </w:p>
    <w:p w:rsidR="004B783E" w:rsidRPr="00E414C7" w:rsidRDefault="00351B23" w:rsidP="004B783E">
      <w:r w:rsidRPr="00E414C7">
        <w:t>Among the 38 certificates issued in 2017, 14 were issued to new railway undertakings (6 part A and 8 part B), 12 certificates were issued after examinat</w:t>
      </w:r>
      <w:r w:rsidRPr="00E414C7">
        <w:t xml:space="preserve">ion of the applications for amendment (2 part A and 10 part B), while 12 were issued </w:t>
      </w:r>
      <w:proofErr w:type="gramStart"/>
      <w:r w:rsidRPr="00E414C7">
        <w:t>as a result</w:t>
      </w:r>
      <w:proofErr w:type="gramEnd"/>
      <w:r w:rsidRPr="00E414C7">
        <w:t xml:space="preserve"> of renewal of the previous certificates (8 part A and 4 part B).</w:t>
      </w:r>
    </w:p>
    <w:p w:rsidR="004B783E" w:rsidRPr="00E414C7" w:rsidRDefault="00351B23" w:rsidP="004B783E">
      <w:r w:rsidRPr="00E414C7">
        <w:t xml:space="preserve">In 2017, the President received </w:t>
      </w:r>
      <w:proofErr w:type="gramStart"/>
      <w:r w:rsidRPr="00E414C7">
        <w:t>2</w:t>
      </w:r>
      <w:proofErr w:type="gramEnd"/>
      <w:r w:rsidRPr="00E414C7">
        <w:t xml:space="preserve"> requests for making changes to safety authorisations.</w:t>
      </w:r>
    </w:p>
    <w:p w:rsidR="004B783E" w:rsidRPr="00E414C7" w:rsidRDefault="00351B23" w:rsidP="004B783E">
      <w:r w:rsidRPr="00E414C7">
        <w:t>In 201</w:t>
      </w:r>
      <w:r w:rsidRPr="00E414C7">
        <w:t xml:space="preserve">7, the President carried out 168 audits within the scope of supervision of entities operating in compliance with the Safety Management System. During these activities, 924 irregularities </w:t>
      </w:r>
      <w:proofErr w:type="gramStart"/>
      <w:r w:rsidRPr="00E414C7">
        <w:t>were identified</w:t>
      </w:r>
      <w:proofErr w:type="gramEnd"/>
      <w:r w:rsidRPr="00E414C7">
        <w:t xml:space="preserve">. The irregularities </w:t>
      </w:r>
      <w:proofErr w:type="gramStart"/>
      <w:r w:rsidRPr="00E414C7">
        <w:t>were identified</w:t>
      </w:r>
      <w:proofErr w:type="gramEnd"/>
      <w:r w:rsidRPr="00E414C7">
        <w:t xml:space="preserve"> in around 77% of </w:t>
      </w:r>
      <w:r w:rsidRPr="00E414C7">
        <w:t xml:space="preserve">the activities, which means that at least one irregularity was identified during 130 audits. The irregularity rate for 2017 was 5.5. In comparison with 2016, a reduction of 2.1 </w:t>
      </w:r>
      <w:proofErr w:type="gramStart"/>
      <w:r w:rsidRPr="00E414C7">
        <w:t>can be noticed</w:t>
      </w:r>
      <w:proofErr w:type="gramEnd"/>
      <w:r w:rsidRPr="00E414C7">
        <w:t>, which indicates a decrease in the average number of irregularit</w:t>
      </w:r>
      <w:r w:rsidRPr="00E414C7">
        <w:t>ies identified during each audit. This, in turn, indicates an improvement within the area of functioning of Safety Management Systems in audited entities and directly affects the increase of the railway safety level.</w:t>
      </w:r>
    </w:p>
    <w:p w:rsidR="00FF0CE4" w:rsidRPr="00E414C7" w:rsidRDefault="00351B23" w:rsidP="00FF0CE4">
      <w:proofErr w:type="gramStart"/>
      <w:r w:rsidRPr="00E414C7">
        <w:t>As a result</w:t>
      </w:r>
      <w:proofErr w:type="gramEnd"/>
      <w:r w:rsidRPr="00E414C7">
        <w:t xml:space="preserve"> of the audits carried out i</w:t>
      </w:r>
      <w:r w:rsidRPr="00E414C7">
        <w:t>n 2016, the President carried out 6 proceedings for the full withdrawal of safety certificates, including 4 cases where, due to the removal of irregularities by the entities, the administrative proceedings were cancelled, while in 2 cases, decisions for fu</w:t>
      </w:r>
      <w:r w:rsidRPr="00E414C7">
        <w:t>ll withdrawal of safety certificates were issued.</w:t>
      </w:r>
    </w:p>
    <w:p w:rsidR="00FF0CE4" w:rsidRPr="00E414C7" w:rsidRDefault="00351B23" w:rsidP="003915E6">
      <w:pPr>
        <w:pStyle w:val="Heading2"/>
      </w:pPr>
      <w:bookmarkStart w:id="46" w:name="_Toc534291775"/>
      <w:r w:rsidRPr="00E414C7">
        <w:t>Feedback</w:t>
      </w:r>
      <w:bookmarkEnd w:id="46"/>
    </w:p>
    <w:p w:rsidR="004B783E" w:rsidRPr="00E414C7" w:rsidRDefault="00351B23" w:rsidP="004B783E">
      <w:r w:rsidRPr="00E414C7">
        <w:t>The Rail Transport Office did not prepare a separate mechanism under which rail undertakings or infrastructure managers can express their opinions on procedures for the issue, extension or amendmen</w:t>
      </w:r>
      <w:r w:rsidRPr="00E414C7">
        <w:t xml:space="preserve">t of Part A and B safety </w:t>
      </w:r>
      <w:r w:rsidRPr="00E414C7">
        <w:lastRenderedPageBreak/>
        <w:t>certificates and safety authorisations or lodge complaints about the activity of the President. The solutions in this respect arise directly from the provisions of applicable national legislation.</w:t>
      </w:r>
    </w:p>
    <w:p w:rsidR="004B783E" w:rsidRPr="00E414C7" w:rsidRDefault="00351B23" w:rsidP="004B783E">
      <w:r w:rsidRPr="00E414C7">
        <w:t>Pursuant to the current Code of Ad</w:t>
      </w:r>
      <w:r w:rsidRPr="00E414C7">
        <w:t xml:space="preserve">ministrative Procedure for the submission of complaints and applications to public administrations, complaints may include, in particular, negligence or inadequate performance of the tasks of the competent authorities or by their staff, an infringement of </w:t>
      </w:r>
      <w:r w:rsidRPr="00E414C7">
        <w:t>the rule of law or the complainants’ interests, and the lengthy or bureaucratic handling of cases. The motion may be related to, in particular, improving organisation, strengthening the rule of law, improving work and preventing abuse, protection of proper</w:t>
      </w:r>
      <w:r w:rsidRPr="00E414C7">
        <w:t>ty, or better meeting the people’s needs.</w:t>
      </w:r>
    </w:p>
    <w:p w:rsidR="00FF0CE4" w:rsidRPr="00E414C7" w:rsidRDefault="00351B23" w:rsidP="00F917F3">
      <w:pPr>
        <w:sectPr w:rsidR="00FF0CE4" w:rsidRPr="00E414C7" w:rsidSect="00CC0DEC">
          <w:headerReference w:type="default" r:id="rId44"/>
          <w:type w:val="nextColumn"/>
          <w:pgSz w:w="11900" w:h="16840"/>
          <w:pgMar w:top="1418" w:right="1418" w:bottom="1418" w:left="1418" w:header="284" w:footer="856" w:gutter="0"/>
          <w:cols w:space="708"/>
          <w:docGrid w:linePitch="360"/>
        </w:sectPr>
      </w:pPr>
      <w:r w:rsidRPr="00E414C7">
        <w:t>In 2017, the President did not receive any complaints or requests referred to above that related to administrative proceedings regarding the issue, amendment or extension of a Part A or B safety certificate or safety authorisation.</w:t>
      </w:r>
    </w:p>
    <w:p w:rsidR="006F4BA2" w:rsidRPr="00E414C7" w:rsidRDefault="00351B23" w:rsidP="00BB737F">
      <w:pPr>
        <w:pStyle w:val="Heading1"/>
      </w:pPr>
      <w:bookmarkStart w:id="47" w:name="_Toc534291776"/>
      <w:r w:rsidRPr="00E414C7">
        <w:lastRenderedPageBreak/>
        <w:t>Supervision</w:t>
      </w:r>
      <w:bookmarkEnd w:id="47"/>
    </w:p>
    <w:p w:rsidR="0014797C" w:rsidRPr="00E414C7" w:rsidRDefault="00351B23" w:rsidP="003915E6">
      <w:pPr>
        <w:pStyle w:val="Heading2"/>
      </w:pPr>
      <w:bookmarkStart w:id="48" w:name="_Toc534291777"/>
      <w:r w:rsidRPr="00E414C7">
        <w:t xml:space="preserve">Supervision </w:t>
      </w:r>
      <w:r w:rsidRPr="00E414C7">
        <w:t>strategy</w:t>
      </w:r>
      <w:bookmarkEnd w:id="48"/>
    </w:p>
    <w:p w:rsidR="007C4336" w:rsidRPr="00E414C7" w:rsidRDefault="00351B23" w:rsidP="003915E6">
      <w:pPr>
        <w:pStyle w:val="Heading3"/>
      </w:pPr>
      <w:r w:rsidRPr="00E414C7">
        <w:t>Changes to the supervisory strategy</w:t>
      </w:r>
    </w:p>
    <w:p w:rsidR="00284A70" w:rsidRPr="00E414C7" w:rsidRDefault="00351B23" w:rsidP="00284A70">
      <w:r w:rsidRPr="00E414C7">
        <w:t>For the purposes of the development of the President’s supervisory strategy for a given year, a detailed analysis of the data on the functioning of the railway market and on the state of safety in particular sub</w:t>
      </w:r>
      <w:r w:rsidRPr="00E414C7">
        <w:t xml:space="preserve">ject areas </w:t>
      </w:r>
      <w:proofErr w:type="gramStart"/>
      <w:r w:rsidRPr="00E414C7">
        <w:t>is carried out</w:t>
      </w:r>
      <w:proofErr w:type="gramEnd"/>
      <w:r w:rsidRPr="00E414C7">
        <w:t>. This comparison makes it possible, in particular, to illustrate developments in the railway sector in the field of railway safety and compliance.</w:t>
      </w:r>
    </w:p>
    <w:p w:rsidR="00284A70" w:rsidRPr="00E414C7" w:rsidRDefault="00351B23" w:rsidP="00284A70">
      <w:r w:rsidRPr="00E414C7">
        <w:t xml:space="preserve">In the context of planning of future supervisory activities, this is an indication </w:t>
      </w:r>
      <w:r w:rsidRPr="00E414C7">
        <w:t>to, for example, identify areas where it is necessary to increase or maintain at the appropriate level the number of supervisory activities carried out by the President. On the other hand, it is possible to derive meaningful data to obtain conclusive resul</w:t>
      </w:r>
      <w:r w:rsidRPr="00E414C7">
        <w:t>ts that allow correct interpretation of the data on thematic ranges, by means of establishing the irregularity indicator.</w:t>
      </w:r>
    </w:p>
    <w:p w:rsidR="00284A70" w:rsidRPr="00E414C7" w:rsidRDefault="00351B23" w:rsidP="00284A70">
      <w:r w:rsidRPr="00E414C7">
        <w:t xml:space="preserve">In order to identify priority areas and develop supervisory strategy, the following </w:t>
      </w:r>
      <w:proofErr w:type="gramStart"/>
      <w:r w:rsidRPr="00E414C7">
        <w:t>will be used</w:t>
      </w:r>
      <w:proofErr w:type="gramEnd"/>
      <w:r w:rsidRPr="00E414C7">
        <w:t>:</w:t>
      </w:r>
    </w:p>
    <w:p w:rsidR="00284A70" w:rsidRPr="00E414C7" w:rsidRDefault="00351B23" w:rsidP="00284A70">
      <w:pPr>
        <w:pStyle w:val="ListParagraph"/>
        <w:numPr>
          <w:ilvl w:val="0"/>
          <w:numId w:val="11"/>
        </w:numPr>
        <w:ind w:left="635" w:hanging="357"/>
        <w:contextualSpacing w:val="0"/>
      </w:pPr>
      <w:r w:rsidRPr="00E414C7">
        <w:t>analysis of the irregularities found</w:t>
      </w:r>
      <w:r w:rsidRPr="00E414C7">
        <w:t xml:space="preserve"> during supervisory activities;</w:t>
      </w:r>
    </w:p>
    <w:p w:rsidR="00284A70" w:rsidRPr="00E414C7" w:rsidRDefault="00351B23" w:rsidP="00284A70">
      <w:pPr>
        <w:pStyle w:val="ListParagraph"/>
        <w:numPr>
          <w:ilvl w:val="0"/>
          <w:numId w:val="11"/>
        </w:numPr>
        <w:ind w:left="635" w:hanging="357"/>
        <w:contextualSpacing w:val="0"/>
      </w:pPr>
      <w:r w:rsidRPr="00E414C7">
        <w:t>analysis of railway occurrences;</w:t>
      </w:r>
    </w:p>
    <w:p w:rsidR="00284A70" w:rsidRPr="00E414C7" w:rsidRDefault="00351B23" w:rsidP="00284A70">
      <w:pPr>
        <w:pStyle w:val="ListParagraph"/>
        <w:numPr>
          <w:ilvl w:val="0"/>
          <w:numId w:val="11"/>
        </w:numPr>
        <w:ind w:left="635" w:hanging="357"/>
        <w:contextualSpacing w:val="0"/>
      </w:pPr>
      <w:r w:rsidRPr="00E414C7">
        <w:t>analysis of working times of train drivers;</w:t>
      </w:r>
    </w:p>
    <w:p w:rsidR="00284A70" w:rsidRPr="00E414C7" w:rsidRDefault="00351B23" w:rsidP="00284A70">
      <w:pPr>
        <w:pStyle w:val="ListParagraph"/>
        <w:numPr>
          <w:ilvl w:val="0"/>
          <w:numId w:val="11"/>
        </w:numPr>
        <w:ind w:left="635" w:hanging="357"/>
        <w:contextualSpacing w:val="0"/>
      </w:pPr>
      <w:r w:rsidRPr="00E414C7">
        <w:t>systematic quantitative planning;</w:t>
      </w:r>
    </w:p>
    <w:p w:rsidR="00284A70" w:rsidRPr="00E414C7" w:rsidRDefault="00351B23" w:rsidP="00284A70">
      <w:pPr>
        <w:pStyle w:val="ListParagraph"/>
        <w:numPr>
          <w:ilvl w:val="0"/>
          <w:numId w:val="11"/>
        </w:numPr>
        <w:ind w:left="635" w:hanging="357"/>
        <w:contextualSpacing w:val="0"/>
      </w:pPr>
      <w:r w:rsidRPr="00E414C7">
        <w:t>results of the supervisory activities carried out;</w:t>
      </w:r>
    </w:p>
    <w:p w:rsidR="00284A70" w:rsidRPr="00E414C7" w:rsidRDefault="00351B23" w:rsidP="00284A70">
      <w:pPr>
        <w:pStyle w:val="ListParagraph"/>
        <w:numPr>
          <w:ilvl w:val="0"/>
          <w:numId w:val="11"/>
        </w:numPr>
        <w:ind w:left="635" w:hanging="357"/>
        <w:contextualSpacing w:val="0"/>
      </w:pPr>
      <w:r w:rsidRPr="00E414C7">
        <w:t>an analysis of the availability of resources;</w:t>
      </w:r>
    </w:p>
    <w:p w:rsidR="00284A70" w:rsidRPr="00E414C7" w:rsidRDefault="00351B23" w:rsidP="00284A70">
      <w:pPr>
        <w:pStyle w:val="ListParagraph"/>
        <w:numPr>
          <w:ilvl w:val="0"/>
          <w:numId w:val="11"/>
        </w:numPr>
        <w:ind w:left="635" w:hanging="357"/>
        <w:contextualSpacing w:val="0"/>
      </w:pPr>
      <w:r w:rsidRPr="00E414C7">
        <w:t>analysis of safe</w:t>
      </w:r>
      <w:r w:rsidRPr="00E414C7">
        <w:t>ty reports/complaints;</w:t>
      </w:r>
    </w:p>
    <w:p w:rsidR="00284A70" w:rsidRPr="00E414C7" w:rsidRDefault="00351B23" w:rsidP="00284A70">
      <w:pPr>
        <w:pStyle w:val="ListParagraph"/>
        <w:numPr>
          <w:ilvl w:val="0"/>
          <w:numId w:val="11"/>
        </w:numPr>
        <w:ind w:left="635" w:hanging="357"/>
        <w:contextualSpacing w:val="0"/>
      </w:pPr>
      <w:r w:rsidRPr="00E414C7">
        <w:t>analysis of long-term use of replacement signals;</w:t>
      </w:r>
    </w:p>
    <w:p w:rsidR="00284A70" w:rsidRPr="00E414C7" w:rsidRDefault="00351B23" w:rsidP="00284A70">
      <w:pPr>
        <w:pStyle w:val="ListParagraph"/>
        <w:numPr>
          <w:ilvl w:val="0"/>
          <w:numId w:val="11"/>
        </w:numPr>
        <w:ind w:left="635" w:hanging="357"/>
        <w:contextualSpacing w:val="0"/>
      </w:pPr>
      <w:proofErr w:type="gramStart"/>
      <w:r w:rsidRPr="00E414C7">
        <w:t>analysis</w:t>
      </w:r>
      <w:proofErr w:type="gramEnd"/>
      <w:r w:rsidRPr="00E414C7">
        <w:t xml:space="preserve"> of administrative decisions taken.</w:t>
      </w:r>
    </w:p>
    <w:p w:rsidR="003E1E8E" w:rsidRPr="00E414C7" w:rsidRDefault="003E1E8E" w:rsidP="00284A70">
      <w:pPr>
        <w:rPr>
          <w:rFonts w:cs="Latha"/>
          <w:b/>
          <w:bCs/>
          <w:u w:val="single"/>
        </w:rPr>
      </w:pPr>
    </w:p>
    <w:p w:rsidR="00284A70" w:rsidRPr="00E414C7" w:rsidRDefault="00351B23" w:rsidP="00284A70">
      <w:pPr>
        <w:rPr>
          <w:rFonts w:cs="Latha"/>
          <w:b/>
          <w:bCs/>
        </w:rPr>
      </w:pPr>
      <w:r w:rsidRPr="00E414C7">
        <w:rPr>
          <w:b/>
          <w:bCs/>
        </w:rPr>
        <w:t>General presumptions of supervision strategy:</w:t>
      </w:r>
    </w:p>
    <w:p w:rsidR="00284A70" w:rsidRPr="00E414C7" w:rsidRDefault="00351B23" w:rsidP="00284A70">
      <w:pPr>
        <w:pStyle w:val="ListParagraph"/>
        <w:numPr>
          <w:ilvl w:val="0"/>
          <w:numId w:val="11"/>
        </w:numPr>
        <w:ind w:left="635" w:hanging="357"/>
        <w:contextualSpacing w:val="0"/>
      </w:pPr>
      <w:r w:rsidRPr="00E414C7">
        <w:t>Compliance with national and Community legislation is essential for the safe operation and s</w:t>
      </w:r>
      <w:r w:rsidRPr="00E414C7">
        <w:t xml:space="preserve">afety management of all </w:t>
      </w:r>
      <w:proofErr w:type="gramStart"/>
      <w:r w:rsidRPr="00E414C7">
        <w:t>railway operating</w:t>
      </w:r>
      <w:proofErr w:type="gramEnd"/>
      <w:r w:rsidRPr="00E414C7">
        <w:t xml:space="preserve"> entities.</w:t>
      </w:r>
    </w:p>
    <w:p w:rsidR="00284A70" w:rsidRPr="00E414C7" w:rsidRDefault="00351B23" w:rsidP="00284A70">
      <w:pPr>
        <w:pStyle w:val="ListParagraph"/>
        <w:numPr>
          <w:ilvl w:val="0"/>
          <w:numId w:val="11"/>
        </w:numPr>
        <w:ind w:left="635" w:hanging="357"/>
        <w:contextualSpacing w:val="0"/>
      </w:pPr>
      <w:r w:rsidRPr="00E414C7">
        <w:t xml:space="preserve">The analysis of irregularities and rail occurrences is one of the main pillars in the planning of the number of supervisory activities for a given year. </w:t>
      </w:r>
      <w:proofErr w:type="gramStart"/>
      <w:r w:rsidRPr="00E414C7">
        <w:t>On the basis of</w:t>
      </w:r>
      <w:proofErr w:type="gramEnd"/>
      <w:r w:rsidRPr="00E414C7">
        <w:t xml:space="preserve"> these criteria, the highest irregul</w:t>
      </w:r>
      <w:r w:rsidRPr="00E414C7">
        <w:t>arity indicator and the highest increase of irregularity indicator, priority ranges are defined.</w:t>
      </w:r>
    </w:p>
    <w:p w:rsidR="00284A70" w:rsidRPr="00E414C7" w:rsidRDefault="00351B23" w:rsidP="00284A70">
      <w:pPr>
        <w:pStyle w:val="ListParagraph"/>
        <w:numPr>
          <w:ilvl w:val="0"/>
          <w:numId w:val="11"/>
        </w:numPr>
        <w:ind w:left="635" w:hanging="357"/>
        <w:contextualSpacing w:val="0"/>
      </w:pPr>
      <w:r w:rsidRPr="00E414C7">
        <w:t>All supervisory activities undertaken are intended to enhance railway safety, which should directly result in a reduction in the number of rail occurrences tha</w:t>
      </w:r>
      <w:r w:rsidRPr="00E414C7">
        <w:t xml:space="preserve">t arise </w:t>
      </w:r>
      <w:proofErr w:type="gramStart"/>
      <w:r w:rsidRPr="00E414C7">
        <w:t>both from intra-system and the</w:t>
      </w:r>
      <w:proofErr w:type="gramEnd"/>
      <w:r w:rsidRPr="00E414C7">
        <w:t xml:space="preserve"> third-party related causes.</w:t>
      </w:r>
    </w:p>
    <w:p w:rsidR="00284A70" w:rsidRPr="00E414C7" w:rsidRDefault="00351B23" w:rsidP="00284A70">
      <w:pPr>
        <w:pStyle w:val="ListParagraph"/>
        <w:numPr>
          <w:ilvl w:val="0"/>
          <w:numId w:val="11"/>
        </w:numPr>
        <w:ind w:left="635" w:hanging="357"/>
        <w:contextualSpacing w:val="0"/>
      </w:pPr>
      <w:r w:rsidRPr="00E414C7">
        <w:t>Supervision in a pro-active manner involves following trends in the supervised areas and use thus obtained knowledge for planning task prioritisation before reaching their level of urgency or criticality.</w:t>
      </w:r>
    </w:p>
    <w:p w:rsidR="00284A70" w:rsidRPr="00E414C7" w:rsidRDefault="00351B23" w:rsidP="00284A70">
      <w:pPr>
        <w:pStyle w:val="ListParagraph"/>
        <w:numPr>
          <w:ilvl w:val="0"/>
          <w:numId w:val="11"/>
        </w:numPr>
        <w:ind w:left="635" w:hanging="357"/>
        <w:contextualSpacing w:val="0"/>
      </w:pPr>
      <w:r w:rsidRPr="00E414C7">
        <w:t>The risk identification will be based on the result</w:t>
      </w:r>
      <w:r w:rsidRPr="00E414C7">
        <w:t>s of the supervisory activities and the risk control measures will be targeted at specific groups of rail entities (e.g. ECM, infrastructure manager, railway undertaking).</w:t>
      </w:r>
    </w:p>
    <w:p w:rsidR="00284A70" w:rsidRPr="00E414C7" w:rsidRDefault="00284A70" w:rsidP="00284A70">
      <w:pPr>
        <w:spacing w:line="240" w:lineRule="auto"/>
        <w:rPr>
          <w:rFonts w:cs="Latha"/>
          <w:bCs/>
          <w:color w:val="FF0000"/>
        </w:rPr>
      </w:pPr>
    </w:p>
    <w:p w:rsidR="00284A70" w:rsidRPr="00E414C7" w:rsidRDefault="00351B23" w:rsidP="00284A70">
      <w:pPr>
        <w:rPr>
          <w:b/>
        </w:rPr>
      </w:pPr>
      <w:r w:rsidRPr="00E414C7">
        <w:rPr>
          <w:b/>
        </w:rPr>
        <w:lastRenderedPageBreak/>
        <w:t>Overall objectives of the 2018 supervision strategy:</w:t>
      </w:r>
    </w:p>
    <w:p w:rsidR="00284A70" w:rsidRPr="00E414C7" w:rsidRDefault="00351B23" w:rsidP="00284A70">
      <w:r w:rsidRPr="00E414C7">
        <w:t xml:space="preserve">The general image of safety in rail transport is formed by two factors – accidents with their origin in the rail system and accidents </w:t>
      </w:r>
      <w:proofErr w:type="gramStart"/>
      <w:r w:rsidRPr="00E414C7">
        <w:t>which</w:t>
      </w:r>
      <w:proofErr w:type="gramEnd"/>
      <w:r w:rsidRPr="00E414C7">
        <w:t xml:space="preserve"> occurred outside this system, but still influencing it. The basic factors influencing the state of railway safety ar</w:t>
      </w:r>
      <w:r w:rsidRPr="00E414C7">
        <w:t>e:</w:t>
      </w:r>
    </w:p>
    <w:p w:rsidR="00284A70" w:rsidRPr="00E414C7" w:rsidRDefault="00351B23" w:rsidP="00284A70">
      <w:pPr>
        <w:pStyle w:val="ListParagraph"/>
        <w:numPr>
          <w:ilvl w:val="0"/>
          <w:numId w:val="11"/>
        </w:numPr>
        <w:ind w:left="635" w:hanging="357"/>
        <w:contextualSpacing w:val="0"/>
      </w:pPr>
      <w:r w:rsidRPr="00E414C7">
        <w:t>technical condition of railway infrastructure;</w:t>
      </w:r>
    </w:p>
    <w:p w:rsidR="00284A70" w:rsidRPr="00E414C7" w:rsidRDefault="00351B23" w:rsidP="00284A70">
      <w:pPr>
        <w:pStyle w:val="ListParagraph"/>
        <w:numPr>
          <w:ilvl w:val="0"/>
          <w:numId w:val="11"/>
        </w:numPr>
        <w:ind w:left="635" w:hanging="357"/>
        <w:contextualSpacing w:val="0"/>
      </w:pPr>
      <w:r w:rsidRPr="00E414C7">
        <w:t>technical condition of rolling stock;</w:t>
      </w:r>
    </w:p>
    <w:p w:rsidR="00284A70" w:rsidRPr="00E414C7" w:rsidRDefault="00351B23" w:rsidP="00284A70">
      <w:pPr>
        <w:pStyle w:val="ListParagraph"/>
        <w:numPr>
          <w:ilvl w:val="0"/>
          <w:numId w:val="11"/>
        </w:numPr>
        <w:ind w:left="635" w:hanging="357"/>
        <w:contextualSpacing w:val="0"/>
      </w:pPr>
      <w:r w:rsidRPr="00E414C7">
        <w:t>competency of employees;</w:t>
      </w:r>
    </w:p>
    <w:p w:rsidR="00284A70" w:rsidRPr="00E414C7" w:rsidRDefault="00351B23" w:rsidP="00284A70">
      <w:pPr>
        <w:pStyle w:val="ListParagraph"/>
        <w:numPr>
          <w:ilvl w:val="0"/>
          <w:numId w:val="11"/>
        </w:numPr>
        <w:ind w:left="635" w:hanging="357"/>
        <w:contextualSpacing w:val="0"/>
      </w:pPr>
      <w:r w:rsidRPr="00E414C7">
        <w:t>technical condition of rail traffic signalling equipment;</w:t>
      </w:r>
    </w:p>
    <w:p w:rsidR="00284A70" w:rsidRPr="00E414C7" w:rsidRDefault="00351B23" w:rsidP="00284A70">
      <w:pPr>
        <w:pStyle w:val="ListParagraph"/>
        <w:numPr>
          <w:ilvl w:val="0"/>
          <w:numId w:val="11"/>
        </w:numPr>
        <w:ind w:left="635" w:hanging="357"/>
        <w:contextualSpacing w:val="0"/>
      </w:pPr>
      <w:r w:rsidRPr="00E414C7">
        <w:t>operation of level crossings;</w:t>
      </w:r>
    </w:p>
    <w:p w:rsidR="00284A70" w:rsidRPr="00E414C7" w:rsidRDefault="00351B23" w:rsidP="00284A70">
      <w:pPr>
        <w:pStyle w:val="ListParagraph"/>
        <w:numPr>
          <w:ilvl w:val="0"/>
          <w:numId w:val="11"/>
        </w:numPr>
        <w:ind w:left="635" w:hanging="357"/>
        <w:contextualSpacing w:val="0"/>
      </w:pPr>
      <w:proofErr w:type="gramStart"/>
      <w:r w:rsidRPr="00E414C7">
        <w:t>safety</w:t>
      </w:r>
      <w:proofErr w:type="gramEnd"/>
      <w:r w:rsidRPr="00E414C7">
        <w:t xml:space="preserve"> culture.</w:t>
      </w:r>
    </w:p>
    <w:p w:rsidR="00284A70" w:rsidRPr="00E414C7" w:rsidRDefault="00351B23" w:rsidP="00284A70">
      <w:r w:rsidRPr="00E414C7">
        <w:t xml:space="preserve">The observation of the railway market, </w:t>
      </w:r>
      <w:r w:rsidRPr="00E414C7">
        <w:t xml:space="preserve">in particular the number and categories of rail occurrences, makes it possible to observe a worrying trend in the area of occurrences related </w:t>
      </w:r>
      <w:proofErr w:type="gramStart"/>
      <w:r w:rsidRPr="00E414C7">
        <w:t>to</w:t>
      </w:r>
      <w:proofErr w:type="gramEnd"/>
      <w:r w:rsidRPr="00E414C7">
        <w:t>:</w:t>
      </w:r>
    </w:p>
    <w:p w:rsidR="00284A70" w:rsidRPr="00E414C7" w:rsidRDefault="00351B23" w:rsidP="00284A70">
      <w:pPr>
        <w:pStyle w:val="ListParagraph"/>
        <w:numPr>
          <w:ilvl w:val="0"/>
          <w:numId w:val="11"/>
        </w:numPr>
        <w:ind w:left="635" w:hanging="357"/>
        <w:contextualSpacing w:val="0"/>
      </w:pPr>
      <w:r w:rsidRPr="00E414C7">
        <w:t>a railway vehicle running into a road vehicle or vice versa at level crossings;</w:t>
      </w:r>
    </w:p>
    <w:p w:rsidR="00284A70" w:rsidRPr="00E414C7" w:rsidRDefault="00351B23" w:rsidP="00284A70">
      <w:pPr>
        <w:pStyle w:val="ListParagraph"/>
        <w:numPr>
          <w:ilvl w:val="0"/>
          <w:numId w:val="11"/>
        </w:numPr>
        <w:ind w:left="635" w:hanging="357"/>
        <w:contextualSpacing w:val="0"/>
      </w:pPr>
      <w:r w:rsidRPr="00E414C7">
        <w:t>a railway vehicle running into</w:t>
      </w:r>
      <w:r w:rsidRPr="00E414C7">
        <w:t xml:space="preserve"> people crossing the track outside level crossings, at stations and line segments;</w:t>
      </w:r>
    </w:p>
    <w:p w:rsidR="00284A70" w:rsidRPr="00E414C7" w:rsidRDefault="00351B23" w:rsidP="00284A70">
      <w:pPr>
        <w:pStyle w:val="ListParagraph"/>
        <w:numPr>
          <w:ilvl w:val="0"/>
          <w:numId w:val="11"/>
        </w:numPr>
        <w:ind w:left="635" w:hanging="357"/>
        <w:contextualSpacing w:val="0"/>
      </w:pPr>
      <w:proofErr w:type="gramStart"/>
      <w:r w:rsidRPr="00E414C7">
        <w:t>a</w:t>
      </w:r>
      <w:proofErr w:type="gramEnd"/>
      <w:r w:rsidRPr="00E414C7">
        <w:t xml:space="preserve"> railway vehicle’s passing ‘Stop’ signals or where the vehicle should stop.</w:t>
      </w:r>
    </w:p>
    <w:p w:rsidR="00284A70" w:rsidRPr="00E414C7" w:rsidRDefault="00351B23" w:rsidP="00284A70">
      <w:r w:rsidRPr="00E414C7">
        <w:t>On this basis, under the UTK’s strategy for 2018-2021 in terms of safety, the following objectiv</w:t>
      </w:r>
      <w:r w:rsidRPr="00E414C7">
        <w:t xml:space="preserve">es </w:t>
      </w:r>
      <w:proofErr w:type="gramStart"/>
      <w:r w:rsidRPr="00E414C7">
        <w:t>have been formulated</w:t>
      </w:r>
      <w:proofErr w:type="gramEnd"/>
      <w:r w:rsidRPr="00E414C7">
        <w:t>:</w:t>
      </w:r>
    </w:p>
    <w:p w:rsidR="00284A70" w:rsidRPr="00E414C7" w:rsidRDefault="00351B23" w:rsidP="00CB74E4">
      <w:pPr>
        <w:pStyle w:val="ListParagraph"/>
        <w:rPr>
          <w:b/>
        </w:rPr>
      </w:pPr>
      <w:r w:rsidRPr="00E414C7">
        <w:rPr>
          <w:b/>
          <w:lang w:eastAsia="pl-PL"/>
        </w:rPr>
        <w:t xml:space="preserve">a) </w:t>
      </w:r>
      <w:r w:rsidRPr="00E414C7">
        <w:rPr>
          <w:b/>
        </w:rPr>
        <w:t>Minimising the risks of the railway system</w:t>
      </w:r>
    </w:p>
    <w:p w:rsidR="00284A70" w:rsidRPr="00E414C7" w:rsidRDefault="00351B23" w:rsidP="00284A70">
      <w:r w:rsidRPr="00E414C7">
        <w:t>Rail transport safety is strongly impacted by the risks occurring in the system and from outside the system. Their minimisation may contribute to a significant increase in safety.</w:t>
      </w:r>
    </w:p>
    <w:p w:rsidR="00284A70" w:rsidRPr="00E414C7" w:rsidRDefault="00351B23" w:rsidP="00284A70">
      <w:r w:rsidRPr="00E414C7">
        <w:t>Actio</w:t>
      </w:r>
      <w:r w:rsidRPr="00E414C7">
        <w:t>ns undertaken in pursuit of the objective:</w:t>
      </w:r>
    </w:p>
    <w:p w:rsidR="00284A70" w:rsidRPr="00E414C7" w:rsidRDefault="00351B23" w:rsidP="00284A70">
      <w:pPr>
        <w:pStyle w:val="ListParagraph"/>
        <w:numPr>
          <w:ilvl w:val="0"/>
          <w:numId w:val="11"/>
        </w:numPr>
        <w:ind w:left="635" w:hanging="357"/>
        <w:contextualSpacing w:val="0"/>
      </w:pPr>
      <w:r w:rsidRPr="00E414C7">
        <w:rPr>
          <w:b/>
        </w:rPr>
        <w:t>Level crossing safety programme</w:t>
      </w:r>
      <w:r w:rsidRPr="00E414C7">
        <w:t xml:space="preserve"> – activities carried out by the President of supervisory and educational nature and close cooperation with infrastructure managers, universities, the police and the Ministry of Nati</w:t>
      </w:r>
      <w:r w:rsidRPr="00E414C7">
        <w:t>onal Education to eliminate collisions at level crossings. A broader view of elements of the accident chain outside the railway system;</w:t>
      </w:r>
    </w:p>
    <w:p w:rsidR="00284A70" w:rsidRPr="00E414C7" w:rsidRDefault="00351B23" w:rsidP="00284A70">
      <w:pPr>
        <w:pStyle w:val="ListParagraph"/>
        <w:numPr>
          <w:ilvl w:val="0"/>
          <w:numId w:val="11"/>
        </w:numPr>
        <w:ind w:left="635" w:hanging="357"/>
        <w:contextualSpacing w:val="0"/>
      </w:pPr>
      <w:r w:rsidRPr="00E414C7">
        <w:rPr>
          <w:b/>
        </w:rPr>
        <w:t>Supervising the staff of railway commissions involved in investigating accidents and railway occurrences</w:t>
      </w:r>
      <w:r w:rsidRPr="00E414C7">
        <w:t>, through recurr</w:t>
      </w:r>
      <w:r w:rsidRPr="00E414C7">
        <w:t>ent training courses for board members and their target certification, or even the introduction of legal arrangements aiming at full independence of board members from entities involved in the occurrence;</w:t>
      </w:r>
    </w:p>
    <w:p w:rsidR="00284A70" w:rsidRPr="00E414C7" w:rsidRDefault="00351B23" w:rsidP="00284A70">
      <w:pPr>
        <w:pStyle w:val="ListParagraph"/>
        <w:numPr>
          <w:ilvl w:val="0"/>
          <w:numId w:val="11"/>
        </w:numPr>
        <w:ind w:left="635" w:hanging="357"/>
        <w:contextualSpacing w:val="0"/>
      </w:pPr>
      <w:r w:rsidRPr="00E414C7">
        <w:rPr>
          <w:b/>
        </w:rPr>
        <w:t>Reinforcing the supervision of the work of the repr</w:t>
      </w:r>
      <w:r w:rsidRPr="00E414C7">
        <w:rPr>
          <w:b/>
        </w:rPr>
        <w:t>esentatives for SMS and MMS</w:t>
      </w:r>
      <w:r w:rsidRPr="00E414C7">
        <w:t xml:space="preserve"> by organising regular training courses and workshops, and certification after passing the State examination for SMS representative;</w:t>
      </w:r>
    </w:p>
    <w:p w:rsidR="00284A70" w:rsidRPr="00E414C7" w:rsidRDefault="00351B23" w:rsidP="00284A70">
      <w:pPr>
        <w:pStyle w:val="ListParagraph"/>
        <w:numPr>
          <w:ilvl w:val="0"/>
          <w:numId w:val="11"/>
        </w:numPr>
        <w:ind w:left="635" w:hanging="357"/>
        <w:contextualSpacing w:val="0"/>
      </w:pPr>
      <w:r w:rsidRPr="00E414C7">
        <w:rPr>
          <w:b/>
        </w:rPr>
        <w:t>Introduction of a uniform standard of train driver examination</w:t>
      </w:r>
      <w:r w:rsidRPr="00E414C7">
        <w:t>, while at the same time increasin</w:t>
      </w:r>
      <w:r w:rsidRPr="00E414C7">
        <w:t>g the impartiality of the examinations and the confidence of all players in the railway market, including drivers and train drivers. One of the options is to take over the process of examination by the President in accordance with the assumptions the Train</w:t>
      </w:r>
      <w:r w:rsidRPr="00E414C7">
        <w:t xml:space="preserve"> Driver Training and Monitoring Centre project. Introducing the necessity to verify the skills of train drivers on the UTK’s simulators;</w:t>
      </w:r>
    </w:p>
    <w:p w:rsidR="00284A70" w:rsidRPr="00E414C7" w:rsidRDefault="00351B23" w:rsidP="00284A70">
      <w:pPr>
        <w:pStyle w:val="ListParagraph"/>
        <w:numPr>
          <w:ilvl w:val="0"/>
          <w:numId w:val="11"/>
        </w:numPr>
        <w:ind w:left="635" w:hanging="357"/>
        <w:contextualSpacing w:val="0"/>
      </w:pPr>
      <w:r w:rsidRPr="00E414C7">
        <w:rPr>
          <w:b/>
        </w:rPr>
        <w:t xml:space="preserve">E-safety </w:t>
      </w:r>
      <w:r w:rsidRPr="00E414C7">
        <w:t>– creating a central railway Safety Management System – an app supporting railway safety analysis;</w:t>
      </w:r>
    </w:p>
    <w:p w:rsidR="00284A70" w:rsidRPr="00E414C7" w:rsidRDefault="00351B23" w:rsidP="00284A70">
      <w:pPr>
        <w:pStyle w:val="ListParagraph"/>
        <w:numPr>
          <w:ilvl w:val="0"/>
          <w:numId w:val="11"/>
        </w:numPr>
        <w:ind w:left="635" w:hanging="357"/>
        <w:contextualSpacing w:val="0"/>
      </w:pPr>
      <w:r w:rsidRPr="00E414C7">
        <w:rPr>
          <w:b/>
        </w:rPr>
        <w:lastRenderedPageBreak/>
        <w:t>Enforcing i</w:t>
      </w:r>
      <w:r w:rsidRPr="00E414C7">
        <w:rPr>
          <w:b/>
        </w:rPr>
        <w:t xml:space="preserve">nteroperability standards </w:t>
      </w:r>
      <w:r w:rsidRPr="00E414C7">
        <w:t>– applying harmonised approach to interoperability standards in similar legal conditions;;</w:t>
      </w:r>
    </w:p>
    <w:p w:rsidR="00284A70" w:rsidRPr="00E414C7" w:rsidRDefault="00351B23" w:rsidP="00284A70">
      <w:pPr>
        <w:pStyle w:val="ListParagraph"/>
        <w:numPr>
          <w:ilvl w:val="0"/>
          <w:numId w:val="11"/>
        </w:numPr>
        <w:ind w:left="635" w:hanging="357"/>
        <w:contextualSpacing w:val="0"/>
      </w:pPr>
      <w:r w:rsidRPr="00E414C7">
        <w:rPr>
          <w:b/>
        </w:rPr>
        <w:t xml:space="preserve">‘Railway ABC Campaign’ </w:t>
      </w:r>
      <w:r w:rsidRPr="00E414C7">
        <w:t>– educating children and adolescents in the field of railway safety through the implementation of the campaign;</w:t>
      </w:r>
    </w:p>
    <w:p w:rsidR="00284A70" w:rsidRPr="00E414C7" w:rsidRDefault="00351B23" w:rsidP="00284A70">
      <w:pPr>
        <w:pStyle w:val="ListParagraph"/>
        <w:numPr>
          <w:ilvl w:val="0"/>
          <w:numId w:val="11"/>
        </w:numPr>
        <w:ind w:left="635" w:hanging="357"/>
        <w:contextualSpacing w:val="0"/>
      </w:pPr>
      <w:r w:rsidRPr="00E414C7">
        <w:rPr>
          <w:b/>
        </w:rPr>
        <w:t>Enhanced supervision of entities authorised to carry out research</w:t>
      </w:r>
      <w:r w:rsidRPr="00E414C7">
        <w:t xml:space="preserve"> through audit activities of their business activity;</w:t>
      </w:r>
    </w:p>
    <w:p w:rsidR="00284A70" w:rsidRPr="00E414C7" w:rsidRDefault="00351B23" w:rsidP="00CB74E4">
      <w:pPr>
        <w:pStyle w:val="ListParagraph"/>
        <w:numPr>
          <w:ilvl w:val="1"/>
          <w:numId w:val="47"/>
        </w:numPr>
        <w:rPr>
          <w:b/>
        </w:rPr>
      </w:pPr>
      <w:r w:rsidRPr="00E414C7">
        <w:rPr>
          <w:b/>
        </w:rPr>
        <w:t>Promoting safety culture</w:t>
      </w:r>
    </w:p>
    <w:p w:rsidR="00284A70" w:rsidRPr="00E414C7" w:rsidRDefault="00351B23" w:rsidP="00284A70">
      <w:r w:rsidRPr="00E414C7">
        <w:t xml:space="preserve">The real problem of rail transport is still occasional excessively low safety culture. Among other things, it </w:t>
      </w:r>
      <w:proofErr w:type="gramStart"/>
      <w:r w:rsidRPr="00E414C7">
        <w:t>is</w:t>
      </w:r>
      <w:r w:rsidRPr="00E414C7">
        <w:t xml:space="preserve"> reflected</w:t>
      </w:r>
      <w:proofErr w:type="gramEnd"/>
      <w:r w:rsidRPr="00E414C7">
        <w:t xml:space="preserve"> in the insufficient identification of the actors on the safety status of the railway system. The President shall make an effort to integrate actions aimed at the development of a safety </w:t>
      </w:r>
      <w:proofErr w:type="gramStart"/>
      <w:r w:rsidRPr="00E414C7">
        <w:t>culture which</w:t>
      </w:r>
      <w:proofErr w:type="gramEnd"/>
      <w:r w:rsidRPr="00E414C7">
        <w:t xml:space="preserve"> is the cornerstone of a properly functioning </w:t>
      </w:r>
      <w:r w:rsidRPr="00E414C7">
        <w:t>railway system.</w:t>
      </w:r>
    </w:p>
    <w:p w:rsidR="00284A70" w:rsidRPr="00E414C7" w:rsidRDefault="00351B23" w:rsidP="00284A70">
      <w:r w:rsidRPr="00E414C7">
        <w:t>Actions undertaken in pursuit of the objective:</w:t>
      </w:r>
    </w:p>
    <w:p w:rsidR="00284A70" w:rsidRPr="00E414C7" w:rsidRDefault="00351B23" w:rsidP="00284A70">
      <w:pPr>
        <w:pStyle w:val="ListParagraph"/>
        <w:numPr>
          <w:ilvl w:val="0"/>
          <w:numId w:val="11"/>
        </w:numPr>
        <w:ind w:left="635" w:hanging="357"/>
        <w:contextualSpacing w:val="0"/>
      </w:pPr>
      <w:r w:rsidRPr="00E414C7">
        <w:rPr>
          <w:b/>
        </w:rPr>
        <w:t>A change in the philosophy of inspections</w:t>
      </w:r>
      <w:r w:rsidRPr="00E414C7">
        <w:t xml:space="preserve"> by the UTK in favour of audit approach;</w:t>
      </w:r>
    </w:p>
    <w:p w:rsidR="00284A70" w:rsidRPr="00E414C7" w:rsidRDefault="00351B23" w:rsidP="00284A70">
      <w:pPr>
        <w:pStyle w:val="ListParagraph"/>
        <w:numPr>
          <w:ilvl w:val="0"/>
          <w:numId w:val="11"/>
        </w:numPr>
        <w:ind w:left="635" w:hanging="357"/>
        <w:contextualSpacing w:val="0"/>
      </w:pPr>
      <w:r w:rsidRPr="00E414C7">
        <w:rPr>
          <w:b/>
        </w:rPr>
        <w:t>Supporting</w:t>
      </w:r>
      <w:r w:rsidRPr="00E414C7">
        <w:t xml:space="preserve"> ideas that promote safety culture;</w:t>
      </w:r>
    </w:p>
    <w:p w:rsidR="00284A70" w:rsidRPr="00E414C7" w:rsidRDefault="00351B23" w:rsidP="00284A70">
      <w:pPr>
        <w:pStyle w:val="ListParagraph"/>
        <w:numPr>
          <w:ilvl w:val="0"/>
          <w:numId w:val="11"/>
        </w:numPr>
        <w:ind w:left="635" w:hanging="357"/>
        <w:contextualSpacing w:val="0"/>
      </w:pPr>
      <w:r w:rsidRPr="00E414C7">
        <w:rPr>
          <w:b/>
        </w:rPr>
        <w:t>Strengthening cooperation</w:t>
      </w:r>
      <w:r w:rsidRPr="00E414C7">
        <w:t xml:space="preserve"> with research bodies and institutes in</w:t>
      </w:r>
      <w:r w:rsidRPr="00E414C7">
        <w:t xml:space="preserve"> railway safety operations. In addition, promoting railway industry jobs among students.</w:t>
      </w:r>
    </w:p>
    <w:p w:rsidR="00284A70" w:rsidRPr="00E414C7" w:rsidRDefault="00351B23" w:rsidP="00284A70">
      <w:r w:rsidRPr="00E414C7">
        <w:t xml:space="preserve">In terms of promoting safety culture, the combination of the activities of national safety authority with other public bodies, scientific bodies, industrial media and </w:t>
      </w:r>
      <w:r w:rsidRPr="00E414C7">
        <w:t>other bodies related to the railway sector, which, by carrying out their activity, will help to spread safety culture, is also very important.</w:t>
      </w:r>
    </w:p>
    <w:p w:rsidR="00284A70" w:rsidRPr="00E414C7" w:rsidRDefault="00351B23" w:rsidP="00284A70">
      <w:r w:rsidRPr="00E414C7">
        <w:t xml:space="preserve">A draft version of the Safety Culture Declaration </w:t>
      </w:r>
      <w:proofErr w:type="gramStart"/>
      <w:r w:rsidRPr="00E414C7">
        <w:t>was drawn up</w:t>
      </w:r>
      <w:proofErr w:type="gramEnd"/>
      <w:r w:rsidRPr="00E414C7">
        <w:t xml:space="preserve"> in 2016 and a first competition was launched in wh</w:t>
      </w:r>
      <w:r w:rsidRPr="00E414C7">
        <w:t xml:space="preserve">ich the signatories of the aforementioned Declaration could take part. The Competition encourages actions to increase safety, not only through control measures, but also by rewarding good practices in the railway industry. In the last two years, the draft </w:t>
      </w:r>
      <w:r w:rsidRPr="00E414C7">
        <w:t xml:space="preserve">Safety Culture Declaration has greatly increased and has </w:t>
      </w:r>
      <w:proofErr w:type="gramStart"/>
      <w:r w:rsidRPr="00E414C7">
        <w:t>gathered together</w:t>
      </w:r>
      <w:proofErr w:type="gramEnd"/>
      <w:r w:rsidRPr="00E414C7">
        <w:t xml:space="preserve"> many actors of the railway sector, whose shared objective is to promote safety in rail transport. The project now includes 179 signatories – railway market participants, higher educ</w:t>
      </w:r>
      <w:r w:rsidRPr="00E414C7">
        <w:t>ation institutions, state institutions, foundations, associations and the media.</w:t>
      </w:r>
    </w:p>
    <w:p w:rsidR="00284A70" w:rsidRPr="00E414C7" w:rsidRDefault="00284A70" w:rsidP="00284A70"/>
    <w:p w:rsidR="00A11428" w:rsidRPr="00E414C7" w:rsidRDefault="00351B23" w:rsidP="003915E6">
      <w:pPr>
        <w:pStyle w:val="Heading3"/>
      </w:pPr>
      <w:r w:rsidRPr="00E414C7">
        <w:t>Procedural matters</w:t>
      </w:r>
    </w:p>
    <w:p w:rsidR="003F73A3" w:rsidRPr="00E414C7" w:rsidRDefault="00351B23" w:rsidP="003F73A3">
      <w:pPr>
        <w:rPr>
          <w:bCs/>
        </w:rPr>
      </w:pPr>
      <w:r w:rsidRPr="00E414C7">
        <w:t>The supervisory activities of the President may take the form of audit, administrative and investigation proceedings. Until 30 December 2017, the audit pro</w:t>
      </w:r>
      <w:r w:rsidRPr="00E414C7">
        <w:t xml:space="preserve">ceedings </w:t>
      </w:r>
      <w:proofErr w:type="gramStart"/>
      <w:r w:rsidRPr="00E414C7">
        <w:t>had been carried out</w:t>
      </w:r>
      <w:proofErr w:type="gramEnd"/>
      <w:r w:rsidRPr="00E414C7">
        <w:t xml:space="preserve"> in accordance with the rules described in the Regulation of the Minister of Transport of 12 March 2007 on the procedure for conducting inspections by the President of the Rail Transport Office (Journal of Laws of 2007, No 57, </w:t>
      </w:r>
      <w:r w:rsidRPr="00E414C7">
        <w:t xml:space="preserve">item 388). In accordance with Section 14(1) of that act, the </w:t>
      </w:r>
      <w:proofErr w:type="gramStart"/>
      <w:r w:rsidRPr="00E414C7">
        <w:t>results of the audit must be presented by the auditor in an audit report</w:t>
      </w:r>
      <w:proofErr w:type="gramEnd"/>
      <w:r w:rsidRPr="00E414C7">
        <w:t>. Such a report contains, among other things, the actual state determined during the audit, including the description of ir</w:t>
      </w:r>
      <w:r w:rsidRPr="00E414C7">
        <w:t>regularities identified. As defined in Section 16(2) of the aforementioned regulation, an entity shall also provide post-audit statements, which contain the assessment of the audited activity, which results from the memoranda contained in the audit report.</w:t>
      </w:r>
      <w:r w:rsidRPr="00E414C7">
        <w:t xml:space="preserve"> In the case of identification of irregularities, the </w:t>
      </w:r>
      <w:proofErr w:type="gramStart"/>
      <w:r w:rsidRPr="00E414C7">
        <w:t>regulations which were violated</w:t>
      </w:r>
      <w:proofErr w:type="gramEnd"/>
      <w:r w:rsidRPr="00E414C7">
        <w:t xml:space="preserve"> must be stated in the post-audit statements, with notes and conclusions concerning their removal within the specified time. The main recommendations issued using this met</w:t>
      </w:r>
      <w:r w:rsidRPr="00E414C7">
        <w:t>hod include:</w:t>
      </w:r>
    </w:p>
    <w:p w:rsidR="003F73A3" w:rsidRPr="00E414C7" w:rsidRDefault="00351B23" w:rsidP="00284776">
      <w:pPr>
        <w:pStyle w:val="ListParagraph"/>
        <w:numPr>
          <w:ilvl w:val="0"/>
          <w:numId w:val="11"/>
        </w:numPr>
        <w:ind w:left="635" w:hanging="357"/>
        <w:contextualSpacing w:val="0"/>
      </w:pPr>
      <w:r w:rsidRPr="00E414C7">
        <w:t>removal of irregularities identified during the control and determining the date of their removal;</w:t>
      </w:r>
    </w:p>
    <w:p w:rsidR="003F73A3" w:rsidRPr="00E414C7" w:rsidRDefault="00351B23" w:rsidP="00284776">
      <w:pPr>
        <w:pStyle w:val="ListParagraph"/>
        <w:numPr>
          <w:ilvl w:val="0"/>
          <w:numId w:val="11"/>
        </w:numPr>
        <w:ind w:left="635" w:hanging="357"/>
        <w:contextualSpacing w:val="0"/>
      </w:pPr>
      <w:r w:rsidRPr="00E414C7">
        <w:t>performance of an analysis of the irregularities identified in similar documents, railway vehicles and removal of those irregularities;</w:t>
      </w:r>
    </w:p>
    <w:p w:rsidR="003F73A3" w:rsidRPr="00E414C7" w:rsidRDefault="00351B23" w:rsidP="00284776">
      <w:pPr>
        <w:pStyle w:val="ListParagraph"/>
        <w:numPr>
          <w:ilvl w:val="0"/>
          <w:numId w:val="11"/>
        </w:numPr>
        <w:ind w:left="635" w:hanging="357"/>
        <w:contextualSpacing w:val="0"/>
      </w:pPr>
      <w:r w:rsidRPr="00E414C7">
        <w:lastRenderedPageBreak/>
        <w:t>taking appropriate actions in accordance with the implemented Safety Management System, for the purpose of supervision of the risk level, associated with performing activities;</w:t>
      </w:r>
    </w:p>
    <w:p w:rsidR="003F73A3" w:rsidRPr="00E414C7" w:rsidRDefault="00351B23" w:rsidP="00284776">
      <w:pPr>
        <w:pStyle w:val="ListParagraph"/>
        <w:numPr>
          <w:ilvl w:val="0"/>
          <w:numId w:val="11"/>
        </w:numPr>
        <w:ind w:left="635" w:hanging="357"/>
        <w:contextualSpacing w:val="0"/>
      </w:pPr>
      <w:proofErr w:type="gramStart"/>
      <w:r w:rsidRPr="00E414C7">
        <w:t>informing</w:t>
      </w:r>
      <w:proofErr w:type="gramEnd"/>
      <w:r w:rsidRPr="00E414C7">
        <w:t xml:space="preserve"> the President of the Rail Transport Office of the notes and conclusio</w:t>
      </w:r>
      <w:r w:rsidRPr="00E414C7">
        <w:t>ns and presentation of appropriate evidence documenting the activities performed / irregularities removed within the specified period.</w:t>
      </w:r>
    </w:p>
    <w:p w:rsidR="003F73A3" w:rsidRPr="00E414C7" w:rsidRDefault="00351B23" w:rsidP="003F73A3">
      <w:pPr>
        <w:rPr>
          <w:bCs/>
        </w:rPr>
      </w:pPr>
      <w:proofErr w:type="gramStart"/>
      <w:r w:rsidRPr="00E414C7">
        <w:t>The recommendations and the process for the verification of their implementation, which is based, partly, on the analysis</w:t>
      </w:r>
      <w:r w:rsidRPr="00E414C7">
        <w:t xml:space="preserve"> of the evidence submitted in support of the said implementation, makes it possible to identify, in detail, the degree of irregularities detected and the evaluation of the remedial measures put in place by the audited entity and of preventive measures to e</w:t>
      </w:r>
      <w:r w:rsidRPr="00E414C7">
        <w:t>liminate the possible future occurrence of such irregularities.</w:t>
      </w:r>
      <w:proofErr w:type="gramEnd"/>
    </w:p>
    <w:p w:rsidR="003F73A3" w:rsidRPr="00E414C7" w:rsidRDefault="00351B23" w:rsidP="003F73A3">
      <w:r w:rsidRPr="00E414C7">
        <w:t xml:space="preserve">If it </w:t>
      </w:r>
      <w:proofErr w:type="gramStart"/>
      <w:r w:rsidRPr="00E414C7">
        <w:t>is established</w:t>
      </w:r>
      <w:proofErr w:type="gramEnd"/>
      <w:r w:rsidRPr="00E414C7">
        <w:t xml:space="preserve"> that the business conducted by the entity is not compliant with the legal provisions and in serious breach of the railway regulation in question, the President, apart from</w:t>
      </w:r>
      <w:r w:rsidRPr="00E414C7">
        <w:t xml:space="preserve"> issuing recommendations and post-inspection statements, shall also execute administrative procedures. In light of the above, the President has been empowered to issue administrative decisions for the purpose of improvement of the safety of rail traffic ma</w:t>
      </w:r>
      <w:r w:rsidRPr="00E414C7">
        <w:t>nagement.</w:t>
      </w:r>
    </w:p>
    <w:p w:rsidR="003F73A3" w:rsidRPr="00E414C7" w:rsidRDefault="00351B23" w:rsidP="003F73A3">
      <w:r w:rsidRPr="00E414C7">
        <w:t xml:space="preserve">Administrative proceedings </w:t>
      </w:r>
      <w:proofErr w:type="gramStart"/>
      <w:r w:rsidRPr="00E414C7">
        <w:t>are initiated</w:t>
      </w:r>
      <w:proofErr w:type="gramEnd"/>
      <w:r w:rsidRPr="00E414C7">
        <w:t>, as a rule, when the actual state identified during the audit proceedings reveals a violation by the audited entity of responsibilities imposed by regulations within the area of railway safety, in particul</w:t>
      </w:r>
      <w:r w:rsidRPr="00E414C7">
        <w:t>ar the compliance with technical and organisational conditions providing safe management of rail traffic and safe servicing of railway vehicles.</w:t>
      </w:r>
    </w:p>
    <w:p w:rsidR="003F73A3" w:rsidRPr="00E414C7" w:rsidRDefault="00351B23" w:rsidP="003F73A3">
      <w:r w:rsidRPr="00E414C7">
        <w:t>In accordance with Article 14(1) of the Rail Transport Act, in the case of identifying violations of the regula</w:t>
      </w:r>
      <w:r w:rsidRPr="00E414C7">
        <w:t>tions concerning the obligations of infrastructure managers, railway undertakings and users of railway sidings, the President must issue a decision determining the scope of violation and the date of removal of the irregularity.</w:t>
      </w:r>
    </w:p>
    <w:p w:rsidR="00D33136" w:rsidRPr="00E414C7" w:rsidRDefault="00351B23" w:rsidP="00D33136">
      <w:r w:rsidRPr="00E414C7">
        <w:t>Proceedings before the Presi</w:t>
      </w:r>
      <w:r w:rsidRPr="00E414C7">
        <w:t xml:space="preserve">dent must be subject to the provisions of the Administrative Procedure Code. During the proceedings, the entities may participate with each stage of the proceedings, as well as comment on the evidence and materials collected and on the claims put forward. </w:t>
      </w:r>
      <w:r w:rsidRPr="00E414C7">
        <w:t xml:space="preserve">The President may depart from the aforementioned principle in the case of a safety hazard to human health or lives. Furthermore, a party to the proceedings may submit a request to the President for reconsideration of the case (in the case of imposition of </w:t>
      </w:r>
      <w:r w:rsidRPr="00E414C7">
        <w:t>a fine resulting from the Rail Transport Act, to submit an appeal before a court). The entities to which the administrative proceedings applied have benefited from this authorisation, indicating:</w:t>
      </w:r>
    </w:p>
    <w:p w:rsidR="00D33136" w:rsidRPr="00E414C7" w:rsidRDefault="00351B23" w:rsidP="00284776">
      <w:pPr>
        <w:pStyle w:val="ListParagraph"/>
        <w:numPr>
          <w:ilvl w:val="0"/>
          <w:numId w:val="11"/>
        </w:numPr>
        <w:ind w:left="635" w:hanging="357"/>
        <w:contextualSpacing w:val="0"/>
      </w:pPr>
      <w:r w:rsidRPr="00E414C7">
        <w:t>changes in the actual state – removal of irregularities;</w:t>
      </w:r>
    </w:p>
    <w:p w:rsidR="00D33136" w:rsidRPr="00E414C7" w:rsidRDefault="00351B23" w:rsidP="00284776">
      <w:pPr>
        <w:pStyle w:val="ListParagraph"/>
        <w:numPr>
          <w:ilvl w:val="0"/>
          <w:numId w:val="11"/>
        </w:numPr>
        <w:ind w:left="635" w:hanging="357"/>
        <w:contextualSpacing w:val="0"/>
      </w:pPr>
      <w:r w:rsidRPr="00E414C7">
        <w:t>designation of excessively short time limits to remove irregularities;</w:t>
      </w:r>
    </w:p>
    <w:p w:rsidR="00D33136" w:rsidRPr="00E414C7" w:rsidRDefault="00351B23" w:rsidP="00284776">
      <w:pPr>
        <w:pStyle w:val="ListParagraph"/>
        <w:numPr>
          <w:ilvl w:val="0"/>
          <w:numId w:val="11"/>
        </w:numPr>
        <w:ind w:left="635" w:hanging="357"/>
        <w:contextualSpacing w:val="0"/>
      </w:pPr>
      <w:proofErr w:type="gramStart"/>
      <w:r w:rsidRPr="00E414C7">
        <w:t>validity</w:t>
      </w:r>
      <w:proofErr w:type="gramEnd"/>
      <w:r w:rsidRPr="00E414C7">
        <w:t xml:space="preserve"> of the financial penalty.</w:t>
      </w:r>
    </w:p>
    <w:p w:rsidR="00D33136" w:rsidRPr="00E414C7" w:rsidRDefault="00351B23" w:rsidP="00D33136">
      <w:r w:rsidRPr="00E414C7">
        <w:t>Decisions of the President are also subject to judicial review on the basic rules.</w:t>
      </w:r>
    </w:p>
    <w:p w:rsidR="008105FE" w:rsidRPr="00E414C7" w:rsidRDefault="008105FE" w:rsidP="00D33136"/>
    <w:p w:rsidR="00A11428" w:rsidRPr="00E414C7" w:rsidRDefault="00351B23" w:rsidP="003915E6">
      <w:pPr>
        <w:pStyle w:val="Heading3"/>
      </w:pPr>
      <w:r w:rsidRPr="00E414C7">
        <w:t>Human resources</w:t>
      </w:r>
    </w:p>
    <w:p w:rsidR="00A11428" w:rsidRPr="00E414C7" w:rsidRDefault="00351B23" w:rsidP="00A11428">
      <w:r w:rsidRPr="00E414C7">
        <w:t>Estimated data characterising the supervision proc</w:t>
      </w:r>
      <w:r w:rsidRPr="00E414C7">
        <w:t>ess in 2017 within the context of human resources is as follows:</w:t>
      </w:r>
    </w:p>
    <w:p w:rsidR="00A11428" w:rsidRPr="00E414C7" w:rsidRDefault="00351B23" w:rsidP="00284776">
      <w:pPr>
        <w:pStyle w:val="ListParagraph"/>
        <w:numPr>
          <w:ilvl w:val="0"/>
          <w:numId w:val="11"/>
        </w:numPr>
        <w:ind w:left="635" w:hanging="357"/>
        <w:contextualSpacing w:val="0"/>
      </w:pPr>
      <w:r w:rsidRPr="00E414C7">
        <w:t xml:space="preserve">total duration of inspections and audits carried out was </w:t>
      </w:r>
      <w:r w:rsidRPr="00E414C7">
        <w:rPr>
          <w:b/>
        </w:rPr>
        <w:t>138 200 hours</w:t>
      </w:r>
      <w:r w:rsidRPr="00E414C7">
        <w:t>;</w:t>
      </w:r>
    </w:p>
    <w:p w:rsidR="00A11428" w:rsidRPr="00E414C7" w:rsidRDefault="00351B23" w:rsidP="00284776">
      <w:pPr>
        <w:pStyle w:val="ListParagraph"/>
        <w:numPr>
          <w:ilvl w:val="0"/>
          <w:numId w:val="11"/>
        </w:numPr>
        <w:ind w:left="635" w:hanging="357"/>
        <w:contextualSpacing w:val="0"/>
      </w:pPr>
      <w:r w:rsidRPr="00E414C7">
        <w:t xml:space="preserve">the duration of inspections and audits carried out per one employee was </w:t>
      </w:r>
      <w:r w:rsidRPr="00E414C7">
        <w:rPr>
          <w:b/>
        </w:rPr>
        <w:t>1 s795 hours</w:t>
      </w:r>
      <w:r w:rsidRPr="00E414C7">
        <w:t>;</w:t>
      </w:r>
    </w:p>
    <w:p w:rsidR="00A11428" w:rsidRPr="00E414C7" w:rsidRDefault="00351B23" w:rsidP="00284776">
      <w:pPr>
        <w:pStyle w:val="ListParagraph"/>
        <w:numPr>
          <w:ilvl w:val="0"/>
          <w:numId w:val="11"/>
        </w:numPr>
        <w:ind w:left="635" w:hanging="357"/>
        <w:contextualSpacing w:val="0"/>
      </w:pPr>
      <w:proofErr w:type="gramStart"/>
      <w:r w:rsidRPr="00E414C7">
        <w:t>the</w:t>
      </w:r>
      <w:proofErr w:type="gramEnd"/>
      <w:r w:rsidRPr="00E414C7">
        <w:t xml:space="preserve"> percentage of time spent by e</w:t>
      </w:r>
      <w:r w:rsidRPr="00E414C7">
        <w:t xml:space="preserve">mployees on conducting inspections and audits was </w:t>
      </w:r>
      <w:r w:rsidRPr="00E414C7">
        <w:rPr>
          <w:b/>
        </w:rPr>
        <w:t>89.7%</w:t>
      </w:r>
      <w:r w:rsidRPr="00E414C7">
        <w:t>.</w:t>
      </w:r>
    </w:p>
    <w:p w:rsidR="00A11428" w:rsidRPr="00E414C7" w:rsidRDefault="00351B23" w:rsidP="00A11428">
      <w:r w:rsidRPr="00E414C7">
        <w:t xml:space="preserve">It </w:t>
      </w:r>
      <w:proofErr w:type="gramStart"/>
      <w:r w:rsidRPr="00E414C7">
        <w:t>should be highlighted</w:t>
      </w:r>
      <w:proofErr w:type="gramEnd"/>
      <w:r w:rsidRPr="00E414C7">
        <w:t xml:space="preserve"> that this value includes only actual time spent on supervisory activities, while the other part is made up of activities related to analysis and development of post-audit doc</w:t>
      </w:r>
      <w:r w:rsidRPr="00E414C7">
        <w:t>umentation.</w:t>
      </w:r>
    </w:p>
    <w:p w:rsidR="00284A70" w:rsidRPr="00E414C7" w:rsidRDefault="00351B23" w:rsidP="00284A70">
      <w:proofErr w:type="gramStart"/>
      <w:r w:rsidRPr="00E414C7">
        <w:lastRenderedPageBreak/>
        <w:t>In accordance with Annex 1 to the Prime Ministerial Decree of 29 January 2016 on the definition of the official positions, the professional qualifications required, the official grade of the civil servants, the multiplication factors for calcul</w:t>
      </w:r>
      <w:r w:rsidRPr="00E414C7">
        <w:t>ating remuneration and the detailed rules for establishing and paying other benefits payable to the members of the civil service (consolidated text: Journal of Laws of 2018, item 807), the employees carrying out the control activities are recruited for the</w:t>
      </w:r>
      <w:r w:rsidRPr="00E414C7">
        <w:t xml:space="preserve"> positions of: senior inspector for railway safety, senior inspector for the technical supervision and operation of railway lines, senior inspector for railway products, senior inspector for the safety of the transport of dangerous goods by rail, railway s</w:t>
      </w:r>
      <w:r w:rsidRPr="00E414C7">
        <w:t>afety inspector, inspector for the technical supervision and operation of railway lines, inspector for the technical supervision and operation of railway vehicles, inspector for railway products, inspector for the safety of the transport of dangerous goods</w:t>
      </w:r>
      <w:r w:rsidRPr="00E414C7">
        <w:t xml:space="preserve"> by rail.</w:t>
      </w:r>
      <w:proofErr w:type="gramEnd"/>
    </w:p>
    <w:p w:rsidR="00284A70" w:rsidRPr="00E414C7" w:rsidRDefault="00351B23" w:rsidP="00284A70">
      <w:r w:rsidRPr="00E414C7">
        <w:t xml:space="preserve">The supervision process in terms of the operation of individual railway undertakings </w:t>
      </w:r>
      <w:proofErr w:type="gramStart"/>
      <w:r w:rsidRPr="00E414C7">
        <w:t>shall be carried out</w:t>
      </w:r>
      <w:proofErr w:type="gramEnd"/>
      <w:r w:rsidRPr="00E414C7">
        <w:t xml:space="preserve"> through interdisciplinary teams made up of specialists in the areas covered. The members of the audit team </w:t>
      </w:r>
      <w:proofErr w:type="gramStart"/>
      <w:r w:rsidRPr="00E414C7">
        <w:t>are chosen</w:t>
      </w:r>
      <w:proofErr w:type="gramEnd"/>
      <w:r w:rsidRPr="00E414C7">
        <w:t xml:space="preserve"> taking into account th</w:t>
      </w:r>
      <w:r w:rsidRPr="00E414C7">
        <w:t xml:space="preserve">e character of the audit performed and the specialisation of inspectors. This guarantees the efficient and fair execution of the task. It </w:t>
      </w:r>
      <w:proofErr w:type="gramStart"/>
      <w:r w:rsidRPr="00E414C7">
        <w:t>should be noted</w:t>
      </w:r>
      <w:proofErr w:type="gramEnd"/>
      <w:r w:rsidRPr="00E414C7">
        <w:t xml:space="preserve"> that the inspectors’ competence is systematically enriched, not only by means of inspections in multid</w:t>
      </w:r>
      <w:r w:rsidRPr="00E414C7">
        <w:t>isciplinary teams, but also by participating in a number of training sessions, including: the UTK Academy.</w:t>
      </w:r>
    </w:p>
    <w:p w:rsidR="00284A70" w:rsidRPr="00E414C7" w:rsidRDefault="00284A70" w:rsidP="00A11428"/>
    <w:p w:rsidR="0014797C" w:rsidRPr="00E414C7" w:rsidRDefault="00351B23" w:rsidP="003915E6">
      <w:pPr>
        <w:pStyle w:val="Heading2"/>
      </w:pPr>
      <w:bookmarkStart w:id="49" w:name="_Toc534291778"/>
      <w:r w:rsidRPr="00E414C7">
        <w:t>Supervision plan</w:t>
      </w:r>
      <w:bookmarkEnd w:id="49"/>
    </w:p>
    <w:p w:rsidR="0084657A" w:rsidRPr="00E414C7" w:rsidRDefault="00351B23" w:rsidP="0084657A">
      <w:r w:rsidRPr="00E414C7">
        <w:t xml:space="preserve">Pursuant to Article 3 of the Commission Regulation (EU) 1077/2012 of 16 November 2012 on a common safety method for supervision by </w:t>
      </w:r>
      <w:r w:rsidRPr="00E414C7">
        <w:t xml:space="preserve">national safety authorities after issuing a safety certificate or safety authorisation (OJ L 320, 17.11.2012, p. 3), the President draws up an annual document outlining the supervision strategy and supervision plan for the year ahead. This document </w:t>
      </w:r>
      <w:proofErr w:type="gramStart"/>
      <w:r w:rsidRPr="00E414C7">
        <w:t>is base</w:t>
      </w:r>
      <w:r w:rsidRPr="00E414C7">
        <w:t>d</w:t>
      </w:r>
      <w:proofErr w:type="gramEnd"/>
      <w:r w:rsidRPr="00E414C7">
        <w:t xml:space="preserve"> on the collection of statistical data in the Office concerning mainly performed supervision activities and railway occurrences. The annual analyses allow, for example, to provide continuous monitoring of the safety of the railway market, identify problem</w:t>
      </w:r>
      <w:r w:rsidRPr="00E414C7">
        <w:t xml:space="preserve"> </w:t>
      </w:r>
      <w:proofErr w:type="gramStart"/>
      <w:r w:rsidRPr="00E414C7">
        <w:t>areas which</w:t>
      </w:r>
      <w:proofErr w:type="gramEnd"/>
      <w:r w:rsidRPr="00E414C7">
        <w:t xml:space="preserve"> require increased control activities, define priority areas for the supervision of the President and to properly prepare activities for the subsequent period. The preparation of the plans indicated above, </w:t>
      </w:r>
      <w:proofErr w:type="gramStart"/>
      <w:r w:rsidRPr="00E414C7">
        <w:t>on the basis of</w:t>
      </w:r>
      <w:proofErr w:type="gramEnd"/>
      <w:r w:rsidRPr="00E414C7">
        <w:t xml:space="preserve"> data from the in-proce</w:t>
      </w:r>
      <w:r w:rsidRPr="00E414C7">
        <w:t>ss control activities, allowing both the conducting of an overall assessment of railway safety in the reported period and to indicate emerging trends and developments in particular areas of its functioning. This strategy responds to the current situation o</w:t>
      </w:r>
      <w:r w:rsidRPr="00E414C7">
        <w:t xml:space="preserve">n the railway market and allows the addressing of the risks and problem </w:t>
      </w:r>
      <w:proofErr w:type="gramStart"/>
      <w:r w:rsidRPr="00E414C7">
        <w:t>areas which</w:t>
      </w:r>
      <w:proofErr w:type="gramEnd"/>
      <w:r w:rsidRPr="00E414C7">
        <w:t xml:space="preserve"> may disrupt the proper functioning of this sector. The above analysis therefore represents the starting point for identifying specific areas for the President.</w:t>
      </w:r>
    </w:p>
    <w:p w:rsidR="0084657A" w:rsidRPr="00E414C7" w:rsidRDefault="00351B23" w:rsidP="0084657A">
      <w:r w:rsidRPr="00E414C7">
        <w:t>In addition,</w:t>
      </w:r>
      <w:r w:rsidRPr="00E414C7">
        <w:t xml:space="preserve"> irrespective of the actual supervision plan, in the event of becoming aware of the possibility of risk, the President shall take a number of additional actions. This type of control responds to the notifications concerning railway safety submitted to the </w:t>
      </w:r>
      <w:r w:rsidRPr="00E414C7">
        <w:t xml:space="preserve">Office or </w:t>
      </w:r>
      <w:proofErr w:type="gramStart"/>
      <w:r w:rsidRPr="00E414C7">
        <w:t>is based</w:t>
      </w:r>
      <w:proofErr w:type="gramEnd"/>
      <w:r w:rsidRPr="00E414C7">
        <w:t xml:space="preserve"> on the results of continuous statistical analysis and monitoring of the railway market. Undertaking ad hoc actions thus permanently eliminates near misses and thus increases the safety of the whole railway system.</w:t>
      </w:r>
    </w:p>
    <w:p w:rsidR="0084657A" w:rsidRPr="00E414C7" w:rsidRDefault="00351B23" w:rsidP="0084657A">
      <w:r w:rsidRPr="00E414C7">
        <w:t>The main objective purs</w:t>
      </w:r>
      <w:r w:rsidRPr="00E414C7">
        <w:t xml:space="preserve">ued by the President is to ensure the proper functioning of the railway market. The results of the activities undertaken make it possible to identify the sensitive areas where appropriate corrective action is required, which in turn enables the continuous </w:t>
      </w:r>
      <w:r w:rsidRPr="00E414C7">
        <w:t>development and improvement of the various entities involved in the railway sector and the system as a whole.</w:t>
      </w:r>
    </w:p>
    <w:p w:rsidR="0084657A" w:rsidRPr="00E414C7" w:rsidRDefault="00351B23" w:rsidP="0084657A">
      <w:r w:rsidRPr="00E414C7">
        <w:t>General scope of the activities of the President scheduled for 2017:</w:t>
      </w:r>
    </w:p>
    <w:p w:rsidR="0084657A" w:rsidRPr="00E414C7" w:rsidRDefault="00351B23" w:rsidP="00284776">
      <w:pPr>
        <w:pStyle w:val="ListParagraph"/>
        <w:numPr>
          <w:ilvl w:val="0"/>
          <w:numId w:val="26"/>
        </w:numPr>
      </w:pPr>
      <w:r w:rsidRPr="00E414C7">
        <w:t>supervision of the implementation/functioning of the Safety Management System</w:t>
      </w:r>
      <w:r w:rsidRPr="00E414C7">
        <w:t>;</w:t>
      </w:r>
    </w:p>
    <w:p w:rsidR="0084657A" w:rsidRPr="00E414C7" w:rsidRDefault="00351B23" w:rsidP="00284776">
      <w:pPr>
        <w:pStyle w:val="ListParagraph"/>
        <w:numPr>
          <w:ilvl w:val="0"/>
          <w:numId w:val="26"/>
        </w:numPr>
      </w:pPr>
      <w:r w:rsidRPr="00E414C7">
        <w:t>supervision of the functioning of the Safety Management System in the recertification process;</w:t>
      </w:r>
    </w:p>
    <w:p w:rsidR="0084657A" w:rsidRPr="00E414C7" w:rsidRDefault="00351B23" w:rsidP="00284776">
      <w:pPr>
        <w:pStyle w:val="ListParagraph"/>
        <w:numPr>
          <w:ilvl w:val="0"/>
          <w:numId w:val="26"/>
        </w:numPr>
      </w:pPr>
      <w:r w:rsidRPr="00E414C7">
        <w:t>supervision of the implementation/functioning of the Maintenance Management System;</w:t>
      </w:r>
    </w:p>
    <w:p w:rsidR="0084657A" w:rsidRPr="00E414C7" w:rsidRDefault="00351B23" w:rsidP="00284776">
      <w:pPr>
        <w:pStyle w:val="ListParagraph"/>
        <w:numPr>
          <w:ilvl w:val="0"/>
          <w:numId w:val="26"/>
        </w:numPr>
      </w:pPr>
      <w:r w:rsidRPr="00E414C7">
        <w:t xml:space="preserve">supervision of the functioning of the Maintenance Management System in the </w:t>
      </w:r>
      <w:r w:rsidRPr="00E414C7">
        <w:t>recertification process;</w:t>
      </w:r>
    </w:p>
    <w:p w:rsidR="0084657A" w:rsidRPr="00E414C7" w:rsidRDefault="00351B23" w:rsidP="00284776">
      <w:pPr>
        <w:pStyle w:val="ListParagraph"/>
        <w:numPr>
          <w:ilvl w:val="0"/>
          <w:numId w:val="26"/>
        </w:numPr>
      </w:pPr>
      <w:r w:rsidRPr="00E414C7">
        <w:t>supervision of the technical condition of and maintenance process for railway infrastructure;</w:t>
      </w:r>
    </w:p>
    <w:p w:rsidR="0084657A" w:rsidRPr="00E414C7" w:rsidRDefault="00351B23" w:rsidP="00284776">
      <w:pPr>
        <w:pStyle w:val="ListParagraph"/>
        <w:numPr>
          <w:ilvl w:val="0"/>
          <w:numId w:val="26"/>
        </w:numPr>
      </w:pPr>
      <w:r w:rsidRPr="00E414C7">
        <w:lastRenderedPageBreak/>
        <w:t>supervision of the technical condition, maintenance process and classification of intersections of railways and public roads;</w:t>
      </w:r>
    </w:p>
    <w:p w:rsidR="0084657A" w:rsidRPr="00E414C7" w:rsidRDefault="00351B23" w:rsidP="00284776">
      <w:pPr>
        <w:pStyle w:val="ListParagraph"/>
        <w:numPr>
          <w:ilvl w:val="0"/>
          <w:numId w:val="26"/>
        </w:numPr>
      </w:pPr>
      <w:r w:rsidRPr="00E414C7">
        <w:t>supervision of the technical condition, maintenance process and marking of railway vehicles;</w:t>
      </w:r>
    </w:p>
    <w:p w:rsidR="0084657A" w:rsidRPr="00E414C7" w:rsidRDefault="00351B23" w:rsidP="00284776">
      <w:pPr>
        <w:pStyle w:val="ListParagraph"/>
        <w:numPr>
          <w:ilvl w:val="0"/>
          <w:numId w:val="26"/>
        </w:numPr>
      </w:pPr>
      <w:r w:rsidRPr="00E414C7">
        <w:t>supervision of the market of goods used in rail industry – interoperability constituents;</w:t>
      </w:r>
    </w:p>
    <w:p w:rsidR="0084657A" w:rsidRPr="00E414C7" w:rsidRDefault="00351B23" w:rsidP="00284776">
      <w:pPr>
        <w:pStyle w:val="ListParagraph"/>
        <w:numPr>
          <w:ilvl w:val="0"/>
          <w:numId w:val="26"/>
        </w:numPr>
      </w:pPr>
      <w:r w:rsidRPr="00E414C7">
        <w:t>supervision of the safety of the operation of railway sidings;</w:t>
      </w:r>
    </w:p>
    <w:p w:rsidR="0084657A" w:rsidRPr="00E414C7" w:rsidRDefault="00351B23" w:rsidP="00284776">
      <w:pPr>
        <w:pStyle w:val="ListParagraph"/>
        <w:numPr>
          <w:ilvl w:val="0"/>
          <w:numId w:val="26"/>
        </w:numPr>
      </w:pPr>
      <w:r w:rsidRPr="00E414C7">
        <w:t>supervision of the rail traffic management, including security of works related to investments;</w:t>
      </w:r>
    </w:p>
    <w:p w:rsidR="0084657A" w:rsidRPr="00E414C7" w:rsidRDefault="00351B23" w:rsidP="00284776">
      <w:pPr>
        <w:pStyle w:val="ListParagraph"/>
        <w:numPr>
          <w:ilvl w:val="0"/>
          <w:numId w:val="26"/>
        </w:numPr>
      </w:pPr>
      <w:r w:rsidRPr="00E414C7">
        <w:t>supervision of the qualifications of the staff relating to railway safety;</w:t>
      </w:r>
    </w:p>
    <w:p w:rsidR="0084657A" w:rsidRPr="00E414C7" w:rsidRDefault="00351B23" w:rsidP="00284776">
      <w:pPr>
        <w:pStyle w:val="ListParagraph"/>
        <w:numPr>
          <w:ilvl w:val="0"/>
          <w:numId w:val="26"/>
        </w:numPr>
      </w:pPr>
      <w:r w:rsidRPr="00E414C7">
        <w:t xml:space="preserve">supervision of the compliance with the passengers’ rights and the quality of service </w:t>
      </w:r>
      <w:r w:rsidRPr="00E414C7">
        <w:t>in rail transport;</w:t>
      </w:r>
    </w:p>
    <w:p w:rsidR="0084657A" w:rsidRPr="00E414C7" w:rsidRDefault="00351B23" w:rsidP="00284776">
      <w:pPr>
        <w:pStyle w:val="ListParagraph"/>
        <w:numPr>
          <w:ilvl w:val="0"/>
          <w:numId w:val="26"/>
        </w:numPr>
      </w:pPr>
      <w:r w:rsidRPr="00E414C7">
        <w:t>supervision of the process of transport of dangerous goods by rail;</w:t>
      </w:r>
    </w:p>
    <w:p w:rsidR="0084657A" w:rsidRPr="00E414C7" w:rsidRDefault="00351B23" w:rsidP="00284776">
      <w:pPr>
        <w:pStyle w:val="ListParagraph"/>
        <w:numPr>
          <w:ilvl w:val="0"/>
          <w:numId w:val="26"/>
        </w:numPr>
      </w:pPr>
      <w:r w:rsidRPr="00E414C7">
        <w:t>supervision of the preparation and implementation of the transport process;</w:t>
      </w:r>
    </w:p>
    <w:p w:rsidR="0084657A" w:rsidRPr="00E414C7" w:rsidRDefault="00351B23" w:rsidP="00284776">
      <w:pPr>
        <w:pStyle w:val="ListParagraph"/>
        <w:numPr>
          <w:ilvl w:val="0"/>
          <w:numId w:val="26"/>
        </w:numPr>
      </w:pPr>
      <w:r w:rsidRPr="00E414C7">
        <w:t>supervision of the technical condition of railway infrastructure – activities involving the u</w:t>
      </w:r>
      <w:r w:rsidRPr="00E414C7">
        <w:t>se of video recorders;</w:t>
      </w:r>
    </w:p>
    <w:p w:rsidR="0084657A" w:rsidRPr="00E414C7" w:rsidRDefault="00351B23" w:rsidP="00284776">
      <w:pPr>
        <w:pStyle w:val="ListParagraph"/>
        <w:numPr>
          <w:ilvl w:val="0"/>
          <w:numId w:val="26"/>
        </w:numPr>
      </w:pPr>
      <w:r w:rsidRPr="00E414C7">
        <w:t>supervision of the technical condition of and maintenance process for rail traffic control devices;</w:t>
      </w:r>
    </w:p>
    <w:p w:rsidR="0084657A" w:rsidRPr="00E414C7" w:rsidRDefault="00351B23" w:rsidP="00284776">
      <w:pPr>
        <w:pStyle w:val="ListParagraph"/>
        <w:numPr>
          <w:ilvl w:val="0"/>
          <w:numId w:val="26"/>
        </w:numPr>
      </w:pPr>
      <w:r w:rsidRPr="00E414C7">
        <w:t>supervision of the proceedings conducted by railway commissions;</w:t>
      </w:r>
    </w:p>
    <w:p w:rsidR="0084657A" w:rsidRPr="00E414C7" w:rsidRDefault="00351B23" w:rsidP="00284776">
      <w:pPr>
        <w:pStyle w:val="ListParagraph"/>
        <w:numPr>
          <w:ilvl w:val="0"/>
          <w:numId w:val="26"/>
        </w:numPr>
      </w:pPr>
      <w:r w:rsidRPr="00E414C7">
        <w:t>supervision of the working time of the train drivers participating i</w:t>
      </w:r>
      <w:r w:rsidRPr="00E414C7">
        <w:t>n occurrences and employed in multiple entities, and of the submission and delivery to the President of train driver reports;</w:t>
      </w:r>
    </w:p>
    <w:p w:rsidR="0084657A" w:rsidRPr="00E414C7" w:rsidRDefault="00351B23" w:rsidP="00284776">
      <w:pPr>
        <w:pStyle w:val="ListParagraph"/>
        <w:numPr>
          <w:ilvl w:val="0"/>
          <w:numId w:val="26"/>
        </w:numPr>
      </w:pPr>
      <w:r w:rsidRPr="00E414C7">
        <w:t>supervision of compliance with fundamental requirements by cable cars;</w:t>
      </w:r>
    </w:p>
    <w:p w:rsidR="0084657A" w:rsidRPr="00E414C7" w:rsidRDefault="00351B23" w:rsidP="00284776">
      <w:pPr>
        <w:pStyle w:val="ListParagraph"/>
        <w:numPr>
          <w:ilvl w:val="0"/>
          <w:numId w:val="26"/>
        </w:numPr>
      </w:pPr>
      <w:r w:rsidRPr="00E414C7">
        <w:t>supervision of the work of examining committees;</w:t>
      </w:r>
    </w:p>
    <w:p w:rsidR="0084657A" w:rsidRPr="00E414C7" w:rsidRDefault="00351B23" w:rsidP="00284776">
      <w:pPr>
        <w:pStyle w:val="ListParagraph"/>
        <w:numPr>
          <w:ilvl w:val="0"/>
          <w:numId w:val="26"/>
        </w:numPr>
      </w:pPr>
      <w:r w:rsidRPr="00E414C7">
        <w:t>supervisio</w:t>
      </w:r>
      <w:r w:rsidRPr="00E414C7">
        <w:t>n of training centres included in the list of entities authorised to train and test applicants for train driver licence;</w:t>
      </w:r>
    </w:p>
    <w:p w:rsidR="0084657A" w:rsidRPr="00E414C7" w:rsidRDefault="00351B23" w:rsidP="00284776">
      <w:pPr>
        <w:pStyle w:val="ListParagraph"/>
        <w:numPr>
          <w:ilvl w:val="0"/>
          <w:numId w:val="26"/>
        </w:numPr>
      </w:pPr>
      <w:r w:rsidRPr="00E414C7">
        <w:t>supervision the market of goods used in rail industry authorised under type approval certificates;</w:t>
      </w:r>
    </w:p>
    <w:p w:rsidR="0084657A" w:rsidRPr="00E414C7" w:rsidRDefault="00351B23" w:rsidP="00284776">
      <w:pPr>
        <w:pStyle w:val="ListParagraph"/>
        <w:numPr>
          <w:ilvl w:val="0"/>
          <w:numId w:val="26"/>
        </w:numPr>
      </w:pPr>
      <w:r w:rsidRPr="00E414C7">
        <w:t>supervision of transportable pressur</w:t>
      </w:r>
      <w:r w:rsidRPr="00E414C7">
        <w:t>e equipment;</w:t>
      </w:r>
    </w:p>
    <w:p w:rsidR="0084657A" w:rsidRPr="00E414C7" w:rsidRDefault="00351B23" w:rsidP="00284776">
      <w:pPr>
        <w:pStyle w:val="ListParagraph"/>
        <w:numPr>
          <w:ilvl w:val="0"/>
          <w:numId w:val="26"/>
        </w:numPr>
      </w:pPr>
      <w:r w:rsidRPr="00E414C7">
        <w:t>supervision of the relevance of using substitute signals and written commands;</w:t>
      </w:r>
    </w:p>
    <w:p w:rsidR="0084657A" w:rsidRPr="00E414C7" w:rsidRDefault="00351B23" w:rsidP="00284776">
      <w:pPr>
        <w:pStyle w:val="ListParagraph"/>
        <w:numPr>
          <w:ilvl w:val="0"/>
          <w:numId w:val="26"/>
        </w:numPr>
      </w:pPr>
      <w:r w:rsidRPr="00E414C7">
        <w:t>supervision of the preparation of a train for operation;</w:t>
      </w:r>
    </w:p>
    <w:p w:rsidR="0084657A" w:rsidRPr="00E414C7" w:rsidRDefault="00351B23" w:rsidP="00284776">
      <w:pPr>
        <w:pStyle w:val="ListParagraph"/>
        <w:numPr>
          <w:ilvl w:val="0"/>
          <w:numId w:val="26"/>
        </w:numPr>
      </w:pPr>
      <w:r w:rsidRPr="00E414C7">
        <w:t>supervision of the technical condition of and maintenance process for DSAT emergency detection devices;</w:t>
      </w:r>
    </w:p>
    <w:p w:rsidR="0084657A" w:rsidRPr="00E414C7" w:rsidRDefault="00351B23" w:rsidP="00284776">
      <w:pPr>
        <w:pStyle w:val="ListParagraph"/>
        <w:numPr>
          <w:ilvl w:val="0"/>
          <w:numId w:val="26"/>
        </w:numPr>
      </w:pPr>
      <w:r w:rsidRPr="00E414C7">
        <w:t>sup</w:t>
      </w:r>
      <w:r w:rsidRPr="00E414C7">
        <w:t>ervision of compliance with the terms of issuing a licence to a railway undertaking;</w:t>
      </w:r>
    </w:p>
    <w:p w:rsidR="0084657A" w:rsidRPr="00E414C7" w:rsidRDefault="00351B23" w:rsidP="00284776">
      <w:pPr>
        <w:pStyle w:val="ListParagraph"/>
        <w:numPr>
          <w:ilvl w:val="0"/>
          <w:numId w:val="26"/>
        </w:numPr>
      </w:pPr>
      <w:r w:rsidRPr="00E414C7">
        <w:t>supervision of the functioning of notified certification bodies and notified testing laboratories;</w:t>
      </w:r>
    </w:p>
    <w:p w:rsidR="0084657A" w:rsidRPr="00E414C7" w:rsidRDefault="00351B23" w:rsidP="00284776">
      <w:pPr>
        <w:pStyle w:val="ListParagraph"/>
        <w:numPr>
          <w:ilvl w:val="0"/>
          <w:numId w:val="26"/>
        </w:numPr>
      </w:pPr>
      <w:r w:rsidRPr="00E414C7">
        <w:t>supervision of the technical condition of and maintenance process for ov</w:t>
      </w:r>
      <w:r w:rsidRPr="00E414C7">
        <w:t>erhead contact lines;</w:t>
      </w:r>
    </w:p>
    <w:p w:rsidR="0084657A" w:rsidRPr="00E414C7" w:rsidRDefault="00351B23" w:rsidP="00284776">
      <w:pPr>
        <w:pStyle w:val="ListParagraph"/>
        <w:numPr>
          <w:ilvl w:val="0"/>
          <w:numId w:val="26"/>
        </w:numPr>
      </w:pPr>
      <w:r w:rsidRPr="00E414C7">
        <w:t>supervision of the functioning of technical rescue teams of infrastructure managers;</w:t>
      </w:r>
    </w:p>
    <w:p w:rsidR="0084657A" w:rsidRPr="00E414C7" w:rsidRDefault="00351B23" w:rsidP="00284776">
      <w:pPr>
        <w:pStyle w:val="ListParagraph"/>
        <w:numPr>
          <w:ilvl w:val="0"/>
          <w:numId w:val="26"/>
        </w:numPr>
      </w:pPr>
      <w:r w:rsidRPr="00E414C7">
        <w:t>supervision of infrastructure managers and railway undertakings’ readiness to work in winter conditions;</w:t>
      </w:r>
    </w:p>
    <w:p w:rsidR="0084657A" w:rsidRPr="00E414C7" w:rsidRDefault="00351B23" w:rsidP="00284776">
      <w:pPr>
        <w:pStyle w:val="ListParagraph"/>
        <w:numPr>
          <w:ilvl w:val="0"/>
          <w:numId w:val="26"/>
        </w:numPr>
      </w:pPr>
      <w:r w:rsidRPr="00E414C7">
        <w:t xml:space="preserve">supervision of structural subsystems placed </w:t>
      </w:r>
      <w:r w:rsidRPr="00E414C7">
        <w:t>in service;</w:t>
      </w:r>
    </w:p>
    <w:p w:rsidR="0084657A" w:rsidRPr="00E414C7" w:rsidRDefault="00351B23" w:rsidP="00284776">
      <w:pPr>
        <w:pStyle w:val="ListParagraph"/>
        <w:numPr>
          <w:ilvl w:val="0"/>
          <w:numId w:val="26"/>
        </w:numPr>
      </w:pPr>
      <w:r w:rsidRPr="00E414C7">
        <w:t>supervision of railway undertakings / infrastructure managers released from the obligation to hold certificates/authorisations to comply with the conditions for issuing a safety certificate;</w:t>
      </w:r>
    </w:p>
    <w:p w:rsidR="0084657A" w:rsidRPr="00E414C7" w:rsidRDefault="00351B23" w:rsidP="00284776">
      <w:pPr>
        <w:pStyle w:val="ListParagraph"/>
        <w:numPr>
          <w:ilvl w:val="0"/>
          <w:numId w:val="26"/>
        </w:numPr>
      </w:pPr>
      <w:r w:rsidRPr="00E414C7">
        <w:t xml:space="preserve">supervision of entities authorised to carry out medical and psychological examinations and to issue decisions to verify compliance with the health, physical and psychological requirements necessary to obtain a train driver licence and certificate, as well </w:t>
      </w:r>
      <w:r w:rsidRPr="00E414C7">
        <w:t>as to maintain their validity;</w:t>
      </w:r>
    </w:p>
    <w:p w:rsidR="0084657A" w:rsidRPr="00E414C7" w:rsidRDefault="00351B23" w:rsidP="00284776">
      <w:pPr>
        <w:pStyle w:val="ListParagraph"/>
        <w:numPr>
          <w:ilvl w:val="0"/>
          <w:numId w:val="26"/>
        </w:numPr>
      </w:pPr>
      <w:proofErr w:type="gramStart"/>
      <w:r w:rsidRPr="00E414C7">
        <w:t>supervision</w:t>
      </w:r>
      <w:proofErr w:type="gramEnd"/>
      <w:r w:rsidRPr="00E414C7">
        <w:t xml:space="preserve"> of safety in metro systems, including goods used in metro systems.</w:t>
      </w:r>
    </w:p>
    <w:p w:rsidR="0084657A" w:rsidRPr="00E414C7" w:rsidRDefault="00351B23" w:rsidP="0084657A">
      <w:r w:rsidRPr="00E414C7">
        <w:t xml:space="preserve">As in previous years, </w:t>
      </w:r>
      <w:proofErr w:type="gramStart"/>
      <w:r w:rsidRPr="00E414C7">
        <w:t>on the basis of</w:t>
      </w:r>
      <w:proofErr w:type="gramEnd"/>
      <w:r w:rsidRPr="00E414C7">
        <w:t xml:space="preserve"> the statistics collected and the analyses carried out, reference was made to the sensitive and particularly </w:t>
      </w:r>
      <w:r w:rsidRPr="00E414C7">
        <w:t>significant areas in view of the supervision of the President and the level of safety of the railway sector in Poland.</w:t>
      </w:r>
    </w:p>
    <w:p w:rsidR="0084657A" w:rsidRPr="00E414C7" w:rsidRDefault="00351B23" w:rsidP="0084657A">
      <w:r w:rsidRPr="00E414C7">
        <w:t xml:space="preserve">This catalogue was mainly indicated </w:t>
      </w:r>
      <w:proofErr w:type="gramStart"/>
      <w:r w:rsidRPr="00E414C7">
        <w:t>on the basis of</w:t>
      </w:r>
      <w:proofErr w:type="gramEnd"/>
      <w:r w:rsidRPr="00E414C7">
        <w:t>:</w:t>
      </w:r>
    </w:p>
    <w:p w:rsidR="0084657A" w:rsidRPr="00E414C7" w:rsidRDefault="00351B23" w:rsidP="0084657A">
      <w:pPr>
        <w:pStyle w:val="ListParagraph"/>
        <w:numPr>
          <w:ilvl w:val="0"/>
          <w:numId w:val="7"/>
        </w:numPr>
        <w:ind w:left="635" w:hanging="357"/>
        <w:contextualSpacing w:val="0"/>
      </w:pPr>
      <w:r w:rsidRPr="00E414C7">
        <w:t>values of indicators of irregularities in the relevant thematic areas;</w:t>
      </w:r>
    </w:p>
    <w:p w:rsidR="0084657A" w:rsidRPr="00E414C7" w:rsidRDefault="00351B23" w:rsidP="0084657A">
      <w:pPr>
        <w:pStyle w:val="ListParagraph"/>
        <w:numPr>
          <w:ilvl w:val="0"/>
          <w:numId w:val="7"/>
        </w:numPr>
        <w:ind w:left="635" w:hanging="357"/>
        <w:contextualSpacing w:val="0"/>
      </w:pPr>
      <w:proofErr w:type="gramStart"/>
      <w:r w:rsidRPr="00E414C7">
        <w:t>an</w:t>
      </w:r>
      <w:proofErr w:type="gramEnd"/>
      <w:r w:rsidRPr="00E414C7">
        <w:t xml:space="preserve"> analysis o</w:t>
      </w:r>
      <w:r w:rsidRPr="00E414C7">
        <w:t>f the causes of the railway incidents.</w:t>
      </w:r>
    </w:p>
    <w:p w:rsidR="00562537" w:rsidRPr="00E414C7" w:rsidRDefault="00351B23" w:rsidP="0084657A">
      <w:r w:rsidRPr="00E414C7">
        <w:lastRenderedPageBreak/>
        <w:t xml:space="preserve">The analyses prepared for the purposes of this document are not limited to assessing the functioning of the railway market according to the criteria in question, but </w:t>
      </w:r>
      <w:proofErr w:type="gramStart"/>
      <w:r w:rsidRPr="00E414C7">
        <w:t>has been extended</w:t>
      </w:r>
      <w:proofErr w:type="gramEnd"/>
      <w:r w:rsidRPr="00E414C7">
        <w:t xml:space="preserve"> to include results helpful in def</w:t>
      </w:r>
      <w:r w:rsidRPr="00E414C7">
        <w:t>ining the level of irregularities for individual entities and, on this basis, to develop supervisory activities for next year.</w:t>
      </w:r>
    </w:p>
    <w:p w:rsidR="008105FE" w:rsidRPr="00E414C7" w:rsidRDefault="008105FE" w:rsidP="0084657A">
      <w:pPr>
        <w:rPr>
          <w:lang w:eastAsia="pl-PL"/>
        </w:rPr>
      </w:pPr>
    </w:p>
    <w:p w:rsidR="0014797C" w:rsidRPr="00E414C7" w:rsidRDefault="00351B23" w:rsidP="003915E6">
      <w:pPr>
        <w:pStyle w:val="Heading2"/>
      </w:pPr>
      <w:bookmarkStart w:id="50" w:name="_Toc534291779"/>
      <w:r w:rsidRPr="00E414C7">
        <w:t>Conclusions drawn from the supervisory activities initiated</w:t>
      </w:r>
      <w:bookmarkEnd w:id="50"/>
    </w:p>
    <w:p w:rsidR="00AD2BE0" w:rsidRPr="00E414C7" w:rsidRDefault="00351B23" w:rsidP="00AD2BE0">
      <w:r w:rsidRPr="00E414C7">
        <w:t>In accordance with Section 9(1) of the Regulation of the Minister of</w:t>
      </w:r>
      <w:r w:rsidRPr="00E414C7">
        <w:t xml:space="preserve"> Transport of 27 December 2017 on the procedure for conducting inspections by the President of the Rail Transport Office (Journal of Laws of 2017, item 2488), the results of the audits carried out are shown in the audit report. In addition, post-audit stat</w:t>
      </w:r>
      <w:r w:rsidRPr="00E414C7">
        <w:t>ements are prepared for the summary of the results of the audit activities.</w:t>
      </w:r>
    </w:p>
    <w:p w:rsidR="00AD2BE0" w:rsidRPr="00E414C7" w:rsidRDefault="00351B23" w:rsidP="00AD2BE0">
      <w:r w:rsidRPr="00E414C7">
        <w:t>As defined in Section 11(2) of the aforementioned regulation, an entity shall also provide post-audit statements, which contain the assessment of the audited activity, which result</w:t>
      </w:r>
      <w:r w:rsidRPr="00E414C7">
        <w:t xml:space="preserve">s from the memoranda contained in the audit report. In the case of identification of irregularities, the </w:t>
      </w:r>
      <w:proofErr w:type="gramStart"/>
      <w:r w:rsidRPr="00E414C7">
        <w:t>regulations which were violated</w:t>
      </w:r>
      <w:proofErr w:type="gramEnd"/>
      <w:r w:rsidRPr="00E414C7">
        <w:t xml:space="preserve"> must be stated in the post-audit statements, with notes and conclusions concerning their removal within the specified t</w:t>
      </w:r>
      <w:r w:rsidRPr="00E414C7">
        <w:t>ime. These recommendations focus not only on the order to remove the irregularities identified in the course of the audits carried out but also on the carrying out of a detailed analysis for the potential for similar irregularities in other areas of activi</w:t>
      </w:r>
      <w:r w:rsidRPr="00E414C7">
        <w:t>ty. The execution of issued requests and comments is confirmed by providing the President with relevant evidence/</w:t>
      </w:r>
      <w:proofErr w:type="gramStart"/>
      <w:r w:rsidRPr="00E414C7">
        <w:t>documents which describe the actions</w:t>
      </w:r>
      <w:proofErr w:type="gramEnd"/>
      <w:r w:rsidRPr="00E414C7">
        <w:t xml:space="preserve"> implemented and results achieved. The possibility to request evidence from auditees on the implementation </w:t>
      </w:r>
      <w:r w:rsidRPr="00E414C7">
        <w:t>of the recommendations enables the President to have a real impact on railway safety. The mere indication of the existence of irregularities, i.e. non-compliance with the generally applicable legal provisions, is not a sufficient measure. Post-inspection r</w:t>
      </w:r>
      <w:r w:rsidRPr="00E414C7">
        <w:t xml:space="preserve">ecommendations allow to undertake preventive measures, which contribute to the elimination of diagnosed problem and to avoid the occurrence of similar irregularities in the future. It is a </w:t>
      </w:r>
      <w:proofErr w:type="gramStart"/>
      <w:r w:rsidRPr="00E414C7">
        <w:t>tool which</w:t>
      </w:r>
      <w:proofErr w:type="gramEnd"/>
      <w:r w:rsidRPr="00E414C7">
        <w:t xml:space="preserve"> allows the President to monitor the safety level of the </w:t>
      </w:r>
      <w:r w:rsidRPr="00E414C7">
        <w:t>rail market as well as the functioning of entities in the context of implementing activities which enable its constant improvement.</w:t>
      </w:r>
    </w:p>
    <w:p w:rsidR="00AD2BE0" w:rsidRPr="00E414C7" w:rsidRDefault="00351B23" w:rsidP="00AD2BE0">
      <w:r w:rsidRPr="00E414C7">
        <w:t xml:space="preserve">Assessment of the conformity of performed activities with the law is not the only role of the supervision body. In the case </w:t>
      </w:r>
      <w:r w:rsidRPr="00E414C7">
        <w:t xml:space="preserve">of non-compliance, appropriate administrative procedures of a sanctioning nature are </w:t>
      </w:r>
      <w:proofErr w:type="gramStart"/>
      <w:r w:rsidRPr="00E414C7">
        <w:t>implemented .</w:t>
      </w:r>
      <w:proofErr w:type="gramEnd"/>
      <w:r w:rsidRPr="00E414C7">
        <w:t xml:space="preserve"> However, pursuant to the new approach, before the administrative procedure </w:t>
      </w:r>
      <w:proofErr w:type="gramStart"/>
      <w:r w:rsidRPr="00E414C7">
        <w:t>is implemented</w:t>
      </w:r>
      <w:proofErr w:type="gramEnd"/>
      <w:r w:rsidRPr="00E414C7">
        <w:t>, the entity has a reasonable time to undertake corrective action to</w:t>
      </w:r>
      <w:r w:rsidRPr="00E414C7">
        <w:t xml:space="preserve"> remove irregularities and to avoid the inconvenience of the issuance of administrative decision, non-compliance with which is subject to a fine. With view of the promotion of safety culture in rail transport in mind, the purpose of the supervisory activit</w:t>
      </w:r>
      <w:r w:rsidRPr="00E414C7">
        <w:t xml:space="preserve">ies is also to indicate measures to improve identified areas and to select areas for improvement. However, under the 'zero tolerance for disregard' principle, administrative procedures </w:t>
      </w:r>
      <w:proofErr w:type="gramStart"/>
      <w:r w:rsidRPr="00E414C7">
        <w:t>are being followed</w:t>
      </w:r>
      <w:proofErr w:type="gramEnd"/>
      <w:r w:rsidRPr="00E414C7">
        <w:t xml:space="preserve"> in the event of a serious disregard of obligations i</w:t>
      </w:r>
      <w:r w:rsidRPr="00E414C7">
        <w:t>mposed on market entities.</w:t>
      </w:r>
    </w:p>
    <w:p w:rsidR="00AD2BE0" w:rsidRPr="00E414C7" w:rsidRDefault="00351B23" w:rsidP="00AD2BE0">
      <w:r w:rsidRPr="00E414C7">
        <w:t>In the light of the above, in some cases, as agreed in the audit report and subsequent conclusions in the post-audit statement, the entity itself takes steps to remedy identified irregularities and eventually to remove these irre</w:t>
      </w:r>
      <w:r w:rsidRPr="00E414C7">
        <w:t>gularities, which renders it unnecessary to issue an administrative decision.</w:t>
      </w:r>
    </w:p>
    <w:p w:rsidR="00AD2BE0" w:rsidRPr="00E414C7" w:rsidRDefault="00351B23" w:rsidP="00AD2BE0">
      <w:r w:rsidRPr="00E414C7">
        <w:t>It also needs to be highlighted that the initiation of the proceedings for the purpose of identifying a violation of railway regulations, affects entities, which, during the stag</w:t>
      </w:r>
      <w:r w:rsidRPr="00E414C7">
        <w:t xml:space="preserve">e of the ongoing administrative proceedings, carry out activities for the purpose of the removal of irregularities </w:t>
      </w:r>
      <w:proofErr w:type="gramStart"/>
      <w:r w:rsidRPr="00E414C7">
        <w:t>identified ,</w:t>
      </w:r>
      <w:proofErr w:type="gramEnd"/>
      <w:r w:rsidRPr="00E414C7">
        <w:t xml:space="preserve"> which constituted the basis of the initiation of the proceedings.</w:t>
      </w:r>
    </w:p>
    <w:p w:rsidR="00B920CE" w:rsidRPr="00E414C7" w:rsidRDefault="00351B23" w:rsidP="00B920CE">
      <w:r w:rsidRPr="00E414C7">
        <w:t xml:space="preserve">In </w:t>
      </w:r>
      <w:proofErr w:type="gramStart"/>
      <w:r w:rsidRPr="00E414C7">
        <w:t>2017</w:t>
      </w:r>
      <w:proofErr w:type="gramEnd"/>
      <w:r w:rsidRPr="00E414C7">
        <w:t xml:space="preserve"> the President carried out a total of 5,406 supervisory</w:t>
      </w:r>
      <w:r w:rsidRPr="00E414C7">
        <w:t xml:space="preserve"> activities. In comparison, that indicator reached the value of 5,133 in 2016, and 3,144 in 2015. These figures show a steady increase in the number of activities carried out. In 2017, the number of supervisory activities of the President increased by abou</w:t>
      </w:r>
      <w:r w:rsidRPr="00E414C7">
        <w:t>t 5% in comparison to 2016. However, the same figure increased by almost 72% for 2015. The data set out below show a constant intensification of supervisory activities carried out by the President, whose aim is to improve the level of railway safety and th</w:t>
      </w:r>
      <w:r w:rsidRPr="00E414C7">
        <w:t xml:space="preserve">e quality of service provided in this sector. The results of the audits carried out facilitate the ongoing </w:t>
      </w:r>
      <w:r w:rsidRPr="00E414C7">
        <w:lastRenderedPageBreak/>
        <w:t>monitoring of the safety status of the railway sector and the implementation of potential preventive and corrective measures.</w:t>
      </w:r>
    </w:p>
    <w:p w:rsidR="00B920CE" w:rsidRPr="00E414C7" w:rsidRDefault="00351B23" w:rsidP="00B920CE">
      <w:r w:rsidRPr="00E414C7">
        <w:t xml:space="preserve">It </w:t>
      </w:r>
      <w:proofErr w:type="gramStart"/>
      <w:r w:rsidRPr="00E414C7">
        <w:t>should also be noted</w:t>
      </w:r>
      <w:proofErr w:type="gramEnd"/>
      <w:r w:rsidRPr="00E414C7">
        <w:t xml:space="preserve"> that, within the supervisory action identified above, 1,837 field operations, with a significant majority (78%) of the supervisory activities conducted in 2017, were audits. Other activities </w:t>
      </w:r>
      <w:proofErr w:type="gramStart"/>
      <w:r w:rsidRPr="00E414C7">
        <w:t>were:</w:t>
      </w:r>
      <w:proofErr w:type="gramEnd"/>
      <w:r w:rsidRPr="00E414C7">
        <w:t xml:space="preserve"> field inspections (approx. 21%) and</w:t>
      </w:r>
      <w:r w:rsidRPr="00E414C7">
        <w:t xml:space="preserve"> visual inspections under administrative proceedings (approx. 1%). It </w:t>
      </w:r>
      <w:proofErr w:type="gramStart"/>
      <w:r w:rsidRPr="00E414C7">
        <w:t>should be noted</w:t>
      </w:r>
      <w:proofErr w:type="gramEnd"/>
      <w:r w:rsidRPr="00E414C7">
        <w:t xml:space="preserve"> that the conformity of the activities carried out by the railway sector entities are also verified in the course of the audit procedure. These activities </w:t>
      </w:r>
      <w:proofErr w:type="gramStart"/>
      <w:r w:rsidRPr="00E414C7">
        <w:t>are carried</w:t>
      </w:r>
      <w:proofErr w:type="gramEnd"/>
      <w:r w:rsidRPr="00E414C7">
        <w:t xml:space="preserve"> out </w:t>
      </w:r>
      <w:r w:rsidRPr="00E414C7">
        <w:t>both in the context of the identified areas of operation of these companies and the railway system as a whole.</w:t>
      </w:r>
    </w:p>
    <w:p w:rsidR="00B920CE" w:rsidRPr="00E414C7" w:rsidRDefault="00351B23" w:rsidP="00B920CE">
      <w:pPr>
        <w:rPr>
          <w:bCs/>
        </w:rPr>
      </w:pPr>
      <w:proofErr w:type="gramStart"/>
      <w:r w:rsidRPr="00E414C7">
        <w:t>A total of 3,684</w:t>
      </w:r>
      <w:proofErr w:type="gramEnd"/>
      <w:r w:rsidRPr="00E414C7">
        <w:t xml:space="preserve"> irregularities were detected in the reporting year under the supervisory activities. In this context, it is worth noting that th</w:t>
      </w:r>
      <w:r w:rsidRPr="00E414C7">
        <w:t>is value has reduced in the following years. When comparing 2016 and 2017, the number of irregularities found during supervisory activities decreased by about 26%, whilst compared to 2015, this value dropped by approx. 45%.</w:t>
      </w:r>
    </w:p>
    <w:p w:rsidR="00B920CE" w:rsidRPr="00E414C7" w:rsidRDefault="00351B23" w:rsidP="00A2776B">
      <w:pPr>
        <w:pStyle w:val="RysUTK"/>
        <w:keepNext/>
        <w:ind w:left="709" w:hanging="709"/>
      </w:pPr>
      <w:bookmarkStart w:id="51" w:name="_Toc534291715"/>
      <w:r w:rsidRPr="00E414C7">
        <w:t>General statistical data for 201</w:t>
      </w:r>
      <w:r w:rsidRPr="00E414C7">
        <w:t xml:space="preserve">5-2017 </w:t>
      </w:r>
      <w:r w:rsidRPr="00E414C7">
        <w:rPr>
          <w:highlight w:val="yellow"/>
        </w:rPr>
        <w:t>(Figure 9)</w:t>
      </w:r>
      <w:bookmarkEnd w:id="51"/>
    </w:p>
    <w:p w:rsidR="00B920CE" w:rsidRPr="00E414C7" w:rsidRDefault="00351B23" w:rsidP="00B920CE">
      <w:r w:rsidRPr="00E414C7">
        <w:rPr>
          <w:noProof/>
          <w:lang w:val="en-US"/>
        </w:rPr>
        <w:drawing>
          <wp:inline distT="0" distB="0" distL="0" distR="0">
            <wp:extent cx="5756910" cy="2161540"/>
            <wp:effectExtent l="0" t="0" r="15240" b="10160"/>
            <wp:docPr id="12"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W w:w="9070" w:type="dxa"/>
        <w:tblLayout w:type="fixed"/>
        <w:tblLook w:val="04A0" w:firstRow="1" w:lastRow="0" w:firstColumn="1" w:lastColumn="0" w:noHBand="0" w:noVBand="1"/>
      </w:tblPr>
      <w:tblGrid>
        <w:gridCol w:w="4535"/>
        <w:gridCol w:w="4535"/>
      </w:tblGrid>
      <w:tr w:rsidR="00C7213E" w:rsidRPr="00E414C7" w:rsidTr="005F283B">
        <w:tc>
          <w:tcPr>
            <w:tcW w:w="4535" w:type="dxa"/>
            <w:shd w:val="clear" w:color="auto" w:fill="auto"/>
          </w:tcPr>
          <w:p w:rsidR="00885FDA" w:rsidRPr="00E414C7" w:rsidRDefault="00351B23" w:rsidP="005F283B">
            <w:pPr>
              <w:spacing w:before="0" w:after="0" w:line="240" w:lineRule="auto"/>
              <w:rPr>
                <w:sz w:val="18"/>
                <w:szCs w:val="18"/>
              </w:rPr>
            </w:pPr>
            <w:proofErr w:type="spellStart"/>
            <w:r w:rsidRPr="00E414C7">
              <w:rPr>
                <w:sz w:val="18"/>
                <w:szCs w:val="18"/>
                <w:lang w:eastAsia="x-none"/>
              </w:rPr>
              <w:t>Liczba</w:t>
            </w:r>
            <w:proofErr w:type="spellEnd"/>
            <w:r w:rsidRPr="00E414C7">
              <w:rPr>
                <w:sz w:val="18"/>
                <w:szCs w:val="18"/>
                <w:lang w:eastAsia="x-none"/>
              </w:rPr>
              <w:t xml:space="preserve"> </w:t>
            </w:r>
            <w:proofErr w:type="spellStart"/>
            <w:r w:rsidRPr="00E414C7">
              <w:rPr>
                <w:sz w:val="18"/>
                <w:szCs w:val="18"/>
                <w:lang w:eastAsia="x-none"/>
              </w:rPr>
              <w:t>przeprowadzonych</w:t>
            </w:r>
            <w:proofErr w:type="spellEnd"/>
            <w:r w:rsidRPr="00E414C7">
              <w:rPr>
                <w:sz w:val="18"/>
                <w:szCs w:val="18"/>
                <w:lang w:eastAsia="x-none"/>
              </w:rPr>
              <w:t xml:space="preserve"> </w:t>
            </w:r>
            <w:proofErr w:type="spellStart"/>
            <w:r w:rsidRPr="00E414C7">
              <w:rPr>
                <w:sz w:val="18"/>
                <w:szCs w:val="18"/>
                <w:lang w:eastAsia="x-none"/>
              </w:rPr>
              <w:t>działań</w:t>
            </w:r>
            <w:proofErr w:type="spellEnd"/>
          </w:p>
        </w:tc>
        <w:tc>
          <w:tcPr>
            <w:tcW w:w="4535" w:type="dxa"/>
            <w:shd w:val="clear" w:color="auto" w:fill="auto"/>
          </w:tcPr>
          <w:p w:rsidR="00885FDA" w:rsidRPr="00E414C7" w:rsidRDefault="00351B23" w:rsidP="005F283B">
            <w:pPr>
              <w:spacing w:before="0" w:after="0" w:line="240" w:lineRule="auto"/>
              <w:rPr>
                <w:sz w:val="18"/>
                <w:szCs w:val="18"/>
              </w:rPr>
            </w:pPr>
            <w:r w:rsidRPr="00E414C7">
              <w:rPr>
                <w:sz w:val="18"/>
                <w:szCs w:val="18"/>
              </w:rPr>
              <w:t>Number of actions carried out</w:t>
            </w:r>
          </w:p>
        </w:tc>
      </w:tr>
      <w:tr w:rsidR="00C7213E" w:rsidRPr="00E414C7" w:rsidTr="005F283B">
        <w:tc>
          <w:tcPr>
            <w:tcW w:w="4535" w:type="dxa"/>
            <w:shd w:val="clear" w:color="auto" w:fill="auto"/>
          </w:tcPr>
          <w:p w:rsidR="00885FDA" w:rsidRPr="00E414C7" w:rsidRDefault="00351B23" w:rsidP="005F283B">
            <w:pPr>
              <w:spacing w:before="0" w:after="0" w:line="240" w:lineRule="auto"/>
              <w:rPr>
                <w:sz w:val="18"/>
                <w:szCs w:val="18"/>
              </w:rPr>
            </w:pPr>
            <w:proofErr w:type="spellStart"/>
            <w:r w:rsidRPr="00E414C7">
              <w:rPr>
                <w:sz w:val="18"/>
                <w:szCs w:val="18"/>
                <w:lang w:eastAsia="x-none"/>
              </w:rPr>
              <w:t>Liczba</w:t>
            </w:r>
            <w:proofErr w:type="spellEnd"/>
            <w:r w:rsidRPr="00E414C7">
              <w:rPr>
                <w:sz w:val="18"/>
                <w:szCs w:val="18"/>
                <w:lang w:eastAsia="x-none"/>
              </w:rPr>
              <w:t xml:space="preserve"> </w:t>
            </w:r>
            <w:proofErr w:type="spellStart"/>
            <w:r w:rsidRPr="00E414C7">
              <w:rPr>
                <w:sz w:val="18"/>
                <w:szCs w:val="18"/>
                <w:lang w:eastAsia="x-none"/>
              </w:rPr>
              <w:t>stwierdzonych</w:t>
            </w:r>
            <w:proofErr w:type="spellEnd"/>
            <w:r w:rsidRPr="00E414C7">
              <w:rPr>
                <w:sz w:val="18"/>
                <w:szCs w:val="18"/>
                <w:lang w:eastAsia="x-none"/>
              </w:rPr>
              <w:t xml:space="preserve"> </w:t>
            </w:r>
            <w:proofErr w:type="spellStart"/>
            <w:r w:rsidRPr="00E414C7">
              <w:rPr>
                <w:sz w:val="18"/>
                <w:szCs w:val="18"/>
                <w:lang w:eastAsia="x-none"/>
              </w:rPr>
              <w:t>nieprawidłowości</w:t>
            </w:r>
            <w:proofErr w:type="spellEnd"/>
          </w:p>
        </w:tc>
        <w:tc>
          <w:tcPr>
            <w:tcW w:w="4535" w:type="dxa"/>
            <w:shd w:val="clear" w:color="auto" w:fill="auto"/>
          </w:tcPr>
          <w:p w:rsidR="00885FDA" w:rsidRPr="00E414C7" w:rsidRDefault="00351B23" w:rsidP="005F283B">
            <w:pPr>
              <w:spacing w:before="0" w:after="0" w:line="240" w:lineRule="auto"/>
              <w:rPr>
                <w:sz w:val="18"/>
                <w:szCs w:val="18"/>
              </w:rPr>
            </w:pPr>
            <w:r w:rsidRPr="00E414C7">
              <w:rPr>
                <w:sz w:val="18"/>
                <w:szCs w:val="18"/>
              </w:rPr>
              <w:t>Number of irregularities discovered</w:t>
            </w:r>
          </w:p>
        </w:tc>
      </w:tr>
    </w:tbl>
    <w:p w:rsidR="00F23B74" w:rsidRPr="00E414C7" w:rsidRDefault="00351B23" w:rsidP="00B920CE">
      <w:pPr>
        <w:rPr>
          <w:bCs/>
        </w:rPr>
      </w:pPr>
      <w:r w:rsidRPr="00E414C7">
        <w:t>The analysis of the data presented above shows that there has been a steady increase in the number of supervisory activities carried out over the following years, with the concurrent decrease of the number of irregularities found. This means that the overa</w:t>
      </w:r>
      <w:r w:rsidRPr="00E414C7">
        <w:t xml:space="preserve">ll rate of irregularities, i.e. the average number of irregularities found during the same supervisory action, is also decreasing. It can therefore be concluded that the supervision of the railway market by the President has reduced the number of </w:t>
      </w:r>
      <w:proofErr w:type="gramStart"/>
      <w:r w:rsidRPr="00E414C7">
        <w:t>irregular</w:t>
      </w:r>
      <w:r w:rsidRPr="00E414C7">
        <w:t>ities which</w:t>
      </w:r>
      <w:proofErr w:type="gramEnd"/>
      <w:r w:rsidRPr="00E414C7">
        <w:t xml:space="preserve"> directly or indirectly affect the safety level of the sector. It should be stressed that the above amendment is not solely related to the sanctions (imposed </w:t>
      </w:r>
      <w:proofErr w:type="gramStart"/>
      <w:r w:rsidRPr="00E414C7">
        <w:t>as a result</w:t>
      </w:r>
      <w:proofErr w:type="gramEnd"/>
      <w:r w:rsidRPr="00E414C7">
        <w:t xml:space="preserve"> of identified irregularities), but also to an increase in the awareness of </w:t>
      </w:r>
      <w:r w:rsidRPr="00E414C7">
        <w:t>railway undertakings and the implementation of the principles and values of safety culture, promoted and developed by the President.</w:t>
      </w:r>
    </w:p>
    <w:p w:rsidR="00B920CE" w:rsidRPr="00E414C7" w:rsidRDefault="00351B23" w:rsidP="00E414C7">
      <w:pPr>
        <w:pStyle w:val="RysUTK"/>
        <w:pageBreakBefore/>
        <w:ind w:left="709" w:hanging="709"/>
      </w:pPr>
      <w:bookmarkStart w:id="52" w:name="_Toc534291716"/>
      <w:r w:rsidRPr="00E414C7">
        <w:lastRenderedPageBreak/>
        <w:t xml:space="preserve">Percentage share of field supervision activities carried out in 2017 </w:t>
      </w:r>
      <w:r w:rsidRPr="00E414C7">
        <w:rPr>
          <w:highlight w:val="yellow"/>
        </w:rPr>
        <w:t>(Figure 10)</w:t>
      </w:r>
      <w:bookmarkEnd w:id="52"/>
    </w:p>
    <w:p w:rsidR="00B920CE" w:rsidRPr="00E414C7" w:rsidRDefault="00351B23" w:rsidP="00B920CE">
      <w:pPr>
        <w:rPr>
          <w:b/>
          <w:bCs/>
        </w:rPr>
      </w:pPr>
      <w:r w:rsidRPr="00E414C7">
        <w:rPr>
          <w:noProof/>
          <w:lang w:val="en-US"/>
        </w:rPr>
        <w:drawing>
          <wp:inline distT="0" distB="0" distL="0" distR="0">
            <wp:extent cx="5756910" cy="2161540"/>
            <wp:effectExtent l="0" t="0" r="15240" b="10160"/>
            <wp:docPr id="11"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bl>
      <w:tblPr>
        <w:tblW w:w="9070" w:type="dxa"/>
        <w:tblLayout w:type="fixed"/>
        <w:tblLook w:val="04A0" w:firstRow="1" w:lastRow="0" w:firstColumn="1" w:lastColumn="0" w:noHBand="0" w:noVBand="1"/>
      </w:tblPr>
      <w:tblGrid>
        <w:gridCol w:w="4535"/>
        <w:gridCol w:w="4535"/>
      </w:tblGrid>
      <w:tr w:rsidR="00C7213E" w:rsidRPr="00E414C7" w:rsidTr="005F283B">
        <w:tc>
          <w:tcPr>
            <w:tcW w:w="4535" w:type="dxa"/>
            <w:shd w:val="clear" w:color="auto" w:fill="auto"/>
          </w:tcPr>
          <w:p w:rsidR="00885FDA" w:rsidRPr="00E414C7" w:rsidRDefault="00351B23" w:rsidP="005F283B">
            <w:pPr>
              <w:spacing w:before="0" w:after="0" w:line="240" w:lineRule="auto"/>
              <w:rPr>
                <w:bCs/>
                <w:sz w:val="18"/>
                <w:szCs w:val="18"/>
              </w:rPr>
            </w:pPr>
            <w:proofErr w:type="spellStart"/>
            <w:r w:rsidRPr="00E414C7">
              <w:rPr>
                <w:bCs/>
                <w:sz w:val="18"/>
                <w:szCs w:val="18"/>
                <w:lang w:eastAsia="x-none"/>
              </w:rPr>
              <w:t>czynności</w:t>
            </w:r>
            <w:proofErr w:type="spellEnd"/>
            <w:r w:rsidRPr="00E414C7">
              <w:rPr>
                <w:bCs/>
                <w:sz w:val="18"/>
                <w:szCs w:val="18"/>
                <w:lang w:eastAsia="x-none"/>
              </w:rPr>
              <w:t xml:space="preserve"> </w:t>
            </w:r>
            <w:proofErr w:type="spellStart"/>
            <w:r w:rsidRPr="00E414C7">
              <w:rPr>
                <w:bCs/>
                <w:sz w:val="18"/>
                <w:szCs w:val="18"/>
                <w:lang w:eastAsia="x-none"/>
              </w:rPr>
              <w:t>sprawdzające</w:t>
            </w:r>
            <w:proofErr w:type="spellEnd"/>
            <w:r w:rsidRPr="00E414C7">
              <w:rPr>
                <w:bCs/>
                <w:sz w:val="18"/>
                <w:szCs w:val="18"/>
                <w:lang w:eastAsia="x-none"/>
              </w:rPr>
              <w:t xml:space="preserve"> </w:t>
            </w:r>
            <w:proofErr w:type="spellStart"/>
            <w:r w:rsidRPr="00E414C7">
              <w:rPr>
                <w:bCs/>
                <w:sz w:val="18"/>
                <w:szCs w:val="18"/>
                <w:lang w:eastAsia="x-none"/>
              </w:rPr>
              <w:t>na</w:t>
            </w:r>
            <w:proofErr w:type="spellEnd"/>
            <w:r w:rsidRPr="00E414C7">
              <w:rPr>
                <w:bCs/>
                <w:sz w:val="18"/>
                <w:szCs w:val="18"/>
                <w:lang w:eastAsia="x-none"/>
              </w:rPr>
              <w:t xml:space="preserve"> </w:t>
            </w:r>
            <w:proofErr w:type="spellStart"/>
            <w:r w:rsidRPr="00E414C7">
              <w:rPr>
                <w:bCs/>
                <w:sz w:val="18"/>
                <w:szCs w:val="18"/>
                <w:lang w:eastAsia="x-none"/>
              </w:rPr>
              <w:t>gruncie</w:t>
            </w:r>
            <w:proofErr w:type="spellEnd"/>
            <w:r w:rsidRPr="00E414C7">
              <w:rPr>
                <w:bCs/>
                <w:sz w:val="18"/>
                <w:szCs w:val="18"/>
                <w:lang w:eastAsia="x-none"/>
              </w:rPr>
              <w:t xml:space="preserve"> 20,7%</w:t>
            </w:r>
          </w:p>
        </w:tc>
        <w:tc>
          <w:tcPr>
            <w:tcW w:w="4535" w:type="dxa"/>
            <w:shd w:val="clear" w:color="auto" w:fill="auto"/>
          </w:tcPr>
          <w:p w:rsidR="00885FDA" w:rsidRPr="00E414C7" w:rsidRDefault="00351B23" w:rsidP="005F283B">
            <w:pPr>
              <w:spacing w:before="0" w:after="0" w:line="240" w:lineRule="auto"/>
              <w:rPr>
                <w:bCs/>
                <w:sz w:val="18"/>
                <w:szCs w:val="18"/>
              </w:rPr>
            </w:pPr>
            <w:r w:rsidRPr="00E414C7">
              <w:rPr>
                <w:bCs/>
                <w:sz w:val="18"/>
                <w:szCs w:val="18"/>
              </w:rPr>
              <w:t>field inspections 20.7%</w:t>
            </w:r>
          </w:p>
        </w:tc>
      </w:tr>
      <w:tr w:rsidR="00C7213E" w:rsidRPr="00E414C7" w:rsidTr="005F283B">
        <w:tc>
          <w:tcPr>
            <w:tcW w:w="4535" w:type="dxa"/>
            <w:shd w:val="clear" w:color="auto" w:fill="auto"/>
          </w:tcPr>
          <w:p w:rsidR="00885FDA" w:rsidRPr="00E414C7" w:rsidRDefault="00351B23" w:rsidP="005F283B">
            <w:pPr>
              <w:spacing w:before="0" w:after="0" w:line="240" w:lineRule="auto"/>
              <w:rPr>
                <w:bCs/>
                <w:sz w:val="18"/>
                <w:szCs w:val="18"/>
              </w:rPr>
            </w:pPr>
            <w:proofErr w:type="spellStart"/>
            <w:r w:rsidRPr="00E414C7">
              <w:rPr>
                <w:bCs/>
                <w:sz w:val="18"/>
                <w:szCs w:val="18"/>
                <w:lang w:eastAsia="x-none"/>
              </w:rPr>
              <w:t>oględziny</w:t>
            </w:r>
            <w:proofErr w:type="spellEnd"/>
            <w:r w:rsidRPr="00E414C7">
              <w:rPr>
                <w:bCs/>
                <w:sz w:val="18"/>
                <w:szCs w:val="18"/>
                <w:lang w:eastAsia="x-none"/>
              </w:rPr>
              <w:t xml:space="preserve"> w </w:t>
            </w:r>
            <w:proofErr w:type="spellStart"/>
            <w:r w:rsidRPr="00E414C7">
              <w:rPr>
                <w:bCs/>
                <w:sz w:val="18"/>
                <w:szCs w:val="18"/>
                <w:lang w:eastAsia="x-none"/>
              </w:rPr>
              <w:t>toku</w:t>
            </w:r>
            <w:proofErr w:type="spellEnd"/>
            <w:r w:rsidRPr="00E414C7">
              <w:rPr>
                <w:bCs/>
                <w:sz w:val="18"/>
                <w:szCs w:val="18"/>
                <w:lang w:eastAsia="x-none"/>
              </w:rPr>
              <w:t xml:space="preserve"> </w:t>
            </w:r>
            <w:proofErr w:type="spellStart"/>
            <w:r w:rsidRPr="00E414C7">
              <w:rPr>
                <w:bCs/>
                <w:sz w:val="18"/>
                <w:szCs w:val="18"/>
                <w:lang w:eastAsia="x-none"/>
              </w:rPr>
              <w:t>postepowania</w:t>
            </w:r>
            <w:proofErr w:type="spellEnd"/>
            <w:r w:rsidRPr="00E414C7">
              <w:rPr>
                <w:bCs/>
                <w:sz w:val="18"/>
                <w:szCs w:val="18"/>
                <w:lang w:eastAsia="x-none"/>
              </w:rPr>
              <w:t xml:space="preserve"> </w:t>
            </w:r>
            <w:proofErr w:type="spellStart"/>
            <w:r w:rsidRPr="00E414C7">
              <w:rPr>
                <w:bCs/>
                <w:sz w:val="18"/>
                <w:szCs w:val="18"/>
                <w:lang w:eastAsia="x-none"/>
              </w:rPr>
              <w:t>administracyjnego</w:t>
            </w:r>
            <w:proofErr w:type="spellEnd"/>
            <w:r w:rsidRPr="00E414C7">
              <w:rPr>
                <w:bCs/>
                <w:sz w:val="18"/>
                <w:szCs w:val="18"/>
                <w:lang w:eastAsia="x-none"/>
              </w:rPr>
              <w:t xml:space="preserve"> 1,1%</w:t>
            </w:r>
          </w:p>
        </w:tc>
        <w:tc>
          <w:tcPr>
            <w:tcW w:w="4535" w:type="dxa"/>
            <w:shd w:val="clear" w:color="auto" w:fill="auto"/>
          </w:tcPr>
          <w:p w:rsidR="00885FDA" w:rsidRPr="00E414C7" w:rsidRDefault="00351B23" w:rsidP="005F283B">
            <w:pPr>
              <w:spacing w:before="0" w:after="0" w:line="240" w:lineRule="auto"/>
              <w:rPr>
                <w:bCs/>
                <w:sz w:val="18"/>
                <w:szCs w:val="18"/>
              </w:rPr>
            </w:pPr>
            <w:r w:rsidRPr="00E414C7">
              <w:rPr>
                <w:bCs/>
                <w:sz w:val="18"/>
                <w:szCs w:val="18"/>
              </w:rPr>
              <w:t>visual inspections under administrative proceedings 1.1%</w:t>
            </w:r>
          </w:p>
        </w:tc>
      </w:tr>
      <w:tr w:rsidR="00C7213E" w:rsidRPr="00E414C7" w:rsidTr="005F283B">
        <w:tc>
          <w:tcPr>
            <w:tcW w:w="4535" w:type="dxa"/>
            <w:shd w:val="clear" w:color="auto" w:fill="auto"/>
          </w:tcPr>
          <w:p w:rsidR="00885FDA" w:rsidRPr="00E414C7" w:rsidRDefault="00351B23" w:rsidP="005F283B">
            <w:pPr>
              <w:spacing w:before="0" w:after="0" w:line="240" w:lineRule="auto"/>
              <w:rPr>
                <w:bCs/>
                <w:sz w:val="18"/>
                <w:szCs w:val="18"/>
              </w:rPr>
            </w:pPr>
            <w:proofErr w:type="spellStart"/>
            <w:r w:rsidRPr="00E414C7">
              <w:rPr>
                <w:bCs/>
                <w:sz w:val="18"/>
                <w:szCs w:val="18"/>
                <w:lang w:eastAsia="x-none"/>
              </w:rPr>
              <w:t>kontrole</w:t>
            </w:r>
            <w:proofErr w:type="spellEnd"/>
            <w:r w:rsidRPr="00E414C7">
              <w:rPr>
                <w:bCs/>
                <w:sz w:val="18"/>
                <w:szCs w:val="18"/>
                <w:lang w:eastAsia="x-none"/>
              </w:rPr>
              <w:t xml:space="preserve"> 78,2%</w:t>
            </w:r>
          </w:p>
        </w:tc>
        <w:tc>
          <w:tcPr>
            <w:tcW w:w="4535" w:type="dxa"/>
            <w:shd w:val="clear" w:color="auto" w:fill="auto"/>
          </w:tcPr>
          <w:p w:rsidR="00885FDA" w:rsidRPr="00E414C7" w:rsidRDefault="00351B23" w:rsidP="005F283B">
            <w:pPr>
              <w:spacing w:before="0" w:after="0" w:line="240" w:lineRule="auto"/>
              <w:rPr>
                <w:bCs/>
                <w:sz w:val="18"/>
                <w:szCs w:val="18"/>
              </w:rPr>
            </w:pPr>
            <w:r w:rsidRPr="00E414C7">
              <w:rPr>
                <w:bCs/>
                <w:sz w:val="18"/>
                <w:szCs w:val="18"/>
              </w:rPr>
              <w:t>audits 78.2%</w:t>
            </w:r>
          </w:p>
        </w:tc>
      </w:tr>
    </w:tbl>
    <w:p w:rsidR="00B920CE" w:rsidRPr="00E414C7" w:rsidRDefault="00351B23" w:rsidP="00B920CE">
      <w:r w:rsidRPr="00E414C7">
        <w:t>In 2017, in the course of its field operations (i.e. audits, field inspections and visual i</w:t>
      </w:r>
      <w:r w:rsidRPr="00E414C7">
        <w:t>nspections under administrative proceedings), 41% of the activities ended with irregularities detected. In comparison, the value for 2016 was 50%.</w:t>
      </w:r>
    </w:p>
    <w:p w:rsidR="00B920CE" w:rsidRPr="00E414C7" w:rsidRDefault="00351B23" w:rsidP="00B920CE">
      <w:r w:rsidRPr="00E414C7">
        <w:t xml:space="preserve">It is worth noting that the President issued </w:t>
      </w:r>
      <w:proofErr w:type="gramStart"/>
      <w:r w:rsidRPr="00E414C7">
        <w:t>a total of 713</w:t>
      </w:r>
      <w:proofErr w:type="gramEnd"/>
      <w:r w:rsidRPr="00E414C7">
        <w:t xml:space="preserve"> administrative decisions in 2017, including the f</w:t>
      </w:r>
      <w:r w:rsidRPr="00E414C7">
        <w:t>ollowing:</w:t>
      </w:r>
    </w:p>
    <w:p w:rsidR="00B920CE" w:rsidRPr="00E414C7" w:rsidRDefault="00351B23" w:rsidP="00284776">
      <w:pPr>
        <w:pStyle w:val="ListParagraph"/>
        <w:numPr>
          <w:ilvl w:val="0"/>
          <w:numId w:val="11"/>
        </w:numPr>
        <w:ind w:left="635" w:hanging="357"/>
        <w:contextualSpacing w:val="0"/>
      </w:pPr>
      <w:r w:rsidRPr="00E414C7">
        <w:t>decommissioning or restricting of operation of railway vehicle – 408 decisions;</w:t>
      </w:r>
    </w:p>
    <w:p w:rsidR="00B920CE" w:rsidRPr="00E414C7" w:rsidRDefault="00351B23" w:rsidP="00284776">
      <w:pPr>
        <w:pStyle w:val="ListParagraph"/>
        <w:numPr>
          <w:ilvl w:val="0"/>
          <w:numId w:val="11"/>
        </w:numPr>
        <w:ind w:left="635" w:hanging="357"/>
        <w:contextualSpacing w:val="0"/>
      </w:pPr>
      <w:r w:rsidRPr="00E414C7">
        <w:t>identification of irregularities in railway safety with an order to remove them – 77 decisions;</w:t>
      </w:r>
    </w:p>
    <w:p w:rsidR="00B920CE" w:rsidRPr="00E414C7" w:rsidRDefault="00351B23" w:rsidP="00284776">
      <w:pPr>
        <w:pStyle w:val="ListParagraph"/>
        <w:numPr>
          <w:ilvl w:val="0"/>
          <w:numId w:val="11"/>
        </w:numPr>
        <w:ind w:left="635" w:hanging="357"/>
        <w:contextualSpacing w:val="0"/>
      </w:pPr>
      <w:r w:rsidRPr="00E414C7">
        <w:t>suspension or restriction of rail traffic – 34 decisions;</w:t>
      </w:r>
    </w:p>
    <w:p w:rsidR="00B920CE" w:rsidRPr="00E414C7" w:rsidRDefault="00351B23" w:rsidP="00284776">
      <w:pPr>
        <w:pStyle w:val="ListParagraph"/>
        <w:numPr>
          <w:ilvl w:val="0"/>
          <w:numId w:val="11"/>
        </w:numPr>
        <w:ind w:left="635" w:hanging="357"/>
        <w:contextualSpacing w:val="0"/>
      </w:pPr>
      <w:r w:rsidRPr="00E414C7">
        <w:t>revocation or suspension of certificate – 5 decisions;</w:t>
      </w:r>
    </w:p>
    <w:p w:rsidR="00B920CE" w:rsidRPr="00E414C7" w:rsidRDefault="00351B23" w:rsidP="00284776">
      <w:pPr>
        <w:pStyle w:val="ListParagraph"/>
        <w:numPr>
          <w:ilvl w:val="0"/>
          <w:numId w:val="11"/>
        </w:numPr>
        <w:ind w:left="635" w:hanging="357"/>
        <w:contextualSpacing w:val="0"/>
      </w:pPr>
      <w:r w:rsidRPr="00E414C7">
        <w:t>Imposition of fines – 21 decisions.</w:t>
      </w:r>
    </w:p>
    <w:p w:rsidR="00B920CE" w:rsidRPr="00E414C7" w:rsidRDefault="00351B23" w:rsidP="00B920CE">
      <w:r w:rsidRPr="00E414C7">
        <w:t>Moreover, the President has issued decisions extending the deadline for proceedings conducted by the railway commission (155 decisions) and others, including amendin</w:t>
      </w:r>
      <w:r w:rsidRPr="00E414C7">
        <w:t>g the final decision (13 decisions).</w:t>
      </w:r>
    </w:p>
    <w:p w:rsidR="00B920CE" w:rsidRPr="00E414C7" w:rsidRDefault="00351B23" w:rsidP="00B920CE">
      <w:r w:rsidRPr="00E414C7">
        <w:t>In the case of administrative proceedings concerning the imposition of fines, the total sum imposed was more than PLN 600 000.</w:t>
      </w:r>
    </w:p>
    <w:p w:rsidR="00B920CE" w:rsidRPr="00E414C7" w:rsidRDefault="00351B23" w:rsidP="00B920CE">
      <w:pPr>
        <w:rPr>
          <w:b/>
          <w:i/>
        </w:rPr>
      </w:pPr>
      <w:r w:rsidRPr="00E414C7">
        <w:rPr>
          <w:b/>
        </w:rPr>
        <w:t>Supervision of entities operating in compliance with the Safety Management System</w:t>
      </w:r>
    </w:p>
    <w:p w:rsidR="00B920CE" w:rsidRPr="00E414C7" w:rsidRDefault="00351B23" w:rsidP="00B920CE">
      <w:r w:rsidRPr="00E414C7">
        <w:t>The Safety</w:t>
      </w:r>
      <w:r w:rsidRPr="00E414C7">
        <w:t xml:space="preserve"> Management System (SMS) is a coherent and logically structured whole, where all procedures and processes are interlinked and interact with each other. Therefore, it can be defined as a sum of processes supporting the preparation, planning, </w:t>
      </w:r>
      <w:proofErr w:type="gramStart"/>
      <w:r w:rsidRPr="00E414C7">
        <w:t>implementation</w:t>
      </w:r>
      <w:proofErr w:type="gramEnd"/>
      <w:r w:rsidRPr="00E414C7">
        <w:t xml:space="preserve"> </w:t>
      </w:r>
      <w:r w:rsidRPr="00E414C7">
        <w:t xml:space="preserve">and auditing of activities as part of the normal operation of the company. Using the above approach, the risks and ongoing management of the risks associated with the operator’s activities </w:t>
      </w:r>
      <w:proofErr w:type="gramStart"/>
      <w:r w:rsidRPr="00E414C7">
        <w:t>can be monitored</w:t>
      </w:r>
      <w:proofErr w:type="gramEnd"/>
      <w:r w:rsidRPr="00E414C7">
        <w:t xml:space="preserve"> with the objective to prevent the negative impact </w:t>
      </w:r>
      <w:r w:rsidRPr="00E414C7">
        <w:t>on rail occurrences. The proper implementation of all relevant parts of the SMS makes it possible to, for example, identify hazards and to control all risks associated with the business activity of an entity under all conditions. However, it should be born</w:t>
      </w:r>
      <w:r w:rsidRPr="00E414C7">
        <w:t>e in mind that the system includes only key, and not all, railway safety measures.</w:t>
      </w:r>
    </w:p>
    <w:p w:rsidR="00B920CE" w:rsidRPr="00E414C7" w:rsidRDefault="00351B23" w:rsidP="00442685">
      <w:pPr>
        <w:rPr>
          <w:rStyle w:val="RysUTKZnak"/>
        </w:rPr>
      </w:pPr>
      <w:r w:rsidRPr="00E414C7">
        <w:t xml:space="preserve">In 2017, the number of audits within the scope of supervision of entities operating in compliance with the SMS reached 168. </w:t>
      </w:r>
      <w:proofErr w:type="gramStart"/>
      <w:r w:rsidRPr="00E414C7">
        <w:t>As a result</w:t>
      </w:r>
      <w:proofErr w:type="gramEnd"/>
      <w:r w:rsidRPr="00E414C7">
        <w:t xml:space="preserve"> of 130 operations, 924 irregularities</w:t>
      </w:r>
      <w:r w:rsidRPr="00E414C7">
        <w:t xml:space="preserve"> were identified, which means that irregularities were identified in around 77% of implemented activities within this area. Within this scope, the incidence of irregularities for 2017 is 5.5, while the difference between incidence of irregularities between</w:t>
      </w:r>
      <w:r w:rsidRPr="00E414C7">
        <w:t xml:space="preserve"> 2017 and 2016 was -2.1. A reduction in the number of irregularities </w:t>
      </w:r>
      <w:proofErr w:type="gramStart"/>
      <w:r w:rsidRPr="00E414C7">
        <w:t>was also noted</w:t>
      </w:r>
      <w:proofErr w:type="gramEnd"/>
      <w:r w:rsidRPr="00E414C7">
        <w:t xml:space="preserve"> in this area.</w:t>
      </w:r>
      <w:r w:rsidRPr="00E414C7">
        <w:br w:type="page"/>
      </w:r>
      <w:r w:rsidRPr="00E414C7">
        <w:rPr>
          <w:rStyle w:val="RysUTKZnak"/>
        </w:rPr>
        <w:lastRenderedPageBreak/>
        <w:t>The results of supervisory activities carried out within the scope of supervision of entities operating in compliance with the Safety Management System in 201</w:t>
      </w:r>
      <w:r w:rsidRPr="00E414C7">
        <w:rPr>
          <w:rStyle w:val="RysUTKZnak"/>
        </w:rPr>
        <w:t xml:space="preserve">7 </w:t>
      </w:r>
      <w:r w:rsidRPr="00E414C7">
        <w:rPr>
          <w:rStyle w:val="RysUTKZnak"/>
          <w:highlight w:val="yellow"/>
        </w:rPr>
        <w:t>(Figure 11)</w:t>
      </w:r>
    </w:p>
    <w:p w:rsidR="00B920CE" w:rsidRPr="00E414C7" w:rsidRDefault="00351B23" w:rsidP="003F7762">
      <w:pPr>
        <w:jc w:val="left"/>
      </w:pPr>
      <w:r w:rsidRPr="00E414C7">
        <w:rPr>
          <w:noProof/>
          <w:color w:val="0661EE"/>
          <w:sz w:val="24"/>
          <w:szCs w:val="24"/>
          <w:lang w:val="en-US"/>
        </w:rPr>
        <w:drawing>
          <wp:inline distT="0" distB="0" distL="0" distR="0">
            <wp:extent cx="5762625" cy="2162175"/>
            <wp:effectExtent l="0" t="0" r="0" b="0"/>
            <wp:docPr id="10"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bl>
      <w:tblPr>
        <w:tblW w:w="9070" w:type="dxa"/>
        <w:tblLayout w:type="fixed"/>
        <w:tblLook w:val="04A0" w:firstRow="1" w:lastRow="0" w:firstColumn="1" w:lastColumn="0" w:noHBand="0" w:noVBand="1"/>
      </w:tblPr>
      <w:tblGrid>
        <w:gridCol w:w="4535"/>
        <w:gridCol w:w="4535"/>
      </w:tblGrid>
      <w:tr w:rsidR="00C7213E" w:rsidRPr="00E414C7" w:rsidTr="005F283B">
        <w:tc>
          <w:tcPr>
            <w:tcW w:w="4535" w:type="dxa"/>
            <w:shd w:val="clear" w:color="auto" w:fill="auto"/>
          </w:tcPr>
          <w:p w:rsidR="00885FDA" w:rsidRPr="00E414C7" w:rsidRDefault="00351B23" w:rsidP="005F283B">
            <w:pPr>
              <w:spacing w:before="0" w:after="0" w:line="240" w:lineRule="auto"/>
              <w:jc w:val="left"/>
              <w:rPr>
                <w:sz w:val="18"/>
                <w:szCs w:val="18"/>
              </w:rPr>
            </w:pPr>
            <w:proofErr w:type="spellStart"/>
            <w:r w:rsidRPr="00E414C7">
              <w:rPr>
                <w:sz w:val="18"/>
                <w:szCs w:val="18"/>
                <w:lang w:eastAsia="x-none"/>
              </w:rPr>
              <w:t>Udział</w:t>
            </w:r>
            <w:proofErr w:type="spellEnd"/>
            <w:r w:rsidRPr="00E414C7">
              <w:rPr>
                <w:sz w:val="18"/>
                <w:szCs w:val="18"/>
                <w:lang w:eastAsia="x-none"/>
              </w:rPr>
              <w:t xml:space="preserve"> </w:t>
            </w:r>
            <w:proofErr w:type="spellStart"/>
            <w:r w:rsidRPr="00E414C7">
              <w:rPr>
                <w:sz w:val="18"/>
                <w:szCs w:val="18"/>
                <w:lang w:eastAsia="x-none"/>
              </w:rPr>
              <w:t>działań</w:t>
            </w:r>
            <w:proofErr w:type="spellEnd"/>
            <w:r w:rsidRPr="00E414C7">
              <w:rPr>
                <w:sz w:val="18"/>
                <w:szCs w:val="18"/>
                <w:lang w:eastAsia="x-none"/>
              </w:rPr>
              <w:t xml:space="preserve"> </w:t>
            </w:r>
            <w:proofErr w:type="spellStart"/>
            <w:r w:rsidRPr="00E414C7">
              <w:rPr>
                <w:sz w:val="18"/>
                <w:szCs w:val="18"/>
                <w:lang w:eastAsia="x-none"/>
              </w:rPr>
              <w:t>nadzorczych</w:t>
            </w:r>
            <w:proofErr w:type="spellEnd"/>
            <w:r w:rsidRPr="00E414C7">
              <w:rPr>
                <w:sz w:val="18"/>
                <w:szCs w:val="18"/>
                <w:lang w:eastAsia="x-none"/>
              </w:rPr>
              <w:t xml:space="preserve">, w </w:t>
            </w:r>
            <w:proofErr w:type="spellStart"/>
            <w:r w:rsidRPr="00E414C7">
              <w:rPr>
                <w:sz w:val="18"/>
                <w:szCs w:val="18"/>
                <w:lang w:eastAsia="x-none"/>
              </w:rPr>
              <w:t>których</w:t>
            </w:r>
            <w:proofErr w:type="spellEnd"/>
            <w:r w:rsidRPr="00E414C7">
              <w:rPr>
                <w:sz w:val="18"/>
                <w:szCs w:val="18"/>
                <w:lang w:eastAsia="x-none"/>
              </w:rPr>
              <w:t xml:space="preserve"> </w:t>
            </w:r>
            <w:proofErr w:type="spellStart"/>
            <w:r w:rsidRPr="00E414C7">
              <w:rPr>
                <w:sz w:val="18"/>
                <w:szCs w:val="18"/>
                <w:lang w:eastAsia="x-none"/>
              </w:rPr>
              <w:t>zostały</w:t>
            </w:r>
            <w:proofErr w:type="spellEnd"/>
            <w:r w:rsidRPr="00E414C7">
              <w:rPr>
                <w:sz w:val="18"/>
                <w:szCs w:val="18"/>
                <w:lang w:eastAsia="x-none"/>
              </w:rPr>
              <w:t xml:space="preserve"> </w:t>
            </w:r>
            <w:proofErr w:type="spellStart"/>
            <w:r w:rsidRPr="00E414C7">
              <w:rPr>
                <w:sz w:val="18"/>
                <w:szCs w:val="18"/>
                <w:lang w:eastAsia="x-none"/>
              </w:rPr>
              <w:t>stwierdzone</w:t>
            </w:r>
            <w:proofErr w:type="spellEnd"/>
            <w:r w:rsidRPr="00E414C7">
              <w:rPr>
                <w:sz w:val="18"/>
                <w:szCs w:val="18"/>
                <w:lang w:eastAsia="x-none"/>
              </w:rPr>
              <w:t xml:space="preserve"> </w:t>
            </w:r>
            <w:proofErr w:type="spellStart"/>
            <w:r w:rsidRPr="00E414C7">
              <w:rPr>
                <w:sz w:val="18"/>
                <w:szCs w:val="18"/>
                <w:lang w:eastAsia="x-none"/>
              </w:rPr>
              <w:t>nieprawidłowości</w:t>
            </w:r>
            <w:proofErr w:type="spellEnd"/>
            <w:r w:rsidRPr="00E414C7">
              <w:rPr>
                <w:sz w:val="18"/>
                <w:szCs w:val="18"/>
                <w:lang w:eastAsia="x-none"/>
              </w:rPr>
              <w:t xml:space="preserve"> 77,4%</w:t>
            </w:r>
          </w:p>
        </w:tc>
        <w:tc>
          <w:tcPr>
            <w:tcW w:w="4535" w:type="dxa"/>
            <w:shd w:val="clear" w:color="auto" w:fill="auto"/>
          </w:tcPr>
          <w:p w:rsidR="00885FDA" w:rsidRPr="00E414C7" w:rsidRDefault="00351B23" w:rsidP="005F283B">
            <w:pPr>
              <w:spacing w:before="0" w:after="0" w:line="240" w:lineRule="auto"/>
              <w:jc w:val="left"/>
              <w:rPr>
                <w:sz w:val="18"/>
                <w:szCs w:val="18"/>
              </w:rPr>
            </w:pPr>
            <w:r w:rsidRPr="00E414C7">
              <w:rPr>
                <w:sz w:val="18"/>
                <w:szCs w:val="18"/>
              </w:rPr>
              <w:t>Share of supervisory activities in which irregularities were detected: 77.4%</w:t>
            </w:r>
          </w:p>
        </w:tc>
      </w:tr>
      <w:tr w:rsidR="00C7213E" w:rsidRPr="00E414C7" w:rsidTr="005F283B">
        <w:tc>
          <w:tcPr>
            <w:tcW w:w="4535" w:type="dxa"/>
            <w:shd w:val="clear" w:color="auto" w:fill="auto"/>
          </w:tcPr>
          <w:p w:rsidR="00885FDA" w:rsidRPr="00E414C7" w:rsidRDefault="00351B23" w:rsidP="005F283B">
            <w:pPr>
              <w:spacing w:before="0" w:after="0" w:line="240" w:lineRule="auto"/>
              <w:jc w:val="left"/>
              <w:rPr>
                <w:sz w:val="18"/>
                <w:szCs w:val="18"/>
              </w:rPr>
            </w:pPr>
            <w:proofErr w:type="spellStart"/>
            <w:r w:rsidRPr="00E414C7">
              <w:rPr>
                <w:sz w:val="18"/>
                <w:szCs w:val="18"/>
                <w:lang w:eastAsia="x-none"/>
              </w:rPr>
              <w:t>Udział</w:t>
            </w:r>
            <w:proofErr w:type="spellEnd"/>
            <w:r w:rsidRPr="00E414C7">
              <w:rPr>
                <w:sz w:val="18"/>
                <w:szCs w:val="18"/>
                <w:lang w:eastAsia="x-none"/>
              </w:rPr>
              <w:t xml:space="preserve"> </w:t>
            </w:r>
            <w:proofErr w:type="spellStart"/>
            <w:r w:rsidRPr="00E414C7">
              <w:rPr>
                <w:sz w:val="18"/>
                <w:szCs w:val="18"/>
                <w:lang w:eastAsia="x-none"/>
              </w:rPr>
              <w:t>działań</w:t>
            </w:r>
            <w:proofErr w:type="spellEnd"/>
            <w:r w:rsidRPr="00E414C7">
              <w:rPr>
                <w:sz w:val="18"/>
                <w:szCs w:val="18"/>
                <w:lang w:eastAsia="x-none"/>
              </w:rPr>
              <w:t xml:space="preserve"> </w:t>
            </w:r>
            <w:proofErr w:type="spellStart"/>
            <w:r w:rsidRPr="00E414C7">
              <w:rPr>
                <w:sz w:val="18"/>
                <w:szCs w:val="18"/>
                <w:lang w:eastAsia="x-none"/>
              </w:rPr>
              <w:t>nadzorczych</w:t>
            </w:r>
            <w:proofErr w:type="spellEnd"/>
            <w:r w:rsidRPr="00E414C7">
              <w:rPr>
                <w:sz w:val="18"/>
                <w:szCs w:val="18"/>
                <w:lang w:eastAsia="x-none"/>
              </w:rPr>
              <w:t xml:space="preserve">, w </w:t>
            </w:r>
            <w:proofErr w:type="spellStart"/>
            <w:r w:rsidRPr="00E414C7">
              <w:rPr>
                <w:sz w:val="18"/>
                <w:szCs w:val="18"/>
                <w:lang w:eastAsia="x-none"/>
              </w:rPr>
              <w:t>których</w:t>
            </w:r>
            <w:proofErr w:type="spellEnd"/>
            <w:r w:rsidRPr="00E414C7">
              <w:rPr>
                <w:sz w:val="18"/>
                <w:szCs w:val="18"/>
                <w:lang w:eastAsia="x-none"/>
              </w:rPr>
              <w:t xml:space="preserve"> </w:t>
            </w:r>
            <w:proofErr w:type="spellStart"/>
            <w:r w:rsidRPr="00E414C7">
              <w:rPr>
                <w:sz w:val="18"/>
                <w:szCs w:val="18"/>
                <w:lang w:eastAsia="x-none"/>
              </w:rPr>
              <w:t>zostały</w:t>
            </w:r>
            <w:proofErr w:type="spellEnd"/>
            <w:r w:rsidRPr="00E414C7">
              <w:rPr>
                <w:sz w:val="18"/>
                <w:szCs w:val="18"/>
                <w:lang w:eastAsia="x-none"/>
              </w:rPr>
              <w:t xml:space="preserve"> </w:t>
            </w:r>
            <w:proofErr w:type="spellStart"/>
            <w:r w:rsidRPr="00E414C7">
              <w:rPr>
                <w:sz w:val="18"/>
                <w:szCs w:val="18"/>
                <w:lang w:eastAsia="x-none"/>
              </w:rPr>
              <w:t>stwierdzone</w:t>
            </w:r>
            <w:proofErr w:type="spellEnd"/>
            <w:r w:rsidRPr="00E414C7">
              <w:rPr>
                <w:sz w:val="18"/>
                <w:szCs w:val="18"/>
                <w:lang w:eastAsia="x-none"/>
              </w:rPr>
              <w:t xml:space="preserve"> </w:t>
            </w:r>
            <w:proofErr w:type="spellStart"/>
            <w:r w:rsidRPr="00E414C7">
              <w:rPr>
                <w:sz w:val="18"/>
                <w:szCs w:val="18"/>
                <w:lang w:eastAsia="x-none"/>
              </w:rPr>
              <w:t>nieprawidłowości</w:t>
            </w:r>
            <w:proofErr w:type="spellEnd"/>
            <w:r w:rsidRPr="00E414C7">
              <w:rPr>
                <w:sz w:val="18"/>
                <w:szCs w:val="18"/>
                <w:lang w:eastAsia="x-none"/>
              </w:rPr>
              <w:t xml:space="preserve"> 22,6%</w:t>
            </w:r>
          </w:p>
        </w:tc>
        <w:tc>
          <w:tcPr>
            <w:tcW w:w="4535" w:type="dxa"/>
            <w:shd w:val="clear" w:color="auto" w:fill="auto"/>
          </w:tcPr>
          <w:p w:rsidR="00885FDA" w:rsidRPr="00E414C7" w:rsidRDefault="00351B23" w:rsidP="005F283B">
            <w:pPr>
              <w:spacing w:before="0" w:after="0" w:line="240" w:lineRule="auto"/>
              <w:jc w:val="left"/>
              <w:rPr>
                <w:sz w:val="18"/>
                <w:szCs w:val="18"/>
              </w:rPr>
            </w:pPr>
            <w:r w:rsidRPr="00E414C7">
              <w:rPr>
                <w:sz w:val="18"/>
                <w:szCs w:val="18"/>
              </w:rPr>
              <w:t>Share of supervisory activities in which irregularities were detected: 22.6%</w:t>
            </w:r>
          </w:p>
        </w:tc>
      </w:tr>
    </w:tbl>
    <w:p w:rsidR="0032100F" w:rsidRPr="00E414C7" w:rsidRDefault="00351B23" w:rsidP="00B920CE">
      <w:r w:rsidRPr="00E414C7">
        <w:t>A detailed analysis of supervisory activities in the supervision of entities operating in compliance with the SMS is set out in Chapter 6.6 of this report.</w:t>
      </w:r>
    </w:p>
    <w:p w:rsidR="00B920CE" w:rsidRPr="00E414C7" w:rsidRDefault="00351B23" w:rsidP="00B920CE">
      <w:pPr>
        <w:rPr>
          <w:b/>
          <w:i/>
        </w:rPr>
      </w:pPr>
      <w:r w:rsidRPr="00E414C7">
        <w:rPr>
          <w:b/>
        </w:rPr>
        <w:t>Supervision of entities operating in compliance with the Maintenance Management System</w:t>
      </w:r>
    </w:p>
    <w:p w:rsidR="00B920CE" w:rsidRPr="00E414C7" w:rsidRDefault="00351B23" w:rsidP="00B920CE">
      <w:r w:rsidRPr="00E414C7">
        <w:t xml:space="preserve">The Maintenance Management System (MMS) involves a set of procedures and instructions </w:t>
      </w:r>
      <w:proofErr w:type="gramStart"/>
      <w:r w:rsidRPr="00E414C7">
        <w:t>for the purpose of</w:t>
      </w:r>
      <w:proofErr w:type="gramEnd"/>
      <w:r w:rsidRPr="00E414C7">
        <w:t xml:space="preserve"> minimising the risk linked to the maintenance of a railway vehic</w:t>
      </w:r>
      <w:r w:rsidRPr="00E414C7">
        <w:t xml:space="preserve">le (wagons), and as a result it ensures that the maintained vehicles are capable of safe movement within the rail network. Under the MMS, all vehicles </w:t>
      </w:r>
      <w:proofErr w:type="gramStart"/>
      <w:r w:rsidRPr="00E414C7">
        <w:t>shall be maintained</w:t>
      </w:r>
      <w:proofErr w:type="gramEnd"/>
      <w:r w:rsidRPr="00E414C7">
        <w:t xml:space="preserve"> according to the maintenance documentation for the vehicle concerned and with the gui</w:t>
      </w:r>
      <w:r w:rsidRPr="00E414C7">
        <w:t>delines and provisions of applicable legislation, including TSIs. The ECM are obliged to develop and implement the said MMS.</w:t>
      </w:r>
    </w:p>
    <w:p w:rsidR="003F73A3" w:rsidRPr="00E414C7" w:rsidRDefault="00351B23" w:rsidP="00F23B74">
      <w:pPr>
        <w:pStyle w:val="RysUTK"/>
        <w:ind w:left="709" w:hanging="709"/>
      </w:pPr>
      <w:bookmarkStart w:id="53" w:name="_Toc534291717"/>
      <w:r w:rsidRPr="00E414C7">
        <w:t>The results of supervisory activities carried out within the scope of supervision of entities operating in compliance with the Main</w:t>
      </w:r>
      <w:r w:rsidRPr="00E414C7">
        <w:t xml:space="preserve">tenance Management System in 2017 </w:t>
      </w:r>
      <w:r w:rsidRPr="00E414C7">
        <w:rPr>
          <w:highlight w:val="yellow"/>
        </w:rPr>
        <w:t>(Figure 12)</w:t>
      </w:r>
      <w:bookmarkEnd w:id="53"/>
    </w:p>
    <w:p w:rsidR="0065761A" w:rsidRPr="00E414C7" w:rsidRDefault="00351B23" w:rsidP="006D2E56">
      <w:pPr>
        <w:spacing w:after="0"/>
      </w:pPr>
      <w:r w:rsidRPr="00E414C7">
        <w:rPr>
          <w:noProof/>
          <w:color w:val="0661EE"/>
          <w:sz w:val="24"/>
          <w:szCs w:val="24"/>
          <w:lang w:val="en-US"/>
        </w:rPr>
        <w:drawing>
          <wp:inline distT="0" distB="0" distL="0" distR="0">
            <wp:extent cx="5756910" cy="2161540"/>
            <wp:effectExtent l="0" t="0" r="15240" b="10160"/>
            <wp:docPr id="9"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bl>
      <w:tblPr>
        <w:tblW w:w="9070" w:type="dxa"/>
        <w:tblLayout w:type="fixed"/>
        <w:tblLook w:val="04A0" w:firstRow="1" w:lastRow="0" w:firstColumn="1" w:lastColumn="0" w:noHBand="0" w:noVBand="1"/>
      </w:tblPr>
      <w:tblGrid>
        <w:gridCol w:w="4535"/>
        <w:gridCol w:w="4535"/>
      </w:tblGrid>
      <w:tr w:rsidR="00C7213E" w:rsidRPr="00E414C7" w:rsidTr="005F283B">
        <w:tc>
          <w:tcPr>
            <w:tcW w:w="4535" w:type="dxa"/>
            <w:shd w:val="clear" w:color="auto" w:fill="auto"/>
          </w:tcPr>
          <w:p w:rsidR="00F57FB9" w:rsidRPr="00E414C7" w:rsidRDefault="00351B23" w:rsidP="005F283B">
            <w:pPr>
              <w:spacing w:before="0" w:after="0" w:line="240" w:lineRule="auto"/>
              <w:rPr>
                <w:sz w:val="18"/>
                <w:szCs w:val="18"/>
              </w:rPr>
            </w:pPr>
            <w:proofErr w:type="spellStart"/>
            <w:r w:rsidRPr="00E414C7">
              <w:rPr>
                <w:sz w:val="18"/>
                <w:szCs w:val="18"/>
                <w:lang w:eastAsia="x-none"/>
              </w:rPr>
              <w:t>Udział</w:t>
            </w:r>
            <w:proofErr w:type="spellEnd"/>
            <w:r w:rsidRPr="00E414C7">
              <w:rPr>
                <w:sz w:val="18"/>
                <w:szCs w:val="18"/>
                <w:lang w:eastAsia="x-none"/>
              </w:rPr>
              <w:t xml:space="preserve"> </w:t>
            </w:r>
            <w:proofErr w:type="spellStart"/>
            <w:r w:rsidRPr="00E414C7">
              <w:rPr>
                <w:sz w:val="18"/>
                <w:szCs w:val="18"/>
                <w:lang w:eastAsia="x-none"/>
              </w:rPr>
              <w:t>działań</w:t>
            </w:r>
            <w:proofErr w:type="spellEnd"/>
            <w:r w:rsidRPr="00E414C7">
              <w:rPr>
                <w:sz w:val="18"/>
                <w:szCs w:val="18"/>
                <w:lang w:eastAsia="x-none"/>
              </w:rPr>
              <w:t xml:space="preserve"> </w:t>
            </w:r>
            <w:proofErr w:type="spellStart"/>
            <w:r w:rsidRPr="00E414C7">
              <w:rPr>
                <w:sz w:val="18"/>
                <w:szCs w:val="18"/>
                <w:lang w:eastAsia="x-none"/>
              </w:rPr>
              <w:t>nadzorczych</w:t>
            </w:r>
            <w:proofErr w:type="spellEnd"/>
            <w:r w:rsidRPr="00E414C7">
              <w:rPr>
                <w:sz w:val="18"/>
                <w:szCs w:val="18"/>
                <w:lang w:eastAsia="x-none"/>
              </w:rPr>
              <w:t xml:space="preserve">, w </w:t>
            </w:r>
            <w:proofErr w:type="spellStart"/>
            <w:r w:rsidRPr="00E414C7">
              <w:rPr>
                <w:sz w:val="18"/>
                <w:szCs w:val="18"/>
                <w:lang w:eastAsia="x-none"/>
              </w:rPr>
              <w:t>których</w:t>
            </w:r>
            <w:proofErr w:type="spellEnd"/>
            <w:r w:rsidRPr="00E414C7">
              <w:rPr>
                <w:sz w:val="18"/>
                <w:szCs w:val="18"/>
                <w:lang w:eastAsia="x-none"/>
              </w:rPr>
              <w:t xml:space="preserve"> </w:t>
            </w:r>
            <w:proofErr w:type="spellStart"/>
            <w:r w:rsidRPr="00E414C7">
              <w:rPr>
                <w:sz w:val="18"/>
                <w:szCs w:val="18"/>
                <w:lang w:eastAsia="x-none"/>
              </w:rPr>
              <w:t>zostały</w:t>
            </w:r>
            <w:proofErr w:type="spellEnd"/>
            <w:r w:rsidRPr="00E414C7">
              <w:rPr>
                <w:sz w:val="18"/>
                <w:szCs w:val="18"/>
                <w:lang w:eastAsia="x-none"/>
              </w:rPr>
              <w:t xml:space="preserve"> </w:t>
            </w:r>
            <w:proofErr w:type="spellStart"/>
            <w:r w:rsidRPr="00E414C7">
              <w:rPr>
                <w:sz w:val="18"/>
                <w:szCs w:val="18"/>
                <w:lang w:eastAsia="x-none"/>
              </w:rPr>
              <w:t>stwierdzone</w:t>
            </w:r>
            <w:proofErr w:type="spellEnd"/>
            <w:r w:rsidRPr="00E414C7">
              <w:rPr>
                <w:sz w:val="18"/>
                <w:szCs w:val="18"/>
                <w:lang w:eastAsia="x-none"/>
              </w:rPr>
              <w:t xml:space="preserve"> </w:t>
            </w:r>
            <w:proofErr w:type="spellStart"/>
            <w:r w:rsidRPr="00E414C7">
              <w:rPr>
                <w:sz w:val="18"/>
                <w:szCs w:val="18"/>
                <w:lang w:eastAsia="x-none"/>
              </w:rPr>
              <w:t>nieprawidłowości</w:t>
            </w:r>
            <w:proofErr w:type="spellEnd"/>
            <w:r w:rsidRPr="00E414C7">
              <w:rPr>
                <w:sz w:val="18"/>
                <w:szCs w:val="18"/>
                <w:lang w:eastAsia="x-none"/>
              </w:rPr>
              <w:t xml:space="preserve"> 72,7%</w:t>
            </w:r>
          </w:p>
        </w:tc>
        <w:tc>
          <w:tcPr>
            <w:tcW w:w="4535" w:type="dxa"/>
            <w:shd w:val="clear" w:color="auto" w:fill="auto"/>
          </w:tcPr>
          <w:p w:rsidR="00F57FB9" w:rsidRPr="00E414C7" w:rsidRDefault="00351B23" w:rsidP="005F283B">
            <w:pPr>
              <w:spacing w:before="0" w:after="0" w:line="240" w:lineRule="auto"/>
              <w:rPr>
                <w:sz w:val="18"/>
                <w:szCs w:val="18"/>
              </w:rPr>
            </w:pPr>
            <w:r w:rsidRPr="00E414C7">
              <w:rPr>
                <w:sz w:val="18"/>
                <w:szCs w:val="18"/>
              </w:rPr>
              <w:t>Share of supervisory activities in which irregularities were detected: 72.7%</w:t>
            </w:r>
          </w:p>
        </w:tc>
      </w:tr>
      <w:tr w:rsidR="00C7213E" w:rsidRPr="00E414C7" w:rsidTr="005F283B">
        <w:tc>
          <w:tcPr>
            <w:tcW w:w="4535" w:type="dxa"/>
            <w:shd w:val="clear" w:color="auto" w:fill="auto"/>
          </w:tcPr>
          <w:p w:rsidR="00F57FB9" w:rsidRPr="00E414C7" w:rsidRDefault="00351B23" w:rsidP="005F283B">
            <w:pPr>
              <w:spacing w:before="0" w:after="0" w:line="240" w:lineRule="auto"/>
            </w:pPr>
            <w:proofErr w:type="spellStart"/>
            <w:r w:rsidRPr="00E414C7">
              <w:rPr>
                <w:sz w:val="18"/>
                <w:szCs w:val="18"/>
                <w:lang w:eastAsia="x-none"/>
              </w:rPr>
              <w:t>Udział</w:t>
            </w:r>
            <w:proofErr w:type="spellEnd"/>
            <w:r w:rsidRPr="00E414C7">
              <w:rPr>
                <w:sz w:val="18"/>
                <w:szCs w:val="18"/>
                <w:lang w:eastAsia="x-none"/>
              </w:rPr>
              <w:t xml:space="preserve"> </w:t>
            </w:r>
            <w:proofErr w:type="spellStart"/>
            <w:r w:rsidRPr="00E414C7">
              <w:rPr>
                <w:sz w:val="18"/>
                <w:szCs w:val="18"/>
                <w:lang w:eastAsia="x-none"/>
              </w:rPr>
              <w:t>działań</w:t>
            </w:r>
            <w:proofErr w:type="spellEnd"/>
            <w:r w:rsidRPr="00E414C7">
              <w:rPr>
                <w:sz w:val="18"/>
                <w:szCs w:val="18"/>
                <w:lang w:eastAsia="x-none"/>
              </w:rPr>
              <w:t xml:space="preserve"> </w:t>
            </w:r>
            <w:proofErr w:type="spellStart"/>
            <w:r w:rsidRPr="00E414C7">
              <w:rPr>
                <w:sz w:val="18"/>
                <w:szCs w:val="18"/>
                <w:lang w:eastAsia="x-none"/>
              </w:rPr>
              <w:t>nadzorczych</w:t>
            </w:r>
            <w:proofErr w:type="spellEnd"/>
            <w:r w:rsidRPr="00E414C7">
              <w:rPr>
                <w:sz w:val="18"/>
                <w:szCs w:val="18"/>
                <w:lang w:eastAsia="x-none"/>
              </w:rPr>
              <w:t xml:space="preserve">, w </w:t>
            </w:r>
            <w:proofErr w:type="spellStart"/>
            <w:r w:rsidRPr="00E414C7">
              <w:rPr>
                <w:sz w:val="18"/>
                <w:szCs w:val="18"/>
                <w:lang w:eastAsia="x-none"/>
              </w:rPr>
              <w:t>których</w:t>
            </w:r>
            <w:proofErr w:type="spellEnd"/>
            <w:r w:rsidRPr="00E414C7">
              <w:rPr>
                <w:sz w:val="18"/>
                <w:szCs w:val="18"/>
                <w:lang w:eastAsia="x-none"/>
              </w:rPr>
              <w:t xml:space="preserve"> </w:t>
            </w:r>
            <w:proofErr w:type="spellStart"/>
            <w:r w:rsidRPr="00E414C7">
              <w:rPr>
                <w:sz w:val="18"/>
                <w:szCs w:val="18"/>
                <w:lang w:eastAsia="x-none"/>
              </w:rPr>
              <w:t>zostały</w:t>
            </w:r>
            <w:proofErr w:type="spellEnd"/>
            <w:r w:rsidRPr="00E414C7">
              <w:rPr>
                <w:sz w:val="18"/>
                <w:szCs w:val="18"/>
                <w:lang w:eastAsia="x-none"/>
              </w:rPr>
              <w:t xml:space="preserve"> </w:t>
            </w:r>
            <w:proofErr w:type="spellStart"/>
            <w:r w:rsidRPr="00E414C7">
              <w:rPr>
                <w:sz w:val="18"/>
                <w:szCs w:val="18"/>
                <w:lang w:eastAsia="x-none"/>
              </w:rPr>
              <w:t>stwierdzone</w:t>
            </w:r>
            <w:proofErr w:type="spellEnd"/>
            <w:r w:rsidRPr="00E414C7">
              <w:rPr>
                <w:sz w:val="18"/>
                <w:szCs w:val="18"/>
                <w:lang w:eastAsia="x-none"/>
              </w:rPr>
              <w:t xml:space="preserve"> </w:t>
            </w:r>
            <w:proofErr w:type="spellStart"/>
            <w:r w:rsidRPr="00E414C7">
              <w:rPr>
                <w:sz w:val="18"/>
                <w:szCs w:val="18"/>
                <w:lang w:eastAsia="x-none"/>
              </w:rPr>
              <w:t>nieprawidłowości</w:t>
            </w:r>
            <w:proofErr w:type="spellEnd"/>
            <w:r w:rsidRPr="00E414C7">
              <w:rPr>
                <w:sz w:val="18"/>
                <w:szCs w:val="18"/>
                <w:lang w:eastAsia="x-none"/>
              </w:rPr>
              <w:t xml:space="preserve"> 27,3%</w:t>
            </w:r>
          </w:p>
        </w:tc>
        <w:tc>
          <w:tcPr>
            <w:tcW w:w="4535" w:type="dxa"/>
            <w:shd w:val="clear" w:color="auto" w:fill="auto"/>
          </w:tcPr>
          <w:p w:rsidR="00F57FB9" w:rsidRPr="00E414C7" w:rsidRDefault="00351B23" w:rsidP="005F283B">
            <w:pPr>
              <w:spacing w:before="0" w:after="0" w:line="240" w:lineRule="auto"/>
            </w:pPr>
            <w:r w:rsidRPr="00E414C7">
              <w:rPr>
                <w:sz w:val="18"/>
                <w:szCs w:val="18"/>
              </w:rPr>
              <w:t>Share of supervisory activities in which irregularities were detected: 27.3%</w:t>
            </w:r>
          </w:p>
        </w:tc>
      </w:tr>
    </w:tbl>
    <w:p w:rsidR="00B920CE" w:rsidRPr="00E414C7" w:rsidRDefault="00351B23" w:rsidP="00B920CE">
      <w:r w:rsidRPr="00E414C7">
        <w:t xml:space="preserve">In 2017, 55 supervisory activities </w:t>
      </w:r>
      <w:proofErr w:type="gramStart"/>
      <w:r w:rsidRPr="00E414C7">
        <w:t>were carried out</w:t>
      </w:r>
      <w:proofErr w:type="gramEnd"/>
      <w:r w:rsidRPr="00E414C7">
        <w:t xml:space="preserve"> within the scope of supervision of entities o</w:t>
      </w:r>
      <w:r w:rsidRPr="00E414C7">
        <w:t xml:space="preserve">perating in compliance with the Maintenance Management System, and during 40 operations 289 irregularities were identified, which means that irregularities were identified in around 73% of implemented activities within this </w:t>
      </w:r>
      <w:r w:rsidRPr="00E414C7">
        <w:lastRenderedPageBreak/>
        <w:t>scope. The rate of irregularitie</w:t>
      </w:r>
      <w:r w:rsidRPr="00E414C7">
        <w:t>s within this scope is 5.25. In the case of MMS inspections, the difference between 2017 and 2016 was -0</w:t>
      </w:r>
      <w:proofErr w:type="gramStart"/>
      <w:r w:rsidRPr="00E414C7">
        <w:t>,36</w:t>
      </w:r>
      <w:proofErr w:type="gramEnd"/>
      <w:r w:rsidRPr="00E414C7">
        <w:t xml:space="preserve">. This means that fewer irregularities </w:t>
      </w:r>
      <w:proofErr w:type="gramStart"/>
      <w:r w:rsidRPr="00E414C7">
        <w:t>are found</w:t>
      </w:r>
      <w:proofErr w:type="gramEnd"/>
      <w:r w:rsidRPr="00E414C7">
        <w:t xml:space="preserve"> in this scope in the course of the inspections carried out by the President.</w:t>
      </w:r>
    </w:p>
    <w:p w:rsidR="00B920CE" w:rsidRPr="00E414C7" w:rsidRDefault="00351B23" w:rsidP="00A2776B">
      <w:pPr>
        <w:keepNext/>
        <w:rPr>
          <w:b/>
          <w:bCs/>
        </w:rPr>
      </w:pPr>
      <w:r w:rsidRPr="00E414C7">
        <w:rPr>
          <w:b/>
          <w:bCs/>
        </w:rPr>
        <w:t>Supervision of the tech</w:t>
      </w:r>
      <w:r w:rsidRPr="00E414C7">
        <w:rPr>
          <w:b/>
          <w:bCs/>
        </w:rPr>
        <w:t>nical condition and operation of railway infrastructure</w:t>
      </w:r>
    </w:p>
    <w:p w:rsidR="00B920CE" w:rsidRPr="00E414C7" w:rsidRDefault="00351B23" w:rsidP="00B920CE">
      <w:r w:rsidRPr="00E414C7">
        <w:t xml:space="preserve">In 2017, the President carried out 698 actions with regard to the supervision of the technical condition and operation of railway infrastructure. These activities include </w:t>
      </w:r>
      <w:proofErr w:type="gramStart"/>
      <w:r w:rsidRPr="00E414C7">
        <w:t>more detailed scopes of opera</w:t>
      </w:r>
      <w:r w:rsidRPr="00E414C7">
        <w:t>tion,</w:t>
      </w:r>
      <w:proofErr w:type="gramEnd"/>
      <w:r w:rsidRPr="00E414C7">
        <w:t xml:space="preserve"> i.e.:</w:t>
      </w:r>
    </w:p>
    <w:p w:rsidR="00B920CE" w:rsidRPr="00E414C7" w:rsidRDefault="00351B23" w:rsidP="00284776">
      <w:pPr>
        <w:pStyle w:val="ListParagraph"/>
        <w:numPr>
          <w:ilvl w:val="0"/>
          <w:numId w:val="11"/>
        </w:numPr>
        <w:ind w:left="635" w:hanging="357"/>
        <w:contextualSpacing w:val="0"/>
      </w:pPr>
      <w:r w:rsidRPr="00E414C7">
        <w:t>technical condition and maintenance of railway infrastructure;</w:t>
      </w:r>
    </w:p>
    <w:p w:rsidR="00B920CE" w:rsidRPr="00E414C7" w:rsidRDefault="00351B23" w:rsidP="00284776">
      <w:pPr>
        <w:pStyle w:val="ListParagraph"/>
        <w:numPr>
          <w:ilvl w:val="0"/>
          <w:numId w:val="11"/>
        </w:numPr>
        <w:ind w:left="635" w:hanging="357"/>
        <w:contextualSpacing w:val="0"/>
      </w:pPr>
      <w:r w:rsidRPr="00E414C7">
        <w:t>technical condition, maintenance and classification of intersections of railways and public roads;</w:t>
      </w:r>
    </w:p>
    <w:p w:rsidR="00B920CE" w:rsidRPr="00E414C7" w:rsidRDefault="00351B23" w:rsidP="00284776">
      <w:pPr>
        <w:pStyle w:val="ListParagraph"/>
        <w:numPr>
          <w:ilvl w:val="0"/>
          <w:numId w:val="11"/>
        </w:numPr>
        <w:ind w:left="635" w:hanging="357"/>
        <w:contextualSpacing w:val="0"/>
      </w:pPr>
      <w:r w:rsidRPr="00E414C7">
        <w:t>railway operation;</w:t>
      </w:r>
    </w:p>
    <w:p w:rsidR="00B920CE" w:rsidRPr="00E414C7" w:rsidRDefault="00351B23" w:rsidP="00284776">
      <w:pPr>
        <w:pStyle w:val="ListParagraph"/>
        <w:numPr>
          <w:ilvl w:val="0"/>
          <w:numId w:val="11"/>
        </w:numPr>
        <w:ind w:left="635" w:hanging="357"/>
        <w:contextualSpacing w:val="0"/>
      </w:pPr>
      <w:r w:rsidRPr="00E414C7">
        <w:t>safety of the operation of railway sidings;</w:t>
      </w:r>
    </w:p>
    <w:p w:rsidR="00B920CE" w:rsidRPr="00E414C7" w:rsidRDefault="00351B23" w:rsidP="00284776">
      <w:pPr>
        <w:pStyle w:val="ListParagraph"/>
        <w:numPr>
          <w:ilvl w:val="0"/>
          <w:numId w:val="11"/>
        </w:numPr>
        <w:ind w:left="635" w:hanging="357"/>
        <w:contextualSpacing w:val="0"/>
      </w:pPr>
      <w:r w:rsidRPr="00E414C7">
        <w:t>functioning of technical rescue teams of infrastructure managers;</w:t>
      </w:r>
    </w:p>
    <w:p w:rsidR="00B920CE" w:rsidRPr="00E414C7" w:rsidRDefault="00351B23" w:rsidP="00284776">
      <w:pPr>
        <w:pStyle w:val="ListParagraph"/>
        <w:numPr>
          <w:ilvl w:val="0"/>
          <w:numId w:val="11"/>
        </w:numPr>
        <w:ind w:left="635" w:hanging="357"/>
        <w:contextualSpacing w:val="0"/>
      </w:pPr>
      <w:r w:rsidRPr="00E414C7">
        <w:t>technical condition of and maintenance process for rail traffic control devices;</w:t>
      </w:r>
    </w:p>
    <w:p w:rsidR="00B920CE" w:rsidRPr="00E414C7" w:rsidRDefault="00351B23" w:rsidP="00284776">
      <w:pPr>
        <w:pStyle w:val="ListParagraph"/>
        <w:numPr>
          <w:ilvl w:val="0"/>
          <w:numId w:val="11"/>
        </w:numPr>
        <w:ind w:left="635" w:hanging="357"/>
        <w:contextualSpacing w:val="0"/>
      </w:pPr>
      <w:r w:rsidRPr="00E414C7">
        <w:t xml:space="preserve"> </w:t>
      </w:r>
      <w:proofErr w:type="gramStart"/>
      <w:r w:rsidRPr="00E414C7">
        <w:t>technical</w:t>
      </w:r>
      <w:proofErr w:type="gramEnd"/>
      <w:r w:rsidRPr="00E414C7">
        <w:t xml:space="preserve"> condition of and maintenance process for overhead contact lines.</w:t>
      </w:r>
    </w:p>
    <w:p w:rsidR="00B920CE" w:rsidRPr="00E414C7" w:rsidRDefault="00351B23" w:rsidP="00B920CE">
      <w:r w:rsidRPr="00E414C7">
        <w:t xml:space="preserve">In 2017, 1,492 irregularities </w:t>
      </w:r>
      <w:proofErr w:type="gramStart"/>
      <w:r w:rsidRPr="00E414C7">
        <w:t>wer</w:t>
      </w:r>
      <w:r w:rsidRPr="00E414C7">
        <w:t>e detected</w:t>
      </w:r>
      <w:proofErr w:type="gramEnd"/>
      <w:r w:rsidRPr="00E414C7">
        <w:t xml:space="preserve"> during supervisory activities, i.e. approx. 40% of the total number of irregularities found during the analysed period. The rate of irregularities was at the level of 2.14. By comparison, in 2016, this figure was 2.51, representing a decrease by</w:t>
      </w:r>
      <w:r w:rsidRPr="00E414C7">
        <w:t xml:space="preserve"> 0.37 in the current reporting period. These results present some sort of evidence of the effects of supervisory activities carried out by the President in the area of railway infrastructure. Irregularities </w:t>
      </w:r>
      <w:proofErr w:type="gramStart"/>
      <w:r w:rsidRPr="00E414C7">
        <w:t>were identified</w:t>
      </w:r>
      <w:proofErr w:type="gramEnd"/>
      <w:r w:rsidRPr="00E414C7">
        <w:t xml:space="preserve"> for 292 activities, which is abou</w:t>
      </w:r>
      <w:r w:rsidRPr="00E414C7">
        <w:t>t 42% of all supervisory activities implemented in this period.</w:t>
      </w:r>
    </w:p>
    <w:p w:rsidR="003F73A3" w:rsidRPr="00E414C7" w:rsidRDefault="00351B23" w:rsidP="00F23B74">
      <w:pPr>
        <w:pStyle w:val="RysUTK"/>
        <w:ind w:left="709" w:hanging="709"/>
      </w:pPr>
      <w:bookmarkStart w:id="54" w:name="_Toc534291718"/>
      <w:r w:rsidRPr="00E414C7">
        <w:t xml:space="preserve">Results of the supervisory activities carried out as regards the supervision of the technical condition and operation of railway infrastructure in 2017 </w:t>
      </w:r>
      <w:r w:rsidRPr="00E414C7">
        <w:rPr>
          <w:highlight w:val="yellow"/>
        </w:rPr>
        <w:t>(Figure 13)</w:t>
      </w:r>
      <w:bookmarkEnd w:id="54"/>
    </w:p>
    <w:p w:rsidR="00B920CE" w:rsidRPr="00E414C7" w:rsidRDefault="00351B23" w:rsidP="006D2E56">
      <w:pPr>
        <w:spacing w:after="0"/>
        <w:rPr>
          <w:u w:val="single"/>
        </w:rPr>
      </w:pPr>
      <w:r w:rsidRPr="00E414C7">
        <w:rPr>
          <w:noProof/>
          <w:lang w:val="en-US"/>
        </w:rPr>
        <w:drawing>
          <wp:inline distT="0" distB="0" distL="0" distR="0">
            <wp:extent cx="5762625" cy="2162175"/>
            <wp:effectExtent l="0" t="0" r="0" b="0"/>
            <wp:docPr id="8"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bl>
      <w:tblPr>
        <w:tblW w:w="9070" w:type="dxa"/>
        <w:tblLayout w:type="fixed"/>
        <w:tblLook w:val="04A0" w:firstRow="1" w:lastRow="0" w:firstColumn="1" w:lastColumn="0" w:noHBand="0" w:noVBand="1"/>
      </w:tblPr>
      <w:tblGrid>
        <w:gridCol w:w="4535"/>
        <w:gridCol w:w="4535"/>
      </w:tblGrid>
      <w:tr w:rsidR="00C7213E" w:rsidRPr="00E414C7" w:rsidTr="005F283B">
        <w:tc>
          <w:tcPr>
            <w:tcW w:w="4535" w:type="dxa"/>
            <w:shd w:val="clear" w:color="auto" w:fill="auto"/>
          </w:tcPr>
          <w:p w:rsidR="00F57FB9" w:rsidRPr="00E414C7" w:rsidRDefault="00351B23" w:rsidP="005F283B">
            <w:pPr>
              <w:spacing w:before="0" w:after="0" w:line="240" w:lineRule="auto"/>
              <w:rPr>
                <w:sz w:val="18"/>
                <w:szCs w:val="18"/>
              </w:rPr>
            </w:pPr>
            <w:proofErr w:type="spellStart"/>
            <w:r w:rsidRPr="00E414C7">
              <w:rPr>
                <w:sz w:val="18"/>
                <w:szCs w:val="18"/>
                <w:lang w:eastAsia="x-none"/>
              </w:rPr>
              <w:t>Udział</w:t>
            </w:r>
            <w:proofErr w:type="spellEnd"/>
            <w:r w:rsidRPr="00E414C7">
              <w:rPr>
                <w:sz w:val="18"/>
                <w:szCs w:val="18"/>
                <w:lang w:eastAsia="x-none"/>
              </w:rPr>
              <w:t xml:space="preserve"> </w:t>
            </w:r>
            <w:proofErr w:type="spellStart"/>
            <w:r w:rsidRPr="00E414C7">
              <w:rPr>
                <w:sz w:val="18"/>
                <w:szCs w:val="18"/>
                <w:lang w:eastAsia="x-none"/>
              </w:rPr>
              <w:t>działań</w:t>
            </w:r>
            <w:proofErr w:type="spellEnd"/>
            <w:r w:rsidRPr="00E414C7">
              <w:rPr>
                <w:sz w:val="18"/>
                <w:szCs w:val="18"/>
                <w:lang w:eastAsia="x-none"/>
              </w:rPr>
              <w:t xml:space="preserve"> </w:t>
            </w:r>
            <w:proofErr w:type="spellStart"/>
            <w:r w:rsidRPr="00E414C7">
              <w:rPr>
                <w:sz w:val="18"/>
                <w:szCs w:val="18"/>
                <w:lang w:eastAsia="x-none"/>
              </w:rPr>
              <w:t>nadzorczych</w:t>
            </w:r>
            <w:proofErr w:type="spellEnd"/>
            <w:r w:rsidRPr="00E414C7">
              <w:rPr>
                <w:sz w:val="18"/>
                <w:szCs w:val="18"/>
                <w:lang w:eastAsia="x-none"/>
              </w:rPr>
              <w:t xml:space="preserve">, w </w:t>
            </w:r>
            <w:proofErr w:type="spellStart"/>
            <w:r w:rsidRPr="00E414C7">
              <w:rPr>
                <w:sz w:val="18"/>
                <w:szCs w:val="18"/>
                <w:lang w:eastAsia="x-none"/>
              </w:rPr>
              <w:t>których</w:t>
            </w:r>
            <w:proofErr w:type="spellEnd"/>
            <w:r w:rsidRPr="00E414C7">
              <w:rPr>
                <w:sz w:val="18"/>
                <w:szCs w:val="18"/>
                <w:lang w:eastAsia="x-none"/>
              </w:rPr>
              <w:t xml:space="preserve"> </w:t>
            </w:r>
            <w:proofErr w:type="spellStart"/>
            <w:r w:rsidRPr="00E414C7">
              <w:rPr>
                <w:sz w:val="18"/>
                <w:szCs w:val="18"/>
                <w:lang w:eastAsia="x-none"/>
              </w:rPr>
              <w:t>zostały</w:t>
            </w:r>
            <w:proofErr w:type="spellEnd"/>
            <w:r w:rsidRPr="00E414C7">
              <w:rPr>
                <w:sz w:val="18"/>
                <w:szCs w:val="18"/>
                <w:lang w:eastAsia="x-none"/>
              </w:rPr>
              <w:t xml:space="preserve"> </w:t>
            </w:r>
            <w:proofErr w:type="spellStart"/>
            <w:r w:rsidRPr="00E414C7">
              <w:rPr>
                <w:sz w:val="18"/>
                <w:szCs w:val="18"/>
                <w:lang w:eastAsia="x-none"/>
              </w:rPr>
              <w:t>stwierdzone</w:t>
            </w:r>
            <w:proofErr w:type="spellEnd"/>
            <w:r w:rsidRPr="00E414C7">
              <w:rPr>
                <w:sz w:val="18"/>
                <w:szCs w:val="18"/>
                <w:lang w:eastAsia="x-none"/>
              </w:rPr>
              <w:t xml:space="preserve"> </w:t>
            </w:r>
            <w:proofErr w:type="spellStart"/>
            <w:r w:rsidRPr="00E414C7">
              <w:rPr>
                <w:sz w:val="18"/>
                <w:szCs w:val="18"/>
                <w:lang w:eastAsia="x-none"/>
              </w:rPr>
              <w:t>nieprawidłowości</w:t>
            </w:r>
            <w:proofErr w:type="spellEnd"/>
            <w:r w:rsidRPr="00E414C7">
              <w:rPr>
                <w:sz w:val="18"/>
                <w:szCs w:val="18"/>
                <w:lang w:eastAsia="x-none"/>
              </w:rPr>
              <w:t xml:space="preserve"> 58,2%</w:t>
            </w:r>
          </w:p>
        </w:tc>
        <w:tc>
          <w:tcPr>
            <w:tcW w:w="4535" w:type="dxa"/>
            <w:shd w:val="clear" w:color="auto" w:fill="auto"/>
          </w:tcPr>
          <w:p w:rsidR="00F57FB9" w:rsidRPr="00E414C7" w:rsidRDefault="00351B23" w:rsidP="005F283B">
            <w:pPr>
              <w:spacing w:before="0" w:after="0" w:line="240" w:lineRule="auto"/>
              <w:rPr>
                <w:sz w:val="18"/>
                <w:szCs w:val="18"/>
              </w:rPr>
            </w:pPr>
            <w:r w:rsidRPr="00E414C7">
              <w:rPr>
                <w:sz w:val="18"/>
                <w:szCs w:val="18"/>
              </w:rPr>
              <w:t>Share of supervisory activities in which irregularities were detected: 58.2%</w:t>
            </w:r>
          </w:p>
        </w:tc>
      </w:tr>
      <w:tr w:rsidR="00C7213E" w:rsidRPr="00E414C7" w:rsidTr="005F283B">
        <w:tc>
          <w:tcPr>
            <w:tcW w:w="4535" w:type="dxa"/>
            <w:shd w:val="clear" w:color="auto" w:fill="auto"/>
          </w:tcPr>
          <w:p w:rsidR="00F57FB9" w:rsidRPr="00E414C7" w:rsidRDefault="00351B23" w:rsidP="005F283B">
            <w:pPr>
              <w:spacing w:before="0" w:after="0" w:line="240" w:lineRule="auto"/>
              <w:rPr>
                <w:u w:val="single"/>
              </w:rPr>
            </w:pPr>
            <w:proofErr w:type="spellStart"/>
            <w:r w:rsidRPr="00E414C7">
              <w:rPr>
                <w:sz w:val="18"/>
                <w:szCs w:val="18"/>
                <w:lang w:eastAsia="x-none"/>
              </w:rPr>
              <w:t>Udział</w:t>
            </w:r>
            <w:proofErr w:type="spellEnd"/>
            <w:r w:rsidRPr="00E414C7">
              <w:rPr>
                <w:sz w:val="18"/>
                <w:szCs w:val="18"/>
                <w:lang w:eastAsia="x-none"/>
              </w:rPr>
              <w:t xml:space="preserve"> </w:t>
            </w:r>
            <w:proofErr w:type="spellStart"/>
            <w:r w:rsidRPr="00E414C7">
              <w:rPr>
                <w:sz w:val="18"/>
                <w:szCs w:val="18"/>
                <w:lang w:eastAsia="x-none"/>
              </w:rPr>
              <w:t>działań</w:t>
            </w:r>
            <w:proofErr w:type="spellEnd"/>
            <w:r w:rsidRPr="00E414C7">
              <w:rPr>
                <w:sz w:val="18"/>
                <w:szCs w:val="18"/>
                <w:lang w:eastAsia="x-none"/>
              </w:rPr>
              <w:t xml:space="preserve"> </w:t>
            </w:r>
            <w:proofErr w:type="spellStart"/>
            <w:r w:rsidRPr="00E414C7">
              <w:rPr>
                <w:sz w:val="18"/>
                <w:szCs w:val="18"/>
                <w:lang w:eastAsia="x-none"/>
              </w:rPr>
              <w:t>nadzorczych</w:t>
            </w:r>
            <w:proofErr w:type="spellEnd"/>
            <w:r w:rsidRPr="00E414C7">
              <w:rPr>
                <w:sz w:val="18"/>
                <w:szCs w:val="18"/>
                <w:lang w:eastAsia="x-none"/>
              </w:rPr>
              <w:t xml:space="preserve">, w </w:t>
            </w:r>
            <w:proofErr w:type="spellStart"/>
            <w:r w:rsidRPr="00E414C7">
              <w:rPr>
                <w:sz w:val="18"/>
                <w:szCs w:val="18"/>
                <w:lang w:eastAsia="x-none"/>
              </w:rPr>
              <w:t>których</w:t>
            </w:r>
            <w:proofErr w:type="spellEnd"/>
            <w:r w:rsidRPr="00E414C7">
              <w:rPr>
                <w:sz w:val="18"/>
                <w:szCs w:val="18"/>
                <w:lang w:eastAsia="x-none"/>
              </w:rPr>
              <w:t xml:space="preserve"> </w:t>
            </w:r>
            <w:proofErr w:type="spellStart"/>
            <w:r w:rsidRPr="00E414C7">
              <w:rPr>
                <w:sz w:val="18"/>
                <w:szCs w:val="18"/>
                <w:lang w:eastAsia="x-none"/>
              </w:rPr>
              <w:t>zostały</w:t>
            </w:r>
            <w:proofErr w:type="spellEnd"/>
            <w:r w:rsidRPr="00E414C7">
              <w:rPr>
                <w:sz w:val="18"/>
                <w:szCs w:val="18"/>
                <w:lang w:eastAsia="x-none"/>
              </w:rPr>
              <w:t xml:space="preserve"> </w:t>
            </w:r>
            <w:proofErr w:type="spellStart"/>
            <w:r w:rsidRPr="00E414C7">
              <w:rPr>
                <w:sz w:val="18"/>
                <w:szCs w:val="18"/>
                <w:lang w:eastAsia="x-none"/>
              </w:rPr>
              <w:t>stwierdzone</w:t>
            </w:r>
            <w:proofErr w:type="spellEnd"/>
            <w:r w:rsidRPr="00E414C7">
              <w:rPr>
                <w:sz w:val="18"/>
                <w:szCs w:val="18"/>
                <w:lang w:eastAsia="x-none"/>
              </w:rPr>
              <w:t xml:space="preserve"> </w:t>
            </w:r>
            <w:proofErr w:type="spellStart"/>
            <w:r w:rsidRPr="00E414C7">
              <w:rPr>
                <w:sz w:val="18"/>
                <w:szCs w:val="18"/>
                <w:lang w:eastAsia="x-none"/>
              </w:rPr>
              <w:t>nieprawidłowości</w:t>
            </w:r>
            <w:proofErr w:type="spellEnd"/>
            <w:r w:rsidRPr="00E414C7">
              <w:rPr>
                <w:sz w:val="18"/>
                <w:szCs w:val="18"/>
                <w:lang w:eastAsia="x-none"/>
              </w:rPr>
              <w:t xml:space="preserve"> 41,8%</w:t>
            </w:r>
          </w:p>
        </w:tc>
        <w:tc>
          <w:tcPr>
            <w:tcW w:w="4535" w:type="dxa"/>
            <w:shd w:val="clear" w:color="auto" w:fill="auto"/>
          </w:tcPr>
          <w:p w:rsidR="00F57FB9" w:rsidRPr="00E414C7" w:rsidRDefault="00351B23" w:rsidP="005F283B">
            <w:pPr>
              <w:spacing w:before="0" w:after="0" w:line="240" w:lineRule="auto"/>
              <w:rPr>
                <w:u w:val="single"/>
              </w:rPr>
            </w:pPr>
            <w:r w:rsidRPr="00E414C7">
              <w:rPr>
                <w:sz w:val="18"/>
                <w:szCs w:val="18"/>
              </w:rPr>
              <w:t>Share of supervisory activities in which i</w:t>
            </w:r>
            <w:r w:rsidRPr="00E414C7">
              <w:rPr>
                <w:sz w:val="18"/>
                <w:szCs w:val="18"/>
              </w:rPr>
              <w:t>rregularities were detected: 41.8%</w:t>
            </w:r>
          </w:p>
        </w:tc>
      </w:tr>
    </w:tbl>
    <w:p w:rsidR="00B920CE" w:rsidRPr="00E414C7" w:rsidRDefault="00351B23" w:rsidP="00B920CE">
      <w:r w:rsidRPr="00E414C7">
        <w:t>In 2017, the President issued 34 decisions to stop or reduce rail traffic.</w:t>
      </w:r>
    </w:p>
    <w:p w:rsidR="00B920CE" w:rsidRPr="00E414C7" w:rsidRDefault="00351B23" w:rsidP="00B920CE">
      <w:proofErr w:type="gramStart"/>
      <w:r w:rsidRPr="00E414C7">
        <w:t>As a result</w:t>
      </w:r>
      <w:proofErr w:type="gramEnd"/>
      <w:r w:rsidRPr="00E414C7">
        <w:t xml:space="preserve"> of the supervisory work carried out, 66 decisions have been issued by the President in respect of railway safety and the time limit for their removal. Decisions </w:t>
      </w:r>
      <w:proofErr w:type="gramStart"/>
      <w:r w:rsidRPr="00E414C7">
        <w:t>were addressed</w:t>
      </w:r>
      <w:proofErr w:type="gramEnd"/>
      <w:r w:rsidRPr="00E414C7">
        <w:t xml:space="preserve"> to both by the railway infrastructure managers and by the users of r</w:t>
      </w:r>
      <w:r w:rsidRPr="00E414C7">
        <w:t>ailway sidings.</w:t>
      </w:r>
    </w:p>
    <w:p w:rsidR="00B920CE" w:rsidRPr="00E414C7" w:rsidRDefault="00351B23" w:rsidP="00B920CE">
      <w:r w:rsidRPr="00E414C7">
        <w:lastRenderedPageBreak/>
        <w:t>It is also worth noting that in 2017 the railway safety notification covered more than 22% of the above scope. This indicates the nature of the issue in the context of the operation of the railway system and its impact on the level of safet</w:t>
      </w:r>
      <w:r w:rsidRPr="00E414C7">
        <w:t>y in rail transport.</w:t>
      </w:r>
    </w:p>
    <w:p w:rsidR="00B920CE" w:rsidRPr="00E414C7" w:rsidRDefault="00351B23" w:rsidP="00A2776B">
      <w:pPr>
        <w:keepNext/>
        <w:rPr>
          <w:b/>
        </w:rPr>
      </w:pPr>
      <w:r w:rsidRPr="00E414C7">
        <w:rPr>
          <w:b/>
        </w:rPr>
        <w:t>The President systematically supervises the technical condition, maintenance process and classification of intersections of railways and public roads.</w:t>
      </w:r>
    </w:p>
    <w:p w:rsidR="00B920CE" w:rsidRPr="00E414C7" w:rsidRDefault="00351B23" w:rsidP="00B920CE">
      <w:r w:rsidRPr="00E414C7">
        <w:t>The President systematically supervises the technical condition, maintenance process and classification of intersections of railways and public roads. In the course of the inspections carried out, the technical condition of the railway infrastructure and e</w:t>
      </w:r>
      <w:r w:rsidRPr="00E414C7">
        <w:t xml:space="preserve">quipment </w:t>
      </w:r>
      <w:proofErr w:type="gramStart"/>
      <w:r w:rsidRPr="00E414C7">
        <w:t>is verified</w:t>
      </w:r>
      <w:proofErr w:type="gramEnd"/>
      <w:r w:rsidRPr="00E414C7">
        <w:t xml:space="preserve">, along with the correctness of the crossing signposting and the condition of access roads. If irregularities </w:t>
      </w:r>
      <w:proofErr w:type="gramStart"/>
      <w:r w:rsidRPr="00E414C7">
        <w:t>are detected</w:t>
      </w:r>
      <w:proofErr w:type="gramEnd"/>
      <w:r w:rsidRPr="00E414C7">
        <w:t xml:space="preserve"> in this area, information on the results of activities carried out shall be communicated to the competent road ma</w:t>
      </w:r>
      <w:r w:rsidRPr="00E414C7">
        <w:t>nager in order to remove them and to eliminate potential risks.</w:t>
      </w:r>
    </w:p>
    <w:p w:rsidR="00B920CE" w:rsidRPr="00E414C7" w:rsidRDefault="00351B23" w:rsidP="00B920CE">
      <w:r w:rsidRPr="00E414C7">
        <w:t xml:space="preserve">In 2017, the President carried out 117 supervisory activities in this regard. It should be noted, however, that one verification </w:t>
      </w:r>
      <w:proofErr w:type="gramStart"/>
      <w:r w:rsidRPr="00E414C7">
        <w:t>can</w:t>
      </w:r>
      <w:proofErr w:type="gramEnd"/>
      <w:r w:rsidRPr="00E414C7">
        <w:t xml:space="preserve"> cover a higher number of level crossings in close proximity</w:t>
      </w:r>
      <w:r w:rsidRPr="00E414C7">
        <w:t>. Furthermore, level crossings are also subject to relevant supervision during activities carried out in related areas, e.g. when inspecting the maintenance of railway infrastructure.</w:t>
      </w:r>
    </w:p>
    <w:p w:rsidR="00B920CE" w:rsidRPr="00E414C7" w:rsidRDefault="00351B23" w:rsidP="00B920CE">
      <w:r w:rsidRPr="00E414C7">
        <w:t xml:space="preserve">During the reporting period, </w:t>
      </w:r>
      <w:proofErr w:type="gramStart"/>
      <w:r w:rsidRPr="00E414C7">
        <w:t>a total of 357</w:t>
      </w:r>
      <w:proofErr w:type="gramEnd"/>
      <w:r w:rsidRPr="00E414C7">
        <w:t xml:space="preserve"> crossings were subjected to </w:t>
      </w:r>
      <w:r w:rsidRPr="00E414C7">
        <w:t>inspections, broken down by categories:</w:t>
      </w:r>
    </w:p>
    <w:p w:rsidR="00B920CE" w:rsidRPr="00E414C7" w:rsidRDefault="00351B23" w:rsidP="00284776">
      <w:pPr>
        <w:pStyle w:val="ListParagraph"/>
        <w:numPr>
          <w:ilvl w:val="0"/>
          <w:numId w:val="11"/>
        </w:numPr>
        <w:ind w:left="635" w:hanging="357"/>
        <w:contextualSpacing w:val="0"/>
      </w:pPr>
      <w:proofErr w:type="gramStart"/>
      <w:r w:rsidRPr="00E414C7">
        <w:t>cat</w:t>
      </w:r>
      <w:proofErr w:type="gramEnd"/>
      <w:r w:rsidRPr="00E414C7">
        <w:t>. A – 113 inspected;</w:t>
      </w:r>
    </w:p>
    <w:p w:rsidR="00B920CE" w:rsidRPr="00E414C7" w:rsidRDefault="00351B23" w:rsidP="00284776">
      <w:pPr>
        <w:pStyle w:val="ListParagraph"/>
        <w:numPr>
          <w:ilvl w:val="0"/>
          <w:numId w:val="11"/>
        </w:numPr>
        <w:ind w:left="635" w:hanging="357"/>
        <w:contextualSpacing w:val="0"/>
      </w:pPr>
      <w:proofErr w:type="gramStart"/>
      <w:r w:rsidRPr="00E414C7">
        <w:t>cat</w:t>
      </w:r>
      <w:proofErr w:type="gramEnd"/>
      <w:r w:rsidRPr="00E414C7">
        <w:t>. B – 52 inspected;</w:t>
      </w:r>
    </w:p>
    <w:p w:rsidR="00B920CE" w:rsidRPr="00E414C7" w:rsidRDefault="00351B23" w:rsidP="00284776">
      <w:pPr>
        <w:pStyle w:val="ListParagraph"/>
        <w:numPr>
          <w:ilvl w:val="0"/>
          <w:numId w:val="11"/>
        </w:numPr>
        <w:ind w:left="635" w:hanging="357"/>
        <w:contextualSpacing w:val="0"/>
      </w:pPr>
      <w:proofErr w:type="gramStart"/>
      <w:r w:rsidRPr="00E414C7">
        <w:t>cat</w:t>
      </w:r>
      <w:proofErr w:type="gramEnd"/>
      <w:r w:rsidRPr="00E414C7">
        <w:t>. C – 48 inspected;</w:t>
      </w:r>
    </w:p>
    <w:p w:rsidR="00B920CE" w:rsidRPr="00E414C7" w:rsidRDefault="00351B23" w:rsidP="00284776">
      <w:pPr>
        <w:pStyle w:val="ListParagraph"/>
        <w:numPr>
          <w:ilvl w:val="0"/>
          <w:numId w:val="11"/>
        </w:numPr>
        <w:ind w:left="635" w:hanging="357"/>
        <w:contextualSpacing w:val="0"/>
      </w:pPr>
      <w:proofErr w:type="gramStart"/>
      <w:r w:rsidRPr="00E414C7">
        <w:t>cat</w:t>
      </w:r>
      <w:proofErr w:type="gramEnd"/>
      <w:r w:rsidRPr="00E414C7">
        <w:t>. D – 144 inspected.</w:t>
      </w:r>
    </w:p>
    <w:p w:rsidR="003F73A3" w:rsidRPr="00E414C7" w:rsidRDefault="00351B23" w:rsidP="00B920CE">
      <w:r w:rsidRPr="00E414C7">
        <w:t xml:space="preserve">As many as 250 violations were identified </w:t>
      </w:r>
      <w:proofErr w:type="gramStart"/>
      <w:r w:rsidRPr="00E414C7">
        <w:t>as a result</w:t>
      </w:r>
      <w:proofErr w:type="gramEnd"/>
      <w:r w:rsidRPr="00E414C7">
        <w:t xml:space="preserve"> of the conducted activities. The index of irregularities therefore w</w:t>
      </w:r>
      <w:r w:rsidRPr="00E414C7">
        <w:t>as 2.14 and the difference between 2017 and 2016 was -1.41. This means that in the area concerned the number of irregularities found has decreased, which should also have a positive impact on the level of safety at level crossings.</w:t>
      </w:r>
    </w:p>
    <w:p w:rsidR="003F73A3" w:rsidRPr="00E414C7" w:rsidRDefault="00351B23" w:rsidP="00F23B74">
      <w:pPr>
        <w:pStyle w:val="RysUTK"/>
        <w:ind w:left="709" w:hanging="709"/>
      </w:pPr>
      <w:bookmarkStart w:id="55" w:name="_Toc534291719"/>
      <w:r w:rsidRPr="00E414C7">
        <w:t>Results of supervisory a</w:t>
      </w:r>
      <w:r w:rsidRPr="00E414C7">
        <w:t xml:space="preserve">ctivities conducted at level crossings in 2017 </w:t>
      </w:r>
      <w:r w:rsidRPr="00E414C7">
        <w:rPr>
          <w:highlight w:val="yellow"/>
        </w:rPr>
        <w:t>(Figure 14)</w:t>
      </w:r>
      <w:bookmarkEnd w:id="55"/>
    </w:p>
    <w:p w:rsidR="00B920CE" w:rsidRPr="00E414C7" w:rsidRDefault="00351B23" w:rsidP="006D2E56">
      <w:pPr>
        <w:spacing w:after="0"/>
      </w:pPr>
      <w:r w:rsidRPr="00E414C7">
        <w:rPr>
          <w:noProof/>
          <w:lang w:val="en-US"/>
        </w:rPr>
        <w:drawing>
          <wp:inline distT="0" distB="0" distL="0" distR="0">
            <wp:extent cx="5762625" cy="2162175"/>
            <wp:effectExtent l="0" t="0" r="0" b="0"/>
            <wp:docPr id="7"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bl>
      <w:tblPr>
        <w:tblW w:w="9070" w:type="dxa"/>
        <w:tblLayout w:type="fixed"/>
        <w:tblLook w:val="04A0" w:firstRow="1" w:lastRow="0" w:firstColumn="1" w:lastColumn="0" w:noHBand="0" w:noVBand="1"/>
      </w:tblPr>
      <w:tblGrid>
        <w:gridCol w:w="4535"/>
        <w:gridCol w:w="4535"/>
      </w:tblGrid>
      <w:tr w:rsidR="00C7213E" w:rsidRPr="00E414C7" w:rsidTr="005F283B">
        <w:tc>
          <w:tcPr>
            <w:tcW w:w="4535" w:type="dxa"/>
            <w:shd w:val="clear" w:color="auto" w:fill="auto"/>
          </w:tcPr>
          <w:p w:rsidR="00F57FB9" w:rsidRPr="00E414C7" w:rsidRDefault="00351B23" w:rsidP="005F283B">
            <w:pPr>
              <w:spacing w:before="0" w:after="0" w:line="240" w:lineRule="auto"/>
              <w:rPr>
                <w:sz w:val="18"/>
                <w:szCs w:val="18"/>
              </w:rPr>
            </w:pPr>
            <w:proofErr w:type="spellStart"/>
            <w:r w:rsidRPr="00E414C7">
              <w:rPr>
                <w:sz w:val="18"/>
                <w:szCs w:val="18"/>
                <w:lang w:eastAsia="x-none"/>
              </w:rPr>
              <w:t>Udział</w:t>
            </w:r>
            <w:proofErr w:type="spellEnd"/>
            <w:r w:rsidRPr="00E414C7">
              <w:rPr>
                <w:sz w:val="18"/>
                <w:szCs w:val="18"/>
                <w:lang w:eastAsia="x-none"/>
              </w:rPr>
              <w:t xml:space="preserve"> </w:t>
            </w:r>
            <w:proofErr w:type="spellStart"/>
            <w:r w:rsidRPr="00E414C7">
              <w:rPr>
                <w:sz w:val="18"/>
                <w:szCs w:val="18"/>
                <w:lang w:eastAsia="x-none"/>
              </w:rPr>
              <w:t>działań</w:t>
            </w:r>
            <w:proofErr w:type="spellEnd"/>
            <w:r w:rsidRPr="00E414C7">
              <w:rPr>
                <w:sz w:val="18"/>
                <w:szCs w:val="18"/>
                <w:lang w:eastAsia="x-none"/>
              </w:rPr>
              <w:t xml:space="preserve"> </w:t>
            </w:r>
            <w:proofErr w:type="spellStart"/>
            <w:r w:rsidRPr="00E414C7">
              <w:rPr>
                <w:sz w:val="18"/>
                <w:szCs w:val="18"/>
                <w:lang w:eastAsia="x-none"/>
              </w:rPr>
              <w:t>nadzorczych</w:t>
            </w:r>
            <w:proofErr w:type="spellEnd"/>
            <w:r w:rsidRPr="00E414C7">
              <w:rPr>
                <w:sz w:val="18"/>
                <w:szCs w:val="18"/>
                <w:lang w:eastAsia="x-none"/>
              </w:rPr>
              <w:t xml:space="preserve">, w </w:t>
            </w:r>
            <w:proofErr w:type="spellStart"/>
            <w:r w:rsidRPr="00E414C7">
              <w:rPr>
                <w:sz w:val="18"/>
                <w:szCs w:val="18"/>
                <w:lang w:eastAsia="x-none"/>
              </w:rPr>
              <w:t>których</w:t>
            </w:r>
            <w:proofErr w:type="spellEnd"/>
            <w:r w:rsidRPr="00E414C7">
              <w:rPr>
                <w:sz w:val="18"/>
                <w:szCs w:val="18"/>
                <w:lang w:eastAsia="x-none"/>
              </w:rPr>
              <w:t xml:space="preserve"> </w:t>
            </w:r>
            <w:proofErr w:type="spellStart"/>
            <w:r w:rsidRPr="00E414C7">
              <w:rPr>
                <w:sz w:val="18"/>
                <w:szCs w:val="18"/>
                <w:lang w:eastAsia="x-none"/>
              </w:rPr>
              <w:t>zostały</w:t>
            </w:r>
            <w:proofErr w:type="spellEnd"/>
            <w:r w:rsidRPr="00E414C7">
              <w:rPr>
                <w:sz w:val="18"/>
                <w:szCs w:val="18"/>
                <w:lang w:eastAsia="x-none"/>
              </w:rPr>
              <w:t xml:space="preserve"> </w:t>
            </w:r>
            <w:proofErr w:type="spellStart"/>
            <w:r w:rsidRPr="00E414C7">
              <w:rPr>
                <w:sz w:val="18"/>
                <w:szCs w:val="18"/>
                <w:lang w:eastAsia="x-none"/>
              </w:rPr>
              <w:t>stwierdzone</w:t>
            </w:r>
            <w:proofErr w:type="spellEnd"/>
            <w:r w:rsidRPr="00E414C7">
              <w:rPr>
                <w:sz w:val="18"/>
                <w:szCs w:val="18"/>
                <w:lang w:eastAsia="x-none"/>
              </w:rPr>
              <w:t xml:space="preserve"> </w:t>
            </w:r>
            <w:proofErr w:type="spellStart"/>
            <w:r w:rsidRPr="00E414C7">
              <w:rPr>
                <w:sz w:val="18"/>
                <w:szCs w:val="18"/>
                <w:lang w:eastAsia="x-none"/>
              </w:rPr>
              <w:t>nieprawidłowości</w:t>
            </w:r>
            <w:proofErr w:type="spellEnd"/>
            <w:r w:rsidRPr="00E414C7">
              <w:rPr>
                <w:sz w:val="18"/>
                <w:szCs w:val="18"/>
                <w:lang w:eastAsia="x-none"/>
              </w:rPr>
              <w:t xml:space="preserve"> 46,15%</w:t>
            </w:r>
          </w:p>
        </w:tc>
        <w:tc>
          <w:tcPr>
            <w:tcW w:w="4535" w:type="dxa"/>
            <w:shd w:val="clear" w:color="auto" w:fill="auto"/>
          </w:tcPr>
          <w:p w:rsidR="00F57FB9" w:rsidRPr="00E414C7" w:rsidRDefault="00351B23" w:rsidP="005F283B">
            <w:pPr>
              <w:spacing w:before="0" w:after="0" w:line="240" w:lineRule="auto"/>
              <w:rPr>
                <w:sz w:val="18"/>
                <w:szCs w:val="18"/>
              </w:rPr>
            </w:pPr>
            <w:r w:rsidRPr="00E414C7">
              <w:rPr>
                <w:sz w:val="18"/>
                <w:szCs w:val="18"/>
              </w:rPr>
              <w:t>Share of supervisory activities in which irregularities were detected: 46.15%</w:t>
            </w:r>
          </w:p>
        </w:tc>
      </w:tr>
      <w:tr w:rsidR="00C7213E" w:rsidRPr="00E414C7" w:rsidTr="005F283B">
        <w:tc>
          <w:tcPr>
            <w:tcW w:w="4535" w:type="dxa"/>
            <w:shd w:val="clear" w:color="auto" w:fill="auto"/>
          </w:tcPr>
          <w:p w:rsidR="00F57FB9" w:rsidRPr="00E414C7" w:rsidRDefault="00351B23" w:rsidP="005F283B">
            <w:pPr>
              <w:spacing w:before="0" w:after="0" w:line="240" w:lineRule="auto"/>
            </w:pPr>
            <w:proofErr w:type="spellStart"/>
            <w:r w:rsidRPr="00E414C7">
              <w:rPr>
                <w:sz w:val="18"/>
                <w:szCs w:val="18"/>
                <w:lang w:eastAsia="x-none"/>
              </w:rPr>
              <w:t>Udział</w:t>
            </w:r>
            <w:proofErr w:type="spellEnd"/>
            <w:r w:rsidRPr="00E414C7">
              <w:rPr>
                <w:sz w:val="18"/>
                <w:szCs w:val="18"/>
                <w:lang w:eastAsia="x-none"/>
              </w:rPr>
              <w:t xml:space="preserve"> </w:t>
            </w:r>
            <w:proofErr w:type="spellStart"/>
            <w:r w:rsidRPr="00E414C7">
              <w:rPr>
                <w:sz w:val="18"/>
                <w:szCs w:val="18"/>
                <w:lang w:eastAsia="x-none"/>
              </w:rPr>
              <w:t>działań</w:t>
            </w:r>
            <w:proofErr w:type="spellEnd"/>
            <w:r w:rsidRPr="00E414C7">
              <w:rPr>
                <w:sz w:val="18"/>
                <w:szCs w:val="18"/>
                <w:lang w:eastAsia="x-none"/>
              </w:rPr>
              <w:t xml:space="preserve"> </w:t>
            </w:r>
            <w:proofErr w:type="spellStart"/>
            <w:r w:rsidRPr="00E414C7">
              <w:rPr>
                <w:sz w:val="18"/>
                <w:szCs w:val="18"/>
                <w:lang w:eastAsia="x-none"/>
              </w:rPr>
              <w:t>nadzorczych</w:t>
            </w:r>
            <w:proofErr w:type="spellEnd"/>
            <w:r w:rsidRPr="00E414C7">
              <w:rPr>
                <w:sz w:val="18"/>
                <w:szCs w:val="18"/>
                <w:lang w:eastAsia="x-none"/>
              </w:rPr>
              <w:t xml:space="preserve">, w </w:t>
            </w:r>
            <w:proofErr w:type="spellStart"/>
            <w:r w:rsidRPr="00E414C7">
              <w:rPr>
                <w:sz w:val="18"/>
                <w:szCs w:val="18"/>
                <w:lang w:eastAsia="x-none"/>
              </w:rPr>
              <w:t>któr</w:t>
            </w:r>
            <w:r w:rsidRPr="00E414C7">
              <w:rPr>
                <w:sz w:val="18"/>
                <w:szCs w:val="18"/>
                <w:lang w:eastAsia="x-none"/>
              </w:rPr>
              <w:t>ych</w:t>
            </w:r>
            <w:proofErr w:type="spellEnd"/>
            <w:r w:rsidRPr="00E414C7">
              <w:rPr>
                <w:sz w:val="18"/>
                <w:szCs w:val="18"/>
                <w:lang w:eastAsia="x-none"/>
              </w:rPr>
              <w:t xml:space="preserve"> </w:t>
            </w:r>
            <w:proofErr w:type="spellStart"/>
            <w:r w:rsidRPr="00E414C7">
              <w:rPr>
                <w:sz w:val="18"/>
                <w:szCs w:val="18"/>
                <w:lang w:eastAsia="x-none"/>
              </w:rPr>
              <w:t>zostały</w:t>
            </w:r>
            <w:proofErr w:type="spellEnd"/>
            <w:r w:rsidRPr="00E414C7">
              <w:rPr>
                <w:sz w:val="18"/>
                <w:szCs w:val="18"/>
                <w:lang w:eastAsia="x-none"/>
              </w:rPr>
              <w:t xml:space="preserve"> </w:t>
            </w:r>
            <w:proofErr w:type="spellStart"/>
            <w:r w:rsidRPr="00E414C7">
              <w:rPr>
                <w:sz w:val="18"/>
                <w:szCs w:val="18"/>
                <w:lang w:eastAsia="x-none"/>
              </w:rPr>
              <w:t>stwierdzone</w:t>
            </w:r>
            <w:proofErr w:type="spellEnd"/>
            <w:r w:rsidRPr="00E414C7">
              <w:rPr>
                <w:sz w:val="18"/>
                <w:szCs w:val="18"/>
                <w:lang w:eastAsia="x-none"/>
              </w:rPr>
              <w:t xml:space="preserve"> </w:t>
            </w:r>
            <w:proofErr w:type="spellStart"/>
            <w:r w:rsidRPr="00E414C7">
              <w:rPr>
                <w:sz w:val="18"/>
                <w:szCs w:val="18"/>
                <w:lang w:eastAsia="x-none"/>
              </w:rPr>
              <w:t>nieprawidłowości</w:t>
            </w:r>
            <w:proofErr w:type="spellEnd"/>
            <w:r w:rsidRPr="00E414C7">
              <w:rPr>
                <w:sz w:val="18"/>
                <w:szCs w:val="18"/>
                <w:lang w:eastAsia="x-none"/>
              </w:rPr>
              <w:t xml:space="preserve"> 53,85%</w:t>
            </w:r>
          </w:p>
        </w:tc>
        <w:tc>
          <w:tcPr>
            <w:tcW w:w="4535" w:type="dxa"/>
            <w:shd w:val="clear" w:color="auto" w:fill="auto"/>
          </w:tcPr>
          <w:p w:rsidR="00F57FB9" w:rsidRPr="00E414C7" w:rsidRDefault="00351B23" w:rsidP="005F283B">
            <w:pPr>
              <w:spacing w:before="0" w:after="0" w:line="240" w:lineRule="auto"/>
            </w:pPr>
            <w:r w:rsidRPr="00E414C7">
              <w:rPr>
                <w:sz w:val="18"/>
                <w:szCs w:val="18"/>
              </w:rPr>
              <w:t>Share of supervisory activities in which irregularities were detected: 53.85%</w:t>
            </w:r>
          </w:p>
        </w:tc>
      </w:tr>
    </w:tbl>
    <w:p w:rsidR="00B920CE" w:rsidRPr="00E414C7" w:rsidRDefault="00351B23" w:rsidP="00B920CE">
      <w:r w:rsidRPr="00E414C7">
        <w:t xml:space="preserve">In 2017, 66 decisions </w:t>
      </w:r>
      <w:proofErr w:type="gramStart"/>
      <w:r w:rsidRPr="00E414C7">
        <w:t>were issued</w:t>
      </w:r>
      <w:proofErr w:type="gramEnd"/>
      <w:r w:rsidRPr="00E414C7">
        <w:t xml:space="preserve"> identifying irregularities concerning the technical condition and operation of rail infrastructure, and 18 decisions concerned level crossings in their entirety or their part. Analogically, among </w:t>
      </w:r>
      <w:r w:rsidRPr="00E414C7">
        <w:lastRenderedPageBreak/>
        <w:t>the 34 decisions disruptin</w:t>
      </w:r>
      <w:r w:rsidRPr="00E414C7">
        <w:t xml:space="preserve">g rail traffic or introducing its limitations, 12 </w:t>
      </w:r>
      <w:proofErr w:type="gramStart"/>
      <w:r w:rsidRPr="00E414C7">
        <w:t>were caused</w:t>
      </w:r>
      <w:proofErr w:type="gramEnd"/>
      <w:r w:rsidRPr="00E414C7">
        <w:t xml:space="preserve"> in full or in part by violations relating to level crossings.</w:t>
      </w:r>
    </w:p>
    <w:p w:rsidR="00B920CE" w:rsidRPr="00E414C7" w:rsidRDefault="00351B23" w:rsidP="00B920CE">
      <w:pPr>
        <w:rPr>
          <w:b/>
          <w:bCs/>
        </w:rPr>
      </w:pPr>
      <w:r w:rsidRPr="00E414C7">
        <w:rPr>
          <w:b/>
          <w:bCs/>
        </w:rPr>
        <w:t>Supervision of the technical condition, maintenance process and marking of railway vehicles, and the implementation of the transport</w:t>
      </w:r>
      <w:r w:rsidRPr="00E414C7">
        <w:rPr>
          <w:b/>
          <w:bCs/>
        </w:rPr>
        <w:t xml:space="preserve"> process</w:t>
      </w:r>
    </w:p>
    <w:p w:rsidR="00B920CE" w:rsidRPr="00E414C7" w:rsidRDefault="00351B23" w:rsidP="00B920CE">
      <w:r w:rsidRPr="00E414C7">
        <w:t>The technical condition, maintenance and marking of railway vehicles and the implementation of the transport process are one of the essential areas that have an impact on the level of railway safety, and irregularities in this respect can directly</w:t>
      </w:r>
      <w:r w:rsidRPr="00E414C7">
        <w:t xml:space="preserve"> translate into hazards to human life, health or property.</w:t>
      </w:r>
    </w:p>
    <w:p w:rsidR="00B920CE" w:rsidRPr="00E414C7" w:rsidRDefault="00351B23" w:rsidP="00B920CE">
      <w:r w:rsidRPr="00E414C7">
        <w:t xml:space="preserve">In 2017, the President carried out </w:t>
      </w:r>
      <w:proofErr w:type="gramStart"/>
      <w:r w:rsidRPr="00E414C7">
        <w:t>a total of 687</w:t>
      </w:r>
      <w:proofErr w:type="gramEnd"/>
      <w:r w:rsidRPr="00E414C7">
        <w:t xml:space="preserve"> supervisory activities in this respect. Within these verification activities, the more detailed ranges </w:t>
      </w:r>
      <w:proofErr w:type="gramStart"/>
      <w:r w:rsidRPr="00E414C7">
        <w:t>are also examined</w:t>
      </w:r>
      <w:proofErr w:type="gramEnd"/>
      <w:r w:rsidRPr="00E414C7">
        <w:t>, i.e.:</w:t>
      </w:r>
    </w:p>
    <w:p w:rsidR="00B920CE" w:rsidRPr="00E414C7" w:rsidRDefault="00351B23" w:rsidP="00284776">
      <w:pPr>
        <w:pStyle w:val="ListParagraph"/>
        <w:numPr>
          <w:ilvl w:val="0"/>
          <w:numId w:val="11"/>
        </w:numPr>
        <w:ind w:left="635" w:hanging="357"/>
        <w:contextualSpacing w:val="0"/>
      </w:pPr>
      <w:r w:rsidRPr="00E414C7">
        <w:t>technical condition</w:t>
      </w:r>
      <w:r w:rsidRPr="00E414C7">
        <w:t>, maintenance process and marking of vehicles;</w:t>
      </w:r>
    </w:p>
    <w:p w:rsidR="00B920CE" w:rsidRPr="00E414C7" w:rsidRDefault="00351B23" w:rsidP="00284776">
      <w:pPr>
        <w:pStyle w:val="ListParagraph"/>
        <w:numPr>
          <w:ilvl w:val="0"/>
          <w:numId w:val="11"/>
        </w:numPr>
        <w:ind w:left="635" w:hanging="357"/>
        <w:contextualSpacing w:val="0"/>
      </w:pPr>
      <w:r w:rsidRPr="00E414C7">
        <w:t>compliance with the passengers’ rights and the quality of service in rail transport;</w:t>
      </w:r>
    </w:p>
    <w:p w:rsidR="00B920CE" w:rsidRPr="00E414C7" w:rsidRDefault="00351B23" w:rsidP="00284776">
      <w:pPr>
        <w:pStyle w:val="ListParagraph"/>
        <w:numPr>
          <w:ilvl w:val="0"/>
          <w:numId w:val="11"/>
        </w:numPr>
        <w:ind w:left="635" w:hanging="357"/>
        <w:contextualSpacing w:val="0"/>
      </w:pPr>
      <w:proofErr w:type="gramStart"/>
      <w:r w:rsidRPr="00E414C7">
        <w:t>preparation</w:t>
      </w:r>
      <w:proofErr w:type="gramEnd"/>
      <w:r w:rsidRPr="00E414C7">
        <w:t xml:space="preserve"> and implementation of the transport process.</w:t>
      </w:r>
    </w:p>
    <w:p w:rsidR="00B920CE" w:rsidRPr="00E414C7" w:rsidRDefault="00351B23" w:rsidP="00B920CE">
      <w:r w:rsidRPr="00E414C7">
        <w:t>It is worth noting that in the course of these activities, verifica</w:t>
      </w:r>
      <w:r w:rsidRPr="00E414C7">
        <w:t xml:space="preserve">tion </w:t>
      </w:r>
      <w:proofErr w:type="gramStart"/>
      <w:r w:rsidRPr="00E414C7">
        <w:t>was performed</w:t>
      </w:r>
      <w:proofErr w:type="gramEnd"/>
      <w:r w:rsidRPr="00E414C7">
        <w:t xml:space="preserve"> in respect of the technical condition of railway vehicles used for passenger transport, the correct preparation of transport process, but also in respect of the documentation and qualification of the employees. Another of the areas under</w:t>
      </w:r>
      <w:r w:rsidRPr="00E414C7">
        <w:t xml:space="preserve"> inspection was the application and efficiency of procedures relating to the handling of train services with train length exceeding the length of the platform.</w:t>
      </w:r>
    </w:p>
    <w:p w:rsidR="00B920CE" w:rsidRPr="00E414C7" w:rsidRDefault="00351B23" w:rsidP="00B920CE">
      <w:pPr>
        <w:rPr>
          <w:b/>
          <w:u w:val="single"/>
        </w:rPr>
      </w:pPr>
      <w:r w:rsidRPr="00E414C7">
        <w:t xml:space="preserve">In 2017, 613 irregularities </w:t>
      </w:r>
      <w:proofErr w:type="gramStart"/>
      <w:r w:rsidRPr="00E414C7">
        <w:t>were detected</w:t>
      </w:r>
      <w:proofErr w:type="gramEnd"/>
      <w:r w:rsidRPr="00E414C7">
        <w:t xml:space="preserve"> in the area under discussion, i.e. approx. 17% of the total number of irregularities found during the analysed period. Irregularities </w:t>
      </w:r>
      <w:proofErr w:type="gramStart"/>
      <w:r w:rsidRPr="00E414C7">
        <w:t>were found</w:t>
      </w:r>
      <w:proofErr w:type="gramEnd"/>
      <w:r w:rsidRPr="00E414C7">
        <w:t xml:space="preserve"> in over 216 cases, representing more than 31% of all activities carri</w:t>
      </w:r>
      <w:r w:rsidRPr="00E414C7">
        <w:t xml:space="preserve">ed out in that scope. The irregularity indicator for the </w:t>
      </w:r>
      <w:proofErr w:type="gramStart"/>
      <w:r w:rsidRPr="00E414C7">
        <w:t>above mentioned</w:t>
      </w:r>
      <w:proofErr w:type="gramEnd"/>
      <w:r w:rsidRPr="00E414C7">
        <w:t xml:space="preserve"> scope was 0.89 in 2017. Compared to 2016 when the value was 1.04, a decrease of the irregularity indicator in is to </w:t>
      </w:r>
      <w:proofErr w:type="gramStart"/>
      <w:r w:rsidRPr="00E414C7">
        <w:t>be noted</w:t>
      </w:r>
      <w:proofErr w:type="gramEnd"/>
      <w:r w:rsidRPr="00E414C7">
        <w:t xml:space="preserve"> also in this area.</w:t>
      </w:r>
    </w:p>
    <w:p w:rsidR="003F73A3" w:rsidRPr="00E414C7" w:rsidRDefault="00351B23" w:rsidP="00F23B74">
      <w:pPr>
        <w:pStyle w:val="RysUTK"/>
        <w:ind w:left="709" w:hanging="709"/>
      </w:pPr>
      <w:bookmarkStart w:id="56" w:name="_Toc534291720"/>
      <w:r w:rsidRPr="00E414C7">
        <w:t>Results of supervisory activities relat</w:t>
      </w:r>
      <w:r w:rsidRPr="00E414C7">
        <w:t xml:space="preserve">ed to the supervision of the technical condition, maintenance process and marking of railway vehicles, and the implementation of the transport process in 2017 </w:t>
      </w:r>
      <w:r w:rsidRPr="00E414C7">
        <w:rPr>
          <w:highlight w:val="yellow"/>
        </w:rPr>
        <w:t>(Figure 15)</w:t>
      </w:r>
      <w:bookmarkEnd w:id="56"/>
    </w:p>
    <w:p w:rsidR="00B920CE" w:rsidRPr="00E414C7" w:rsidRDefault="00351B23" w:rsidP="00B920CE">
      <w:pPr>
        <w:rPr>
          <w:b/>
        </w:rPr>
      </w:pPr>
      <w:r w:rsidRPr="00E414C7">
        <w:rPr>
          <w:i/>
          <w:noProof/>
          <w:lang w:val="en-US"/>
        </w:rPr>
        <w:drawing>
          <wp:inline distT="0" distB="0" distL="0" distR="0">
            <wp:extent cx="5756910" cy="2161540"/>
            <wp:effectExtent l="0" t="0" r="15240" b="10160"/>
            <wp:docPr id="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bl>
      <w:tblPr>
        <w:tblW w:w="9070" w:type="dxa"/>
        <w:tblLayout w:type="fixed"/>
        <w:tblLook w:val="04A0" w:firstRow="1" w:lastRow="0" w:firstColumn="1" w:lastColumn="0" w:noHBand="0" w:noVBand="1"/>
      </w:tblPr>
      <w:tblGrid>
        <w:gridCol w:w="4535"/>
        <w:gridCol w:w="4535"/>
      </w:tblGrid>
      <w:tr w:rsidR="00C7213E" w:rsidRPr="00E414C7" w:rsidTr="005F283B">
        <w:tc>
          <w:tcPr>
            <w:tcW w:w="4535" w:type="dxa"/>
            <w:shd w:val="clear" w:color="auto" w:fill="auto"/>
          </w:tcPr>
          <w:p w:rsidR="00F57FB9" w:rsidRPr="00E414C7" w:rsidRDefault="00351B23" w:rsidP="005F283B">
            <w:pPr>
              <w:spacing w:before="0" w:after="0" w:line="240" w:lineRule="auto"/>
              <w:rPr>
                <w:sz w:val="18"/>
                <w:szCs w:val="18"/>
              </w:rPr>
            </w:pPr>
            <w:proofErr w:type="spellStart"/>
            <w:r w:rsidRPr="00E414C7">
              <w:rPr>
                <w:sz w:val="18"/>
                <w:szCs w:val="18"/>
                <w:lang w:eastAsia="x-none"/>
              </w:rPr>
              <w:t>Udział</w:t>
            </w:r>
            <w:proofErr w:type="spellEnd"/>
            <w:r w:rsidRPr="00E414C7">
              <w:rPr>
                <w:sz w:val="18"/>
                <w:szCs w:val="18"/>
                <w:lang w:eastAsia="x-none"/>
              </w:rPr>
              <w:t xml:space="preserve"> </w:t>
            </w:r>
            <w:proofErr w:type="spellStart"/>
            <w:r w:rsidRPr="00E414C7">
              <w:rPr>
                <w:sz w:val="18"/>
                <w:szCs w:val="18"/>
                <w:lang w:eastAsia="x-none"/>
              </w:rPr>
              <w:t>działań</w:t>
            </w:r>
            <w:proofErr w:type="spellEnd"/>
            <w:r w:rsidRPr="00E414C7">
              <w:rPr>
                <w:sz w:val="18"/>
                <w:szCs w:val="18"/>
                <w:lang w:eastAsia="x-none"/>
              </w:rPr>
              <w:t xml:space="preserve"> </w:t>
            </w:r>
            <w:proofErr w:type="spellStart"/>
            <w:r w:rsidRPr="00E414C7">
              <w:rPr>
                <w:sz w:val="18"/>
                <w:szCs w:val="18"/>
                <w:lang w:eastAsia="x-none"/>
              </w:rPr>
              <w:t>nadzorczych</w:t>
            </w:r>
            <w:proofErr w:type="spellEnd"/>
            <w:r w:rsidRPr="00E414C7">
              <w:rPr>
                <w:sz w:val="18"/>
                <w:szCs w:val="18"/>
                <w:lang w:eastAsia="x-none"/>
              </w:rPr>
              <w:t xml:space="preserve">, w </w:t>
            </w:r>
            <w:proofErr w:type="spellStart"/>
            <w:r w:rsidRPr="00E414C7">
              <w:rPr>
                <w:sz w:val="18"/>
                <w:szCs w:val="18"/>
                <w:lang w:eastAsia="x-none"/>
              </w:rPr>
              <w:t>których</w:t>
            </w:r>
            <w:proofErr w:type="spellEnd"/>
            <w:r w:rsidRPr="00E414C7">
              <w:rPr>
                <w:sz w:val="18"/>
                <w:szCs w:val="18"/>
                <w:lang w:eastAsia="x-none"/>
              </w:rPr>
              <w:t xml:space="preserve"> </w:t>
            </w:r>
            <w:proofErr w:type="spellStart"/>
            <w:r w:rsidRPr="00E414C7">
              <w:rPr>
                <w:sz w:val="18"/>
                <w:szCs w:val="18"/>
                <w:lang w:eastAsia="x-none"/>
              </w:rPr>
              <w:t>zostały</w:t>
            </w:r>
            <w:proofErr w:type="spellEnd"/>
            <w:r w:rsidRPr="00E414C7">
              <w:rPr>
                <w:sz w:val="18"/>
                <w:szCs w:val="18"/>
                <w:lang w:eastAsia="x-none"/>
              </w:rPr>
              <w:t xml:space="preserve"> </w:t>
            </w:r>
            <w:proofErr w:type="spellStart"/>
            <w:r w:rsidRPr="00E414C7">
              <w:rPr>
                <w:sz w:val="18"/>
                <w:szCs w:val="18"/>
                <w:lang w:eastAsia="x-none"/>
              </w:rPr>
              <w:t>stwierdzone</w:t>
            </w:r>
            <w:proofErr w:type="spellEnd"/>
            <w:r w:rsidRPr="00E414C7">
              <w:rPr>
                <w:sz w:val="18"/>
                <w:szCs w:val="18"/>
                <w:lang w:eastAsia="x-none"/>
              </w:rPr>
              <w:t xml:space="preserve"> </w:t>
            </w:r>
            <w:proofErr w:type="spellStart"/>
            <w:r w:rsidRPr="00E414C7">
              <w:rPr>
                <w:sz w:val="18"/>
                <w:szCs w:val="18"/>
                <w:lang w:eastAsia="x-none"/>
              </w:rPr>
              <w:t>nieprawidłowości</w:t>
            </w:r>
            <w:proofErr w:type="spellEnd"/>
            <w:r w:rsidRPr="00E414C7">
              <w:rPr>
                <w:sz w:val="18"/>
                <w:szCs w:val="18"/>
                <w:lang w:eastAsia="x-none"/>
              </w:rPr>
              <w:t xml:space="preserve"> 31,4%</w:t>
            </w:r>
          </w:p>
        </w:tc>
        <w:tc>
          <w:tcPr>
            <w:tcW w:w="4535" w:type="dxa"/>
            <w:shd w:val="clear" w:color="auto" w:fill="auto"/>
          </w:tcPr>
          <w:p w:rsidR="00F57FB9" w:rsidRPr="00E414C7" w:rsidRDefault="00351B23" w:rsidP="005F283B">
            <w:pPr>
              <w:spacing w:before="0" w:after="0" w:line="240" w:lineRule="auto"/>
              <w:rPr>
                <w:sz w:val="18"/>
                <w:szCs w:val="18"/>
              </w:rPr>
            </w:pPr>
            <w:r w:rsidRPr="00E414C7">
              <w:rPr>
                <w:sz w:val="18"/>
                <w:szCs w:val="18"/>
              </w:rPr>
              <w:t>Sh</w:t>
            </w:r>
            <w:r w:rsidRPr="00E414C7">
              <w:rPr>
                <w:sz w:val="18"/>
                <w:szCs w:val="18"/>
              </w:rPr>
              <w:t>are of supervisory activities in which irregularities were detected 31.4%</w:t>
            </w:r>
          </w:p>
        </w:tc>
      </w:tr>
      <w:tr w:rsidR="00C7213E" w:rsidRPr="00E414C7" w:rsidTr="005F283B">
        <w:tc>
          <w:tcPr>
            <w:tcW w:w="4535" w:type="dxa"/>
            <w:shd w:val="clear" w:color="auto" w:fill="auto"/>
          </w:tcPr>
          <w:p w:rsidR="00F57FB9" w:rsidRPr="00E414C7" w:rsidRDefault="00351B23" w:rsidP="005F283B">
            <w:pPr>
              <w:spacing w:before="0" w:after="0" w:line="240" w:lineRule="auto"/>
              <w:rPr>
                <w:b/>
              </w:rPr>
            </w:pPr>
            <w:proofErr w:type="spellStart"/>
            <w:r w:rsidRPr="00E414C7">
              <w:rPr>
                <w:sz w:val="18"/>
                <w:szCs w:val="18"/>
                <w:lang w:eastAsia="x-none"/>
              </w:rPr>
              <w:t>Udział</w:t>
            </w:r>
            <w:proofErr w:type="spellEnd"/>
            <w:r w:rsidRPr="00E414C7">
              <w:rPr>
                <w:sz w:val="18"/>
                <w:szCs w:val="18"/>
                <w:lang w:eastAsia="x-none"/>
              </w:rPr>
              <w:t xml:space="preserve"> </w:t>
            </w:r>
            <w:proofErr w:type="spellStart"/>
            <w:r w:rsidRPr="00E414C7">
              <w:rPr>
                <w:sz w:val="18"/>
                <w:szCs w:val="18"/>
                <w:lang w:eastAsia="x-none"/>
              </w:rPr>
              <w:t>działań</w:t>
            </w:r>
            <w:proofErr w:type="spellEnd"/>
            <w:r w:rsidRPr="00E414C7">
              <w:rPr>
                <w:sz w:val="18"/>
                <w:szCs w:val="18"/>
                <w:lang w:eastAsia="x-none"/>
              </w:rPr>
              <w:t xml:space="preserve"> </w:t>
            </w:r>
            <w:proofErr w:type="spellStart"/>
            <w:r w:rsidRPr="00E414C7">
              <w:rPr>
                <w:sz w:val="18"/>
                <w:szCs w:val="18"/>
                <w:lang w:eastAsia="x-none"/>
              </w:rPr>
              <w:t>nadzorczych</w:t>
            </w:r>
            <w:proofErr w:type="spellEnd"/>
            <w:r w:rsidRPr="00E414C7">
              <w:rPr>
                <w:sz w:val="18"/>
                <w:szCs w:val="18"/>
                <w:lang w:eastAsia="x-none"/>
              </w:rPr>
              <w:t xml:space="preserve">, w </w:t>
            </w:r>
            <w:proofErr w:type="spellStart"/>
            <w:r w:rsidRPr="00E414C7">
              <w:rPr>
                <w:sz w:val="18"/>
                <w:szCs w:val="18"/>
                <w:lang w:eastAsia="x-none"/>
              </w:rPr>
              <w:t>których</w:t>
            </w:r>
            <w:proofErr w:type="spellEnd"/>
            <w:r w:rsidRPr="00E414C7">
              <w:rPr>
                <w:sz w:val="18"/>
                <w:szCs w:val="18"/>
                <w:lang w:eastAsia="x-none"/>
              </w:rPr>
              <w:t xml:space="preserve"> </w:t>
            </w:r>
            <w:proofErr w:type="spellStart"/>
            <w:r w:rsidRPr="00E414C7">
              <w:rPr>
                <w:sz w:val="18"/>
                <w:szCs w:val="18"/>
                <w:lang w:eastAsia="x-none"/>
              </w:rPr>
              <w:t>zostały</w:t>
            </w:r>
            <w:proofErr w:type="spellEnd"/>
            <w:r w:rsidRPr="00E414C7">
              <w:rPr>
                <w:sz w:val="18"/>
                <w:szCs w:val="18"/>
                <w:lang w:eastAsia="x-none"/>
              </w:rPr>
              <w:t xml:space="preserve"> </w:t>
            </w:r>
            <w:proofErr w:type="spellStart"/>
            <w:r w:rsidRPr="00E414C7">
              <w:rPr>
                <w:sz w:val="18"/>
                <w:szCs w:val="18"/>
                <w:lang w:eastAsia="x-none"/>
              </w:rPr>
              <w:t>stwierdzone</w:t>
            </w:r>
            <w:proofErr w:type="spellEnd"/>
            <w:r w:rsidRPr="00E414C7">
              <w:rPr>
                <w:sz w:val="18"/>
                <w:szCs w:val="18"/>
                <w:lang w:eastAsia="x-none"/>
              </w:rPr>
              <w:t xml:space="preserve"> </w:t>
            </w:r>
            <w:proofErr w:type="spellStart"/>
            <w:r w:rsidRPr="00E414C7">
              <w:rPr>
                <w:sz w:val="18"/>
                <w:szCs w:val="18"/>
                <w:lang w:eastAsia="x-none"/>
              </w:rPr>
              <w:t>nieprawidłowości</w:t>
            </w:r>
            <w:proofErr w:type="spellEnd"/>
            <w:r w:rsidRPr="00E414C7">
              <w:rPr>
                <w:sz w:val="18"/>
                <w:szCs w:val="18"/>
                <w:lang w:eastAsia="x-none"/>
              </w:rPr>
              <w:t xml:space="preserve"> 68,5%</w:t>
            </w:r>
          </w:p>
        </w:tc>
        <w:tc>
          <w:tcPr>
            <w:tcW w:w="4535" w:type="dxa"/>
            <w:shd w:val="clear" w:color="auto" w:fill="auto"/>
          </w:tcPr>
          <w:p w:rsidR="00F57FB9" w:rsidRPr="00E414C7" w:rsidRDefault="00351B23" w:rsidP="005F283B">
            <w:pPr>
              <w:spacing w:before="0" w:after="0" w:line="240" w:lineRule="auto"/>
              <w:rPr>
                <w:b/>
              </w:rPr>
            </w:pPr>
            <w:r w:rsidRPr="00E414C7">
              <w:rPr>
                <w:sz w:val="18"/>
                <w:szCs w:val="18"/>
              </w:rPr>
              <w:t>Share of supervisory activities in which irregularities were detected: 68.5%</w:t>
            </w:r>
          </w:p>
        </w:tc>
      </w:tr>
    </w:tbl>
    <w:p w:rsidR="00B920CE" w:rsidRPr="00E414C7" w:rsidRDefault="00351B23" w:rsidP="00B920CE">
      <w:r w:rsidRPr="00E414C7">
        <w:t xml:space="preserve">In 2017, </w:t>
      </w:r>
      <w:proofErr w:type="gramStart"/>
      <w:r w:rsidRPr="00E414C7">
        <w:t>408 decisions were taken by the President concerning the exclusion of a railway vehicle from the operation and/or restriction of its operation</w:t>
      </w:r>
      <w:proofErr w:type="gramEnd"/>
      <w:r w:rsidRPr="00E414C7">
        <w:t xml:space="preserve">. </w:t>
      </w:r>
      <w:proofErr w:type="gramStart"/>
      <w:r w:rsidRPr="00E414C7">
        <w:t>As a result</w:t>
      </w:r>
      <w:proofErr w:type="gramEnd"/>
      <w:r w:rsidRPr="00E414C7">
        <w:t xml:space="preserve"> of the supervisory work carried out, 11 decisions were issued by the President in respect o</w:t>
      </w:r>
      <w:r w:rsidRPr="00E414C7">
        <w:t>f irregularities in this area and a time limit for their removal was defined.</w:t>
      </w:r>
    </w:p>
    <w:p w:rsidR="00B920CE" w:rsidRPr="00E414C7" w:rsidRDefault="00351B23" w:rsidP="00B920CE">
      <w:r w:rsidRPr="00E414C7">
        <w:rPr>
          <w:b/>
          <w:bCs/>
        </w:rPr>
        <w:lastRenderedPageBreak/>
        <w:t>Supervision of the process of transport of dangerous goods by rail</w:t>
      </w:r>
    </w:p>
    <w:p w:rsidR="00B920CE" w:rsidRPr="00E414C7" w:rsidRDefault="00351B23" w:rsidP="003F73A3">
      <w:r w:rsidRPr="00E414C7">
        <w:t>Transport of dangerous goods by rail is one of the priority areas for the supervisory activity of the President</w:t>
      </w:r>
      <w:r w:rsidRPr="00E414C7">
        <w:t xml:space="preserve">. </w:t>
      </w:r>
      <w:proofErr w:type="gramStart"/>
      <w:r w:rsidRPr="00E414C7">
        <w:t>In this regard, the supervisory activities in this area shall verify, for example, the conformity of the operation of carriage with the requirements of the RID</w:t>
      </w:r>
      <w:r w:rsidRPr="00E414C7">
        <w:rPr>
          <w:rStyle w:val="FootnoteReference"/>
        </w:rPr>
        <w:footnoteReference w:id="2"/>
      </w:r>
      <w:r w:rsidRPr="00E414C7">
        <w:t xml:space="preserve"> and the Rail Transport Act, the correctness of transport documents, the additional equipment </w:t>
      </w:r>
      <w:r w:rsidRPr="00E414C7">
        <w:t>of the locomotives, the correctness of marking, the equipment and technical conditions of the means of transport used, and training of persons performing the carriage of dangerous goods and activities relating thereto.</w:t>
      </w:r>
      <w:proofErr w:type="gramEnd"/>
    </w:p>
    <w:p w:rsidR="00B920CE" w:rsidRPr="00E414C7" w:rsidRDefault="00351B23" w:rsidP="003F73A3">
      <w:r w:rsidRPr="00E414C7">
        <w:t xml:space="preserve">In 2017, the President carried out </w:t>
      </w:r>
      <w:proofErr w:type="gramStart"/>
      <w:r w:rsidRPr="00E414C7">
        <w:t xml:space="preserve">a </w:t>
      </w:r>
      <w:r w:rsidRPr="00E414C7">
        <w:t>total of 60</w:t>
      </w:r>
      <w:proofErr w:type="gramEnd"/>
      <w:r w:rsidRPr="00E414C7">
        <w:t xml:space="preserve"> supervisory activities in the area concerned, of which 90% were inspections. The largest number of inspected entities were railway undertakings (approx. 70%), users of railway sidings (17.9%) and railway infrastructure managers (8.9%). The rest</w:t>
      </w:r>
      <w:r w:rsidRPr="00E414C7">
        <w:t xml:space="preserve"> consisted of activities involving other entities (companies carrying out activities related to the unloading and the filling of transport units).</w:t>
      </w:r>
    </w:p>
    <w:p w:rsidR="00B920CE" w:rsidRPr="00E414C7" w:rsidRDefault="00351B23" w:rsidP="003F73A3">
      <w:r w:rsidRPr="00E414C7">
        <w:t xml:space="preserve">It should also be pointed out that one entity </w:t>
      </w:r>
      <w:proofErr w:type="gramStart"/>
      <w:r w:rsidRPr="00E414C7">
        <w:t>can</w:t>
      </w:r>
      <w:proofErr w:type="gramEnd"/>
      <w:r w:rsidRPr="00E414C7">
        <w:t xml:space="preserve"> act as multiple participants in the transport of dangerous </w:t>
      </w:r>
      <w:r w:rsidRPr="00E414C7">
        <w:t xml:space="preserve">goods. The situation is particularly evident for users of railway sidings, where the majority of the processes involving the loading and unloading of dangerous goods </w:t>
      </w:r>
      <w:proofErr w:type="gramStart"/>
      <w:r w:rsidRPr="00E414C7">
        <w:t>are carried out</w:t>
      </w:r>
      <w:proofErr w:type="gramEnd"/>
      <w:r w:rsidRPr="00E414C7">
        <w:t>.</w:t>
      </w:r>
    </w:p>
    <w:p w:rsidR="003F73A3" w:rsidRPr="00E414C7" w:rsidRDefault="00351B23" w:rsidP="00F23B74">
      <w:pPr>
        <w:pStyle w:val="RysUTK"/>
        <w:ind w:left="709" w:hanging="709"/>
      </w:pPr>
      <w:bookmarkStart w:id="57" w:name="_Toc534291721"/>
      <w:r w:rsidRPr="00E414C7">
        <w:t>Types of entities audited in 2017 in respect of transport of dangerous go</w:t>
      </w:r>
      <w:r w:rsidRPr="00E414C7">
        <w:t xml:space="preserve">ods </w:t>
      </w:r>
      <w:r w:rsidRPr="00E414C7">
        <w:rPr>
          <w:highlight w:val="yellow"/>
        </w:rPr>
        <w:t>(Figure 16)</w:t>
      </w:r>
      <w:bookmarkEnd w:id="57"/>
    </w:p>
    <w:p w:rsidR="00B920CE" w:rsidRPr="00E414C7" w:rsidRDefault="00351B23" w:rsidP="00B920CE">
      <w:r w:rsidRPr="00E414C7">
        <w:rPr>
          <w:noProof/>
          <w:lang w:val="en-US"/>
        </w:rPr>
        <w:drawing>
          <wp:inline distT="0" distB="0" distL="0" distR="0">
            <wp:extent cx="5762625" cy="2162175"/>
            <wp:effectExtent l="0" t="0" r="0" b="0"/>
            <wp:docPr id="5"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bl>
      <w:tblPr>
        <w:tblW w:w="9070" w:type="dxa"/>
        <w:tblLayout w:type="fixed"/>
        <w:tblLook w:val="04A0" w:firstRow="1" w:lastRow="0" w:firstColumn="1" w:lastColumn="0" w:noHBand="0" w:noVBand="1"/>
      </w:tblPr>
      <w:tblGrid>
        <w:gridCol w:w="4535"/>
        <w:gridCol w:w="4535"/>
      </w:tblGrid>
      <w:tr w:rsidR="00C7213E" w:rsidRPr="00E414C7" w:rsidTr="005F283B">
        <w:tc>
          <w:tcPr>
            <w:tcW w:w="4535" w:type="dxa"/>
            <w:shd w:val="clear" w:color="auto" w:fill="auto"/>
          </w:tcPr>
          <w:p w:rsidR="00F57FB9" w:rsidRPr="00E414C7" w:rsidRDefault="00351B23" w:rsidP="005F283B">
            <w:pPr>
              <w:spacing w:before="0" w:after="0" w:line="240" w:lineRule="auto"/>
              <w:rPr>
                <w:sz w:val="18"/>
                <w:szCs w:val="18"/>
              </w:rPr>
            </w:pPr>
            <w:proofErr w:type="spellStart"/>
            <w:r w:rsidRPr="00E414C7">
              <w:rPr>
                <w:sz w:val="18"/>
                <w:szCs w:val="18"/>
                <w:lang w:eastAsia="x-none"/>
              </w:rPr>
              <w:t>użytkownik</w:t>
            </w:r>
            <w:proofErr w:type="spellEnd"/>
            <w:r w:rsidRPr="00E414C7">
              <w:rPr>
                <w:sz w:val="18"/>
                <w:szCs w:val="18"/>
                <w:lang w:eastAsia="x-none"/>
              </w:rPr>
              <w:t xml:space="preserve"> </w:t>
            </w:r>
            <w:proofErr w:type="spellStart"/>
            <w:r w:rsidRPr="00E414C7">
              <w:rPr>
                <w:sz w:val="18"/>
                <w:szCs w:val="18"/>
                <w:lang w:eastAsia="x-none"/>
              </w:rPr>
              <w:t>bocznicy</w:t>
            </w:r>
            <w:proofErr w:type="spellEnd"/>
            <w:r w:rsidRPr="00E414C7">
              <w:rPr>
                <w:sz w:val="18"/>
                <w:szCs w:val="18"/>
                <w:lang w:eastAsia="x-none"/>
              </w:rPr>
              <w:t xml:space="preserve"> </w:t>
            </w:r>
            <w:proofErr w:type="spellStart"/>
            <w:r w:rsidRPr="00E414C7">
              <w:rPr>
                <w:sz w:val="18"/>
                <w:szCs w:val="18"/>
                <w:lang w:eastAsia="x-none"/>
              </w:rPr>
              <w:t>kolejowej</w:t>
            </w:r>
            <w:proofErr w:type="spellEnd"/>
            <w:r w:rsidRPr="00E414C7">
              <w:rPr>
                <w:sz w:val="18"/>
                <w:szCs w:val="18"/>
                <w:lang w:eastAsia="x-none"/>
              </w:rPr>
              <w:t xml:space="preserve"> 17,9%</w:t>
            </w:r>
          </w:p>
        </w:tc>
        <w:tc>
          <w:tcPr>
            <w:tcW w:w="4535" w:type="dxa"/>
            <w:shd w:val="clear" w:color="auto" w:fill="auto"/>
          </w:tcPr>
          <w:p w:rsidR="00F57FB9" w:rsidRPr="00E414C7" w:rsidRDefault="00351B23" w:rsidP="005F283B">
            <w:pPr>
              <w:spacing w:before="0" w:after="0" w:line="240" w:lineRule="auto"/>
              <w:rPr>
                <w:sz w:val="18"/>
                <w:szCs w:val="18"/>
              </w:rPr>
            </w:pPr>
            <w:r w:rsidRPr="00E414C7">
              <w:rPr>
                <w:sz w:val="18"/>
                <w:szCs w:val="18"/>
              </w:rPr>
              <w:t>railway siding user 17.9%</w:t>
            </w:r>
          </w:p>
        </w:tc>
      </w:tr>
      <w:tr w:rsidR="00C7213E" w:rsidRPr="00E414C7" w:rsidTr="005F283B">
        <w:tc>
          <w:tcPr>
            <w:tcW w:w="4535" w:type="dxa"/>
            <w:shd w:val="clear" w:color="auto" w:fill="auto"/>
          </w:tcPr>
          <w:p w:rsidR="00F57FB9" w:rsidRPr="00E414C7" w:rsidRDefault="00351B23" w:rsidP="005F283B">
            <w:pPr>
              <w:spacing w:before="0" w:after="0" w:line="240" w:lineRule="auto"/>
              <w:rPr>
                <w:sz w:val="18"/>
                <w:szCs w:val="18"/>
              </w:rPr>
            </w:pPr>
            <w:proofErr w:type="spellStart"/>
            <w:r w:rsidRPr="00E414C7">
              <w:rPr>
                <w:sz w:val="18"/>
                <w:szCs w:val="18"/>
                <w:lang w:eastAsia="x-none"/>
              </w:rPr>
              <w:t>zarządca</w:t>
            </w:r>
            <w:proofErr w:type="spellEnd"/>
            <w:r w:rsidRPr="00E414C7">
              <w:rPr>
                <w:sz w:val="18"/>
                <w:szCs w:val="18"/>
                <w:lang w:eastAsia="x-none"/>
              </w:rPr>
              <w:t xml:space="preserve"> </w:t>
            </w:r>
            <w:proofErr w:type="spellStart"/>
            <w:r w:rsidRPr="00E414C7">
              <w:rPr>
                <w:sz w:val="18"/>
                <w:szCs w:val="18"/>
                <w:lang w:eastAsia="x-none"/>
              </w:rPr>
              <w:t>infrastruktury</w:t>
            </w:r>
            <w:proofErr w:type="spellEnd"/>
            <w:r w:rsidRPr="00E414C7">
              <w:rPr>
                <w:sz w:val="18"/>
                <w:szCs w:val="18"/>
                <w:lang w:eastAsia="x-none"/>
              </w:rPr>
              <w:t xml:space="preserve"> </w:t>
            </w:r>
            <w:proofErr w:type="spellStart"/>
            <w:r w:rsidRPr="00E414C7">
              <w:rPr>
                <w:sz w:val="18"/>
                <w:szCs w:val="18"/>
                <w:lang w:eastAsia="x-none"/>
              </w:rPr>
              <w:t>kolejowej</w:t>
            </w:r>
            <w:proofErr w:type="spellEnd"/>
            <w:r w:rsidRPr="00E414C7">
              <w:rPr>
                <w:sz w:val="18"/>
                <w:szCs w:val="18"/>
                <w:lang w:eastAsia="x-none"/>
              </w:rPr>
              <w:t xml:space="preserve"> 8,9%</w:t>
            </w:r>
          </w:p>
        </w:tc>
        <w:tc>
          <w:tcPr>
            <w:tcW w:w="4535" w:type="dxa"/>
            <w:shd w:val="clear" w:color="auto" w:fill="auto"/>
          </w:tcPr>
          <w:p w:rsidR="00F57FB9" w:rsidRPr="00E414C7" w:rsidRDefault="00351B23" w:rsidP="005F283B">
            <w:pPr>
              <w:spacing w:before="0" w:after="0" w:line="240" w:lineRule="auto"/>
              <w:rPr>
                <w:sz w:val="18"/>
                <w:szCs w:val="18"/>
              </w:rPr>
            </w:pPr>
            <w:r w:rsidRPr="00E414C7">
              <w:rPr>
                <w:sz w:val="18"/>
                <w:szCs w:val="18"/>
              </w:rPr>
              <w:t>rail infrastructure manager 8.9%</w:t>
            </w:r>
          </w:p>
        </w:tc>
      </w:tr>
      <w:tr w:rsidR="00C7213E" w:rsidRPr="00E414C7" w:rsidTr="005F283B">
        <w:tc>
          <w:tcPr>
            <w:tcW w:w="4535" w:type="dxa"/>
            <w:shd w:val="clear" w:color="auto" w:fill="auto"/>
          </w:tcPr>
          <w:p w:rsidR="00F57FB9" w:rsidRPr="00E414C7" w:rsidRDefault="00351B23" w:rsidP="005F283B">
            <w:pPr>
              <w:spacing w:before="0" w:after="0" w:line="240" w:lineRule="auto"/>
              <w:rPr>
                <w:sz w:val="18"/>
                <w:szCs w:val="18"/>
              </w:rPr>
            </w:pPr>
            <w:proofErr w:type="spellStart"/>
            <w:r w:rsidRPr="00E414C7">
              <w:rPr>
                <w:sz w:val="18"/>
                <w:szCs w:val="18"/>
                <w:lang w:eastAsia="x-none"/>
              </w:rPr>
              <w:t>inny</w:t>
            </w:r>
            <w:proofErr w:type="spellEnd"/>
            <w:r w:rsidRPr="00E414C7">
              <w:rPr>
                <w:sz w:val="18"/>
                <w:szCs w:val="18"/>
                <w:lang w:eastAsia="x-none"/>
              </w:rPr>
              <w:t xml:space="preserve"> </w:t>
            </w:r>
            <w:proofErr w:type="spellStart"/>
            <w:r w:rsidRPr="00E414C7">
              <w:rPr>
                <w:sz w:val="18"/>
                <w:szCs w:val="18"/>
                <w:lang w:eastAsia="x-none"/>
              </w:rPr>
              <w:t>podmiot</w:t>
            </w:r>
            <w:proofErr w:type="spellEnd"/>
            <w:r w:rsidRPr="00E414C7">
              <w:rPr>
                <w:sz w:val="18"/>
                <w:szCs w:val="18"/>
                <w:lang w:eastAsia="x-none"/>
              </w:rPr>
              <w:t xml:space="preserve"> 3,6%</w:t>
            </w:r>
          </w:p>
        </w:tc>
        <w:tc>
          <w:tcPr>
            <w:tcW w:w="4535" w:type="dxa"/>
            <w:shd w:val="clear" w:color="auto" w:fill="auto"/>
          </w:tcPr>
          <w:p w:rsidR="00F57FB9" w:rsidRPr="00E414C7" w:rsidRDefault="00351B23" w:rsidP="005F283B">
            <w:pPr>
              <w:spacing w:before="0" w:after="0" w:line="240" w:lineRule="auto"/>
              <w:rPr>
                <w:sz w:val="18"/>
                <w:szCs w:val="18"/>
              </w:rPr>
            </w:pPr>
            <w:r w:rsidRPr="00E414C7">
              <w:rPr>
                <w:sz w:val="18"/>
                <w:szCs w:val="18"/>
              </w:rPr>
              <w:t>other entity 3.6%</w:t>
            </w:r>
          </w:p>
        </w:tc>
      </w:tr>
      <w:tr w:rsidR="00C7213E" w:rsidRPr="00E414C7" w:rsidTr="005F283B">
        <w:tc>
          <w:tcPr>
            <w:tcW w:w="4535" w:type="dxa"/>
            <w:shd w:val="clear" w:color="auto" w:fill="auto"/>
          </w:tcPr>
          <w:p w:rsidR="00F57FB9" w:rsidRPr="00E414C7" w:rsidRDefault="00351B23" w:rsidP="005F283B">
            <w:pPr>
              <w:spacing w:before="0" w:after="0" w:line="240" w:lineRule="auto"/>
              <w:rPr>
                <w:sz w:val="18"/>
                <w:szCs w:val="18"/>
              </w:rPr>
            </w:pPr>
            <w:proofErr w:type="spellStart"/>
            <w:r w:rsidRPr="00E414C7">
              <w:rPr>
                <w:sz w:val="18"/>
                <w:szCs w:val="18"/>
                <w:lang w:eastAsia="x-none"/>
              </w:rPr>
              <w:t>przewoźnik</w:t>
            </w:r>
            <w:proofErr w:type="spellEnd"/>
            <w:r w:rsidRPr="00E414C7">
              <w:rPr>
                <w:sz w:val="18"/>
                <w:szCs w:val="18"/>
                <w:lang w:eastAsia="x-none"/>
              </w:rPr>
              <w:t xml:space="preserve"> </w:t>
            </w:r>
            <w:proofErr w:type="spellStart"/>
            <w:r w:rsidRPr="00E414C7">
              <w:rPr>
                <w:sz w:val="18"/>
                <w:szCs w:val="18"/>
                <w:lang w:eastAsia="x-none"/>
              </w:rPr>
              <w:t>kolejowy</w:t>
            </w:r>
            <w:proofErr w:type="spellEnd"/>
            <w:r w:rsidRPr="00E414C7">
              <w:rPr>
                <w:sz w:val="18"/>
                <w:szCs w:val="18"/>
                <w:lang w:eastAsia="x-none"/>
              </w:rPr>
              <w:t xml:space="preserve"> 69,6%</w:t>
            </w:r>
          </w:p>
        </w:tc>
        <w:tc>
          <w:tcPr>
            <w:tcW w:w="4535" w:type="dxa"/>
            <w:shd w:val="clear" w:color="auto" w:fill="auto"/>
          </w:tcPr>
          <w:p w:rsidR="00F57FB9" w:rsidRPr="00E414C7" w:rsidRDefault="00351B23" w:rsidP="005F283B">
            <w:pPr>
              <w:spacing w:before="0" w:after="0" w:line="240" w:lineRule="auto"/>
              <w:rPr>
                <w:sz w:val="18"/>
                <w:szCs w:val="18"/>
              </w:rPr>
            </w:pPr>
            <w:r w:rsidRPr="00E414C7">
              <w:rPr>
                <w:sz w:val="18"/>
                <w:szCs w:val="18"/>
              </w:rPr>
              <w:t>railway undertaking 69.6%</w:t>
            </w:r>
          </w:p>
        </w:tc>
      </w:tr>
    </w:tbl>
    <w:p w:rsidR="00B920CE" w:rsidRPr="00E414C7" w:rsidRDefault="00351B23" w:rsidP="00B920CE">
      <w:r w:rsidRPr="00E414C7">
        <w:t xml:space="preserve">Financial penalties of PLN 200 to PLN 10,000 </w:t>
      </w:r>
      <w:proofErr w:type="gramStart"/>
      <w:r w:rsidRPr="00E414C7">
        <w:t>shall be imposed</w:t>
      </w:r>
      <w:proofErr w:type="gramEnd"/>
      <w:r w:rsidRPr="00E414C7">
        <w:t xml:space="preserve"> on inspected entities in the event of irregularities in terms of obligations or conditions resulting from existing regulations. It </w:t>
      </w:r>
      <w:proofErr w:type="gramStart"/>
      <w:r w:rsidRPr="00E414C7">
        <w:t>should be noted</w:t>
      </w:r>
      <w:proofErr w:type="gramEnd"/>
      <w:r w:rsidRPr="00E414C7">
        <w:t xml:space="preserve"> that these penalties are applied after the admi</w:t>
      </w:r>
      <w:r w:rsidRPr="00E414C7">
        <w:t xml:space="preserve">nistrative procedure has been carried out, and are compulsory. The irregularities resulting in the imposition of a fine, as well as the amounts for particular irregularities, </w:t>
      </w:r>
      <w:proofErr w:type="gramStart"/>
      <w:r w:rsidRPr="00E414C7">
        <w:t>were strictly defined</w:t>
      </w:r>
      <w:proofErr w:type="gramEnd"/>
      <w:r w:rsidRPr="00E414C7">
        <w:t xml:space="preserve"> in the annex to the Act on the Transport of Dangerous Goods</w:t>
      </w:r>
      <w:r w:rsidRPr="00E414C7">
        <w:t>.</w:t>
      </w:r>
    </w:p>
    <w:p w:rsidR="00B920CE" w:rsidRPr="00E414C7" w:rsidRDefault="00351B23" w:rsidP="00B920CE">
      <w:r w:rsidRPr="00E414C7">
        <w:t xml:space="preserve">In the analysis of the respective areas, it </w:t>
      </w:r>
      <w:proofErr w:type="gramStart"/>
      <w:r w:rsidRPr="00E414C7">
        <w:t>should be stated</w:t>
      </w:r>
      <w:proofErr w:type="gramEnd"/>
      <w:r w:rsidRPr="00E414C7">
        <w:t xml:space="preserve"> that, both in 2017 and 2016, the most frequently indicated irregularities concerned:</w:t>
      </w:r>
    </w:p>
    <w:p w:rsidR="00B920CE" w:rsidRPr="00E414C7" w:rsidRDefault="00351B23" w:rsidP="00284776">
      <w:pPr>
        <w:pStyle w:val="ListParagraph"/>
        <w:numPr>
          <w:ilvl w:val="0"/>
          <w:numId w:val="11"/>
        </w:numPr>
        <w:ind w:left="635" w:hanging="357"/>
        <w:contextualSpacing w:val="0"/>
      </w:pPr>
      <w:r w:rsidRPr="00E414C7">
        <w:t>incorrect production of transport documents or lack of transport documents;</w:t>
      </w:r>
    </w:p>
    <w:p w:rsidR="00B920CE" w:rsidRPr="00E414C7" w:rsidRDefault="00351B23" w:rsidP="00284776">
      <w:pPr>
        <w:pStyle w:val="ListParagraph"/>
        <w:numPr>
          <w:ilvl w:val="0"/>
          <w:numId w:val="11"/>
        </w:numPr>
        <w:ind w:left="635" w:hanging="357"/>
        <w:contextualSpacing w:val="0"/>
      </w:pPr>
      <w:r w:rsidRPr="00E414C7">
        <w:t>additional equipment of locomoti</w:t>
      </w:r>
      <w:r w:rsidRPr="00E414C7">
        <w:t>ves of trains carrying dangerous goods or performing manoeuvres with these vehicles;</w:t>
      </w:r>
    </w:p>
    <w:p w:rsidR="00B920CE" w:rsidRPr="00E414C7" w:rsidRDefault="00351B23" w:rsidP="00284776">
      <w:pPr>
        <w:pStyle w:val="ListParagraph"/>
        <w:numPr>
          <w:ilvl w:val="0"/>
          <w:numId w:val="11"/>
        </w:numPr>
        <w:ind w:left="635" w:hanging="357"/>
        <w:contextualSpacing w:val="0"/>
      </w:pPr>
      <w:proofErr w:type="gramStart"/>
      <w:r w:rsidRPr="00E414C7">
        <w:lastRenderedPageBreak/>
        <w:t>technical</w:t>
      </w:r>
      <w:proofErr w:type="gramEnd"/>
      <w:r w:rsidRPr="00E414C7">
        <w:t xml:space="preserve"> condition and marking of wagons/containers/other transport units.</w:t>
      </w:r>
    </w:p>
    <w:p w:rsidR="00B920CE" w:rsidRPr="00E414C7" w:rsidRDefault="00351B23" w:rsidP="00B920CE">
      <w:r w:rsidRPr="00E414C7">
        <w:t xml:space="preserve">In 2017, the President issued </w:t>
      </w:r>
      <w:proofErr w:type="gramStart"/>
      <w:r w:rsidRPr="00E414C7">
        <w:t>7</w:t>
      </w:r>
      <w:proofErr w:type="gramEnd"/>
      <w:r w:rsidRPr="00E414C7">
        <w:t xml:space="preserve"> administrative decisions imposing fines for irregularities foun</w:t>
      </w:r>
      <w:r w:rsidRPr="00E414C7">
        <w:t>d during inspections concerning the transport of dangerous goods. The total amount of the fines was PLN 27,600, of which the vast majority were fines imposed on users of railway sidings. In comparison with the previous year, the amount is PLN 14,000 higher</w:t>
      </w:r>
      <w:r w:rsidRPr="00E414C7">
        <w:t>.</w:t>
      </w:r>
    </w:p>
    <w:p w:rsidR="00B920CE" w:rsidRPr="00E414C7" w:rsidRDefault="00351B23" w:rsidP="00B920CE">
      <w:proofErr w:type="gramStart"/>
      <w:r w:rsidRPr="00E414C7">
        <w:t>However, given that the activities of the President are aimed at increasing the level of safety of rail transport and an increase in the quality of the services provided by entities in the railway sector, it should be pointed out that all the irregularit</w:t>
      </w:r>
      <w:r w:rsidRPr="00E414C7">
        <w:t>ies noted, including those not mentioned in the above-mentioned catalogue, are also described in detail in the audit reports.</w:t>
      </w:r>
      <w:proofErr w:type="gramEnd"/>
      <w:r w:rsidRPr="00E414C7">
        <w:t xml:space="preserve"> On this basis, an entity is obliged to put an end to the established irregularities, and further monitoring process </w:t>
      </w:r>
      <w:proofErr w:type="gramStart"/>
      <w:r w:rsidRPr="00E414C7">
        <w:t>shall be carri</w:t>
      </w:r>
      <w:r w:rsidRPr="00E414C7">
        <w:t>ed out</w:t>
      </w:r>
      <w:proofErr w:type="gramEnd"/>
      <w:r w:rsidRPr="00E414C7">
        <w:t xml:space="preserve"> to verify their removal and to implement adequate corrective action.</w:t>
      </w:r>
    </w:p>
    <w:p w:rsidR="00B920CE" w:rsidRPr="00E414C7" w:rsidRDefault="00351B23" w:rsidP="00B920CE">
      <w:pPr>
        <w:rPr>
          <w:bCs/>
        </w:rPr>
      </w:pPr>
      <w:r w:rsidRPr="00E414C7">
        <w:t xml:space="preserve">When analysing the data presented above, particular attention </w:t>
      </w:r>
      <w:proofErr w:type="gramStart"/>
      <w:r w:rsidRPr="00E414C7">
        <w:t>should be paid</w:t>
      </w:r>
      <w:proofErr w:type="gramEnd"/>
      <w:r w:rsidRPr="00E414C7">
        <w:t xml:space="preserve"> to the constant intensification of supervisory activities carried out by the President and the resultin</w:t>
      </w:r>
      <w:r w:rsidRPr="00E414C7">
        <w:t>g quantifiable effects, i.e. the increasing number of supervisory activities while reducing the number of irregularities found, which results in a reduction of the rate of irregularities. When looking at the reported data for the activity in question, it i</w:t>
      </w:r>
      <w:r w:rsidRPr="00E414C7">
        <w:t xml:space="preserve">s also worth stressing the fact that this figure </w:t>
      </w:r>
      <w:proofErr w:type="gramStart"/>
      <w:r w:rsidRPr="00E414C7">
        <w:t>has been reduced</w:t>
      </w:r>
      <w:proofErr w:type="gramEnd"/>
      <w:r w:rsidRPr="00E414C7">
        <w:t xml:space="preserve"> in most of the specific subject areas. Achieving such a result in the core areas, including the implementation/functioning of the Safety Management System and the maintenance, rail traffic m</w:t>
      </w:r>
      <w:r w:rsidRPr="00E414C7">
        <w:t xml:space="preserve">anagement, the technical state and maintenance of rail traffic control devices, maintenance and classification of intersections of railways and public roads, affects the overall level of railway safety. In addition, it </w:t>
      </w:r>
      <w:proofErr w:type="gramStart"/>
      <w:r w:rsidRPr="00E414C7">
        <w:t>should be noted</w:t>
      </w:r>
      <w:proofErr w:type="gramEnd"/>
      <w:r w:rsidRPr="00E414C7">
        <w:t xml:space="preserve"> that the areas in whi</w:t>
      </w:r>
      <w:r w:rsidRPr="00E414C7">
        <w:t>ch the rate increased were indicated as priorities for the supervision of the President for 2018, which relates to increased efforts and continuous monitoring of the results of the inspection activities carried out.</w:t>
      </w:r>
    </w:p>
    <w:p w:rsidR="00D33136" w:rsidRPr="00E414C7" w:rsidRDefault="00D33136" w:rsidP="00B920CE">
      <w:pPr>
        <w:rPr>
          <w:lang w:eastAsia="pl-PL"/>
        </w:rPr>
      </w:pPr>
    </w:p>
    <w:p w:rsidR="0014797C" w:rsidRPr="00E414C7" w:rsidRDefault="00351B23" w:rsidP="003915E6">
      <w:pPr>
        <w:pStyle w:val="Heading2"/>
      </w:pPr>
      <w:bookmarkStart w:id="58" w:name="_Toc534291780"/>
      <w:r w:rsidRPr="00E414C7">
        <w:t>Cooperation with the authorities of oth</w:t>
      </w:r>
      <w:r w:rsidRPr="00E414C7">
        <w:t>er Member States</w:t>
      </w:r>
      <w:bookmarkEnd w:id="58"/>
    </w:p>
    <w:p w:rsidR="00562537" w:rsidRPr="00E414C7" w:rsidRDefault="00351B23" w:rsidP="00562537">
      <w:r w:rsidRPr="00E414C7">
        <w:t xml:space="preserve">The President carries out a series of actions to improve railway safety. One of the tool for that purpose is establishing international agreements, the list of which </w:t>
      </w:r>
      <w:proofErr w:type="gramStart"/>
      <w:r w:rsidRPr="00E414C7">
        <w:t>is presented</w:t>
      </w:r>
      <w:proofErr w:type="gramEnd"/>
      <w:r w:rsidRPr="00E414C7">
        <w:t xml:space="preserve"> in the table below.</w:t>
      </w:r>
    </w:p>
    <w:p w:rsidR="00EB6288" w:rsidRPr="00E414C7" w:rsidRDefault="00351B23" w:rsidP="00EB6288">
      <w:pPr>
        <w:pStyle w:val="TabUTK"/>
        <w:ind w:left="851" w:hanging="851"/>
      </w:pPr>
      <w:bookmarkStart w:id="59" w:name="_Toc534291743"/>
      <w:r w:rsidRPr="00E414C7">
        <w:t xml:space="preserve">List of UTK agreements for safety </w:t>
      </w:r>
      <w:r w:rsidRPr="00E414C7">
        <w:rPr>
          <w:highlight w:val="yellow"/>
        </w:rPr>
        <w:t>(Table</w:t>
      </w:r>
      <w:r w:rsidRPr="00E414C7">
        <w:rPr>
          <w:highlight w:val="yellow"/>
        </w:rPr>
        <w:t xml:space="preserve"> 10)</w:t>
      </w:r>
      <w:bookmarkEnd w:id="59"/>
    </w:p>
    <w:tbl>
      <w:tblPr>
        <w:tblW w:w="5000" w:type="pct"/>
        <w:jc w:val="center"/>
        <w:tblBorders>
          <w:top w:val="single" w:sz="4" w:space="0" w:color="042B60"/>
          <w:left w:val="single" w:sz="4" w:space="0" w:color="042B60"/>
          <w:bottom w:val="single" w:sz="4" w:space="0" w:color="042B60"/>
          <w:right w:val="single" w:sz="4" w:space="0" w:color="042B60"/>
          <w:insideH w:val="single" w:sz="4" w:space="0" w:color="042B60"/>
          <w:insideV w:val="single" w:sz="4" w:space="0" w:color="042B60"/>
        </w:tblBorders>
        <w:tblCellMar>
          <w:left w:w="70" w:type="dxa"/>
          <w:right w:w="70" w:type="dxa"/>
        </w:tblCellMar>
        <w:tblLook w:val="04A0" w:firstRow="1" w:lastRow="0" w:firstColumn="1" w:lastColumn="0" w:noHBand="0" w:noVBand="1"/>
      </w:tblPr>
      <w:tblGrid>
        <w:gridCol w:w="2376"/>
        <w:gridCol w:w="3777"/>
        <w:gridCol w:w="2901"/>
      </w:tblGrid>
      <w:tr w:rsidR="00C7213E" w:rsidRPr="00E414C7" w:rsidTr="005F283B">
        <w:trPr>
          <w:trHeight w:val="499"/>
          <w:jc w:val="center"/>
        </w:trPr>
        <w:tc>
          <w:tcPr>
            <w:tcW w:w="1312" w:type="pct"/>
            <w:tcBorders>
              <w:right w:val="single" w:sz="4" w:space="0" w:color="FFFFFF"/>
            </w:tcBorders>
            <w:shd w:val="clear" w:color="auto" w:fill="042B60"/>
            <w:vAlign w:val="center"/>
            <w:hideMark/>
          </w:tcPr>
          <w:p w:rsidR="00562537" w:rsidRPr="00E414C7" w:rsidRDefault="00351B23" w:rsidP="00AB1501">
            <w:pPr>
              <w:spacing w:before="0" w:after="0"/>
              <w:jc w:val="center"/>
              <w:rPr>
                <w:b/>
                <w:bCs/>
              </w:rPr>
            </w:pPr>
            <w:r w:rsidRPr="00E414C7">
              <w:rPr>
                <w:b/>
                <w:bCs/>
              </w:rPr>
              <w:t>INSTITUTION</w:t>
            </w:r>
          </w:p>
        </w:tc>
        <w:tc>
          <w:tcPr>
            <w:tcW w:w="2086" w:type="pct"/>
            <w:tcBorders>
              <w:left w:val="single" w:sz="4" w:space="0" w:color="FFFFFF"/>
              <w:right w:val="single" w:sz="4" w:space="0" w:color="FFFFFF"/>
            </w:tcBorders>
            <w:shd w:val="clear" w:color="auto" w:fill="042B60"/>
            <w:vAlign w:val="center"/>
            <w:hideMark/>
          </w:tcPr>
          <w:p w:rsidR="00562537" w:rsidRPr="00E414C7" w:rsidRDefault="00351B23" w:rsidP="00AB1501">
            <w:pPr>
              <w:spacing w:before="0" w:after="0"/>
              <w:jc w:val="center"/>
              <w:rPr>
                <w:b/>
                <w:bCs/>
              </w:rPr>
            </w:pPr>
            <w:r w:rsidRPr="00E414C7">
              <w:rPr>
                <w:b/>
                <w:bCs/>
              </w:rPr>
              <w:t>TITLE</w:t>
            </w:r>
          </w:p>
        </w:tc>
        <w:tc>
          <w:tcPr>
            <w:tcW w:w="1602" w:type="pct"/>
            <w:tcBorders>
              <w:left w:val="single" w:sz="4" w:space="0" w:color="FFFFFF"/>
            </w:tcBorders>
            <w:shd w:val="clear" w:color="auto" w:fill="042B60"/>
            <w:vAlign w:val="center"/>
            <w:hideMark/>
          </w:tcPr>
          <w:p w:rsidR="00562537" w:rsidRPr="00E414C7" w:rsidRDefault="00351B23" w:rsidP="00AB1501">
            <w:pPr>
              <w:spacing w:before="0" w:after="0"/>
              <w:jc w:val="center"/>
              <w:rPr>
                <w:b/>
                <w:bCs/>
              </w:rPr>
            </w:pPr>
            <w:r w:rsidRPr="00E414C7">
              <w:rPr>
                <w:b/>
                <w:bCs/>
              </w:rPr>
              <w:t>DATE</w:t>
            </w:r>
          </w:p>
        </w:tc>
      </w:tr>
      <w:tr w:rsidR="00C7213E" w:rsidRPr="00E414C7" w:rsidTr="005F283B">
        <w:trPr>
          <w:trHeight w:val="499"/>
          <w:jc w:val="center"/>
        </w:trPr>
        <w:tc>
          <w:tcPr>
            <w:tcW w:w="1312" w:type="pct"/>
            <w:vAlign w:val="center"/>
            <w:hideMark/>
          </w:tcPr>
          <w:p w:rsidR="00562537" w:rsidRPr="00E414C7" w:rsidRDefault="00351B23" w:rsidP="00AB1501">
            <w:pPr>
              <w:spacing w:before="0" w:after="0"/>
              <w:jc w:val="left"/>
            </w:pPr>
            <w:r w:rsidRPr="00E414C7">
              <w:t>The State Road Transport Inspectorate under the Ministry of Transport and Communications of the Republic of Lithuania (NSA LT)</w:t>
            </w:r>
          </w:p>
        </w:tc>
        <w:tc>
          <w:tcPr>
            <w:tcW w:w="2086" w:type="pct"/>
            <w:vAlign w:val="center"/>
            <w:hideMark/>
          </w:tcPr>
          <w:p w:rsidR="00562537" w:rsidRPr="00E414C7" w:rsidRDefault="00351B23" w:rsidP="00AB1501">
            <w:pPr>
              <w:spacing w:before="0" w:after="0"/>
              <w:jc w:val="left"/>
            </w:pPr>
            <w:r w:rsidRPr="00E414C7">
              <w:t>Agreement on the coordination of supervision methods</w:t>
            </w:r>
          </w:p>
        </w:tc>
        <w:tc>
          <w:tcPr>
            <w:tcW w:w="1602" w:type="pct"/>
            <w:noWrap/>
            <w:vAlign w:val="center"/>
            <w:hideMark/>
          </w:tcPr>
          <w:p w:rsidR="00562537" w:rsidRPr="00E414C7" w:rsidRDefault="00351B23" w:rsidP="00AB1501">
            <w:pPr>
              <w:spacing w:before="0" w:after="0"/>
              <w:jc w:val="center"/>
            </w:pPr>
            <w:r w:rsidRPr="00E414C7">
              <w:t>21 July 2015</w:t>
            </w:r>
          </w:p>
        </w:tc>
      </w:tr>
      <w:tr w:rsidR="00C7213E" w:rsidRPr="00E414C7" w:rsidTr="005F283B">
        <w:trPr>
          <w:trHeight w:val="499"/>
          <w:jc w:val="center"/>
        </w:trPr>
        <w:tc>
          <w:tcPr>
            <w:tcW w:w="1312" w:type="pct"/>
            <w:vAlign w:val="center"/>
            <w:hideMark/>
          </w:tcPr>
          <w:p w:rsidR="00562537" w:rsidRPr="00E414C7" w:rsidRDefault="00351B23" w:rsidP="00AB1501">
            <w:pPr>
              <w:spacing w:before="0" w:after="0"/>
              <w:jc w:val="left"/>
            </w:pPr>
            <w:r w:rsidRPr="00E414C7">
              <w:t>President of the National Transport Authority (NSA HU) – Hungary</w:t>
            </w:r>
          </w:p>
        </w:tc>
        <w:tc>
          <w:tcPr>
            <w:tcW w:w="2086" w:type="pct"/>
            <w:vAlign w:val="center"/>
            <w:hideMark/>
          </w:tcPr>
          <w:p w:rsidR="00562537" w:rsidRPr="00E414C7" w:rsidRDefault="00351B23" w:rsidP="00AB1501">
            <w:pPr>
              <w:spacing w:before="0" w:after="0"/>
              <w:jc w:val="left"/>
            </w:pPr>
            <w:r w:rsidRPr="00E414C7">
              <w:t>Agreement on the coordination of supervision methods</w:t>
            </w:r>
          </w:p>
        </w:tc>
        <w:tc>
          <w:tcPr>
            <w:tcW w:w="1602" w:type="pct"/>
            <w:noWrap/>
            <w:vAlign w:val="center"/>
            <w:hideMark/>
          </w:tcPr>
          <w:p w:rsidR="00562537" w:rsidRPr="00E414C7" w:rsidRDefault="00351B23" w:rsidP="00AB1501">
            <w:pPr>
              <w:spacing w:before="0" w:after="0"/>
              <w:jc w:val="center"/>
            </w:pPr>
            <w:r w:rsidRPr="00E414C7">
              <w:t>5 December 2016</w:t>
            </w:r>
          </w:p>
        </w:tc>
      </w:tr>
      <w:tr w:rsidR="00C7213E" w:rsidRPr="00E414C7" w:rsidTr="005F283B">
        <w:trPr>
          <w:trHeight w:val="499"/>
          <w:jc w:val="center"/>
        </w:trPr>
        <w:tc>
          <w:tcPr>
            <w:tcW w:w="1312" w:type="pct"/>
            <w:vAlign w:val="center"/>
          </w:tcPr>
          <w:p w:rsidR="00562537" w:rsidRPr="00E414C7" w:rsidRDefault="00351B23" w:rsidP="00AB1501">
            <w:pPr>
              <w:spacing w:before="0" w:after="0"/>
              <w:jc w:val="left"/>
            </w:pPr>
            <w:r w:rsidRPr="00E414C7">
              <w:t>Director of the Czech Republic Railway Authority (NSA CZ)</w:t>
            </w:r>
          </w:p>
        </w:tc>
        <w:tc>
          <w:tcPr>
            <w:tcW w:w="2086" w:type="pct"/>
            <w:vAlign w:val="center"/>
          </w:tcPr>
          <w:p w:rsidR="00562537" w:rsidRPr="00E414C7" w:rsidRDefault="00351B23" w:rsidP="00AB1501">
            <w:pPr>
              <w:spacing w:before="0" w:after="0"/>
              <w:jc w:val="left"/>
            </w:pPr>
            <w:r w:rsidRPr="00E414C7">
              <w:t>Agreement on the coordination of supervision methods</w:t>
            </w:r>
          </w:p>
        </w:tc>
        <w:tc>
          <w:tcPr>
            <w:tcW w:w="1602" w:type="pct"/>
            <w:noWrap/>
            <w:vAlign w:val="center"/>
          </w:tcPr>
          <w:p w:rsidR="00562537" w:rsidRPr="00E414C7" w:rsidRDefault="00351B23" w:rsidP="00AB1501">
            <w:pPr>
              <w:spacing w:before="0" w:after="0"/>
              <w:jc w:val="center"/>
            </w:pPr>
            <w:r w:rsidRPr="00E414C7">
              <w:t>23 November 2017</w:t>
            </w:r>
          </w:p>
        </w:tc>
      </w:tr>
    </w:tbl>
    <w:p w:rsidR="001A1B97" w:rsidRPr="00E414C7" w:rsidRDefault="001A1B97" w:rsidP="00562537"/>
    <w:p w:rsidR="00562537" w:rsidRPr="00E414C7" w:rsidRDefault="00351B23" w:rsidP="00562537">
      <w:r w:rsidRPr="00E414C7">
        <w:t xml:space="preserve">The agreements include the exchange of information between national safety authorities on the activities of the relevant railway undertakings, the supervisory plans and strategies of the supervisory authorities, as well as in </w:t>
      </w:r>
      <w:r w:rsidRPr="00E414C7">
        <w:lastRenderedPageBreak/>
        <w:t>the terms of the results of th</w:t>
      </w:r>
      <w:r w:rsidRPr="00E414C7">
        <w:t>e supervisory activities carried out in undertakings holding Part A certificate issued in one country and Part B in the second. Joint supervision makes it possible to increase the level of railway safety. The agreements also provide the possibility of join</w:t>
      </w:r>
      <w:r w:rsidRPr="00E414C7">
        <w:t>t supervisory activities.</w:t>
      </w:r>
    </w:p>
    <w:p w:rsidR="00562537" w:rsidRPr="00E414C7" w:rsidRDefault="00351B23" w:rsidP="00562537">
      <w:r w:rsidRPr="00E414C7">
        <w:t>Agreement on the joint supervision of railway market entities operating in Poland and the Czech Republic, signed on 23 November 2017 in Prague, by the Director of the Czech Republic Railway Authority (</w:t>
      </w:r>
      <w:proofErr w:type="spellStart"/>
      <w:r w:rsidRPr="00E414C7">
        <w:t>Drážní</w:t>
      </w:r>
      <w:proofErr w:type="spellEnd"/>
      <w:r w:rsidRPr="00E414C7">
        <w:t xml:space="preserve"> </w:t>
      </w:r>
      <w:proofErr w:type="spellStart"/>
      <w:r w:rsidRPr="00E414C7">
        <w:t>Úřad</w:t>
      </w:r>
      <w:proofErr w:type="spellEnd"/>
      <w:r w:rsidRPr="00E414C7">
        <w:t xml:space="preserve">), </w:t>
      </w:r>
      <w:proofErr w:type="spellStart"/>
      <w:r w:rsidRPr="00E414C7">
        <w:t>Jiří</w:t>
      </w:r>
      <w:proofErr w:type="spellEnd"/>
      <w:r w:rsidRPr="00E414C7">
        <w:t xml:space="preserve"> </w:t>
      </w:r>
      <w:proofErr w:type="spellStart"/>
      <w:r w:rsidRPr="00E414C7">
        <w:t>Kolář</w:t>
      </w:r>
      <w:proofErr w:type="spellEnd"/>
      <w:r w:rsidRPr="00E414C7">
        <w:t>, and</w:t>
      </w:r>
      <w:r w:rsidRPr="00E414C7">
        <w:t xml:space="preserve"> on behalf of the President, Vice-President </w:t>
      </w:r>
      <w:proofErr w:type="spellStart"/>
      <w:r w:rsidRPr="00E414C7">
        <w:t>Kamil</w:t>
      </w:r>
      <w:proofErr w:type="spellEnd"/>
      <w:r w:rsidRPr="00E414C7">
        <w:t xml:space="preserve"> Wilde.</w:t>
      </w:r>
    </w:p>
    <w:p w:rsidR="00562537" w:rsidRPr="00E414C7" w:rsidRDefault="00351B23" w:rsidP="00562537">
      <w:proofErr w:type="spellStart"/>
      <w:r w:rsidRPr="00E414C7">
        <w:t>Drážní</w:t>
      </w:r>
      <w:proofErr w:type="spellEnd"/>
      <w:r w:rsidRPr="00E414C7">
        <w:t xml:space="preserve"> </w:t>
      </w:r>
      <w:proofErr w:type="spellStart"/>
      <w:r w:rsidRPr="00E414C7">
        <w:t>Úřad</w:t>
      </w:r>
      <w:proofErr w:type="spellEnd"/>
      <w:r w:rsidRPr="00E414C7">
        <w:t xml:space="preserve"> is the Czech equivalent of the Rail Transport Office, whose mission is to maintain and enhance railway safety. </w:t>
      </w:r>
      <w:proofErr w:type="spellStart"/>
      <w:r w:rsidRPr="00E414C7">
        <w:t>Drážní</w:t>
      </w:r>
      <w:proofErr w:type="spellEnd"/>
      <w:r w:rsidRPr="00E414C7">
        <w:t xml:space="preserve"> </w:t>
      </w:r>
      <w:proofErr w:type="spellStart"/>
      <w:r w:rsidRPr="00E414C7">
        <w:t>Úřad</w:t>
      </w:r>
      <w:proofErr w:type="spellEnd"/>
      <w:r w:rsidRPr="00E414C7">
        <w:t xml:space="preserve"> as the central body of public administration for rail transport </w:t>
      </w:r>
      <w:r w:rsidRPr="00E414C7">
        <w:t>carries out monitoring and supervisory activities, including the supervision of state railway, building law and transport operations.</w:t>
      </w:r>
    </w:p>
    <w:p w:rsidR="00562537" w:rsidRPr="00E414C7" w:rsidRDefault="00351B23" w:rsidP="00562537">
      <w:r w:rsidRPr="00E414C7">
        <w:t>The main objective of the signing of the Agreement between the national safety authorities of Poland and the Czech Republi</w:t>
      </w:r>
      <w:r w:rsidRPr="00E414C7">
        <w:t>c is to establish rules for the communication and cooperation between the parties in relation to the provision of supervisory activities in a complete and coordinated manner. The authorities signing the agreement undertake to provide information on railway</w:t>
      </w:r>
      <w:r w:rsidRPr="00E414C7">
        <w:t xml:space="preserve"> undertakings holding Part A certificate issued in their country and Part B safety certificates issued in the country with which the agreement </w:t>
      </w:r>
      <w:proofErr w:type="gramStart"/>
      <w:r w:rsidRPr="00E414C7">
        <w:t>has been signed</w:t>
      </w:r>
      <w:proofErr w:type="gramEnd"/>
      <w:r w:rsidRPr="00E414C7">
        <w:t xml:space="preserve">. The scope of the information to </w:t>
      </w:r>
      <w:proofErr w:type="gramStart"/>
      <w:r w:rsidRPr="00E414C7">
        <w:t>be exchanged</w:t>
      </w:r>
      <w:proofErr w:type="gramEnd"/>
      <w:r w:rsidRPr="00E414C7">
        <w:t xml:space="preserve"> between authorities includes, for example, the numb</w:t>
      </w:r>
      <w:r w:rsidRPr="00E414C7">
        <w:t>er of identified deficiencies, the level of safety of individual railway undertakings or the supervisory actions against ECMs.</w:t>
      </w:r>
    </w:p>
    <w:p w:rsidR="00562537" w:rsidRPr="00E414C7" w:rsidRDefault="00351B23" w:rsidP="00562537">
      <w:r w:rsidRPr="00E414C7">
        <w:t xml:space="preserve">Information </w:t>
      </w:r>
      <w:proofErr w:type="gramStart"/>
      <w:r w:rsidRPr="00E414C7">
        <w:t>is exchanged</w:t>
      </w:r>
      <w:proofErr w:type="gramEnd"/>
      <w:r w:rsidRPr="00E414C7">
        <w:t xml:space="preserve"> between authorities on an annual basis. Cooperation with the Lithuanian NSA has been ongoing since </w:t>
      </w:r>
      <w:proofErr w:type="gramStart"/>
      <w:r w:rsidRPr="00E414C7">
        <w:t>2015,</w:t>
      </w:r>
      <w:proofErr w:type="gramEnd"/>
      <w:r w:rsidRPr="00E414C7">
        <w:t xml:space="preserve"> and with the Hungarian NSA since 2016.</w:t>
      </w:r>
    </w:p>
    <w:p w:rsidR="008105FE" w:rsidRPr="00E414C7" w:rsidRDefault="008105FE" w:rsidP="00562537">
      <w:pPr>
        <w:rPr>
          <w:lang w:eastAsia="pl-PL"/>
        </w:rPr>
      </w:pPr>
    </w:p>
    <w:p w:rsidR="00933A89" w:rsidRPr="00E414C7" w:rsidRDefault="00351B23" w:rsidP="003915E6">
      <w:pPr>
        <w:pStyle w:val="Heading2"/>
      </w:pPr>
      <w:bookmarkStart w:id="60" w:name="_Toc534291781"/>
      <w:r w:rsidRPr="00E414C7">
        <w:t>Information exchange with rail market entities</w:t>
      </w:r>
      <w:bookmarkEnd w:id="60"/>
    </w:p>
    <w:p w:rsidR="00284A70" w:rsidRPr="00E414C7" w:rsidRDefault="00351B23" w:rsidP="00284A70">
      <w:r w:rsidRPr="00E414C7">
        <w:t>A description of the supervisory process conducted by the President, together with detailed characteristics of the various elements comprising the supervisory proceedin</w:t>
      </w:r>
      <w:r w:rsidRPr="00E414C7">
        <w:t xml:space="preserve">gs, </w:t>
      </w:r>
      <w:proofErr w:type="gramStart"/>
      <w:r w:rsidRPr="00E414C7">
        <w:t>can be found</w:t>
      </w:r>
      <w:proofErr w:type="gramEnd"/>
      <w:r w:rsidRPr="00E414C7">
        <w:t xml:space="preserve"> on the website of the Office and in the Public Information Bulletin. At this point, any interested party may learn the rights and obligations concerning inspection activities carried out. Furthermore, on the official website of the Office,</w:t>
      </w:r>
      <w:r w:rsidRPr="00E414C7">
        <w:t xml:space="preserve"> entities may read current information, the interpretation of the law and the statements of the President.</w:t>
      </w:r>
    </w:p>
    <w:p w:rsidR="00284A70" w:rsidRPr="00E414C7" w:rsidRDefault="00351B23" w:rsidP="00284A70">
      <w:pPr>
        <w:rPr>
          <w:rFonts w:cs="Lato"/>
        </w:rPr>
      </w:pPr>
      <w:r w:rsidRPr="00E414C7">
        <w:t>In addition, training courses are also organised in the course of the UTK Academy project, where the participants are familiarised with the legal pro</w:t>
      </w:r>
      <w:r w:rsidRPr="00E414C7">
        <w:t xml:space="preserve">visions in force. In 2017, 14 training courses were conducted under the UTK Academy, attended by </w:t>
      </w:r>
      <w:proofErr w:type="gramStart"/>
      <w:r w:rsidRPr="00E414C7">
        <w:t>a total of 1046</w:t>
      </w:r>
      <w:proofErr w:type="gramEnd"/>
      <w:r w:rsidRPr="00E414C7">
        <w:t xml:space="preserve"> employees of railway market entities. The main topics under this block included:</w:t>
      </w:r>
    </w:p>
    <w:p w:rsidR="00284A70" w:rsidRPr="00E414C7" w:rsidRDefault="00351B23" w:rsidP="00284A70">
      <w:pPr>
        <w:pStyle w:val="ListParagraph"/>
        <w:numPr>
          <w:ilvl w:val="0"/>
          <w:numId w:val="11"/>
        </w:numPr>
        <w:ind w:left="635" w:hanging="357"/>
        <w:contextualSpacing w:val="0"/>
      </w:pPr>
      <w:r w:rsidRPr="00E414C7">
        <w:t>the training process in the railway vehicle simulator;</w:t>
      </w:r>
    </w:p>
    <w:p w:rsidR="00284A70" w:rsidRPr="00E414C7" w:rsidRDefault="00351B23" w:rsidP="00284A70">
      <w:pPr>
        <w:pStyle w:val="ListParagraph"/>
        <w:numPr>
          <w:ilvl w:val="0"/>
          <w:numId w:val="11"/>
        </w:numPr>
        <w:ind w:left="635" w:hanging="357"/>
        <w:contextualSpacing w:val="0"/>
      </w:pPr>
      <w:r w:rsidRPr="00E414C7">
        <w:t>trainin</w:t>
      </w:r>
      <w:r w:rsidRPr="00E414C7">
        <w:t>g in the amendments to the Rail Transport Act and its new powers laid down by the President;</w:t>
      </w:r>
    </w:p>
    <w:p w:rsidR="00284A70" w:rsidRPr="00E414C7" w:rsidRDefault="00351B23" w:rsidP="00284A70">
      <w:pPr>
        <w:pStyle w:val="ListParagraph"/>
        <w:numPr>
          <w:ilvl w:val="0"/>
          <w:numId w:val="11"/>
        </w:numPr>
        <w:ind w:left="635" w:hanging="357"/>
        <w:contextualSpacing w:val="0"/>
      </w:pPr>
      <w:r w:rsidRPr="00E414C7">
        <w:t>training for auditors in railway undertakings (SMS, MMS, ISO);</w:t>
      </w:r>
    </w:p>
    <w:p w:rsidR="00284A70" w:rsidRPr="00E414C7" w:rsidRDefault="00351B23" w:rsidP="00284A70">
      <w:pPr>
        <w:pStyle w:val="ListParagraph"/>
        <w:numPr>
          <w:ilvl w:val="0"/>
          <w:numId w:val="11"/>
        </w:numPr>
        <w:ind w:left="635" w:hanging="357"/>
        <w:contextualSpacing w:val="0"/>
      </w:pPr>
      <w:r w:rsidRPr="00E414C7">
        <w:t>workshops for the members of the rail occurrences investigation commissions;</w:t>
      </w:r>
    </w:p>
    <w:p w:rsidR="00284A70" w:rsidRPr="00E414C7" w:rsidRDefault="00351B23" w:rsidP="00284A70">
      <w:pPr>
        <w:pStyle w:val="ListParagraph"/>
        <w:numPr>
          <w:ilvl w:val="0"/>
          <w:numId w:val="11"/>
        </w:numPr>
        <w:ind w:left="635" w:hanging="357"/>
        <w:contextualSpacing w:val="0"/>
      </w:pPr>
      <w:r w:rsidRPr="00E414C7">
        <w:t>operation of service facilities;</w:t>
      </w:r>
    </w:p>
    <w:p w:rsidR="00284A70" w:rsidRPr="00E414C7" w:rsidRDefault="00351B23" w:rsidP="00284A70">
      <w:pPr>
        <w:pStyle w:val="ListParagraph"/>
        <w:numPr>
          <w:ilvl w:val="0"/>
          <w:numId w:val="11"/>
        </w:numPr>
        <w:ind w:left="635" w:hanging="357"/>
        <w:contextualSpacing w:val="0"/>
      </w:pPr>
      <w:r w:rsidRPr="00E414C7">
        <w:t>4th Rail package – new solutions;</w:t>
      </w:r>
    </w:p>
    <w:p w:rsidR="00284A70" w:rsidRPr="00E414C7" w:rsidRDefault="00351B23" w:rsidP="00284A70">
      <w:pPr>
        <w:pStyle w:val="ListParagraph"/>
        <w:numPr>
          <w:ilvl w:val="0"/>
          <w:numId w:val="11"/>
        </w:numPr>
        <w:ind w:left="635" w:hanging="357"/>
        <w:contextualSpacing w:val="0"/>
      </w:pPr>
      <w:r w:rsidRPr="00E414C7">
        <w:t>the operation of a narrow-gauge rail;</w:t>
      </w:r>
    </w:p>
    <w:p w:rsidR="00284A70" w:rsidRPr="00E414C7" w:rsidRDefault="00351B23" w:rsidP="00284A70">
      <w:pPr>
        <w:pStyle w:val="ListParagraph"/>
        <w:numPr>
          <w:ilvl w:val="0"/>
          <w:numId w:val="11"/>
        </w:numPr>
        <w:ind w:left="635" w:hanging="357"/>
        <w:contextualSpacing w:val="0"/>
      </w:pPr>
      <w:r w:rsidRPr="00E414C7">
        <w:t>rules for train drivers (SOLM);</w:t>
      </w:r>
    </w:p>
    <w:p w:rsidR="00284A70" w:rsidRPr="00E414C7" w:rsidRDefault="00351B23" w:rsidP="00284A70">
      <w:pPr>
        <w:pStyle w:val="ListParagraph"/>
        <w:numPr>
          <w:ilvl w:val="0"/>
          <w:numId w:val="11"/>
        </w:numPr>
        <w:ind w:left="635" w:hanging="357"/>
        <w:contextualSpacing w:val="0"/>
      </w:pPr>
      <w:r w:rsidRPr="00E414C7">
        <w:t>operation of siding and service facilities – regulatory requirements;</w:t>
      </w:r>
    </w:p>
    <w:p w:rsidR="00284A70" w:rsidRPr="00E414C7" w:rsidRDefault="00351B23" w:rsidP="00284A70">
      <w:pPr>
        <w:pStyle w:val="ListParagraph"/>
        <w:numPr>
          <w:ilvl w:val="0"/>
          <w:numId w:val="11"/>
        </w:numPr>
        <w:ind w:left="635" w:hanging="357"/>
        <w:contextualSpacing w:val="0"/>
      </w:pPr>
      <w:r w:rsidRPr="00E414C7">
        <w:t xml:space="preserve">the summary and experience of the supervision of </w:t>
      </w:r>
      <w:r w:rsidRPr="00E414C7">
        <w:t>the President over railway commissions;</w:t>
      </w:r>
    </w:p>
    <w:p w:rsidR="00284A70" w:rsidRPr="00E414C7" w:rsidRDefault="00351B23" w:rsidP="00284A70">
      <w:pPr>
        <w:pStyle w:val="ListParagraph"/>
        <w:numPr>
          <w:ilvl w:val="0"/>
          <w:numId w:val="11"/>
        </w:numPr>
        <w:ind w:left="635" w:hanging="357"/>
        <w:contextualSpacing w:val="0"/>
      </w:pPr>
      <w:r w:rsidRPr="00E414C7">
        <w:t>maintenance of railway vehicles after amendments to the Regulation on the general technical conditions for the operation of railway vehicles;</w:t>
      </w:r>
    </w:p>
    <w:p w:rsidR="00284A70" w:rsidRPr="00E414C7" w:rsidRDefault="00351B23" w:rsidP="00284A70">
      <w:pPr>
        <w:pStyle w:val="ListParagraph"/>
        <w:numPr>
          <w:ilvl w:val="0"/>
          <w:numId w:val="11"/>
        </w:numPr>
        <w:ind w:left="635" w:hanging="357"/>
        <w:contextualSpacing w:val="0"/>
      </w:pPr>
      <w:r w:rsidRPr="00E414C7">
        <w:lastRenderedPageBreak/>
        <w:t>training in the conduct of proceedings by railway commissions and proactiv</w:t>
      </w:r>
      <w:r w:rsidRPr="00E414C7">
        <w:t>e research activities on SMS services;</w:t>
      </w:r>
    </w:p>
    <w:p w:rsidR="00284A70" w:rsidRPr="00E414C7" w:rsidRDefault="00351B23" w:rsidP="00284A70">
      <w:pPr>
        <w:pStyle w:val="ListParagraph"/>
        <w:numPr>
          <w:ilvl w:val="0"/>
          <w:numId w:val="11"/>
        </w:numPr>
        <w:ind w:left="635" w:hanging="357"/>
        <w:contextualSpacing w:val="0"/>
      </w:pPr>
      <w:r w:rsidRPr="00E414C7">
        <w:t>training for auditors in MMS, SMS, ISO;</w:t>
      </w:r>
    </w:p>
    <w:p w:rsidR="00284A70" w:rsidRPr="00E414C7" w:rsidRDefault="00351B23" w:rsidP="00284A70">
      <w:pPr>
        <w:pStyle w:val="ListParagraph"/>
        <w:numPr>
          <w:ilvl w:val="0"/>
          <w:numId w:val="11"/>
        </w:numPr>
        <w:ind w:left="635" w:hanging="357"/>
        <w:contextualSpacing w:val="0"/>
      </w:pPr>
      <w:proofErr w:type="gramStart"/>
      <w:r w:rsidRPr="00E414C7">
        <w:t>standardisation</w:t>
      </w:r>
      <w:proofErr w:type="gramEnd"/>
      <w:r w:rsidRPr="00E414C7">
        <w:t xml:space="preserve"> for the railway sector.</w:t>
      </w:r>
    </w:p>
    <w:p w:rsidR="00284A70" w:rsidRPr="00E414C7" w:rsidRDefault="00351B23" w:rsidP="00284A70">
      <w:pPr>
        <w:rPr>
          <w:rFonts w:cs="Lato"/>
        </w:rPr>
      </w:pPr>
      <w:r w:rsidRPr="00E414C7">
        <w:t>The President has put in place a number of channels of communication enabling the entities to contact the authority, including contact by</w:t>
      </w:r>
      <w:r w:rsidRPr="00E414C7">
        <w:t xml:space="preserve"> email, railway safety reporting form, which is available on the website of the Office, the safety hotline, or the </w:t>
      </w:r>
      <w:proofErr w:type="spellStart"/>
      <w:r w:rsidRPr="00E414C7">
        <w:t>ePUAP</w:t>
      </w:r>
      <w:proofErr w:type="spellEnd"/>
      <w:r w:rsidRPr="00E414C7">
        <w:t xml:space="preserve"> platform. In addition, the so-called open days, during which representatives of different groups of railway undertakings can talk to th</w:t>
      </w:r>
      <w:r w:rsidRPr="00E414C7">
        <w:t xml:space="preserve">e employees of the office, are organised twice a month, in order to resolve uncertainties, and to report or solve a given problem. During the open days, the staff of the </w:t>
      </w:r>
      <w:proofErr w:type="spellStart"/>
      <w:r w:rsidRPr="00E414C7">
        <w:t>the</w:t>
      </w:r>
      <w:proofErr w:type="spellEnd"/>
      <w:r w:rsidRPr="00E414C7">
        <w:t xml:space="preserve"> supervision Department and the Field Branches are ready to answer any questions re</w:t>
      </w:r>
      <w:r w:rsidRPr="00E414C7">
        <w:t xml:space="preserve">lated to the railway market or the activities of the Office. </w:t>
      </w:r>
      <w:proofErr w:type="gramStart"/>
      <w:r w:rsidRPr="00E414C7">
        <w:t>Last year, the requirements to be met by the training and examination centre, the operation of railway sidings in the light of an amendment to the Rail Transport Act, the operation of service fac</w:t>
      </w:r>
      <w:r w:rsidRPr="00E414C7">
        <w:t>ility operators, the working time of train drivers, the process for obtaining the train driver’s licence, the interpretation of legal provisions, irregularities found during an inspection or supervision of the work of the railway commission, should be addr</w:t>
      </w:r>
      <w:r w:rsidRPr="00E414C7">
        <w:t>essed.</w:t>
      </w:r>
      <w:proofErr w:type="gramEnd"/>
      <w:r w:rsidRPr="00E414C7">
        <w:t xml:space="preserve"> Issues such as Safety Management Systems for railway undertakings or the rules for placing railway products on the market and maintaining railway vehicles were key points addressed during these meetings.</w:t>
      </w:r>
    </w:p>
    <w:p w:rsidR="00284A70" w:rsidRPr="00E414C7" w:rsidRDefault="00351B23" w:rsidP="00284A70">
      <w:r w:rsidRPr="00E414C7">
        <w:t>With a view to improving the organisation and</w:t>
      </w:r>
      <w:r w:rsidRPr="00E414C7">
        <w:t xml:space="preserve"> the conduct of meetings, a special form </w:t>
      </w:r>
      <w:proofErr w:type="gramStart"/>
      <w:r w:rsidRPr="00E414C7">
        <w:t>is made</w:t>
      </w:r>
      <w:proofErr w:type="gramEnd"/>
      <w:r w:rsidRPr="00E414C7">
        <w:t xml:space="preserve"> available on the website of the Office, allowing any interested person to book an appropriate date for the meeting.</w:t>
      </w:r>
    </w:p>
    <w:p w:rsidR="00284A70" w:rsidRPr="00E414C7" w:rsidRDefault="00351B23" w:rsidP="00284A70">
      <w:r w:rsidRPr="00E414C7">
        <w:t>In addition, in respect of the control process, the inspectors carrying out controls remain</w:t>
      </w:r>
      <w:r w:rsidRPr="00E414C7">
        <w:t xml:space="preserve"> in ongoing contact with the inspected entity in the course of their activities. Through this contact, entities complement the information and documents necessary in the course of their activities and refer to the </w:t>
      </w:r>
      <w:proofErr w:type="gramStart"/>
      <w:r w:rsidRPr="00E414C7">
        <w:t>inspectors</w:t>
      </w:r>
      <w:proofErr w:type="gramEnd"/>
      <w:r w:rsidRPr="00E414C7">
        <w:t xml:space="preserve"> questions concerning the inspec</w:t>
      </w:r>
      <w:r w:rsidRPr="00E414C7">
        <w:t xml:space="preserve">tion process. Furthermore, where justified, there is a practice of discussing the inspection report where the inspector points at the findings to </w:t>
      </w:r>
      <w:proofErr w:type="gramStart"/>
      <w:r w:rsidRPr="00E414C7">
        <w:t>be noted</w:t>
      </w:r>
      <w:proofErr w:type="gramEnd"/>
      <w:r w:rsidRPr="00E414C7">
        <w:t xml:space="preserve"> and the inspected entity may provide supplementary information as well as appropriate proof of compli</w:t>
      </w:r>
      <w:r w:rsidRPr="00E414C7">
        <w:t>ance with the obligations under the law.</w:t>
      </w:r>
    </w:p>
    <w:p w:rsidR="00284A70" w:rsidRPr="00E414C7" w:rsidRDefault="00284A70" w:rsidP="00F61A2F">
      <w:pPr>
        <w:rPr>
          <w:b/>
          <w:lang w:eastAsia="pl-PL"/>
        </w:rPr>
      </w:pPr>
    </w:p>
    <w:p w:rsidR="00F61A2F" w:rsidRPr="00E414C7" w:rsidRDefault="00351B23" w:rsidP="00F61A2F">
      <w:pPr>
        <w:rPr>
          <w:b/>
        </w:rPr>
      </w:pPr>
      <w:r w:rsidRPr="00E414C7">
        <w:rPr>
          <w:b/>
        </w:rPr>
        <w:t>Cooperation with PKBWK</w:t>
      </w:r>
    </w:p>
    <w:p w:rsidR="00F61A2F" w:rsidRPr="00E414C7" w:rsidRDefault="00351B23" w:rsidP="00F61A2F">
      <w:r w:rsidRPr="00E414C7">
        <w:t xml:space="preserve">Supervision of railway safety is a priority in the President’s activities. </w:t>
      </w:r>
      <w:r w:rsidRPr="00E414C7">
        <w:t xml:space="preserve">In order to increase its quality and to obtain the widest possible access to documentation relating to proceedings conducted by railway commissions, an agreement </w:t>
      </w:r>
      <w:proofErr w:type="gramStart"/>
      <w:r w:rsidRPr="00E414C7">
        <w:t>was signed</w:t>
      </w:r>
      <w:proofErr w:type="gramEnd"/>
      <w:r w:rsidRPr="00E414C7">
        <w:t xml:space="preserve"> on 3 June 2016 between the President and the President of PKBWK.</w:t>
      </w:r>
    </w:p>
    <w:p w:rsidR="00F61A2F" w:rsidRPr="00E414C7" w:rsidRDefault="00351B23" w:rsidP="00F61A2F">
      <w:r w:rsidRPr="00E414C7">
        <w:t>The agreement must</w:t>
      </w:r>
      <w:r w:rsidRPr="00E414C7">
        <w:t xml:space="preserve"> enable cooperation between the parties </w:t>
      </w:r>
      <w:proofErr w:type="gramStart"/>
      <w:r w:rsidRPr="00E414C7">
        <w:t>for the purpose of</w:t>
      </w:r>
      <w:proofErr w:type="gramEnd"/>
      <w:r w:rsidRPr="00E414C7">
        <w:t xml:space="preserve"> developing and maintaining a high level of safety in rail transport. It </w:t>
      </w:r>
      <w:proofErr w:type="gramStart"/>
      <w:r w:rsidRPr="00E414C7">
        <w:t>is implemented</w:t>
      </w:r>
      <w:proofErr w:type="gramEnd"/>
      <w:r w:rsidRPr="00E414C7">
        <w:t>, through carrying out activities based on common rules as well as the exchange of information and good practic</w:t>
      </w:r>
      <w:r w:rsidRPr="00E414C7">
        <w:t>es concerning supervision of the proceedings carried out by rail commissions.</w:t>
      </w:r>
    </w:p>
    <w:p w:rsidR="00F61A2F" w:rsidRPr="00E414C7" w:rsidRDefault="00351B23" w:rsidP="00F61A2F">
      <w:r w:rsidRPr="00E414C7">
        <w:t>Based on the provisions of the agreement, the Rail Transport Office and the National Commission for the Investigation of Rail Accidents can exchange information on supervision to</w:t>
      </w:r>
      <w:r w:rsidRPr="00E414C7">
        <w:t xml:space="preserve">ols, their effectiveness, as well as experiences in supervising proceedings carried out by rail commissions. Furthermore, </w:t>
      </w:r>
      <w:proofErr w:type="gramStart"/>
      <w:r w:rsidRPr="00E414C7">
        <w:t>on the basis of</w:t>
      </w:r>
      <w:proofErr w:type="gramEnd"/>
      <w:r w:rsidRPr="00E414C7">
        <w:t xml:space="preserve"> the agreement the parties provide mutual access to information on organised training courses.</w:t>
      </w:r>
    </w:p>
    <w:p w:rsidR="00F61A2F" w:rsidRPr="00E414C7" w:rsidRDefault="00351B23" w:rsidP="00F61A2F">
      <w:r w:rsidRPr="00E414C7">
        <w:t xml:space="preserve">The </w:t>
      </w:r>
      <w:proofErr w:type="gramStart"/>
      <w:r w:rsidRPr="00E414C7">
        <w:t>terms of the agreeme</w:t>
      </w:r>
      <w:r w:rsidRPr="00E414C7">
        <w:t>nt are also regulated by the adopted and accepted model of supervision</w:t>
      </w:r>
      <w:proofErr w:type="gramEnd"/>
      <w:r w:rsidRPr="00E414C7">
        <w:t xml:space="preserve">, which are contained directly in the document. </w:t>
      </w:r>
      <w:proofErr w:type="gramStart"/>
      <w:r w:rsidRPr="00E414C7">
        <w:t>In line with the terms of supervision exercised over the procedures carried out by railway commissions, after having exhausted the supervi</w:t>
      </w:r>
      <w:r w:rsidRPr="00E414C7">
        <w:t xml:space="preserve">sory tools available in this respect, the President may, in the event of failure to remedy any irregularities detected or in the absence of a decision on the part of the railway commission, it is possible to apply to PKBWK to investigate the event (in the </w:t>
      </w:r>
      <w:r w:rsidRPr="00E414C7">
        <w:t>event of significant effects or impacts on the safety of the railway system).</w:t>
      </w:r>
      <w:proofErr w:type="gramEnd"/>
      <w:r w:rsidRPr="00E414C7">
        <w:t xml:space="preserve"> Such mode of operation follows directly the provisions of Article 3(4) of the Rail Transport Act, which indicates the possibility for the President of PKBWK to make </w:t>
      </w:r>
      <w:r w:rsidRPr="00E414C7">
        <w:lastRenderedPageBreak/>
        <w:t xml:space="preserve">decisions on </w:t>
      </w:r>
      <w:r w:rsidRPr="00E414C7">
        <w:t xml:space="preserve">taking over the investigation, taking into account, for example, the application submitted by the President. This tool </w:t>
      </w:r>
      <w:proofErr w:type="gramStart"/>
      <w:r w:rsidRPr="00E414C7">
        <w:t>has been used</w:t>
      </w:r>
      <w:proofErr w:type="gramEnd"/>
      <w:r w:rsidRPr="00E414C7">
        <w:t xml:space="preserve"> several times within the framework of cooperation between the President and the President of PKBWK.</w:t>
      </w:r>
    </w:p>
    <w:p w:rsidR="00F61A2F" w:rsidRPr="00E414C7" w:rsidRDefault="00351B23" w:rsidP="00F61A2F">
      <w:r w:rsidRPr="00E414C7">
        <w:t xml:space="preserve">Furthermore, under the </w:t>
      </w:r>
      <w:r w:rsidRPr="00E414C7">
        <w:t>cooperation with PKBWK, pursuant to Article 2 of the Rail Transport Act, the President is empowered to issue opinions on investigations and to submit comments on draft reports drawn up after their completion.</w:t>
      </w:r>
    </w:p>
    <w:p w:rsidR="00F61A2F" w:rsidRPr="00E414C7" w:rsidRDefault="00351B23" w:rsidP="00F61A2F">
      <w:pPr>
        <w:rPr>
          <w:b/>
        </w:rPr>
      </w:pPr>
      <w:r w:rsidRPr="00E414C7">
        <w:rPr>
          <w:b/>
        </w:rPr>
        <w:t>Cooperation with the Chief Labour Inspector</w:t>
      </w:r>
    </w:p>
    <w:p w:rsidR="00F61A2F" w:rsidRPr="00E414C7" w:rsidRDefault="00351B23" w:rsidP="00F61A2F">
      <w:r w:rsidRPr="00E414C7">
        <w:t>The</w:t>
      </w:r>
      <w:r w:rsidRPr="00E414C7">
        <w:t xml:space="preserve"> activities carried out by the President also include supervision of the working time of the train drivers and the declarations made by the drivers. If an irregularity is found in this respect, the President shall address requests to the Chief Labour Inspe</w:t>
      </w:r>
      <w:r w:rsidRPr="00E414C7">
        <w:t xml:space="preserve">ctor </w:t>
      </w:r>
      <w:proofErr w:type="gramStart"/>
      <w:r w:rsidRPr="00E414C7">
        <w:t>on the basis of</w:t>
      </w:r>
      <w:proofErr w:type="gramEnd"/>
      <w:r w:rsidRPr="00E414C7">
        <w:t xml:space="preserve"> an established agreement. Such situations </w:t>
      </w:r>
      <w:proofErr w:type="gramStart"/>
      <w:r w:rsidRPr="00E414C7">
        <w:t>are dealt with</w:t>
      </w:r>
      <w:proofErr w:type="gramEnd"/>
      <w:r w:rsidRPr="00E414C7">
        <w:t xml:space="preserve"> only in the cases where irregularities are discovered and remain within the competence of the Chief Labour Inspector, for example. Non-observance of mandatory 11 hours of uninter</w:t>
      </w:r>
      <w:r w:rsidRPr="00E414C7">
        <w:t>rupted relief from duties per day.</w:t>
      </w:r>
    </w:p>
    <w:p w:rsidR="00F61A2F" w:rsidRPr="00E414C7" w:rsidRDefault="00351B23" w:rsidP="00F61A2F">
      <w:r w:rsidRPr="00E414C7">
        <w:t>For the purposes of railway safety, the President shall request the Chief Labour Inspector to take preventive and investigative activities relating to the supervision of the working time of train drivers and to take joint</w:t>
      </w:r>
      <w:r w:rsidRPr="00E414C7">
        <w:t xml:space="preserve"> action to improve safety in rail transport. In 2017, the President transmitted to the Chief Labour Inspector 17 notifications concerning irregularities identified in this respect.</w:t>
      </w:r>
    </w:p>
    <w:p w:rsidR="00F61A2F" w:rsidRPr="00E414C7" w:rsidRDefault="00351B23" w:rsidP="00F61A2F">
      <w:pPr>
        <w:rPr>
          <w:b/>
        </w:rPr>
      </w:pPr>
      <w:r w:rsidRPr="00E414C7">
        <w:rPr>
          <w:b/>
        </w:rPr>
        <w:t>Cooperation with the Chief Building Control Officer</w:t>
      </w:r>
    </w:p>
    <w:p w:rsidR="00F61A2F" w:rsidRPr="00E414C7" w:rsidRDefault="00351B23" w:rsidP="00F61A2F">
      <w:proofErr w:type="gramStart"/>
      <w:r w:rsidRPr="00E414C7">
        <w:t>Within the framework of</w:t>
      </w:r>
      <w:r w:rsidRPr="00E414C7">
        <w:t xml:space="preserve"> an agreement between the President and the Chief Building Control Officer, exchange of information and good practice in the area of supervision of railway safety, support for initiatives to improve safety in the operation and maintenance of railway infras</w:t>
      </w:r>
      <w:r w:rsidRPr="00E414C7">
        <w:t>tructure, exchange of experience in carrying out supervision of the maintenance of buildings and information on the results of inspections, are carried out.</w:t>
      </w:r>
      <w:proofErr w:type="gramEnd"/>
      <w:r w:rsidRPr="00E414C7">
        <w:t xml:space="preserve"> The agreement also provides for mutual information on conferences, seminars, workshops and training</w:t>
      </w:r>
      <w:r w:rsidRPr="00E414C7">
        <w:t xml:space="preserve"> courses in railway safety, as well as the exchange of these training materials.</w:t>
      </w:r>
    </w:p>
    <w:p w:rsidR="001A1B97" w:rsidRPr="00E414C7" w:rsidRDefault="001A1B97" w:rsidP="00F61A2F">
      <w:pPr>
        <w:rPr>
          <w:lang w:eastAsia="pl-PL"/>
        </w:rPr>
      </w:pPr>
    </w:p>
    <w:p w:rsidR="00D5053B" w:rsidRPr="00E414C7" w:rsidRDefault="00351B23" w:rsidP="00F61A2F">
      <w:r w:rsidRPr="00E414C7">
        <w:t>Following the activities carried out by building control authorities, the President issued a single administrative decision imposing a restriction on rail traffic on the rail infrastructure manager. The decision was a consequence of information received fr</w:t>
      </w:r>
      <w:r w:rsidRPr="00E414C7">
        <w:t>om the competent building control officers on irregularities discovered and concerned the introduction of restrictions on rail traffic.</w:t>
      </w:r>
    </w:p>
    <w:p w:rsidR="00F61A2F" w:rsidRPr="00E414C7" w:rsidRDefault="00351B23" w:rsidP="00283622">
      <w:proofErr w:type="gramStart"/>
      <w:r w:rsidRPr="00E414C7">
        <w:t xml:space="preserve">The competent building control officers informed about substandard technical condition of over-line bridge, which could </w:t>
      </w:r>
      <w:r w:rsidRPr="00E414C7">
        <w:t xml:space="preserve">put at risk the safety of rail traffic and the safety of passenger and goods transport within the pedestrian and cycle path over Tadeusz </w:t>
      </w:r>
      <w:proofErr w:type="spellStart"/>
      <w:r w:rsidRPr="00E414C7">
        <w:t>Kościuszko</w:t>
      </w:r>
      <w:proofErr w:type="spellEnd"/>
      <w:r w:rsidRPr="00E414C7">
        <w:t xml:space="preserve"> Street, Gen. Leopold </w:t>
      </w:r>
      <w:proofErr w:type="spellStart"/>
      <w:r w:rsidRPr="00E414C7">
        <w:t>Okulicki</w:t>
      </w:r>
      <w:proofErr w:type="spellEnd"/>
      <w:r w:rsidRPr="00E414C7">
        <w:t xml:space="preserve"> Street, railway line No 4 – CMK and railway line No 1 Warszawa </w:t>
      </w:r>
      <w:proofErr w:type="spellStart"/>
      <w:r w:rsidRPr="00E414C7">
        <w:t>Zachodnia</w:t>
      </w:r>
      <w:proofErr w:type="spellEnd"/>
      <w:r w:rsidRPr="00E414C7">
        <w:t xml:space="preserve"> – Kat</w:t>
      </w:r>
      <w:r w:rsidRPr="00E414C7">
        <w:t xml:space="preserve">owice, and </w:t>
      </w:r>
      <w:proofErr w:type="spellStart"/>
      <w:r w:rsidRPr="00E414C7">
        <w:t>Towarowa</w:t>
      </w:r>
      <w:proofErr w:type="spellEnd"/>
      <w:r w:rsidRPr="00E414C7">
        <w:t xml:space="preserve"> Street in </w:t>
      </w:r>
      <w:proofErr w:type="spellStart"/>
      <w:r w:rsidRPr="00E414C7">
        <w:t>Zawiercie</w:t>
      </w:r>
      <w:proofErr w:type="spellEnd"/>
      <w:r w:rsidRPr="00E414C7">
        <w:t>.</w:t>
      </w:r>
      <w:proofErr w:type="gramEnd"/>
    </w:p>
    <w:p w:rsidR="00F61A2F" w:rsidRPr="00E414C7" w:rsidRDefault="00351B23" w:rsidP="00F61A2F">
      <w:pPr>
        <w:rPr>
          <w:b/>
        </w:rPr>
      </w:pPr>
      <w:r w:rsidRPr="00E414C7">
        <w:rPr>
          <w:b/>
        </w:rPr>
        <w:t>Cooperation from Transportation Technical Supervision</w:t>
      </w:r>
    </w:p>
    <w:p w:rsidR="00562537" w:rsidRPr="00E414C7" w:rsidRDefault="00351B23" w:rsidP="00F61A2F">
      <w:r w:rsidRPr="00E414C7">
        <w:t>The agreement concluded between the President of the Rail Transport Office and the Director of the Transport Technical Supervision are exchanging information and</w:t>
      </w:r>
      <w:r w:rsidRPr="00E414C7">
        <w:t xml:space="preserve"> good practice in the area of supervision of entities in charge of maintenance of railway vehicles. The President and the Director of the Transport Technical Supervision cooperate in such areas </w:t>
      </w:r>
      <w:proofErr w:type="gramStart"/>
      <w:r w:rsidRPr="00E414C7">
        <w:t>as:</w:t>
      </w:r>
      <w:proofErr w:type="gramEnd"/>
      <w:r w:rsidRPr="00E414C7">
        <w:t xml:space="preserve"> transport of dangerous goods, welding in rail transport, s</w:t>
      </w:r>
      <w:r w:rsidRPr="00E414C7">
        <w:t>upervision of technical equipment installed on railway premises, railway sidings and cableway installations. The Agreement also provides for the organisation of joint conferences, seminars and training courses related to railway safety.</w:t>
      </w:r>
    </w:p>
    <w:p w:rsidR="008105FE" w:rsidRPr="00E414C7" w:rsidRDefault="008105FE" w:rsidP="00F61A2F">
      <w:pPr>
        <w:rPr>
          <w:lang w:eastAsia="pl-PL"/>
        </w:rPr>
      </w:pPr>
    </w:p>
    <w:p w:rsidR="007851EF" w:rsidRPr="00E414C7" w:rsidRDefault="00351B23" w:rsidP="003915E6">
      <w:pPr>
        <w:pStyle w:val="Heading2"/>
      </w:pPr>
      <w:bookmarkStart w:id="61" w:name="_Toc534291782"/>
      <w:r w:rsidRPr="00E414C7">
        <w:lastRenderedPageBreak/>
        <w:t>Supervision of SMS</w:t>
      </w:r>
      <w:r w:rsidRPr="00E414C7">
        <w:t>, including investigation of rail occurrences pursuant to Directive (EU) 798/2016</w:t>
      </w:r>
      <w:bookmarkEnd w:id="61"/>
    </w:p>
    <w:p w:rsidR="00D15C21" w:rsidRPr="00E414C7" w:rsidRDefault="00351B23" w:rsidP="00D15C21">
      <w:r w:rsidRPr="00E414C7">
        <w:t>The Safety Management System (SMS), within the meaning of the Rail Transport Act, means the organisation and operation by infrastructure managers and railway undertakings aim</w:t>
      </w:r>
      <w:r w:rsidRPr="00E414C7">
        <w:t xml:space="preserve">ed at ensuring safety. The main elements of this system </w:t>
      </w:r>
      <w:proofErr w:type="gramStart"/>
      <w:r w:rsidRPr="00E414C7">
        <w:t>are laid down</w:t>
      </w:r>
      <w:proofErr w:type="gramEnd"/>
      <w:r w:rsidRPr="00E414C7">
        <w:t xml:space="preserve"> in Regulation (EC) No 1158/2010 on the Safety Management System. The Safety Management System is a coherent and logically structured whole, where all procedures and processes are interli</w:t>
      </w:r>
      <w:r w:rsidRPr="00E414C7">
        <w:t xml:space="preserve">nked and interact with each other. Therefore, it can be defined as a sum of processes supporting the preparation, planning, </w:t>
      </w:r>
      <w:proofErr w:type="gramStart"/>
      <w:r w:rsidRPr="00E414C7">
        <w:t>implementation</w:t>
      </w:r>
      <w:proofErr w:type="gramEnd"/>
      <w:r w:rsidRPr="00E414C7">
        <w:t xml:space="preserve"> and auditing of activities as part of the normal operation of the company. This approach is used for the monitoring o</w:t>
      </w:r>
      <w:r w:rsidRPr="00E414C7">
        <w:t xml:space="preserve">f the risks and ongoing management of the risks associated with the operator’s activities in order to prevent the occurrence of negative rail incidents. The correct implementation of all relevant parts of the SMS makes it possible to identify, among other </w:t>
      </w:r>
      <w:r w:rsidRPr="00E414C7">
        <w:t>things, hazards and to control all risks associated with the operation of the SMS under all conditions. However, it should be borne in mind that the system includes only key, and not all, railway safety measures.</w:t>
      </w:r>
    </w:p>
    <w:p w:rsidR="00A4376B" w:rsidRPr="00E414C7" w:rsidRDefault="00351B23" w:rsidP="00D15C21">
      <w:r w:rsidRPr="00E414C7">
        <w:t xml:space="preserve">It </w:t>
      </w:r>
      <w:proofErr w:type="gramStart"/>
      <w:r w:rsidRPr="00E414C7">
        <w:t>should be stressed</w:t>
      </w:r>
      <w:proofErr w:type="gramEnd"/>
      <w:r w:rsidRPr="00E414C7">
        <w:t xml:space="preserve"> that no decision has </w:t>
      </w:r>
      <w:r w:rsidRPr="00E414C7">
        <w:t>been taken in Poland in relation to the transposition of Directive (EU) 2016/798 of the European Parliament and of the Council of 11 May 2016 on railway safety in national law and, therefore, no reference can be made to supervision, in accordance with Arti</w:t>
      </w:r>
      <w:r w:rsidRPr="00E414C7">
        <w:t>cle 9(1) of said Directive.</w:t>
      </w:r>
    </w:p>
    <w:p w:rsidR="00D15C21" w:rsidRPr="00E414C7" w:rsidRDefault="00351B23" w:rsidP="00D15C21">
      <w:r w:rsidRPr="00E414C7">
        <w:t xml:space="preserve">In 2017, the President carried out 168 audits within the scope of the supervision of entities operating in compliance with the Safety Management System. During 130 operations, 924 irregularities </w:t>
      </w:r>
      <w:proofErr w:type="gramStart"/>
      <w:r w:rsidRPr="00E414C7">
        <w:t>were detected</w:t>
      </w:r>
      <w:proofErr w:type="gramEnd"/>
      <w:r w:rsidRPr="00E414C7">
        <w:t>, which means that i</w:t>
      </w:r>
      <w:r w:rsidRPr="00E414C7">
        <w:t>rregularities were identified in the case of approx. 77% of the audits. In 2017, the rate of irregularities was 5.5, which translates into a decrease by 2.1 compared to 2016.</w:t>
      </w:r>
    </w:p>
    <w:p w:rsidR="00D15C21" w:rsidRPr="00E414C7" w:rsidRDefault="00351B23" w:rsidP="00675883">
      <w:pPr>
        <w:rPr>
          <w:rStyle w:val="RysUTKZnak"/>
        </w:rPr>
      </w:pPr>
      <w:r w:rsidRPr="00E414C7">
        <w:t xml:space="preserve">A reduction in the number of irregularities </w:t>
      </w:r>
      <w:proofErr w:type="gramStart"/>
      <w:r w:rsidRPr="00E414C7">
        <w:t>was also noted</w:t>
      </w:r>
      <w:proofErr w:type="gramEnd"/>
      <w:r w:rsidRPr="00E414C7">
        <w:t xml:space="preserve"> in this area.</w:t>
      </w:r>
      <w:r w:rsidRPr="00E414C7">
        <w:br w:type="page"/>
      </w:r>
      <w:r w:rsidRPr="00E414C7">
        <w:rPr>
          <w:rStyle w:val="RysUTKZnak"/>
        </w:rPr>
        <w:lastRenderedPageBreak/>
        <w:t>The resu</w:t>
      </w:r>
      <w:r w:rsidRPr="00E414C7">
        <w:rPr>
          <w:rStyle w:val="RysUTKZnak"/>
        </w:rPr>
        <w:t xml:space="preserve">lts of supervisory activities carried out within the scope of supervision of entities operating in compliance with the Safety Management System in 2017 </w:t>
      </w:r>
      <w:r w:rsidRPr="00E414C7">
        <w:rPr>
          <w:rStyle w:val="RysUTKZnak"/>
          <w:highlight w:val="yellow"/>
        </w:rPr>
        <w:t>(Figure 17)</w:t>
      </w:r>
    </w:p>
    <w:p w:rsidR="00D15C21" w:rsidRPr="00E414C7" w:rsidRDefault="00351B23" w:rsidP="00D15C21">
      <w:pPr>
        <w:spacing w:line="240" w:lineRule="auto"/>
        <w:jc w:val="center"/>
        <w:rPr>
          <w:rFonts w:cs="Times New Roman"/>
        </w:rPr>
      </w:pPr>
      <w:r w:rsidRPr="00E414C7">
        <w:rPr>
          <w:noProof/>
          <w:color w:val="0661EE"/>
          <w:sz w:val="24"/>
          <w:szCs w:val="24"/>
          <w:lang w:val="en-US"/>
        </w:rPr>
        <w:drawing>
          <wp:inline distT="0" distB="0" distL="0" distR="0">
            <wp:extent cx="5756910" cy="2161540"/>
            <wp:effectExtent l="0" t="0" r="15240" b="10160"/>
            <wp:docPr id="4"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bl>
      <w:tblPr>
        <w:tblW w:w="9070" w:type="dxa"/>
        <w:tblLayout w:type="fixed"/>
        <w:tblLook w:val="04A0" w:firstRow="1" w:lastRow="0" w:firstColumn="1" w:lastColumn="0" w:noHBand="0" w:noVBand="1"/>
      </w:tblPr>
      <w:tblGrid>
        <w:gridCol w:w="4535"/>
        <w:gridCol w:w="4535"/>
      </w:tblGrid>
      <w:tr w:rsidR="00C7213E" w:rsidRPr="00E414C7" w:rsidTr="005F283B">
        <w:tc>
          <w:tcPr>
            <w:tcW w:w="4535" w:type="dxa"/>
            <w:shd w:val="clear" w:color="auto" w:fill="auto"/>
          </w:tcPr>
          <w:p w:rsidR="00F57FB9" w:rsidRPr="00E414C7" w:rsidRDefault="00351B23" w:rsidP="005F283B">
            <w:pPr>
              <w:spacing w:before="0" w:after="0" w:line="240" w:lineRule="auto"/>
              <w:rPr>
                <w:sz w:val="18"/>
                <w:szCs w:val="18"/>
              </w:rPr>
            </w:pPr>
            <w:proofErr w:type="spellStart"/>
            <w:r w:rsidRPr="00E414C7">
              <w:rPr>
                <w:sz w:val="18"/>
                <w:szCs w:val="18"/>
                <w:lang w:eastAsia="x-none"/>
              </w:rPr>
              <w:t>Udział</w:t>
            </w:r>
            <w:proofErr w:type="spellEnd"/>
            <w:r w:rsidRPr="00E414C7">
              <w:rPr>
                <w:sz w:val="18"/>
                <w:szCs w:val="18"/>
                <w:lang w:eastAsia="x-none"/>
              </w:rPr>
              <w:t xml:space="preserve"> </w:t>
            </w:r>
            <w:proofErr w:type="spellStart"/>
            <w:r w:rsidRPr="00E414C7">
              <w:rPr>
                <w:sz w:val="18"/>
                <w:szCs w:val="18"/>
                <w:lang w:eastAsia="x-none"/>
              </w:rPr>
              <w:t>działań</w:t>
            </w:r>
            <w:proofErr w:type="spellEnd"/>
            <w:r w:rsidRPr="00E414C7">
              <w:rPr>
                <w:sz w:val="18"/>
                <w:szCs w:val="18"/>
                <w:lang w:eastAsia="x-none"/>
              </w:rPr>
              <w:t xml:space="preserve"> </w:t>
            </w:r>
            <w:proofErr w:type="spellStart"/>
            <w:r w:rsidRPr="00E414C7">
              <w:rPr>
                <w:sz w:val="18"/>
                <w:szCs w:val="18"/>
                <w:lang w:eastAsia="x-none"/>
              </w:rPr>
              <w:t>nadzorczych</w:t>
            </w:r>
            <w:proofErr w:type="spellEnd"/>
            <w:r w:rsidRPr="00E414C7">
              <w:rPr>
                <w:sz w:val="18"/>
                <w:szCs w:val="18"/>
                <w:lang w:eastAsia="x-none"/>
              </w:rPr>
              <w:t xml:space="preserve">, w </w:t>
            </w:r>
            <w:proofErr w:type="spellStart"/>
            <w:r w:rsidRPr="00E414C7">
              <w:rPr>
                <w:sz w:val="18"/>
                <w:szCs w:val="18"/>
                <w:lang w:eastAsia="x-none"/>
              </w:rPr>
              <w:t>których</w:t>
            </w:r>
            <w:proofErr w:type="spellEnd"/>
            <w:r w:rsidRPr="00E414C7">
              <w:rPr>
                <w:sz w:val="18"/>
                <w:szCs w:val="18"/>
                <w:lang w:eastAsia="x-none"/>
              </w:rPr>
              <w:t xml:space="preserve"> </w:t>
            </w:r>
            <w:proofErr w:type="spellStart"/>
            <w:r w:rsidRPr="00E414C7">
              <w:rPr>
                <w:sz w:val="18"/>
                <w:szCs w:val="18"/>
                <w:lang w:eastAsia="x-none"/>
              </w:rPr>
              <w:t>zostały</w:t>
            </w:r>
            <w:proofErr w:type="spellEnd"/>
            <w:r w:rsidRPr="00E414C7">
              <w:rPr>
                <w:sz w:val="18"/>
                <w:szCs w:val="18"/>
                <w:lang w:eastAsia="x-none"/>
              </w:rPr>
              <w:t xml:space="preserve"> </w:t>
            </w:r>
            <w:proofErr w:type="spellStart"/>
            <w:r w:rsidRPr="00E414C7">
              <w:rPr>
                <w:sz w:val="18"/>
                <w:szCs w:val="18"/>
                <w:lang w:eastAsia="x-none"/>
              </w:rPr>
              <w:t>stwierdzone</w:t>
            </w:r>
            <w:proofErr w:type="spellEnd"/>
            <w:r w:rsidRPr="00E414C7">
              <w:rPr>
                <w:sz w:val="18"/>
                <w:szCs w:val="18"/>
                <w:lang w:eastAsia="x-none"/>
              </w:rPr>
              <w:t xml:space="preserve"> </w:t>
            </w:r>
            <w:proofErr w:type="spellStart"/>
            <w:r w:rsidRPr="00E414C7">
              <w:rPr>
                <w:sz w:val="18"/>
                <w:szCs w:val="18"/>
                <w:lang w:eastAsia="x-none"/>
              </w:rPr>
              <w:t>nieprawidłowości</w:t>
            </w:r>
            <w:proofErr w:type="spellEnd"/>
            <w:r w:rsidRPr="00E414C7">
              <w:rPr>
                <w:sz w:val="18"/>
                <w:szCs w:val="18"/>
                <w:lang w:eastAsia="x-none"/>
              </w:rPr>
              <w:t xml:space="preserve"> 72,7%</w:t>
            </w:r>
          </w:p>
        </w:tc>
        <w:tc>
          <w:tcPr>
            <w:tcW w:w="4535" w:type="dxa"/>
            <w:shd w:val="clear" w:color="auto" w:fill="auto"/>
          </w:tcPr>
          <w:p w:rsidR="00F57FB9" w:rsidRPr="00E414C7" w:rsidRDefault="00351B23" w:rsidP="005F283B">
            <w:pPr>
              <w:spacing w:before="0" w:after="0" w:line="240" w:lineRule="auto"/>
              <w:rPr>
                <w:sz w:val="18"/>
                <w:szCs w:val="18"/>
              </w:rPr>
            </w:pPr>
            <w:r w:rsidRPr="00E414C7">
              <w:rPr>
                <w:sz w:val="18"/>
                <w:szCs w:val="18"/>
              </w:rPr>
              <w:t>Share of supervisory activities in which irregularities were detected: 72.7%</w:t>
            </w:r>
          </w:p>
        </w:tc>
      </w:tr>
      <w:tr w:rsidR="00C7213E" w:rsidRPr="00E414C7" w:rsidTr="005F283B">
        <w:tc>
          <w:tcPr>
            <w:tcW w:w="4535" w:type="dxa"/>
            <w:shd w:val="clear" w:color="auto" w:fill="auto"/>
          </w:tcPr>
          <w:p w:rsidR="00F57FB9" w:rsidRPr="00E414C7" w:rsidRDefault="00351B23" w:rsidP="005F283B">
            <w:pPr>
              <w:spacing w:before="0" w:after="0" w:line="240" w:lineRule="auto"/>
              <w:rPr>
                <w:sz w:val="18"/>
                <w:szCs w:val="18"/>
              </w:rPr>
            </w:pPr>
            <w:proofErr w:type="spellStart"/>
            <w:r w:rsidRPr="00E414C7">
              <w:rPr>
                <w:sz w:val="18"/>
                <w:szCs w:val="18"/>
                <w:lang w:eastAsia="x-none"/>
              </w:rPr>
              <w:t>Udział</w:t>
            </w:r>
            <w:proofErr w:type="spellEnd"/>
            <w:r w:rsidRPr="00E414C7">
              <w:rPr>
                <w:sz w:val="18"/>
                <w:szCs w:val="18"/>
                <w:lang w:eastAsia="x-none"/>
              </w:rPr>
              <w:t xml:space="preserve"> </w:t>
            </w:r>
            <w:proofErr w:type="spellStart"/>
            <w:r w:rsidRPr="00E414C7">
              <w:rPr>
                <w:sz w:val="18"/>
                <w:szCs w:val="18"/>
                <w:lang w:eastAsia="x-none"/>
              </w:rPr>
              <w:t>działań</w:t>
            </w:r>
            <w:proofErr w:type="spellEnd"/>
            <w:r w:rsidRPr="00E414C7">
              <w:rPr>
                <w:sz w:val="18"/>
                <w:szCs w:val="18"/>
                <w:lang w:eastAsia="x-none"/>
              </w:rPr>
              <w:t xml:space="preserve"> </w:t>
            </w:r>
            <w:proofErr w:type="spellStart"/>
            <w:r w:rsidRPr="00E414C7">
              <w:rPr>
                <w:sz w:val="18"/>
                <w:szCs w:val="18"/>
                <w:lang w:eastAsia="x-none"/>
              </w:rPr>
              <w:t>nadzorczych</w:t>
            </w:r>
            <w:proofErr w:type="spellEnd"/>
            <w:r w:rsidRPr="00E414C7">
              <w:rPr>
                <w:sz w:val="18"/>
                <w:szCs w:val="18"/>
                <w:lang w:eastAsia="x-none"/>
              </w:rPr>
              <w:t xml:space="preserve">, w </w:t>
            </w:r>
            <w:proofErr w:type="spellStart"/>
            <w:r w:rsidRPr="00E414C7">
              <w:rPr>
                <w:sz w:val="18"/>
                <w:szCs w:val="18"/>
                <w:lang w:eastAsia="x-none"/>
              </w:rPr>
              <w:t>których</w:t>
            </w:r>
            <w:proofErr w:type="spellEnd"/>
            <w:r w:rsidRPr="00E414C7">
              <w:rPr>
                <w:sz w:val="18"/>
                <w:szCs w:val="18"/>
                <w:lang w:eastAsia="x-none"/>
              </w:rPr>
              <w:t xml:space="preserve"> </w:t>
            </w:r>
            <w:proofErr w:type="spellStart"/>
            <w:r w:rsidRPr="00E414C7">
              <w:rPr>
                <w:sz w:val="18"/>
                <w:szCs w:val="18"/>
                <w:lang w:eastAsia="x-none"/>
              </w:rPr>
              <w:t>zostały</w:t>
            </w:r>
            <w:proofErr w:type="spellEnd"/>
            <w:r w:rsidRPr="00E414C7">
              <w:rPr>
                <w:sz w:val="18"/>
                <w:szCs w:val="18"/>
                <w:lang w:eastAsia="x-none"/>
              </w:rPr>
              <w:t xml:space="preserve"> </w:t>
            </w:r>
            <w:proofErr w:type="spellStart"/>
            <w:r w:rsidRPr="00E414C7">
              <w:rPr>
                <w:sz w:val="18"/>
                <w:szCs w:val="18"/>
                <w:lang w:eastAsia="x-none"/>
              </w:rPr>
              <w:t>stwierdzone</w:t>
            </w:r>
            <w:proofErr w:type="spellEnd"/>
            <w:r w:rsidRPr="00E414C7">
              <w:rPr>
                <w:sz w:val="18"/>
                <w:szCs w:val="18"/>
                <w:lang w:eastAsia="x-none"/>
              </w:rPr>
              <w:t xml:space="preserve"> </w:t>
            </w:r>
            <w:proofErr w:type="spellStart"/>
            <w:r w:rsidRPr="00E414C7">
              <w:rPr>
                <w:sz w:val="18"/>
                <w:szCs w:val="18"/>
                <w:lang w:eastAsia="x-none"/>
              </w:rPr>
              <w:t>nieprawidłowości</w:t>
            </w:r>
            <w:proofErr w:type="spellEnd"/>
            <w:r w:rsidRPr="00E414C7">
              <w:rPr>
                <w:sz w:val="18"/>
                <w:szCs w:val="18"/>
                <w:lang w:eastAsia="x-none"/>
              </w:rPr>
              <w:t xml:space="preserve"> 27,3%</w:t>
            </w:r>
          </w:p>
        </w:tc>
        <w:tc>
          <w:tcPr>
            <w:tcW w:w="4535" w:type="dxa"/>
            <w:shd w:val="clear" w:color="auto" w:fill="auto"/>
          </w:tcPr>
          <w:p w:rsidR="00F57FB9" w:rsidRPr="00E414C7" w:rsidRDefault="00351B23" w:rsidP="005F283B">
            <w:pPr>
              <w:spacing w:before="0" w:after="0" w:line="240" w:lineRule="auto"/>
              <w:rPr>
                <w:sz w:val="18"/>
                <w:szCs w:val="18"/>
              </w:rPr>
            </w:pPr>
            <w:r w:rsidRPr="00E414C7">
              <w:rPr>
                <w:sz w:val="18"/>
                <w:szCs w:val="18"/>
              </w:rPr>
              <w:t>Share of supervisory activities in which irregularities were detected: 27.3%</w:t>
            </w:r>
          </w:p>
        </w:tc>
      </w:tr>
    </w:tbl>
    <w:p w:rsidR="00D15C21" w:rsidRPr="00E414C7" w:rsidRDefault="00351B23" w:rsidP="00F57FB9">
      <w:pPr>
        <w:spacing w:before="240"/>
      </w:pPr>
      <w:r w:rsidRPr="00E414C7">
        <w:t xml:space="preserve">Major irregularities identified </w:t>
      </w:r>
      <w:proofErr w:type="gramStart"/>
      <w:r w:rsidRPr="00E414C7">
        <w:t>as a result</w:t>
      </w:r>
      <w:proofErr w:type="gramEnd"/>
      <w:r w:rsidRPr="00E414C7">
        <w:t xml:space="preserve"> of the inspection of </w:t>
      </w:r>
      <w:r w:rsidRPr="00E414C7">
        <w:rPr>
          <w:b/>
        </w:rPr>
        <w:t>infrastructure managers</w:t>
      </w:r>
      <w:r w:rsidRPr="00E414C7">
        <w:t>:</w:t>
      </w:r>
    </w:p>
    <w:p w:rsidR="00D15C21" w:rsidRPr="00E414C7" w:rsidRDefault="00351B23" w:rsidP="00D15C21">
      <w:r w:rsidRPr="00E414C7">
        <w:rPr>
          <w:b/>
        </w:rPr>
        <w:t>Criterion A – Risk management measures for all risk factors associated with the operation of infrastructure manager:</w:t>
      </w:r>
    </w:p>
    <w:p w:rsidR="00D15C21" w:rsidRPr="00E414C7" w:rsidRDefault="00351B23" w:rsidP="00D15C21">
      <w:pPr>
        <w:pStyle w:val="ListParagraph"/>
        <w:numPr>
          <w:ilvl w:val="0"/>
          <w:numId w:val="7"/>
        </w:numPr>
        <w:ind w:left="635" w:hanging="357"/>
        <w:contextualSpacing w:val="0"/>
      </w:pPr>
      <w:r w:rsidRPr="00E414C7">
        <w:t>improperly performed process of assessment and an</w:t>
      </w:r>
      <w:r w:rsidRPr="00E414C7">
        <w:t>alysis of operational risk;</w:t>
      </w:r>
    </w:p>
    <w:p w:rsidR="00D15C21" w:rsidRPr="00E414C7" w:rsidRDefault="00351B23" w:rsidP="00D15C21">
      <w:pPr>
        <w:pStyle w:val="ListParagraph"/>
        <w:numPr>
          <w:ilvl w:val="0"/>
          <w:numId w:val="7"/>
        </w:numPr>
        <w:ind w:left="635" w:hanging="357"/>
        <w:contextualSpacing w:val="0"/>
      </w:pPr>
      <w:r w:rsidRPr="00E414C7">
        <w:t>failure to identify risk management measures;</w:t>
      </w:r>
    </w:p>
    <w:p w:rsidR="00D15C21" w:rsidRPr="00E414C7" w:rsidRDefault="00351B23" w:rsidP="00D15C21">
      <w:pPr>
        <w:pStyle w:val="ListParagraph"/>
        <w:numPr>
          <w:ilvl w:val="0"/>
          <w:numId w:val="7"/>
        </w:numPr>
        <w:ind w:left="635" w:hanging="357"/>
        <w:contextualSpacing w:val="0"/>
      </w:pPr>
      <w:r w:rsidRPr="00E414C7">
        <w:t>lack of monitoring of risk management measures;</w:t>
      </w:r>
    </w:p>
    <w:p w:rsidR="00D15C21" w:rsidRPr="00E414C7" w:rsidRDefault="00351B23" w:rsidP="00D15C21">
      <w:pPr>
        <w:pStyle w:val="ListParagraph"/>
        <w:numPr>
          <w:ilvl w:val="0"/>
          <w:numId w:val="7"/>
        </w:numPr>
        <w:ind w:left="635" w:hanging="357"/>
        <w:contextualSpacing w:val="0"/>
      </w:pPr>
      <w:r w:rsidRPr="00E414C7">
        <w:t>improper management of common risk;</w:t>
      </w:r>
    </w:p>
    <w:p w:rsidR="00D15C21" w:rsidRPr="00E414C7" w:rsidRDefault="00351B23" w:rsidP="00D15C21">
      <w:pPr>
        <w:pStyle w:val="ListParagraph"/>
        <w:numPr>
          <w:ilvl w:val="0"/>
          <w:numId w:val="7"/>
        </w:numPr>
        <w:ind w:left="635" w:hanging="357"/>
        <w:contextualSpacing w:val="0"/>
      </w:pPr>
      <w:proofErr w:type="gramStart"/>
      <w:r w:rsidRPr="00E414C7">
        <w:t>irregularities</w:t>
      </w:r>
      <w:proofErr w:type="gramEnd"/>
      <w:r w:rsidRPr="00E414C7">
        <w:t xml:space="preserve"> in documentation and familiarisation of employees with occupational risk assessment</w:t>
      </w:r>
      <w:r w:rsidRPr="00E414C7">
        <w:t>.</w:t>
      </w:r>
    </w:p>
    <w:p w:rsidR="00D15C21" w:rsidRPr="00E414C7" w:rsidRDefault="00351B23" w:rsidP="00D15C21">
      <w:pPr>
        <w:rPr>
          <w:b/>
        </w:rPr>
      </w:pPr>
      <w:r w:rsidRPr="00E414C7">
        <w:rPr>
          <w:b/>
        </w:rPr>
        <w:t>Criterion B – Control of the risk associated with provided management services and delivered materials:</w:t>
      </w:r>
    </w:p>
    <w:p w:rsidR="00D15C21" w:rsidRPr="00E414C7" w:rsidRDefault="00351B23" w:rsidP="00D15C21">
      <w:pPr>
        <w:pStyle w:val="ListParagraph"/>
        <w:numPr>
          <w:ilvl w:val="0"/>
          <w:numId w:val="7"/>
        </w:numPr>
        <w:ind w:left="635" w:hanging="357"/>
        <w:contextualSpacing w:val="0"/>
      </w:pPr>
      <w:r w:rsidRPr="00E414C7">
        <w:t>insufficient supervision of the collection of data on damage and failures affecting railway infrastructure;</w:t>
      </w:r>
    </w:p>
    <w:p w:rsidR="00D15C21" w:rsidRPr="00E414C7" w:rsidRDefault="00351B23" w:rsidP="00D15C21">
      <w:pPr>
        <w:pStyle w:val="ListParagraph"/>
        <w:numPr>
          <w:ilvl w:val="0"/>
          <w:numId w:val="7"/>
        </w:numPr>
        <w:ind w:left="635" w:hanging="357"/>
        <w:contextualSpacing w:val="0"/>
      </w:pPr>
      <w:proofErr w:type="gramStart"/>
      <w:r w:rsidRPr="00E414C7">
        <w:t>lack</w:t>
      </w:r>
      <w:proofErr w:type="gramEnd"/>
      <w:r w:rsidRPr="00E414C7">
        <w:t xml:space="preserve"> of adequate supervision of the observ</w:t>
      </w:r>
      <w:r w:rsidRPr="00E414C7">
        <w:t>ance of required intervals between technical reviews of railway infrastructure elements.</w:t>
      </w:r>
    </w:p>
    <w:p w:rsidR="00D15C21" w:rsidRPr="00E414C7" w:rsidRDefault="00351B23" w:rsidP="00D15C21">
      <w:pPr>
        <w:rPr>
          <w:rFonts w:cs="Times New Roman"/>
          <w:b/>
          <w:bCs/>
        </w:rPr>
      </w:pPr>
      <w:r w:rsidRPr="00E414C7">
        <w:rPr>
          <w:b/>
        </w:rPr>
        <w:t>Criterion C – Control of the risk associated with the involvement of the contractors and control of the suppliers:</w:t>
      </w:r>
    </w:p>
    <w:p w:rsidR="00D15C21" w:rsidRPr="00E414C7" w:rsidRDefault="00351B23" w:rsidP="00D15C21">
      <w:pPr>
        <w:pStyle w:val="ListParagraph"/>
        <w:numPr>
          <w:ilvl w:val="0"/>
          <w:numId w:val="7"/>
        </w:numPr>
        <w:ind w:left="635" w:hanging="357"/>
        <w:contextualSpacing w:val="0"/>
      </w:pPr>
      <w:proofErr w:type="gramStart"/>
      <w:r w:rsidRPr="00E414C7">
        <w:t>improper</w:t>
      </w:r>
      <w:proofErr w:type="gramEnd"/>
      <w:r w:rsidRPr="00E414C7">
        <w:t xml:space="preserve"> supervision of the assessment process of th</w:t>
      </w:r>
      <w:r w:rsidRPr="00E414C7">
        <w:t>e suppliers.</w:t>
      </w:r>
    </w:p>
    <w:p w:rsidR="00D15C21" w:rsidRPr="00E414C7" w:rsidRDefault="00351B23" w:rsidP="00D15C21">
      <w:pPr>
        <w:rPr>
          <w:b/>
        </w:rPr>
      </w:pPr>
      <w:r w:rsidRPr="00E414C7">
        <w:rPr>
          <w:b/>
        </w:rPr>
        <w:t>Criterion D – Risk resulting from activities of other parties outside the rail system:</w:t>
      </w:r>
    </w:p>
    <w:p w:rsidR="00D15C21" w:rsidRPr="00E414C7" w:rsidRDefault="00351B23" w:rsidP="00D15C21">
      <w:pPr>
        <w:pStyle w:val="ListParagraph"/>
        <w:numPr>
          <w:ilvl w:val="0"/>
          <w:numId w:val="7"/>
        </w:numPr>
        <w:ind w:left="635" w:hanging="357"/>
        <w:contextualSpacing w:val="0"/>
      </w:pPr>
      <w:r w:rsidRPr="00E414C7">
        <w:t>Improperly performed process of hazard identification and third-party risk assessment.</w:t>
      </w:r>
    </w:p>
    <w:p w:rsidR="00D15C21" w:rsidRPr="00E414C7" w:rsidRDefault="00351B23" w:rsidP="00D15C21">
      <w:pPr>
        <w:rPr>
          <w:b/>
        </w:rPr>
      </w:pPr>
      <w:r w:rsidRPr="00E414C7">
        <w:rPr>
          <w:b/>
        </w:rPr>
        <w:t>Criterion E – Documentation of the Safety Management System:</w:t>
      </w:r>
    </w:p>
    <w:p w:rsidR="00D15C21" w:rsidRPr="00E414C7" w:rsidRDefault="00351B23" w:rsidP="00D15C21">
      <w:pPr>
        <w:pStyle w:val="ListParagraph"/>
        <w:numPr>
          <w:ilvl w:val="0"/>
          <w:numId w:val="7"/>
        </w:numPr>
        <w:ind w:left="635" w:hanging="357"/>
        <w:contextualSpacing w:val="0"/>
      </w:pPr>
      <w:proofErr w:type="gramStart"/>
      <w:r w:rsidRPr="00E414C7">
        <w:t>failure</w:t>
      </w:r>
      <w:proofErr w:type="gramEnd"/>
      <w:r w:rsidRPr="00E414C7">
        <w:t xml:space="preserve"> </w:t>
      </w:r>
      <w:r w:rsidRPr="00E414C7">
        <w:t>to update and amend the documentation resulting from changes in processes and legal acts.</w:t>
      </w:r>
    </w:p>
    <w:p w:rsidR="00D15C21" w:rsidRPr="00E414C7" w:rsidRDefault="00351B23" w:rsidP="00D15C21">
      <w:pPr>
        <w:rPr>
          <w:b/>
        </w:rPr>
      </w:pPr>
      <w:r w:rsidRPr="00E414C7">
        <w:rPr>
          <w:b/>
        </w:rPr>
        <w:t>Criterion G – Maintaining control by the management on various levels:</w:t>
      </w:r>
    </w:p>
    <w:p w:rsidR="00D15C21" w:rsidRPr="00E414C7" w:rsidRDefault="00351B23" w:rsidP="00D15C21">
      <w:pPr>
        <w:pStyle w:val="ListParagraph"/>
        <w:numPr>
          <w:ilvl w:val="0"/>
          <w:numId w:val="7"/>
        </w:numPr>
        <w:ind w:left="635" w:hanging="357"/>
        <w:contextualSpacing w:val="0"/>
      </w:pPr>
      <w:proofErr w:type="gramStart"/>
      <w:r w:rsidRPr="00E414C7">
        <w:t>lack</w:t>
      </w:r>
      <w:proofErr w:type="gramEnd"/>
      <w:r w:rsidRPr="00E414C7">
        <w:t xml:space="preserve"> of regular monitoring of the proper execution of assigned tasks.</w:t>
      </w:r>
    </w:p>
    <w:p w:rsidR="00D5053B" w:rsidRPr="00E414C7" w:rsidRDefault="00D5053B" w:rsidP="00D15C21">
      <w:pPr>
        <w:rPr>
          <w:b/>
        </w:rPr>
      </w:pPr>
    </w:p>
    <w:p w:rsidR="00D15C21" w:rsidRPr="00E414C7" w:rsidRDefault="00351B23" w:rsidP="00E414C7">
      <w:pPr>
        <w:pageBreakBefore/>
        <w:rPr>
          <w:b/>
        </w:rPr>
      </w:pPr>
      <w:r w:rsidRPr="00E414C7">
        <w:rPr>
          <w:b/>
        </w:rPr>
        <w:lastRenderedPageBreak/>
        <w:t xml:space="preserve">Criterion I – Providing </w:t>
      </w:r>
      <w:r w:rsidRPr="00E414C7">
        <w:rPr>
          <w:b/>
        </w:rPr>
        <w:t>continuous improvement:</w:t>
      </w:r>
    </w:p>
    <w:p w:rsidR="00D15C21" w:rsidRPr="00E414C7" w:rsidRDefault="00351B23" w:rsidP="00D15C21">
      <w:pPr>
        <w:pStyle w:val="ListParagraph"/>
        <w:numPr>
          <w:ilvl w:val="0"/>
          <w:numId w:val="7"/>
        </w:numPr>
        <w:ind w:left="635" w:hanging="357"/>
        <w:contextualSpacing w:val="0"/>
      </w:pPr>
      <w:r w:rsidRPr="00E414C7">
        <w:t>failure to implement internal audit and internal control conclusions for SMS improvement;</w:t>
      </w:r>
    </w:p>
    <w:p w:rsidR="00D15C21" w:rsidRPr="00E414C7" w:rsidRDefault="00351B23" w:rsidP="00D15C21">
      <w:pPr>
        <w:pStyle w:val="ListParagraph"/>
        <w:numPr>
          <w:ilvl w:val="0"/>
          <w:numId w:val="7"/>
        </w:numPr>
        <w:ind w:left="635" w:hanging="357"/>
        <w:contextualSpacing w:val="0"/>
      </w:pPr>
      <w:r w:rsidRPr="00E414C7">
        <w:t>failure to identify corrective and preventive actions in relation to identified deficiencies in the functioning of the system;</w:t>
      </w:r>
    </w:p>
    <w:p w:rsidR="00D15C21" w:rsidRPr="00E414C7" w:rsidRDefault="00351B23" w:rsidP="00D15C21">
      <w:pPr>
        <w:pStyle w:val="ListParagraph"/>
        <w:numPr>
          <w:ilvl w:val="0"/>
          <w:numId w:val="7"/>
        </w:numPr>
        <w:ind w:left="635" w:hanging="357"/>
        <w:contextualSpacing w:val="0"/>
      </w:pPr>
      <w:proofErr w:type="gramStart"/>
      <w:r w:rsidRPr="00E414C7">
        <w:t>failure</w:t>
      </w:r>
      <w:proofErr w:type="gramEnd"/>
      <w:r w:rsidRPr="00E414C7">
        <w:t xml:space="preserve"> to impl</w:t>
      </w:r>
      <w:r w:rsidRPr="00E414C7">
        <w:t>ement recommendations stemming from the inspections carried out by the President.</w:t>
      </w:r>
    </w:p>
    <w:p w:rsidR="00D15C21" w:rsidRPr="00E414C7" w:rsidRDefault="00351B23" w:rsidP="00D15C21">
      <w:pPr>
        <w:rPr>
          <w:b/>
        </w:rPr>
      </w:pPr>
      <w:r w:rsidRPr="00E414C7">
        <w:rPr>
          <w:b/>
        </w:rPr>
        <w:t xml:space="preserve">Criterion K – quantitative and qualitative goals of the organisation within the scope of management and improvement of safety as well as plans and procedures </w:t>
      </w:r>
      <w:proofErr w:type="gramStart"/>
      <w:r w:rsidRPr="00E414C7">
        <w:rPr>
          <w:b/>
        </w:rPr>
        <w:t xml:space="preserve">for the purpose </w:t>
      </w:r>
      <w:r w:rsidRPr="00E414C7">
        <w:rPr>
          <w:b/>
        </w:rPr>
        <w:t>of</w:t>
      </w:r>
      <w:proofErr w:type="gramEnd"/>
      <w:r w:rsidRPr="00E414C7">
        <w:rPr>
          <w:b/>
        </w:rPr>
        <w:t xml:space="preserve"> achieving these goals:</w:t>
      </w:r>
    </w:p>
    <w:p w:rsidR="00D15C21" w:rsidRPr="00E414C7" w:rsidRDefault="00351B23" w:rsidP="00D15C21">
      <w:pPr>
        <w:pStyle w:val="ListParagraph"/>
        <w:numPr>
          <w:ilvl w:val="0"/>
          <w:numId w:val="7"/>
        </w:numPr>
        <w:ind w:left="635" w:hanging="357"/>
        <w:contextualSpacing w:val="0"/>
      </w:pPr>
      <w:proofErr w:type="gramStart"/>
      <w:r w:rsidRPr="00E414C7">
        <w:t>lack</w:t>
      </w:r>
      <w:proofErr w:type="gramEnd"/>
      <w:r w:rsidRPr="00E414C7">
        <w:t xml:space="preserve"> of regular monitoring of the use and effectiveness of the Safety Management System processes and procedures to achieve the set objectives.</w:t>
      </w:r>
    </w:p>
    <w:p w:rsidR="00D15C21" w:rsidRPr="00E414C7" w:rsidRDefault="00351B23" w:rsidP="00D15C21">
      <w:pPr>
        <w:rPr>
          <w:b/>
        </w:rPr>
      </w:pPr>
      <w:r w:rsidRPr="00E414C7">
        <w:rPr>
          <w:b/>
        </w:rPr>
        <w:t xml:space="preserve">Criterion L – Procedures for the purpose of compliance with existing, new and revised </w:t>
      </w:r>
      <w:r w:rsidRPr="00E414C7">
        <w:rPr>
          <w:b/>
        </w:rPr>
        <w:t>technical and operational norms or other standard norms:</w:t>
      </w:r>
    </w:p>
    <w:p w:rsidR="00D15C21" w:rsidRPr="00E414C7" w:rsidRDefault="00351B23" w:rsidP="00D15C21">
      <w:pPr>
        <w:pStyle w:val="ListParagraph"/>
        <w:numPr>
          <w:ilvl w:val="0"/>
          <w:numId w:val="7"/>
        </w:numPr>
        <w:ind w:left="635" w:hanging="357"/>
        <w:contextualSpacing w:val="0"/>
      </w:pPr>
      <w:r w:rsidRPr="00E414C7">
        <w:t>lack of full identification of safety requirements corresponding to a given type of activity;</w:t>
      </w:r>
    </w:p>
    <w:p w:rsidR="00D15C21" w:rsidRPr="00E414C7" w:rsidRDefault="00351B23" w:rsidP="00D15C21">
      <w:pPr>
        <w:pStyle w:val="ListParagraph"/>
        <w:numPr>
          <w:ilvl w:val="0"/>
          <w:numId w:val="7"/>
        </w:numPr>
        <w:ind w:left="635" w:hanging="357"/>
        <w:contextualSpacing w:val="0"/>
      </w:pPr>
      <w:proofErr w:type="gramStart"/>
      <w:r w:rsidRPr="00E414C7">
        <w:t>failure</w:t>
      </w:r>
      <w:proofErr w:type="gramEnd"/>
      <w:r w:rsidRPr="00E414C7">
        <w:t xml:space="preserve"> to adjust internal regulations to real organisational requirements.</w:t>
      </w:r>
    </w:p>
    <w:p w:rsidR="00D15C21" w:rsidRPr="00E414C7" w:rsidRDefault="00351B23" w:rsidP="00D15C21">
      <w:pPr>
        <w:rPr>
          <w:b/>
        </w:rPr>
      </w:pPr>
      <w:r w:rsidRPr="00E414C7">
        <w:rPr>
          <w:b/>
        </w:rPr>
        <w:t>Criterion M – Procedures and methods of carrying out risk assessment and implementation of risk management measures in situations where changing the conditions of the activity performed or the introduction of new material generates a new risk for the infra</w:t>
      </w:r>
      <w:r w:rsidRPr="00E414C7">
        <w:rPr>
          <w:b/>
        </w:rPr>
        <w:t>structure or activity performed:</w:t>
      </w:r>
    </w:p>
    <w:p w:rsidR="00D15C21" w:rsidRPr="00E414C7" w:rsidRDefault="00351B23" w:rsidP="00D15C21">
      <w:pPr>
        <w:pStyle w:val="ListParagraph"/>
        <w:numPr>
          <w:ilvl w:val="0"/>
          <w:numId w:val="7"/>
        </w:numPr>
        <w:ind w:left="635" w:hanging="357"/>
        <w:contextualSpacing w:val="0"/>
      </w:pPr>
      <w:proofErr w:type="gramStart"/>
      <w:r w:rsidRPr="00E414C7">
        <w:t>introduction</w:t>
      </w:r>
      <w:proofErr w:type="gramEnd"/>
      <w:r w:rsidRPr="00E414C7">
        <w:t xml:space="preserve"> of a change without providing compliance with the mode designated in the procedures.</w:t>
      </w:r>
    </w:p>
    <w:p w:rsidR="00D15C21" w:rsidRPr="00E414C7" w:rsidRDefault="00351B23" w:rsidP="00D15C21">
      <w:pPr>
        <w:rPr>
          <w:b/>
        </w:rPr>
      </w:pPr>
      <w:r w:rsidRPr="00E414C7">
        <w:rPr>
          <w:b/>
        </w:rPr>
        <w:t xml:space="preserve">Criterion N – Ensuring a training programme of the employees and systems ensuring the employees’ competence </w:t>
      </w:r>
      <w:proofErr w:type="gramStart"/>
      <w:r w:rsidRPr="00E414C7">
        <w:rPr>
          <w:b/>
        </w:rPr>
        <w:t>is maintained</w:t>
      </w:r>
      <w:proofErr w:type="gramEnd"/>
      <w:r w:rsidRPr="00E414C7">
        <w:rPr>
          <w:b/>
        </w:rPr>
        <w:t xml:space="preserve"> and</w:t>
      </w:r>
      <w:r w:rsidRPr="00E414C7">
        <w:rPr>
          <w:b/>
        </w:rPr>
        <w:t xml:space="preserve"> tasks are carried out correctly:</w:t>
      </w:r>
    </w:p>
    <w:p w:rsidR="00D15C21" w:rsidRPr="00E414C7" w:rsidRDefault="00351B23" w:rsidP="00D15C21">
      <w:pPr>
        <w:pStyle w:val="ListParagraph"/>
        <w:numPr>
          <w:ilvl w:val="0"/>
          <w:numId w:val="7"/>
        </w:numPr>
        <w:ind w:left="635" w:hanging="357"/>
        <w:contextualSpacing w:val="0"/>
      </w:pPr>
      <w:r w:rsidRPr="00E414C7">
        <w:t>lack of adequate supervision of staff qualifications (training, examinations, medical examinations);</w:t>
      </w:r>
    </w:p>
    <w:p w:rsidR="00D15C21" w:rsidRPr="00E414C7" w:rsidRDefault="00351B23" w:rsidP="00D15C21">
      <w:pPr>
        <w:pStyle w:val="ListParagraph"/>
        <w:numPr>
          <w:ilvl w:val="0"/>
          <w:numId w:val="7"/>
        </w:numPr>
        <w:ind w:left="635" w:hanging="357"/>
        <w:contextualSpacing w:val="0"/>
      </w:pPr>
      <w:proofErr w:type="gramStart"/>
      <w:r w:rsidRPr="00E414C7">
        <w:t>lack</w:t>
      </w:r>
      <w:proofErr w:type="gramEnd"/>
      <w:r w:rsidRPr="00E414C7">
        <w:t xml:space="preserve"> of adequate supervision of the documentation relevant to employee competency.</w:t>
      </w:r>
    </w:p>
    <w:p w:rsidR="00D15C21" w:rsidRPr="00E414C7" w:rsidRDefault="00351B23" w:rsidP="00D15C21">
      <w:pPr>
        <w:rPr>
          <w:b/>
        </w:rPr>
      </w:pPr>
      <w:r w:rsidRPr="00E414C7">
        <w:rPr>
          <w:b/>
        </w:rPr>
        <w:t>Criterion P – Procedures and formats o</w:t>
      </w:r>
      <w:r w:rsidRPr="00E414C7">
        <w:rPr>
          <w:b/>
        </w:rPr>
        <w:t>f information recording in the scope of safety and establishing a procedure of configuration control of important data in the scope of safety:</w:t>
      </w:r>
    </w:p>
    <w:p w:rsidR="00D15C21" w:rsidRPr="00E414C7" w:rsidRDefault="00351B23" w:rsidP="00D15C21">
      <w:pPr>
        <w:pStyle w:val="ListParagraph"/>
        <w:numPr>
          <w:ilvl w:val="0"/>
          <w:numId w:val="7"/>
        </w:numPr>
        <w:ind w:left="635" w:hanging="357"/>
        <w:contextualSpacing w:val="0"/>
      </w:pPr>
      <w:r w:rsidRPr="00E414C7">
        <w:t>lack of consistency of records within documentation;</w:t>
      </w:r>
    </w:p>
    <w:p w:rsidR="00D15C21" w:rsidRPr="00E414C7" w:rsidRDefault="00351B23" w:rsidP="00D15C21">
      <w:pPr>
        <w:pStyle w:val="ListParagraph"/>
        <w:numPr>
          <w:ilvl w:val="0"/>
          <w:numId w:val="7"/>
        </w:numPr>
        <w:ind w:left="635" w:hanging="357"/>
        <w:contextualSpacing w:val="0"/>
      </w:pPr>
      <w:proofErr w:type="gramStart"/>
      <w:r w:rsidRPr="00E414C7">
        <w:t>lack</w:t>
      </w:r>
      <w:proofErr w:type="gramEnd"/>
      <w:r w:rsidRPr="00E414C7">
        <w:t xml:space="preserve"> of records in documentation.</w:t>
      </w:r>
    </w:p>
    <w:p w:rsidR="00D15C21" w:rsidRPr="00E414C7" w:rsidRDefault="00351B23" w:rsidP="00D15C21">
      <w:pPr>
        <w:rPr>
          <w:b/>
        </w:rPr>
      </w:pPr>
      <w:r w:rsidRPr="00E414C7">
        <w:rPr>
          <w:b/>
        </w:rPr>
        <w:t>Criterion Q – procedures e</w:t>
      </w:r>
      <w:r w:rsidRPr="00E414C7">
        <w:rPr>
          <w:b/>
        </w:rPr>
        <w:t xml:space="preserve">nsuring accidents, incidents, near misses as well as other dangerous events </w:t>
      </w:r>
      <w:proofErr w:type="gramStart"/>
      <w:r w:rsidRPr="00E414C7">
        <w:rPr>
          <w:b/>
        </w:rPr>
        <w:t>are reported</w:t>
      </w:r>
      <w:proofErr w:type="gramEnd"/>
      <w:r w:rsidRPr="00E414C7">
        <w:rPr>
          <w:b/>
        </w:rPr>
        <w:t>, investigated, and analysed and that the required preventive measures are taken:</w:t>
      </w:r>
    </w:p>
    <w:p w:rsidR="00D15C21" w:rsidRPr="00E414C7" w:rsidRDefault="00351B23" w:rsidP="00D15C21">
      <w:pPr>
        <w:pStyle w:val="ListParagraph"/>
        <w:numPr>
          <w:ilvl w:val="0"/>
          <w:numId w:val="7"/>
        </w:numPr>
        <w:ind w:left="635" w:hanging="357"/>
        <w:contextualSpacing w:val="0"/>
      </w:pPr>
      <w:r w:rsidRPr="00E414C7">
        <w:t>failure to implement remedial measures designated within final memoranda of understand</w:t>
      </w:r>
      <w:r w:rsidRPr="00E414C7">
        <w:t>ing;</w:t>
      </w:r>
    </w:p>
    <w:p w:rsidR="00D15C21" w:rsidRPr="00E414C7" w:rsidRDefault="00351B23" w:rsidP="00D15C21">
      <w:pPr>
        <w:pStyle w:val="ListParagraph"/>
        <w:numPr>
          <w:ilvl w:val="0"/>
          <w:numId w:val="7"/>
        </w:numPr>
        <w:ind w:left="635" w:hanging="357"/>
        <w:contextualSpacing w:val="0"/>
      </w:pPr>
      <w:r w:rsidRPr="00E414C7">
        <w:t>lack of adequate conclusions in final memoranda of understanding;</w:t>
      </w:r>
    </w:p>
    <w:p w:rsidR="00D15C21" w:rsidRPr="00E414C7" w:rsidRDefault="00351B23" w:rsidP="00D15C21">
      <w:pPr>
        <w:pStyle w:val="ListParagraph"/>
        <w:numPr>
          <w:ilvl w:val="0"/>
          <w:numId w:val="7"/>
        </w:numPr>
        <w:ind w:left="635" w:hanging="357"/>
        <w:contextualSpacing w:val="0"/>
      </w:pPr>
      <w:proofErr w:type="gramStart"/>
      <w:r w:rsidRPr="00E414C7">
        <w:t>lack</w:t>
      </w:r>
      <w:proofErr w:type="gramEnd"/>
      <w:r w:rsidRPr="00E414C7">
        <w:t xml:space="preserve"> of supervision of the effective implementation of measures to prevent near misses.</w:t>
      </w:r>
    </w:p>
    <w:p w:rsidR="00D15C21" w:rsidRPr="00E414C7" w:rsidRDefault="00351B23" w:rsidP="00D15C21">
      <w:pPr>
        <w:rPr>
          <w:b/>
        </w:rPr>
      </w:pPr>
      <w:r w:rsidRPr="00E414C7">
        <w:rPr>
          <w:b/>
        </w:rPr>
        <w:t>Criterion U – Infrastructure servicing safety:</w:t>
      </w:r>
    </w:p>
    <w:p w:rsidR="00D15C21" w:rsidRPr="00E414C7" w:rsidRDefault="00351B23" w:rsidP="00D15C21">
      <w:pPr>
        <w:pStyle w:val="ListParagraph"/>
        <w:numPr>
          <w:ilvl w:val="0"/>
          <w:numId w:val="7"/>
        </w:numPr>
        <w:ind w:left="635" w:hanging="357"/>
        <w:contextualSpacing w:val="0"/>
      </w:pPr>
      <w:r w:rsidRPr="00E414C7">
        <w:t>servicing infrastructure of improper technical con</w:t>
      </w:r>
      <w:r w:rsidRPr="00E414C7">
        <w:t>dition;</w:t>
      </w:r>
    </w:p>
    <w:p w:rsidR="00D15C21" w:rsidRPr="00E414C7" w:rsidRDefault="00351B23" w:rsidP="00D15C21">
      <w:pPr>
        <w:pStyle w:val="ListParagraph"/>
        <w:numPr>
          <w:ilvl w:val="0"/>
          <w:numId w:val="7"/>
        </w:numPr>
        <w:ind w:left="635" w:hanging="357"/>
        <w:contextualSpacing w:val="0"/>
      </w:pPr>
      <w:r w:rsidRPr="00E414C7">
        <w:t>failure to carry out investigations and inspections of rail infrastructure;</w:t>
      </w:r>
    </w:p>
    <w:p w:rsidR="00D15C21" w:rsidRPr="00E414C7" w:rsidRDefault="00351B23" w:rsidP="00D15C21">
      <w:pPr>
        <w:pStyle w:val="ListParagraph"/>
        <w:numPr>
          <w:ilvl w:val="0"/>
          <w:numId w:val="7"/>
        </w:numPr>
        <w:ind w:left="635" w:hanging="357"/>
        <w:contextualSpacing w:val="0"/>
      </w:pPr>
      <w:r w:rsidRPr="00E414C7">
        <w:t>failure to remove defects identified during diagnostic investigation;</w:t>
      </w:r>
    </w:p>
    <w:p w:rsidR="00D15C21" w:rsidRPr="00E414C7" w:rsidRDefault="00351B23" w:rsidP="00D15C21">
      <w:pPr>
        <w:pStyle w:val="ListParagraph"/>
        <w:numPr>
          <w:ilvl w:val="0"/>
          <w:numId w:val="7"/>
        </w:numPr>
        <w:ind w:left="635" w:hanging="357"/>
        <w:contextualSpacing w:val="0"/>
      </w:pPr>
      <w:r w:rsidRPr="00E414C7">
        <w:t>failure to perform inspection rounds with the required frequency;</w:t>
      </w:r>
    </w:p>
    <w:p w:rsidR="00D15C21" w:rsidRPr="00E414C7" w:rsidRDefault="00351B23" w:rsidP="00D15C21">
      <w:pPr>
        <w:pStyle w:val="ListParagraph"/>
        <w:numPr>
          <w:ilvl w:val="0"/>
          <w:numId w:val="7"/>
        </w:numPr>
        <w:ind w:left="635" w:hanging="357"/>
        <w:contextualSpacing w:val="0"/>
      </w:pPr>
      <w:r w:rsidRPr="00E414C7">
        <w:t>improper marking;</w:t>
      </w:r>
    </w:p>
    <w:p w:rsidR="00D15C21" w:rsidRPr="00E414C7" w:rsidRDefault="00351B23" w:rsidP="00D15C21">
      <w:pPr>
        <w:pStyle w:val="ListParagraph"/>
        <w:numPr>
          <w:ilvl w:val="0"/>
          <w:numId w:val="7"/>
        </w:numPr>
        <w:ind w:left="635" w:hanging="357"/>
        <w:contextualSpacing w:val="0"/>
      </w:pPr>
      <w:r w:rsidRPr="00E414C7">
        <w:t>improperly kept do</w:t>
      </w:r>
      <w:r w:rsidRPr="00E414C7">
        <w:t>cumentation associated with management;</w:t>
      </w:r>
    </w:p>
    <w:p w:rsidR="00D15C21" w:rsidRPr="00E414C7" w:rsidRDefault="00351B23" w:rsidP="00D15C21">
      <w:pPr>
        <w:pStyle w:val="ListParagraph"/>
        <w:numPr>
          <w:ilvl w:val="0"/>
          <w:numId w:val="7"/>
        </w:numPr>
        <w:ind w:left="635" w:hanging="357"/>
        <w:contextualSpacing w:val="0"/>
      </w:pPr>
      <w:r w:rsidRPr="00E414C7">
        <w:t>failure to keep documentation associated with management;</w:t>
      </w:r>
    </w:p>
    <w:p w:rsidR="00D15C21" w:rsidRPr="00E414C7" w:rsidRDefault="00351B23" w:rsidP="00D15C21">
      <w:pPr>
        <w:pStyle w:val="ListParagraph"/>
        <w:numPr>
          <w:ilvl w:val="0"/>
          <w:numId w:val="7"/>
        </w:numPr>
        <w:ind w:left="635" w:hanging="357"/>
        <w:contextualSpacing w:val="0"/>
      </w:pPr>
      <w:r w:rsidRPr="00E414C7">
        <w:lastRenderedPageBreak/>
        <w:t>failure to fulfil requirements concerning the distance and conditions which allow trees and bushes to be situated at a distance of less than 15 m;</w:t>
      </w:r>
    </w:p>
    <w:p w:rsidR="00D15C21" w:rsidRPr="00E414C7" w:rsidRDefault="00351B23" w:rsidP="00D15C21">
      <w:pPr>
        <w:pStyle w:val="ListParagraph"/>
        <w:numPr>
          <w:ilvl w:val="0"/>
          <w:numId w:val="7"/>
        </w:numPr>
        <w:ind w:left="635" w:hanging="357"/>
        <w:contextualSpacing w:val="0"/>
      </w:pPr>
      <w:proofErr w:type="gramStart"/>
      <w:r w:rsidRPr="00E414C7">
        <w:t>improper</w:t>
      </w:r>
      <w:proofErr w:type="gramEnd"/>
      <w:r w:rsidRPr="00E414C7">
        <w:t xml:space="preserve"> co</w:t>
      </w:r>
      <w:r w:rsidRPr="00E414C7">
        <w:t>operation between railway infrastructure manager and road manager in terms of signs and signalling of level crossings.</w:t>
      </w:r>
    </w:p>
    <w:p w:rsidR="00D15C21" w:rsidRPr="00E414C7" w:rsidRDefault="00351B23" w:rsidP="00D15C21">
      <w:pPr>
        <w:rPr>
          <w:b/>
        </w:rPr>
      </w:pPr>
      <w:r w:rsidRPr="00E414C7">
        <w:rPr>
          <w:b/>
        </w:rPr>
        <w:t>Criterion V – Providing management and material delivery services:</w:t>
      </w:r>
    </w:p>
    <w:p w:rsidR="00D15C21" w:rsidRPr="00E414C7" w:rsidRDefault="00351B23" w:rsidP="00D15C21">
      <w:pPr>
        <w:pStyle w:val="ListParagraph"/>
        <w:numPr>
          <w:ilvl w:val="0"/>
          <w:numId w:val="7"/>
        </w:numPr>
        <w:ind w:left="635" w:hanging="357"/>
        <w:contextualSpacing w:val="0"/>
      </w:pPr>
      <w:r w:rsidRPr="00E414C7">
        <w:t>lack of supervision of the proper performance of services under the in</w:t>
      </w:r>
      <w:r w:rsidRPr="00E414C7">
        <w:t>vestment process, which are commissioned to contractors and subcontractors;</w:t>
      </w:r>
    </w:p>
    <w:p w:rsidR="00D15C21" w:rsidRPr="00E414C7" w:rsidRDefault="00351B23" w:rsidP="00D15C21">
      <w:pPr>
        <w:pStyle w:val="ListParagraph"/>
        <w:numPr>
          <w:ilvl w:val="0"/>
          <w:numId w:val="7"/>
        </w:numPr>
        <w:ind w:left="635" w:hanging="357"/>
        <w:contextualSpacing w:val="0"/>
      </w:pPr>
      <w:proofErr w:type="gramStart"/>
      <w:r w:rsidRPr="00E414C7">
        <w:t>lack</w:t>
      </w:r>
      <w:proofErr w:type="gramEnd"/>
      <w:r w:rsidRPr="00E414C7">
        <w:t xml:space="preserve"> of supervision of documentation involving the investment process of renovation works.</w:t>
      </w:r>
    </w:p>
    <w:p w:rsidR="00D15C21" w:rsidRPr="00E414C7" w:rsidRDefault="00351B23" w:rsidP="00D15C21">
      <w:pPr>
        <w:rPr>
          <w:b/>
        </w:rPr>
      </w:pPr>
      <w:r w:rsidRPr="00E414C7">
        <w:rPr>
          <w:b/>
        </w:rPr>
        <w:t>Criterion W – Management and servicing of the rail traffic signalling equipment:</w:t>
      </w:r>
    </w:p>
    <w:p w:rsidR="00D15C21" w:rsidRPr="00E414C7" w:rsidRDefault="00351B23" w:rsidP="00D15C21">
      <w:pPr>
        <w:pStyle w:val="ListParagraph"/>
        <w:numPr>
          <w:ilvl w:val="0"/>
          <w:numId w:val="7"/>
        </w:numPr>
        <w:ind w:left="635" w:hanging="357"/>
        <w:contextualSpacing w:val="0"/>
      </w:pPr>
      <w:r w:rsidRPr="00E414C7">
        <w:t>failure to provide appropriate supervision of the management of rail traffic signalling equipment;</w:t>
      </w:r>
    </w:p>
    <w:p w:rsidR="00D15C21" w:rsidRPr="00E414C7" w:rsidRDefault="00351B23" w:rsidP="00D15C21">
      <w:pPr>
        <w:pStyle w:val="ListParagraph"/>
        <w:numPr>
          <w:ilvl w:val="0"/>
          <w:numId w:val="7"/>
        </w:numPr>
        <w:ind w:left="635" w:hanging="357"/>
        <w:contextualSpacing w:val="0"/>
      </w:pPr>
      <w:r w:rsidRPr="00E414C7">
        <w:t>improper time intervals between maintenance works;</w:t>
      </w:r>
    </w:p>
    <w:p w:rsidR="00D15C21" w:rsidRPr="00E414C7" w:rsidRDefault="00351B23" w:rsidP="00D15C21">
      <w:pPr>
        <w:pStyle w:val="ListParagraph"/>
        <w:numPr>
          <w:ilvl w:val="0"/>
          <w:numId w:val="7"/>
        </w:numPr>
        <w:ind w:left="635" w:hanging="357"/>
        <w:contextualSpacing w:val="0"/>
      </w:pPr>
      <w:proofErr w:type="gramStart"/>
      <w:r w:rsidRPr="00E414C7">
        <w:t>failure</w:t>
      </w:r>
      <w:proofErr w:type="gramEnd"/>
      <w:r w:rsidRPr="00E414C7">
        <w:t xml:space="preserve"> to comply with the recommendations relating to diagnostic investigation of rail traffic signalling</w:t>
      </w:r>
      <w:r w:rsidRPr="00E414C7">
        <w:t xml:space="preserve"> equipment.</w:t>
      </w:r>
    </w:p>
    <w:p w:rsidR="00EB6288" w:rsidRPr="00E414C7" w:rsidRDefault="00EB6288" w:rsidP="00D15C21"/>
    <w:p w:rsidR="00D15C21" w:rsidRPr="00E414C7" w:rsidRDefault="00351B23" w:rsidP="00D15C21">
      <w:r w:rsidRPr="00E414C7">
        <w:t>The main irregularities, within each criterion, in relation to </w:t>
      </w:r>
      <w:r w:rsidRPr="00E414C7">
        <w:rPr>
          <w:b/>
        </w:rPr>
        <w:t>railway undertakings</w:t>
      </w:r>
      <w:r w:rsidRPr="00E414C7">
        <w:t xml:space="preserve"> include:</w:t>
      </w:r>
    </w:p>
    <w:p w:rsidR="00D15C21" w:rsidRPr="00E414C7" w:rsidRDefault="00351B23" w:rsidP="00D15C21">
      <w:pPr>
        <w:rPr>
          <w:b/>
        </w:rPr>
      </w:pPr>
      <w:r w:rsidRPr="00E414C7">
        <w:rPr>
          <w:b/>
        </w:rPr>
        <w:t>Criterion A – Risk management measures for all risk factors associated with the operation of the railway undertaking:</w:t>
      </w:r>
    </w:p>
    <w:p w:rsidR="00D15C21" w:rsidRPr="00E414C7" w:rsidRDefault="00351B23" w:rsidP="00D15C21">
      <w:pPr>
        <w:pStyle w:val="ListParagraph"/>
        <w:numPr>
          <w:ilvl w:val="0"/>
          <w:numId w:val="7"/>
        </w:numPr>
        <w:ind w:left="635" w:hanging="357"/>
        <w:contextualSpacing w:val="0"/>
      </w:pPr>
      <w:r w:rsidRPr="00E414C7">
        <w:t>improper performance of the oper</w:t>
      </w:r>
      <w:r w:rsidRPr="00E414C7">
        <w:t>ational risk assessment process, e.g. ignoring the risks associated with their business activity or operational work;</w:t>
      </w:r>
    </w:p>
    <w:p w:rsidR="00D15C21" w:rsidRPr="00E414C7" w:rsidRDefault="00351B23" w:rsidP="00D15C21">
      <w:pPr>
        <w:pStyle w:val="ListParagraph"/>
        <w:numPr>
          <w:ilvl w:val="0"/>
          <w:numId w:val="7"/>
        </w:numPr>
        <w:ind w:left="635" w:hanging="357"/>
        <w:contextualSpacing w:val="0"/>
      </w:pPr>
      <w:r w:rsidRPr="00E414C7">
        <w:t>failure to define adequate risk control measures;</w:t>
      </w:r>
    </w:p>
    <w:p w:rsidR="00D15C21" w:rsidRPr="00E414C7" w:rsidRDefault="00351B23" w:rsidP="00D15C21">
      <w:pPr>
        <w:pStyle w:val="ListParagraph"/>
        <w:numPr>
          <w:ilvl w:val="0"/>
          <w:numId w:val="7"/>
        </w:numPr>
        <w:ind w:left="635" w:hanging="357"/>
        <w:contextualSpacing w:val="0"/>
      </w:pPr>
      <w:r w:rsidRPr="00E414C7">
        <w:t>lack of monitoring of the effectiveness of risk management measures;</w:t>
      </w:r>
    </w:p>
    <w:p w:rsidR="00D15C21" w:rsidRPr="00E414C7" w:rsidRDefault="00351B23" w:rsidP="00D15C21">
      <w:pPr>
        <w:pStyle w:val="ListParagraph"/>
        <w:numPr>
          <w:ilvl w:val="0"/>
          <w:numId w:val="7"/>
        </w:numPr>
        <w:ind w:left="635" w:hanging="357"/>
        <w:contextualSpacing w:val="0"/>
      </w:pPr>
      <w:proofErr w:type="gramStart"/>
      <w:r w:rsidRPr="00E414C7">
        <w:t>lack</w:t>
      </w:r>
      <w:proofErr w:type="gramEnd"/>
      <w:r w:rsidRPr="00E414C7">
        <w:t xml:space="preserve"> of cooperation</w:t>
      </w:r>
      <w:r w:rsidRPr="00E414C7">
        <w:t xml:space="preserve"> with other entities within the scope of common risks.</w:t>
      </w:r>
    </w:p>
    <w:p w:rsidR="00D15C21" w:rsidRPr="00E414C7" w:rsidRDefault="00351B23" w:rsidP="00D15C21">
      <w:pPr>
        <w:rPr>
          <w:b/>
        </w:rPr>
      </w:pPr>
      <w:r w:rsidRPr="00E414C7">
        <w:rPr>
          <w:b/>
        </w:rPr>
        <w:t>Criterion B – Control of the risk associated with provided management services and delivered materials:</w:t>
      </w:r>
    </w:p>
    <w:p w:rsidR="00D15C21" w:rsidRPr="00E414C7" w:rsidRDefault="00351B23" w:rsidP="00D15C21">
      <w:pPr>
        <w:pStyle w:val="ListParagraph"/>
        <w:numPr>
          <w:ilvl w:val="0"/>
          <w:numId w:val="7"/>
        </w:numPr>
        <w:ind w:left="635" w:hanging="357"/>
        <w:contextualSpacing w:val="0"/>
      </w:pPr>
      <w:r w:rsidRPr="00E414C7">
        <w:t>lack of compliance of the maintenance process with the requirements designated in maintenance sys</w:t>
      </w:r>
      <w:r w:rsidRPr="00E414C7">
        <w:t>tem documentation ('the MSD');</w:t>
      </w:r>
    </w:p>
    <w:p w:rsidR="00D15C21" w:rsidRPr="00E414C7" w:rsidRDefault="00351B23" w:rsidP="00D15C21">
      <w:pPr>
        <w:pStyle w:val="ListParagraph"/>
        <w:numPr>
          <w:ilvl w:val="0"/>
          <w:numId w:val="7"/>
        </w:numPr>
        <w:ind w:left="635" w:hanging="357"/>
        <w:contextualSpacing w:val="0"/>
      </w:pPr>
      <w:r w:rsidRPr="00E414C7">
        <w:t>failure to ensure that the documentation related to the railway vehicle maintenance process complies with the requirements specified in the MSD;</w:t>
      </w:r>
    </w:p>
    <w:p w:rsidR="00D15C21" w:rsidRPr="00E414C7" w:rsidRDefault="00351B23" w:rsidP="00D15C21">
      <w:pPr>
        <w:pStyle w:val="ListParagraph"/>
        <w:numPr>
          <w:ilvl w:val="0"/>
          <w:numId w:val="7"/>
        </w:numPr>
        <w:ind w:left="635" w:hanging="357"/>
        <w:contextualSpacing w:val="0"/>
      </w:pPr>
      <w:r w:rsidRPr="00E414C7">
        <w:t>marking of freight wagons without compliance with the requirements;</w:t>
      </w:r>
    </w:p>
    <w:p w:rsidR="00D15C21" w:rsidRPr="00E414C7" w:rsidRDefault="00351B23" w:rsidP="00D15C21">
      <w:pPr>
        <w:pStyle w:val="ListParagraph"/>
        <w:numPr>
          <w:ilvl w:val="0"/>
          <w:numId w:val="7"/>
        </w:numPr>
        <w:ind w:left="635" w:hanging="357"/>
        <w:contextualSpacing w:val="0"/>
      </w:pPr>
      <w:r w:rsidRPr="00E414C7">
        <w:t>operating ra</w:t>
      </w:r>
      <w:r w:rsidRPr="00E414C7">
        <w:t>ilway vehicles which do not meet safety requirements;</w:t>
      </w:r>
    </w:p>
    <w:p w:rsidR="00D15C21" w:rsidRPr="00E414C7" w:rsidRDefault="00351B23" w:rsidP="00D15C21">
      <w:pPr>
        <w:pStyle w:val="ListParagraph"/>
        <w:numPr>
          <w:ilvl w:val="0"/>
          <w:numId w:val="7"/>
        </w:numPr>
        <w:ind w:left="635" w:hanging="357"/>
        <w:contextualSpacing w:val="0"/>
      </w:pPr>
      <w:proofErr w:type="gramStart"/>
      <w:r w:rsidRPr="00E414C7">
        <w:t>lack</w:t>
      </w:r>
      <w:proofErr w:type="gramEnd"/>
      <w:r w:rsidRPr="00E414C7">
        <w:t xml:space="preserve"> of records and analysis of vehicle failures.</w:t>
      </w:r>
    </w:p>
    <w:p w:rsidR="00D15C21" w:rsidRPr="00E414C7" w:rsidRDefault="00351B23" w:rsidP="00D15C21">
      <w:pPr>
        <w:rPr>
          <w:b/>
        </w:rPr>
      </w:pPr>
      <w:r w:rsidRPr="00E414C7">
        <w:rPr>
          <w:b/>
        </w:rPr>
        <w:t>Criterion C – Control of the risk associated with the involvement of the contractors and control of the suppliers:</w:t>
      </w:r>
    </w:p>
    <w:p w:rsidR="00D15C21" w:rsidRPr="00E414C7" w:rsidRDefault="00351B23" w:rsidP="00D15C21">
      <w:pPr>
        <w:pStyle w:val="ListParagraph"/>
        <w:numPr>
          <w:ilvl w:val="0"/>
          <w:numId w:val="7"/>
        </w:numPr>
        <w:ind w:left="635" w:hanging="357"/>
        <w:contextualSpacing w:val="0"/>
      </w:pPr>
      <w:r w:rsidRPr="00E414C7">
        <w:t>failure to assess all providers of sa</w:t>
      </w:r>
      <w:r w:rsidRPr="00E414C7">
        <w:t>fety related services;</w:t>
      </w:r>
    </w:p>
    <w:p w:rsidR="00D15C21" w:rsidRPr="00E414C7" w:rsidRDefault="00351B23" w:rsidP="00D15C21">
      <w:pPr>
        <w:pStyle w:val="ListParagraph"/>
        <w:numPr>
          <w:ilvl w:val="0"/>
          <w:numId w:val="7"/>
        </w:numPr>
        <w:ind w:left="635" w:hanging="357"/>
        <w:contextualSpacing w:val="0"/>
      </w:pPr>
      <w:proofErr w:type="gramStart"/>
      <w:r w:rsidRPr="00E414C7">
        <w:t>improper</w:t>
      </w:r>
      <w:proofErr w:type="gramEnd"/>
      <w:r w:rsidRPr="00E414C7">
        <w:t xml:space="preserve"> keeping of the documentation associated with the cooperation with suppliers of services associated with safety.</w:t>
      </w:r>
    </w:p>
    <w:p w:rsidR="00D15C21" w:rsidRPr="00E414C7" w:rsidRDefault="00351B23" w:rsidP="00D15C21">
      <w:pPr>
        <w:rPr>
          <w:b/>
        </w:rPr>
      </w:pPr>
      <w:r w:rsidRPr="00E414C7">
        <w:rPr>
          <w:b/>
        </w:rPr>
        <w:t>Criterion E – Documentation of the Safety Management System:</w:t>
      </w:r>
    </w:p>
    <w:p w:rsidR="00D15C21" w:rsidRPr="00E414C7" w:rsidRDefault="00351B23" w:rsidP="00D15C21">
      <w:pPr>
        <w:pStyle w:val="ListParagraph"/>
        <w:numPr>
          <w:ilvl w:val="0"/>
          <w:numId w:val="7"/>
        </w:numPr>
        <w:ind w:left="635" w:hanging="357"/>
        <w:contextualSpacing w:val="0"/>
      </w:pPr>
      <w:r w:rsidRPr="00E414C7">
        <w:t>lack of compliance of SMS documentation with facts and the law;</w:t>
      </w:r>
    </w:p>
    <w:p w:rsidR="00D15C21" w:rsidRPr="00E414C7" w:rsidRDefault="00351B23" w:rsidP="00D15C21">
      <w:pPr>
        <w:pStyle w:val="ListParagraph"/>
        <w:numPr>
          <w:ilvl w:val="0"/>
          <w:numId w:val="7"/>
        </w:numPr>
        <w:ind w:left="635" w:hanging="357"/>
        <w:contextualSpacing w:val="0"/>
      </w:pPr>
      <w:r w:rsidRPr="00E414C7">
        <w:t>incorrect description of safety-critical task procedures;</w:t>
      </w:r>
    </w:p>
    <w:p w:rsidR="00D15C21" w:rsidRPr="00E414C7" w:rsidRDefault="00351B23" w:rsidP="00D15C21">
      <w:pPr>
        <w:pStyle w:val="ListParagraph"/>
        <w:numPr>
          <w:ilvl w:val="0"/>
          <w:numId w:val="7"/>
        </w:numPr>
        <w:ind w:left="635" w:hanging="357"/>
        <w:contextualSpacing w:val="0"/>
      </w:pPr>
      <w:proofErr w:type="gramStart"/>
      <w:r w:rsidRPr="00E414C7">
        <w:t>incorrectly</w:t>
      </w:r>
      <w:proofErr w:type="gramEnd"/>
      <w:r w:rsidRPr="00E414C7">
        <w:t xml:space="preserve"> identified scope of activities in relation to the licensed traction services.</w:t>
      </w:r>
    </w:p>
    <w:p w:rsidR="00D15C21" w:rsidRPr="00E414C7" w:rsidRDefault="00351B23" w:rsidP="00D15C21">
      <w:pPr>
        <w:rPr>
          <w:b/>
        </w:rPr>
      </w:pPr>
      <w:r w:rsidRPr="00E414C7">
        <w:rPr>
          <w:b/>
        </w:rPr>
        <w:lastRenderedPageBreak/>
        <w:t>Criterion F – Sharing of responsibilities:</w:t>
      </w:r>
    </w:p>
    <w:p w:rsidR="00D15C21" w:rsidRPr="00E414C7" w:rsidRDefault="00351B23" w:rsidP="00D15C21">
      <w:pPr>
        <w:pStyle w:val="ListParagraph"/>
        <w:numPr>
          <w:ilvl w:val="0"/>
          <w:numId w:val="7"/>
        </w:numPr>
        <w:ind w:left="635" w:hanging="357"/>
        <w:contextualSpacing w:val="0"/>
      </w:pPr>
      <w:r w:rsidRPr="00E414C7">
        <w:t>i</w:t>
      </w:r>
      <w:r w:rsidRPr="00E414C7">
        <w:t>mproperly defined responsibilities associated with safety;</w:t>
      </w:r>
    </w:p>
    <w:p w:rsidR="00D15C21" w:rsidRPr="00E414C7" w:rsidRDefault="00351B23" w:rsidP="00D15C21">
      <w:pPr>
        <w:pStyle w:val="ListParagraph"/>
        <w:numPr>
          <w:ilvl w:val="0"/>
          <w:numId w:val="7"/>
        </w:numPr>
        <w:ind w:left="635" w:hanging="357"/>
        <w:contextualSpacing w:val="0"/>
      </w:pPr>
      <w:r w:rsidRPr="00E414C7">
        <w:t>improper division of tasks associated with safety;</w:t>
      </w:r>
    </w:p>
    <w:p w:rsidR="00D15C21" w:rsidRPr="00E414C7" w:rsidRDefault="00351B23" w:rsidP="00D15C21">
      <w:pPr>
        <w:pStyle w:val="ListParagraph"/>
        <w:numPr>
          <w:ilvl w:val="0"/>
          <w:numId w:val="7"/>
        </w:numPr>
        <w:ind w:left="635" w:hanging="357"/>
        <w:contextualSpacing w:val="0"/>
      </w:pPr>
      <w:proofErr w:type="gramStart"/>
      <w:r w:rsidRPr="00E414C7">
        <w:t>failure</w:t>
      </w:r>
      <w:proofErr w:type="gramEnd"/>
      <w:r w:rsidRPr="00E414C7">
        <w:t xml:space="preserve"> to provide the required measures for the purpose of the performance of tasks.</w:t>
      </w:r>
    </w:p>
    <w:p w:rsidR="00D15C21" w:rsidRPr="00E414C7" w:rsidRDefault="00351B23" w:rsidP="00D15C21">
      <w:pPr>
        <w:rPr>
          <w:b/>
        </w:rPr>
      </w:pPr>
      <w:r w:rsidRPr="00E414C7">
        <w:rPr>
          <w:b/>
        </w:rPr>
        <w:t>Criterion G – Maintaining control by the management on various levels:</w:t>
      </w:r>
    </w:p>
    <w:p w:rsidR="00D15C21" w:rsidRPr="00E414C7" w:rsidRDefault="00351B23" w:rsidP="00D15C21">
      <w:pPr>
        <w:pStyle w:val="ListParagraph"/>
        <w:numPr>
          <w:ilvl w:val="0"/>
          <w:numId w:val="7"/>
        </w:numPr>
        <w:ind w:left="635" w:hanging="357"/>
        <w:contextualSpacing w:val="0"/>
      </w:pPr>
      <w:r w:rsidRPr="00E414C7">
        <w:t>lack of monitoring of the performance of activities in operational areas;</w:t>
      </w:r>
    </w:p>
    <w:p w:rsidR="00D15C21" w:rsidRPr="00E414C7" w:rsidRDefault="00351B23" w:rsidP="00D15C21">
      <w:pPr>
        <w:pStyle w:val="ListParagraph"/>
        <w:numPr>
          <w:ilvl w:val="0"/>
          <w:numId w:val="7"/>
        </w:numPr>
        <w:ind w:left="635" w:hanging="357"/>
        <w:contextualSpacing w:val="0"/>
      </w:pPr>
      <w:proofErr w:type="gramStart"/>
      <w:r w:rsidRPr="00E414C7">
        <w:t>failure</w:t>
      </w:r>
      <w:proofErr w:type="gramEnd"/>
      <w:r w:rsidRPr="00E414C7">
        <w:t xml:space="preserve"> to comply with the procedures of holding accountable persons performing activities in the scope of the </w:t>
      </w:r>
      <w:r w:rsidRPr="00E414C7">
        <w:t>Safety Management System.</w:t>
      </w:r>
    </w:p>
    <w:p w:rsidR="00D15C21" w:rsidRPr="00E414C7" w:rsidRDefault="00351B23" w:rsidP="00D15C21">
      <w:pPr>
        <w:rPr>
          <w:b/>
        </w:rPr>
      </w:pPr>
      <w:r w:rsidRPr="00E414C7">
        <w:rPr>
          <w:b/>
        </w:rPr>
        <w:t>Criterion I – Providing continuous improvement:</w:t>
      </w:r>
    </w:p>
    <w:p w:rsidR="00D15C21" w:rsidRPr="00E414C7" w:rsidRDefault="00351B23" w:rsidP="00D15C21">
      <w:pPr>
        <w:pStyle w:val="ListParagraph"/>
        <w:numPr>
          <w:ilvl w:val="0"/>
          <w:numId w:val="7"/>
        </w:numPr>
        <w:ind w:left="635" w:hanging="357"/>
        <w:contextualSpacing w:val="0"/>
      </w:pPr>
      <w:r w:rsidRPr="00E414C7">
        <w:t>failure to implement internal audit and internal control conclusions for SMS improvement;</w:t>
      </w:r>
    </w:p>
    <w:p w:rsidR="00D15C21" w:rsidRPr="00E414C7" w:rsidRDefault="00351B23" w:rsidP="00D15C21">
      <w:pPr>
        <w:pStyle w:val="ListParagraph"/>
        <w:numPr>
          <w:ilvl w:val="0"/>
          <w:numId w:val="7"/>
        </w:numPr>
        <w:ind w:left="635" w:hanging="357"/>
        <w:contextualSpacing w:val="0"/>
      </w:pPr>
      <w:r w:rsidRPr="00E414C7">
        <w:t>failure to identify corrective and preventive actions in relation to identified deficiencies</w:t>
      </w:r>
      <w:r w:rsidRPr="00E414C7">
        <w:t xml:space="preserve"> in the functioning of the system;</w:t>
      </w:r>
    </w:p>
    <w:p w:rsidR="00D15C21" w:rsidRPr="00E414C7" w:rsidRDefault="00351B23" w:rsidP="00D15C21">
      <w:pPr>
        <w:pStyle w:val="ListParagraph"/>
        <w:numPr>
          <w:ilvl w:val="0"/>
          <w:numId w:val="7"/>
        </w:numPr>
        <w:ind w:left="635" w:hanging="357"/>
        <w:contextualSpacing w:val="0"/>
      </w:pPr>
      <w:proofErr w:type="gramStart"/>
      <w:r w:rsidRPr="00E414C7">
        <w:t>failure</w:t>
      </w:r>
      <w:proofErr w:type="gramEnd"/>
      <w:r w:rsidRPr="00E414C7">
        <w:t xml:space="preserve"> to implement recommendations stemming from the inspections carried out by the President.</w:t>
      </w:r>
    </w:p>
    <w:p w:rsidR="00D15C21" w:rsidRPr="00E414C7" w:rsidRDefault="00351B23" w:rsidP="00D15C21">
      <w:pPr>
        <w:rPr>
          <w:b/>
        </w:rPr>
      </w:pPr>
      <w:r w:rsidRPr="00E414C7">
        <w:rPr>
          <w:b/>
        </w:rPr>
        <w:t>Criterion J – Safety policy approved by the executive director of the organisation and provided to all staff members:</w:t>
      </w:r>
    </w:p>
    <w:p w:rsidR="00D15C21" w:rsidRPr="00E414C7" w:rsidRDefault="00351B23" w:rsidP="00D15C21">
      <w:pPr>
        <w:pStyle w:val="ListParagraph"/>
        <w:numPr>
          <w:ilvl w:val="0"/>
          <w:numId w:val="7"/>
        </w:numPr>
        <w:ind w:left="635" w:hanging="357"/>
        <w:contextualSpacing w:val="0"/>
      </w:pPr>
      <w:proofErr w:type="gramStart"/>
      <w:r w:rsidRPr="00E414C7">
        <w:t>failur</w:t>
      </w:r>
      <w:r w:rsidRPr="00E414C7">
        <w:t>e</w:t>
      </w:r>
      <w:proofErr w:type="gramEnd"/>
      <w:r w:rsidRPr="00E414C7">
        <w:t xml:space="preserve"> to achieve safety objectives covered by the safety policy.</w:t>
      </w:r>
    </w:p>
    <w:p w:rsidR="00D15C21" w:rsidRPr="00E414C7" w:rsidRDefault="00351B23" w:rsidP="00D15C21">
      <w:pPr>
        <w:rPr>
          <w:b/>
        </w:rPr>
      </w:pPr>
      <w:r w:rsidRPr="00E414C7">
        <w:rPr>
          <w:b/>
        </w:rPr>
        <w:t xml:space="preserve">Criterion K – Quantitative and qualitative goals of the organisation within the scope of management and improvement of safety as well as plans and procedures </w:t>
      </w:r>
      <w:proofErr w:type="gramStart"/>
      <w:r w:rsidRPr="00E414C7">
        <w:rPr>
          <w:b/>
        </w:rPr>
        <w:t>for the purpose of</w:t>
      </w:r>
      <w:proofErr w:type="gramEnd"/>
      <w:r w:rsidRPr="00E414C7">
        <w:rPr>
          <w:b/>
        </w:rPr>
        <w:t xml:space="preserve"> achieving these go</w:t>
      </w:r>
      <w:r w:rsidRPr="00E414C7">
        <w:rPr>
          <w:b/>
        </w:rPr>
        <w:t>als:</w:t>
      </w:r>
    </w:p>
    <w:p w:rsidR="00D15C21" w:rsidRPr="00E414C7" w:rsidRDefault="00351B23" w:rsidP="00D15C21">
      <w:pPr>
        <w:pStyle w:val="ListParagraph"/>
        <w:numPr>
          <w:ilvl w:val="0"/>
          <w:numId w:val="7"/>
        </w:numPr>
        <w:ind w:left="635" w:hanging="357"/>
        <w:contextualSpacing w:val="0"/>
      </w:pPr>
      <w:proofErr w:type="gramStart"/>
      <w:r w:rsidRPr="00E414C7">
        <w:t>lack</w:t>
      </w:r>
      <w:proofErr w:type="gramEnd"/>
      <w:r w:rsidRPr="00E414C7">
        <w:t xml:space="preserve"> of regular monitoring of the use and effectiveness of the Safety Management System processes and procedures to achieve the set objectives.</w:t>
      </w:r>
    </w:p>
    <w:p w:rsidR="00D15C21" w:rsidRPr="00E414C7" w:rsidRDefault="00351B23" w:rsidP="00D15C21">
      <w:pPr>
        <w:rPr>
          <w:b/>
        </w:rPr>
      </w:pPr>
      <w:r w:rsidRPr="00E414C7">
        <w:rPr>
          <w:b/>
        </w:rPr>
        <w:t>Criterion L – Procedures for the purpose of compliance with existing, new and revised technical and operati</w:t>
      </w:r>
      <w:r w:rsidRPr="00E414C7">
        <w:rPr>
          <w:b/>
        </w:rPr>
        <w:t>onal norms or other standard norms:</w:t>
      </w:r>
    </w:p>
    <w:p w:rsidR="00D15C21" w:rsidRPr="00E414C7" w:rsidRDefault="00351B23" w:rsidP="00D15C21">
      <w:pPr>
        <w:pStyle w:val="ListParagraph"/>
        <w:numPr>
          <w:ilvl w:val="0"/>
          <w:numId w:val="7"/>
        </w:numPr>
        <w:ind w:left="635" w:hanging="357"/>
        <w:contextualSpacing w:val="0"/>
      </w:pPr>
      <w:r w:rsidRPr="00E414C7">
        <w:t>failure to identify safety requirements specific to the type of activity;</w:t>
      </w:r>
    </w:p>
    <w:p w:rsidR="00D15C21" w:rsidRPr="00E414C7" w:rsidRDefault="00351B23" w:rsidP="00D15C21">
      <w:pPr>
        <w:pStyle w:val="ListParagraph"/>
        <w:numPr>
          <w:ilvl w:val="0"/>
          <w:numId w:val="7"/>
        </w:numPr>
        <w:ind w:left="635" w:hanging="357"/>
        <w:contextualSpacing w:val="0"/>
      </w:pPr>
      <w:proofErr w:type="gramStart"/>
      <w:r w:rsidRPr="00E414C7">
        <w:t>failure</w:t>
      </w:r>
      <w:proofErr w:type="gramEnd"/>
      <w:r w:rsidRPr="00E414C7">
        <w:t xml:space="preserve"> to adjust internal regulations to real organisational requirements.</w:t>
      </w:r>
    </w:p>
    <w:p w:rsidR="00D15C21" w:rsidRPr="00E414C7" w:rsidRDefault="00351B23" w:rsidP="00D15C21">
      <w:pPr>
        <w:rPr>
          <w:b/>
        </w:rPr>
      </w:pPr>
      <w:r w:rsidRPr="00E414C7">
        <w:rPr>
          <w:b/>
        </w:rPr>
        <w:t>Criterion M – Procedures and methods of carrying out risk assessment a</w:t>
      </w:r>
      <w:r w:rsidRPr="00E414C7">
        <w:rPr>
          <w:b/>
        </w:rPr>
        <w:t>nd implementation of risk management measures in situations where changing the conditions of the activity performed or the introduction of new material generates a new risk for the infrastructure or activity performed:</w:t>
      </w:r>
    </w:p>
    <w:p w:rsidR="00D15C21" w:rsidRPr="00E414C7" w:rsidRDefault="00351B23" w:rsidP="00D15C21">
      <w:pPr>
        <w:pStyle w:val="ListParagraph"/>
        <w:numPr>
          <w:ilvl w:val="0"/>
          <w:numId w:val="7"/>
        </w:numPr>
        <w:ind w:left="635" w:hanging="357"/>
        <w:contextualSpacing w:val="0"/>
      </w:pPr>
      <w:r w:rsidRPr="00E414C7">
        <w:t xml:space="preserve">failure to perform change management </w:t>
      </w:r>
      <w:r w:rsidRPr="00E414C7">
        <w:t>process;</w:t>
      </w:r>
    </w:p>
    <w:p w:rsidR="00D15C21" w:rsidRPr="00E414C7" w:rsidRDefault="00351B23" w:rsidP="00D15C21">
      <w:pPr>
        <w:pStyle w:val="ListParagraph"/>
        <w:numPr>
          <w:ilvl w:val="0"/>
          <w:numId w:val="7"/>
        </w:numPr>
        <w:ind w:left="635" w:hanging="357"/>
        <w:contextualSpacing w:val="0"/>
      </w:pPr>
      <w:r w:rsidRPr="00E414C7">
        <w:t>lack of supervision of changes made to SMS documentation;</w:t>
      </w:r>
    </w:p>
    <w:p w:rsidR="00D15C21" w:rsidRPr="00E414C7" w:rsidRDefault="00351B23" w:rsidP="00D15C21">
      <w:pPr>
        <w:pStyle w:val="ListParagraph"/>
        <w:numPr>
          <w:ilvl w:val="0"/>
          <w:numId w:val="7"/>
        </w:numPr>
        <w:ind w:left="635" w:hanging="357"/>
        <w:contextualSpacing w:val="0"/>
      </w:pPr>
      <w:proofErr w:type="gramStart"/>
      <w:r w:rsidRPr="00E414C7">
        <w:t>lack</w:t>
      </w:r>
      <w:proofErr w:type="gramEnd"/>
      <w:r w:rsidRPr="00E414C7">
        <w:t xml:space="preserve"> of change significance analysis.</w:t>
      </w:r>
    </w:p>
    <w:p w:rsidR="00D15C21" w:rsidRPr="00E414C7" w:rsidRDefault="00351B23" w:rsidP="00D15C21">
      <w:pPr>
        <w:rPr>
          <w:b/>
        </w:rPr>
      </w:pPr>
      <w:r w:rsidRPr="00E414C7">
        <w:rPr>
          <w:b/>
        </w:rPr>
        <w:t xml:space="preserve">Criterion N – Ensuring a training programme of the employees and systems ensuring the employees’ competence </w:t>
      </w:r>
      <w:proofErr w:type="gramStart"/>
      <w:r w:rsidRPr="00E414C7">
        <w:rPr>
          <w:b/>
        </w:rPr>
        <w:t>is maintained</w:t>
      </w:r>
      <w:proofErr w:type="gramEnd"/>
      <w:r w:rsidRPr="00E414C7">
        <w:rPr>
          <w:b/>
        </w:rPr>
        <w:t xml:space="preserve"> and tasks are carried out cor</w:t>
      </w:r>
      <w:r w:rsidRPr="00E414C7">
        <w:rPr>
          <w:b/>
        </w:rPr>
        <w:t>rectly:</w:t>
      </w:r>
    </w:p>
    <w:p w:rsidR="00D15C21" w:rsidRPr="00E414C7" w:rsidRDefault="00351B23" w:rsidP="00D15C21">
      <w:pPr>
        <w:pStyle w:val="ListParagraph"/>
        <w:numPr>
          <w:ilvl w:val="0"/>
          <w:numId w:val="7"/>
        </w:numPr>
        <w:ind w:left="635" w:hanging="357"/>
        <w:contextualSpacing w:val="0"/>
      </w:pPr>
      <w:r w:rsidRPr="00E414C7">
        <w:t>lack of adequate supervision of staff qualifications (training, examinations, medical examinations);</w:t>
      </w:r>
    </w:p>
    <w:p w:rsidR="00D15C21" w:rsidRPr="00E414C7" w:rsidRDefault="00351B23" w:rsidP="00D15C21">
      <w:pPr>
        <w:pStyle w:val="ListParagraph"/>
        <w:numPr>
          <w:ilvl w:val="0"/>
          <w:numId w:val="7"/>
        </w:numPr>
        <w:ind w:left="635" w:hanging="357"/>
        <w:contextualSpacing w:val="0"/>
      </w:pPr>
      <w:r w:rsidRPr="00E414C7">
        <w:t>lack of appropriate supervision of the documentation relevant to employee competency;</w:t>
      </w:r>
    </w:p>
    <w:p w:rsidR="00D15C21" w:rsidRPr="00E414C7" w:rsidRDefault="00351B23" w:rsidP="00D15C21">
      <w:pPr>
        <w:pStyle w:val="ListParagraph"/>
        <w:numPr>
          <w:ilvl w:val="0"/>
          <w:numId w:val="7"/>
        </w:numPr>
        <w:ind w:left="635" w:hanging="357"/>
        <w:contextualSpacing w:val="0"/>
      </w:pPr>
      <w:proofErr w:type="gramStart"/>
      <w:r w:rsidRPr="00E414C7">
        <w:t>lack</w:t>
      </w:r>
      <w:proofErr w:type="gramEnd"/>
      <w:r w:rsidRPr="00E414C7">
        <w:t xml:space="preserve"> of proper supervision of transmitting declarations made </w:t>
      </w:r>
      <w:r w:rsidRPr="00E414C7">
        <w:t>by train drivers to the President on their performance of services to another entity.</w:t>
      </w:r>
    </w:p>
    <w:p w:rsidR="00D15C21" w:rsidRPr="00E414C7" w:rsidRDefault="00351B23" w:rsidP="00E414C7">
      <w:pPr>
        <w:pageBreakBefore/>
        <w:rPr>
          <w:b/>
        </w:rPr>
      </w:pPr>
      <w:r w:rsidRPr="00E414C7">
        <w:rPr>
          <w:b/>
        </w:rPr>
        <w:lastRenderedPageBreak/>
        <w:t xml:space="preserve">Criterion P – Procedures and formats of information recording in the scope of safety and establishing a procedure of configuration control of important data in the scope </w:t>
      </w:r>
      <w:r w:rsidRPr="00E414C7">
        <w:rPr>
          <w:b/>
        </w:rPr>
        <w:t>of safety:</w:t>
      </w:r>
    </w:p>
    <w:p w:rsidR="00D15C21" w:rsidRPr="00E414C7" w:rsidRDefault="00351B23" w:rsidP="00D15C21">
      <w:pPr>
        <w:pStyle w:val="ListParagraph"/>
        <w:numPr>
          <w:ilvl w:val="0"/>
          <w:numId w:val="7"/>
        </w:numPr>
        <w:ind w:left="635" w:hanging="357"/>
        <w:contextualSpacing w:val="0"/>
      </w:pPr>
      <w:proofErr w:type="gramStart"/>
      <w:r w:rsidRPr="00E414C7">
        <w:t>lack</w:t>
      </w:r>
      <w:proofErr w:type="gramEnd"/>
      <w:r w:rsidRPr="00E414C7">
        <w:t xml:space="preserve"> of timeliness, consistency and completeness of safety information in the documentation of the Safety Management System.</w:t>
      </w:r>
    </w:p>
    <w:p w:rsidR="00D15C21" w:rsidRPr="00E414C7" w:rsidRDefault="00351B23" w:rsidP="00D15C21">
      <w:pPr>
        <w:rPr>
          <w:b/>
        </w:rPr>
      </w:pPr>
      <w:r w:rsidRPr="00E414C7">
        <w:rPr>
          <w:b/>
        </w:rPr>
        <w:t xml:space="preserve">Criterion Q – Procedures ensuring accidents, incidents, near misses as well as other dangerous events </w:t>
      </w:r>
      <w:proofErr w:type="gramStart"/>
      <w:r w:rsidRPr="00E414C7">
        <w:rPr>
          <w:b/>
        </w:rPr>
        <w:t>are reported</w:t>
      </w:r>
      <w:proofErr w:type="gramEnd"/>
      <w:r w:rsidRPr="00E414C7">
        <w:rPr>
          <w:b/>
        </w:rPr>
        <w:t>, inve</w:t>
      </w:r>
      <w:r w:rsidRPr="00E414C7">
        <w:rPr>
          <w:b/>
        </w:rPr>
        <w:t>stigated, and analysed and that the required preventive measures are taken:</w:t>
      </w:r>
    </w:p>
    <w:p w:rsidR="00D15C21" w:rsidRPr="00E414C7" w:rsidRDefault="00351B23" w:rsidP="00D15C21">
      <w:pPr>
        <w:pStyle w:val="ListParagraph"/>
        <w:numPr>
          <w:ilvl w:val="0"/>
          <w:numId w:val="7"/>
        </w:numPr>
        <w:ind w:left="635" w:hanging="357"/>
        <w:contextualSpacing w:val="0"/>
      </w:pPr>
      <w:r w:rsidRPr="00E414C7">
        <w:t>failure to implement remedial measures designated within final memoranda of understanding;</w:t>
      </w:r>
    </w:p>
    <w:p w:rsidR="00D15C21" w:rsidRPr="00E414C7" w:rsidRDefault="00351B23" w:rsidP="00D15C21">
      <w:pPr>
        <w:pStyle w:val="ListParagraph"/>
        <w:numPr>
          <w:ilvl w:val="0"/>
          <w:numId w:val="7"/>
        </w:numPr>
        <w:ind w:left="635" w:hanging="357"/>
        <w:contextualSpacing w:val="0"/>
      </w:pPr>
      <w:r w:rsidRPr="00E414C7">
        <w:t>lack of adequate conclusions in final memoranda of understanding;</w:t>
      </w:r>
    </w:p>
    <w:p w:rsidR="00D15C21" w:rsidRPr="00E414C7" w:rsidRDefault="00351B23" w:rsidP="00D15C21">
      <w:pPr>
        <w:pStyle w:val="ListParagraph"/>
        <w:numPr>
          <w:ilvl w:val="0"/>
          <w:numId w:val="7"/>
        </w:numPr>
        <w:ind w:left="635" w:hanging="357"/>
        <w:contextualSpacing w:val="0"/>
      </w:pPr>
      <w:r w:rsidRPr="00E414C7">
        <w:t>lack of supervision of effective measures to prevent near misses;</w:t>
      </w:r>
    </w:p>
    <w:p w:rsidR="00D15C21" w:rsidRPr="00E414C7" w:rsidRDefault="00351B23" w:rsidP="00D15C21">
      <w:pPr>
        <w:pStyle w:val="ListParagraph"/>
        <w:numPr>
          <w:ilvl w:val="0"/>
          <w:numId w:val="7"/>
        </w:numPr>
        <w:ind w:left="635" w:hanging="357"/>
        <w:contextualSpacing w:val="0"/>
      </w:pPr>
      <w:r w:rsidRPr="00E414C7">
        <w:t>untimely performance of procedures by railway commissions;</w:t>
      </w:r>
    </w:p>
    <w:p w:rsidR="00D15C21" w:rsidRPr="00E414C7" w:rsidRDefault="00351B23" w:rsidP="00D15C21">
      <w:pPr>
        <w:pStyle w:val="ListParagraph"/>
        <w:numPr>
          <w:ilvl w:val="0"/>
          <w:numId w:val="7"/>
        </w:numPr>
        <w:ind w:left="635" w:hanging="357"/>
        <w:contextualSpacing w:val="0"/>
      </w:pPr>
      <w:r w:rsidRPr="00E414C7">
        <w:t>incorrect definition of the categories of railway occurrences by railway commission;</w:t>
      </w:r>
    </w:p>
    <w:p w:rsidR="00D15C21" w:rsidRPr="00E414C7" w:rsidRDefault="00351B23" w:rsidP="00D15C21">
      <w:pPr>
        <w:pStyle w:val="ListParagraph"/>
        <w:numPr>
          <w:ilvl w:val="0"/>
          <w:numId w:val="7"/>
        </w:numPr>
        <w:ind w:left="635" w:hanging="357"/>
        <w:contextualSpacing w:val="0"/>
      </w:pPr>
      <w:proofErr w:type="gramStart"/>
      <w:r w:rsidRPr="00E414C7">
        <w:t>failure</w:t>
      </w:r>
      <w:proofErr w:type="gramEnd"/>
      <w:r w:rsidRPr="00E414C7">
        <w:t xml:space="preserve"> to carry out examinations on near miss</w:t>
      </w:r>
      <w:r w:rsidRPr="00E414C7">
        <w:t>es.</w:t>
      </w:r>
    </w:p>
    <w:p w:rsidR="00D15C21" w:rsidRPr="00E414C7" w:rsidRDefault="00351B23" w:rsidP="00D15C21">
      <w:pPr>
        <w:rPr>
          <w:b/>
        </w:rPr>
      </w:pPr>
      <w:r w:rsidRPr="00E414C7">
        <w:rPr>
          <w:b/>
        </w:rPr>
        <w:t xml:space="preserve">Criterion R – Provision of action plans, emergency procedures and information in critical situations, which </w:t>
      </w:r>
      <w:proofErr w:type="gramStart"/>
      <w:r w:rsidRPr="00E414C7">
        <w:rPr>
          <w:b/>
        </w:rPr>
        <w:t>have been agreed</w:t>
      </w:r>
      <w:proofErr w:type="gramEnd"/>
      <w:r w:rsidRPr="00E414C7">
        <w:rPr>
          <w:b/>
        </w:rPr>
        <w:t xml:space="preserve"> with appropriate public authorities:</w:t>
      </w:r>
    </w:p>
    <w:p w:rsidR="00D15C21" w:rsidRPr="00E414C7" w:rsidRDefault="00351B23" w:rsidP="00D15C21">
      <w:pPr>
        <w:pStyle w:val="ListParagraph"/>
        <w:numPr>
          <w:ilvl w:val="0"/>
          <w:numId w:val="7"/>
        </w:numPr>
        <w:ind w:left="635" w:hanging="357"/>
        <w:contextualSpacing w:val="0"/>
      </w:pPr>
      <w:r w:rsidRPr="00E414C7">
        <w:t>failure to implement actions for the purpose of emergency procedure testing;</w:t>
      </w:r>
    </w:p>
    <w:p w:rsidR="00D15C21" w:rsidRPr="00E414C7" w:rsidRDefault="00351B23" w:rsidP="00D15C21">
      <w:pPr>
        <w:pStyle w:val="ListParagraph"/>
        <w:numPr>
          <w:ilvl w:val="0"/>
          <w:numId w:val="7"/>
        </w:numPr>
        <w:ind w:left="635" w:hanging="357"/>
        <w:contextualSpacing w:val="0"/>
      </w:pPr>
      <w:r w:rsidRPr="00E414C7">
        <w:t xml:space="preserve">Deficiencies </w:t>
      </w:r>
      <w:r w:rsidRPr="00E414C7">
        <w:t>in records describing crisis situations;</w:t>
      </w:r>
    </w:p>
    <w:p w:rsidR="00D15C21" w:rsidRPr="00E414C7" w:rsidRDefault="00351B23" w:rsidP="00D15C21">
      <w:pPr>
        <w:pStyle w:val="ListParagraph"/>
        <w:numPr>
          <w:ilvl w:val="0"/>
          <w:numId w:val="7"/>
        </w:numPr>
        <w:ind w:left="635" w:hanging="357"/>
        <w:contextualSpacing w:val="0"/>
      </w:pPr>
      <w:proofErr w:type="gramStart"/>
      <w:r w:rsidRPr="00E414C7">
        <w:t>the</w:t>
      </w:r>
      <w:proofErr w:type="gramEnd"/>
      <w:r w:rsidRPr="00E414C7">
        <w:t xml:space="preserve"> absence of internal arrangements for the designation of authorised persons to work in railway commissions in the event of two or more rail occurrences on the same day.</w:t>
      </w:r>
    </w:p>
    <w:p w:rsidR="00D15C21" w:rsidRPr="00E414C7" w:rsidRDefault="00351B23" w:rsidP="00D15C21">
      <w:pPr>
        <w:rPr>
          <w:b/>
        </w:rPr>
      </w:pPr>
      <w:r w:rsidRPr="00E414C7">
        <w:rPr>
          <w:b/>
        </w:rPr>
        <w:t>Criterion S – Regulations on periodic inter</w:t>
      </w:r>
      <w:r w:rsidRPr="00E414C7">
        <w:rPr>
          <w:b/>
        </w:rPr>
        <w:t>nal audits of the Safety Management System:</w:t>
      </w:r>
    </w:p>
    <w:p w:rsidR="00D15C21" w:rsidRPr="00E414C7" w:rsidRDefault="00351B23" w:rsidP="00D15C21">
      <w:pPr>
        <w:pStyle w:val="ListParagraph"/>
        <w:numPr>
          <w:ilvl w:val="0"/>
          <w:numId w:val="7"/>
        </w:numPr>
        <w:ind w:left="635" w:hanging="357"/>
        <w:contextualSpacing w:val="0"/>
      </w:pPr>
      <w:r w:rsidRPr="00E414C7">
        <w:t>lack of familiarity of the management with the results of internal audits;</w:t>
      </w:r>
    </w:p>
    <w:p w:rsidR="00D15C21" w:rsidRPr="00E414C7" w:rsidRDefault="00351B23" w:rsidP="00D15C21">
      <w:pPr>
        <w:pStyle w:val="ListParagraph"/>
        <w:numPr>
          <w:ilvl w:val="0"/>
          <w:numId w:val="7"/>
        </w:numPr>
        <w:ind w:left="635" w:hanging="357"/>
        <w:contextualSpacing w:val="0"/>
      </w:pPr>
      <w:r w:rsidRPr="00E414C7">
        <w:t>performing audits without compliance with the procedures;</w:t>
      </w:r>
    </w:p>
    <w:p w:rsidR="00BD6A71" w:rsidRPr="00E414C7" w:rsidRDefault="00351B23" w:rsidP="00D15C21">
      <w:pPr>
        <w:pStyle w:val="ListParagraph"/>
        <w:numPr>
          <w:ilvl w:val="0"/>
          <w:numId w:val="7"/>
        </w:numPr>
        <w:ind w:left="635" w:hanging="357"/>
        <w:contextualSpacing w:val="0"/>
      </w:pPr>
      <w:r w:rsidRPr="00E414C7">
        <w:t>ineffectiveness of internal audits;</w:t>
      </w:r>
    </w:p>
    <w:p w:rsidR="00F917F3" w:rsidRPr="00E414C7" w:rsidRDefault="00351B23" w:rsidP="00CB3EA9">
      <w:pPr>
        <w:pStyle w:val="ListParagraph"/>
        <w:numPr>
          <w:ilvl w:val="0"/>
          <w:numId w:val="7"/>
        </w:numPr>
        <w:ind w:left="635" w:hanging="357"/>
        <w:contextualSpacing w:val="0"/>
        <w:sectPr w:rsidR="00F917F3" w:rsidRPr="00E414C7" w:rsidSect="00CC0DEC">
          <w:headerReference w:type="default" r:id="rId54"/>
          <w:type w:val="nextColumn"/>
          <w:pgSz w:w="11900" w:h="16840"/>
          <w:pgMar w:top="1418" w:right="1418" w:bottom="1418" w:left="1418" w:header="284" w:footer="856" w:gutter="0"/>
          <w:cols w:space="708"/>
          <w:docGrid w:linePitch="360"/>
        </w:sectPr>
      </w:pPr>
      <w:proofErr w:type="gramStart"/>
      <w:r w:rsidRPr="00E414C7">
        <w:t>failure</w:t>
      </w:r>
      <w:proofErr w:type="gramEnd"/>
      <w:r w:rsidRPr="00E414C7">
        <w:t xml:space="preserve"> to ensure impartiality of internal audits.</w:t>
      </w:r>
    </w:p>
    <w:p w:rsidR="006F4BA2" w:rsidRPr="00E414C7" w:rsidRDefault="00351B23" w:rsidP="00BB737F">
      <w:pPr>
        <w:pStyle w:val="Heading1"/>
      </w:pPr>
      <w:bookmarkStart w:id="62" w:name="_Toc534291783"/>
      <w:r w:rsidRPr="00E414C7">
        <w:lastRenderedPageBreak/>
        <w:t>Implementation of major EU projects</w:t>
      </w:r>
      <w:bookmarkEnd w:id="62"/>
    </w:p>
    <w:p w:rsidR="0042461E" w:rsidRPr="00E414C7" w:rsidRDefault="00351B23" w:rsidP="003915E6">
      <w:pPr>
        <w:pStyle w:val="Heading2"/>
      </w:pPr>
      <w:bookmarkStart w:id="63" w:name="_Toc534291784"/>
      <w:r w:rsidRPr="00E414C7">
        <w:t>Major EU projects implemented</w:t>
      </w:r>
      <w:bookmarkEnd w:id="63"/>
    </w:p>
    <w:p w:rsidR="006F4BA2" w:rsidRPr="00E414C7" w:rsidRDefault="00351B23" w:rsidP="003915E6">
      <w:pPr>
        <w:pStyle w:val="Heading3"/>
      </w:pPr>
      <w:r w:rsidRPr="00E414C7">
        <w:t>4th Railway Package</w:t>
      </w:r>
    </w:p>
    <w:p w:rsidR="00B87B38" w:rsidRPr="00E414C7" w:rsidRDefault="00351B23" w:rsidP="00B87B38">
      <w:pPr>
        <w:rPr>
          <w:iCs/>
        </w:rPr>
      </w:pPr>
      <w:r w:rsidRPr="00E414C7">
        <w:t>In view of the importance of the changes that will be introduced with the entry into force o</w:t>
      </w:r>
      <w:r w:rsidRPr="00E414C7">
        <w:t xml:space="preserve">f the </w:t>
      </w:r>
      <w:proofErr w:type="gramStart"/>
      <w:r w:rsidRPr="00E414C7">
        <w:t>4th</w:t>
      </w:r>
      <w:proofErr w:type="gramEnd"/>
      <w:r w:rsidRPr="00E414C7">
        <w:t xml:space="preserve"> Railway Package, the President recognised the need to train the railway market entities in this area. This is why, under the UTK Academy, workshops were held on 11 May 2017, during which issues related to the initial authorisation of structural s</w:t>
      </w:r>
      <w:r w:rsidRPr="00E414C7">
        <w:t>ubsystems, authorisations for the operation of railway vehicles, the issuance of uniform safety certificates and the One-Stop-Shop platform (OSS) were discussed.</w:t>
      </w:r>
    </w:p>
    <w:p w:rsidR="001E618F" w:rsidRPr="00E414C7" w:rsidRDefault="00351B23" w:rsidP="00B87B38">
      <w:r w:rsidRPr="00E414C7">
        <w:t xml:space="preserve">It </w:t>
      </w:r>
      <w:proofErr w:type="gramStart"/>
      <w:r w:rsidRPr="00E414C7">
        <w:t>should be pointed</w:t>
      </w:r>
      <w:proofErr w:type="gramEnd"/>
      <w:r w:rsidRPr="00E414C7">
        <w:t xml:space="preserve"> out that in the reporting year Directive (EU) 2016/798 of the European Pa</w:t>
      </w:r>
      <w:r w:rsidRPr="00E414C7">
        <w:t>rliament and of the Council of 11 May 2016 on railway safety was not transposed into national law in Poland.</w:t>
      </w:r>
    </w:p>
    <w:p w:rsidR="0042461E" w:rsidRPr="00E414C7" w:rsidRDefault="00351B23" w:rsidP="003915E6">
      <w:pPr>
        <w:pStyle w:val="Heading3"/>
      </w:pPr>
      <w:r w:rsidRPr="00E414C7">
        <w:t>Monitoring of the CSM</w:t>
      </w:r>
    </w:p>
    <w:p w:rsidR="00D06468" w:rsidRPr="00E414C7" w:rsidRDefault="00351B23" w:rsidP="00D06468">
      <w:r w:rsidRPr="00E414C7">
        <w:t>Information on the application of the CSM on risk assessment and evaluation is the source of annual safety reports, forwarded</w:t>
      </w:r>
      <w:r w:rsidRPr="00E414C7">
        <w:t xml:space="preserve"> to the President by authorised railway infrastructure managers and certified railway undertakings.</w:t>
      </w:r>
    </w:p>
    <w:p w:rsidR="00D06468" w:rsidRPr="00E414C7" w:rsidRDefault="00351B23" w:rsidP="00D06468">
      <w:r w:rsidRPr="00E414C7">
        <w:t>As regards the application of Regulation No 402/2013, the President proposed in his guidelines the submission of the following information:</w:t>
      </w:r>
    </w:p>
    <w:p w:rsidR="00D06468" w:rsidRPr="00E414C7" w:rsidRDefault="00351B23" w:rsidP="00D06468">
      <w:pPr>
        <w:pStyle w:val="ListParagraph"/>
        <w:numPr>
          <w:ilvl w:val="0"/>
          <w:numId w:val="11"/>
        </w:numPr>
        <w:ind w:left="635" w:hanging="357"/>
        <w:contextualSpacing w:val="0"/>
      </w:pPr>
      <w:r w:rsidRPr="00E414C7">
        <w:t>a short descript</w:t>
      </w:r>
      <w:r w:rsidRPr="00E414C7">
        <w:t>ion of the most important changes classified by the entity as having no impact on safety;</w:t>
      </w:r>
    </w:p>
    <w:p w:rsidR="00D06468" w:rsidRPr="00E414C7" w:rsidRDefault="00351B23" w:rsidP="00D06468">
      <w:pPr>
        <w:pStyle w:val="ListParagraph"/>
        <w:numPr>
          <w:ilvl w:val="0"/>
          <w:numId w:val="11"/>
        </w:numPr>
        <w:ind w:left="635" w:hanging="357"/>
        <w:contextualSpacing w:val="0"/>
      </w:pPr>
      <w:r w:rsidRPr="00E414C7">
        <w:t>a description of the main changes deemed insignificant;</w:t>
      </w:r>
    </w:p>
    <w:p w:rsidR="00D06468" w:rsidRPr="00E414C7" w:rsidRDefault="00351B23" w:rsidP="00D06468">
      <w:pPr>
        <w:pStyle w:val="ListParagraph"/>
        <w:numPr>
          <w:ilvl w:val="0"/>
          <w:numId w:val="11"/>
        </w:numPr>
        <w:ind w:left="635" w:hanging="357"/>
        <w:contextualSpacing w:val="0"/>
      </w:pPr>
      <w:r w:rsidRPr="00E414C7">
        <w:t>a description of the main changes deemed significant, including information on the conducted risk management p</w:t>
      </w:r>
      <w:r w:rsidRPr="00E414C7">
        <w:t>rocess regarding the participation of subcontractors in the process, etc.;</w:t>
      </w:r>
    </w:p>
    <w:p w:rsidR="00D06468" w:rsidRPr="00E414C7" w:rsidRDefault="00351B23" w:rsidP="00D06468">
      <w:pPr>
        <w:pStyle w:val="ListParagraph"/>
        <w:numPr>
          <w:ilvl w:val="0"/>
          <w:numId w:val="11"/>
        </w:numPr>
        <w:ind w:left="635" w:hanging="357"/>
        <w:contextualSpacing w:val="0"/>
      </w:pPr>
      <w:proofErr w:type="gramStart"/>
      <w:r w:rsidRPr="00E414C7">
        <w:t>a</w:t>
      </w:r>
      <w:proofErr w:type="gramEnd"/>
      <w:r w:rsidRPr="00E414C7">
        <w:t xml:space="preserve"> description of audits, carried out by the entities, of the effectiveness of the risk management process.</w:t>
      </w:r>
    </w:p>
    <w:p w:rsidR="00D06468" w:rsidRPr="00E414C7" w:rsidRDefault="00351B23" w:rsidP="00D06468">
      <w:r w:rsidRPr="00E414C7">
        <w:t xml:space="preserve">In this context, it </w:t>
      </w:r>
      <w:proofErr w:type="gramStart"/>
      <w:r w:rsidRPr="00E414C7">
        <w:t>should be noted</w:t>
      </w:r>
      <w:proofErr w:type="gramEnd"/>
      <w:r w:rsidRPr="00E414C7">
        <w:t xml:space="preserve"> that the entities complied with the ab</w:t>
      </w:r>
      <w:r w:rsidRPr="00E414C7">
        <w:t>ove-mentioned guidelines and forwarded the required information that constituted one of the bases for developing applications. The information forwarded shows that the most frequently analysed changes were related to the modification of Safety Management S</w:t>
      </w:r>
      <w:r w:rsidRPr="00E414C7">
        <w:t xml:space="preserve">ystem documentation, e.g. </w:t>
      </w:r>
      <w:proofErr w:type="gramStart"/>
      <w:r w:rsidRPr="00E414C7">
        <w:t>as a result</w:t>
      </w:r>
      <w:proofErr w:type="gramEnd"/>
      <w:r w:rsidRPr="00E414C7">
        <w:t xml:space="preserve"> of changes to:</w:t>
      </w:r>
    </w:p>
    <w:p w:rsidR="00D06468" w:rsidRPr="00E414C7" w:rsidRDefault="00351B23" w:rsidP="00D06468">
      <w:pPr>
        <w:pStyle w:val="ListParagraph"/>
        <w:numPr>
          <w:ilvl w:val="0"/>
          <w:numId w:val="11"/>
        </w:numPr>
        <w:ind w:left="635" w:hanging="357"/>
        <w:contextualSpacing w:val="0"/>
      </w:pPr>
      <w:r w:rsidRPr="00E414C7">
        <w:t>legislation,</w:t>
      </w:r>
    </w:p>
    <w:p w:rsidR="00D06468" w:rsidRPr="00E414C7" w:rsidRDefault="00351B23" w:rsidP="00D06468">
      <w:pPr>
        <w:pStyle w:val="ListParagraph"/>
        <w:numPr>
          <w:ilvl w:val="0"/>
          <w:numId w:val="11"/>
        </w:numPr>
        <w:ind w:left="635" w:hanging="357"/>
        <w:contextualSpacing w:val="0"/>
      </w:pPr>
      <w:r w:rsidRPr="00E414C7">
        <w:t>internal instructions,</w:t>
      </w:r>
    </w:p>
    <w:p w:rsidR="00D06468" w:rsidRPr="00E414C7" w:rsidRDefault="00351B23" w:rsidP="00D06468">
      <w:pPr>
        <w:pStyle w:val="ListParagraph"/>
        <w:numPr>
          <w:ilvl w:val="0"/>
          <w:numId w:val="11"/>
        </w:numPr>
        <w:ind w:left="635" w:hanging="357"/>
        <w:contextualSpacing w:val="0"/>
      </w:pPr>
      <w:proofErr w:type="gramStart"/>
      <w:r w:rsidRPr="00E414C7">
        <w:t>organisational</w:t>
      </w:r>
      <w:proofErr w:type="gramEnd"/>
      <w:r w:rsidRPr="00E414C7">
        <w:t xml:space="preserve"> changes in an enterprise.</w:t>
      </w:r>
    </w:p>
    <w:p w:rsidR="00D06468" w:rsidRPr="00E414C7" w:rsidRDefault="00351B23" w:rsidP="00D06468">
      <w:r w:rsidRPr="00E414C7">
        <w:t xml:space="preserve">It should be borne in mind that, depending on how a rail entity interprets legislation, the same changes </w:t>
      </w:r>
      <w:proofErr w:type="gramStart"/>
      <w:r w:rsidRPr="00E414C7">
        <w:t>are classified</w:t>
      </w:r>
      <w:proofErr w:type="gramEnd"/>
      <w:r w:rsidRPr="00E414C7">
        <w:t xml:space="preserve"> into d</w:t>
      </w:r>
      <w:r w:rsidRPr="00E414C7">
        <w:t xml:space="preserve">ifferent categories. The greatest discrepancy refers to the assessment of the impact of a change relating to commissioning a new type of railway vehicle and changes to the MSD. The differences </w:t>
      </w:r>
      <w:proofErr w:type="gramStart"/>
      <w:r w:rsidRPr="00E414C7">
        <w:t>are based</w:t>
      </w:r>
      <w:proofErr w:type="gramEnd"/>
      <w:r w:rsidRPr="00E414C7">
        <w:t xml:space="preserve"> on the meaning of the concept of a 'new vehicle type'</w:t>
      </w:r>
      <w:r w:rsidRPr="00E414C7">
        <w:t xml:space="preserve">. For some undertakings, this means a vehicle which so far was not operated by </w:t>
      </w:r>
      <w:proofErr w:type="spellStart"/>
      <w:r w:rsidRPr="00E414C7">
        <w:t>them</w:t>
      </w:r>
      <w:proofErr w:type="gramStart"/>
      <w:r w:rsidRPr="00E414C7">
        <w:t>,whilst</w:t>
      </w:r>
      <w:proofErr w:type="spellEnd"/>
      <w:proofErr w:type="gramEnd"/>
      <w:r w:rsidRPr="00E414C7">
        <w:t xml:space="preserve"> for others it means putting into service an entirely new type of vehicle, which until now had not been railway undertakings in the railway system.</w:t>
      </w:r>
    </w:p>
    <w:p w:rsidR="00D06468" w:rsidRPr="00E414C7" w:rsidRDefault="00351B23" w:rsidP="00D06468">
      <w:r w:rsidRPr="00E414C7">
        <w:t>In addition, chang</w:t>
      </w:r>
      <w:r w:rsidRPr="00E414C7">
        <w:t xml:space="preserve">es to the scope and/or the times between overhauls of the review cycles </w:t>
      </w:r>
      <w:proofErr w:type="gramStart"/>
      <w:r w:rsidRPr="00E414C7">
        <w:t>have been evaluated</w:t>
      </w:r>
      <w:proofErr w:type="gramEnd"/>
      <w:r w:rsidRPr="00E414C7">
        <w:t xml:space="preserve"> differently. Actions in this area can contribute to deterioration of the technical condition of vehicles and are a potential source of risks for the railway system.</w:t>
      </w:r>
      <w:r w:rsidRPr="00E414C7">
        <w:t xml:space="preserve"> This is why the President will exercise intensified supervision on the change management process in order to ensure that the change is adequate and accurate. Checks on the correctness of this process include both consistency of the change management proce</w:t>
      </w:r>
      <w:r w:rsidRPr="00E414C7">
        <w:t xml:space="preserve">ss in accordance with the </w:t>
      </w:r>
      <w:r w:rsidRPr="00E414C7">
        <w:lastRenderedPageBreak/>
        <w:t xml:space="preserve">adopted safety management system and with the requirements of Regulation 402/2013. The scope of the inspection will cover documentation for the assessment of the significance of the change, and the review and repair documentation </w:t>
      </w:r>
      <w:r w:rsidRPr="00E414C7">
        <w:t xml:space="preserve">for the vehicles for which the cycle </w:t>
      </w:r>
      <w:proofErr w:type="gramStart"/>
      <w:r w:rsidRPr="00E414C7">
        <w:t>was extended</w:t>
      </w:r>
      <w:proofErr w:type="gramEnd"/>
      <w:r w:rsidRPr="00E414C7">
        <w:t>, and finally the assessment of the technical condition of those vehicles. The President will send a letter to the entities purchasing railway vehicles as well as manufacturers of those vehicles, in which th</w:t>
      </w:r>
      <w:r w:rsidRPr="00E414C7">
        <w:t>e legal provisions and good practices will be emphasised.</w:t>
      </w:r>
    </w:p>
    <w:p w:rsidR="00D06468" w:rsidRPr="00E414C7" w:rsidRDefault="00351B23" w:rsidP="00D06468">
      <w:pPr>
        <w:pStyle w:val="RysUTK"/>
      </w:pPr>
      <w:bookmarkStart w:id="64" w:name="_Toc534291722"/>
      <w:r w:rsidRPr="00E414C7">
        <w:t xml:space="preserve">Percentage of each introduced type of change in relation to all introduced changes </w:t>
      </w:r>
      <w:r w:rsidRPr="00E414C7">
        <w:rPr>
          <w:highlight w:val="yellow"/>
        </w:rPr>
        <w:t>(Figure 18)</w:t>
      </w:r>
      <w:bookmarkEnd w:id="64"/>
    </w:p>
    <w:p w:rsidR="00D06468" w:rsidRPr="00E414C7" w:rsidRDefault="00351B23" w:rsidP="00CB74E4">
      <w:pPr>
        <w:pStyle w:val="Tekstzwyky"/>
        <w:jc w:val="center"/>
        <w:rPr>
          <w:rFonts w:cs="Arial"/>
          <w:color w:val="042B60"/>
        </w:rPr>
      </w:pPr>
      <w:r w:rsidRPr="00E414C7">
        <w:rPr>
          <w:noProof/>
          <w:color w:val="042B60"/>
          <w:lang w:val="en-US" w:eastAsia="en-US"/>
        </w:rPr>
        <w:drawing>
          <wp:inline distT="0" distB="0" distL="0" distR="0">
            <wp:extent cx="5534025" cy="2247900"/>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bl>
      <w:tblPr>
        <w:tblW w:w="9070" w:type="dxa"/>
        <w:tblLayout w:type="fixed"/>
        <w:tblLook w:val="04A0" w:firstRow="1" w:lastRow="0" w:firstColumn="1" w:lastColumn="0" w:noHBand="0" w:noVBand="1"/>
      </w:tblPr>
      <w:tblGrid>
        <w:gridCol w:w="4535"/>
        <w:gridCol w:w="4535"/>
      </w:tblGrid>
      <w:tr w:rsidR="00C7213E" w:rsidRPr="00E414C7" w:rsidTr="005F283B">
        <w:tc>
          <w:tcPr>
            <w:tcW w:w="4535" w:type="dxa"/>
            <w:shd w:val="clear" w:color="auto" w:fill="auto"/>
          </w:tcPr>
          <w:p w:rsidR="005559FD" w:rsidRPr="00E414C7" w:rsidRDefault="00351B23" w:rsidP="005F283B">
            <w:pPr>
              <w:pStyle w:val="Tekstzwyky"/>
              <w:spacing w:before="0" w:line="240" w:lineRule="auto"/>
              <w:jc w:val="left"/>
              <w:rPr>
                <w:rFonts w:ascii="Lato" w:eastAsia="Times New Roman" w:hAnsi="Lato" w:cs="Arial"/>
                <w:szCs w:val="18"/>
              </w:rPr>
            </w:pPr>
            <w:proofErr w:type="spellStart"/>
            <w:r w:rsidRPr="00E414C7">
              <w:rPr>
                <w:rFonts w:ascii="Lato" w:hAnsi="Lato"/>
                <w:szCs w:val="18"/>
                <w:lang w:eastAsia="x-none"/>
              </w:rPr>
              <w:t>zmiany</w:t>
            </w:r>
            <w:proofErr w:type="spellEnd"/>
            <w:r w:rsidRPr="00E414C7">
              <w:rPr>
                <w:rFonts w:ascii="Lato" w:hAnsi="Lato"/>
                <w:szCs w:val="18"/>
                <w:lang w:eastAsia="x-none"/>
              </w:rPr>
              <w:t xml:space="preserve"> </w:t>
            </w:r>
            <w:proofErr w:type="spellStart"/>
            <w:r w:rsidRPr="00E414C7">
              <w:rPr>
                <w:rFonts w:ascii="Lato" w:hAnsi="Lato"/>
                <w:szCs w:val="18"/>
                <w:lang w:eastAsia="x-none"/>
              </w:rPr>
              <w:t>znaczące</w:t>
            </w:r>
            <w:proofErr w:type="spellEnd"/>
            <w:r w:rsidRPr="00E414C7">
              <w:rPr>
                <w:rFonts w:ascii="Lato" w:hAnsi="Lato"/>
                <w:szCs w:val="18"/>
                <w:lang w:eastAsia="x-none"/>
              </w:rPr>
              <w:t xml:space="preserve"> 3%</w:t>
            </w:r>
          </w:p>
        </w:tc>
        <w:tc>
          <w:tcPr>
            <w:tcW w:w="4535" w:type="dxa"/>
            <w:shd w:val="clear" w:color="auto" w:fill="auto"/>
          </w:tcPr>
          <w:p w:rsidR="005559FD" w:rsidRPr="00E414C7" w:rsidRDefault="00351B23" w:rsidP="005F283B">
            <w:pPr>
              <w:pStyle w:val="Tekstzwyky"/>
              <w:spacing w:before="0" w:line="240" w:lineRule="auto"/>
              <w:jc w:val="left"/>
              <w:rPr>
                <w:rFonts w:ascii="Lato" w:eastAsia="Times New Roman" w:hAnsi="Lato" w:cs="Arial"/>
                <w:szCs w:val="18"/>
              </w:rPr>
            </w:pPr>
            <w:r w:rsidRPr="00E414C7">
              <w:rPr>
                <w:rFonts w:ascii="Lato" w:hAnsi="Lato"/>
                <w:szCs w:val="18"/>
              </w:rPr>
              <w:t>significant changes 3%</w:t>
            </w:r>
          </w:p>
        </w:tc>
      </w:tr>
      <w:tr w:rsidR="00C7213E" w:rsidRPr="00E414C7" w:rsidTr="005F283B">
        <w:tc>
          <w:tcPr>
            <w:tcW w:w="4535" w:type="dxa"/>
            <w:shd w:val="clear" w:color="auto" w:fill="auto"/>
          </w:tcPr>
          <w:p w:rsidR="005559FD" w:rsidRPr="00E414C7" w:rsidRDefault="00351B23" w:rsidP="005F283B">
            <w:pPr>
              <w:pStyle w:val="Tekstzwyky"/>
              <w:spacing w:before="0" w:line="240" w:lineRule="auto"/>
              <w:jc w:val="left"/>
              <w:rPr>
                <w:rFonts w:ascii="Lato" w:eastAsia="Times New Roman" w:hAnsi="Lato" w:cs="Arial"/>
                <w:szCs w:val="18"/>
              </w:rPr>
            </w:pPr>
            <w:proofErr w:type="spellStart"/>
            <w:r w:rsidRPr="00E414C7">
              <w:rPr>
                <w:rFonts w:ascii="Lato" w:hAnsi="Lato"/>
                <w:szCs w:val="18"/>
                <w:lang w:eastAsia="x-none"/>
              </w:rPr>
              <w:t>zmiany</w:t>
            </w:r>
            <w:proofErr w:type="spellEnd"/>
            <w:r w:rsidRPr="00E414C7">
              <w:rPr>
                <w:rFonts w:ascii="Lato" w:hAnsi="Lato"/>
                <w:szCs w:val="18"/>
                <w:lang w:eastAsia="x-none"/>
              </w:rPr>
              <w:t xml:space="preserve"> </w:t>
            </w:r>
            <w:proofErr w:type="spellStart"/>
            <w:r w:rsidRPr="00E414C7">
              <w:rPr>
                <w:rFonts w:ascii="Lato" w:hAnsi="Lato"/>
                <w:szCs w:val="18"/>
                <w:lang w:eastAsia="x-none"/>
              </w:rPr>
              <w:t>nieznaczące</w:t>
            </w:r>
            <w:proofErr w:type="spellEnd"/>
            <w:r w:rsidRPr="00E414C7">
              <w:rPr>
                <w:rFonts w:ascii="Lato" w:hAnsi="Lato"/>
                <w:szCs w:val="18"/>
                <w:lang w:eastAsia="x-none"/>
              </w:rPr>
              <w:t xml:space="preserve"> 97%</w:t>
            </w:r>
          </w:p>
        </w:tc>
        <w:tc>
          <w:tcPr>
            <w:tcW w:w="4535" w:type="dxa"/>
            <w:shd w:val="clear" w:color="auto" w:fill="auto"/>
          </w:tcPr>
          <w:p w:rsidR="005559FD" w:rsidRPr="00E414C7" w:rsidRDefault="00351B23" w:rsidP="005F283B">
            <w:pPr>
              <w:pStyle w:val="Tekstzwyky"/>
              <w:spacing w:before="0" w:line="240" w:lineRule="auto"/>
              <w:jc w:val="left"/>
              <w:rPr>
                <w:rFonts w:ascii="Lato" w:eastAsia="Times New Roman" w:hAnsi="Lato" w:cs="Arial"/>
                <w:szCs w:val="18"/>
              </w:rPr>
            </w:pPr>
            <w:r w:rsidRPr="00E414C7">
              <w:rPr>
                <w:rFonts w:ascii="Lato" w:hAnsi="Lato"/>
                <w:szCs w:val="18"/>
              </w:rPr>
              <w:t>insignificant changes 97%</w:t>
            </w:r>
          </w:p>
        </w:tc>
      </w:tr>
    </w:tbl>
    <w:p w:rsidR="00D06468" w:rsidRPr="00E414C7" w:rsidRDefault="00351B23" w:rsidP="00D06468">
      <w:r w:rsidRPr="00E414C7">
        <w:t>According to the data provided in the reports by railway undertakings and infrastructure managers, the changes assessed as significant were:</w:t>
      </w:r>
    </w:p>
    <w:p w:rsidR="00D06468" w:rsidRPr="00E414C7" w:rsidRDefault="00351B23" w:rsidP="00D06468">
      <w:pPr>
        <w:pStyle w:val="ListParagraph"/>
        <w:numPr>
          <w:ilvl w:val="0"/>
          <w:numId w:val="11"/>
        </w:numPr>
        <w:ind w:left="635" w:hanging="357"/>
        <w:contextualSpacing w:val="0"/>
      </w:pPr>
      <w:r w:rsidRPr="00E414C7">
        <w:t>changes to the MSD;</w:t>
      </w:r>
    </w:p>
    <w:p w:rsidR="00D06468" w:rsidRPr="00E414C7" w:rsidRDefault="00351B23" w:rsidP="00D06468">
      <w:pPr>
        <w:pStyle w:val="ListParagraph"/>
        <w:numPr>
          <w:ilvl w:val="0"/>
          <w:numId w:val="11"/>
        </w:numPr>
        <w:ind w:left="635" w:hanging="357"/>
        <w:contextualSpacing w:val="0"/>
      </w:pPr>
      <w:r w:rsidRPr="00E414C7">
        <w:t>construction investments on lines managed by PKP PLK S.A.;</w:t>
      </w:r>
    </w:p>
    <w:p w:rsidR="00D06468" w:rsidRPr="00E414C7" w:rsidRDefault="00351B23" w:rsidP="00D06468">
      <w:pPr>
        <w:pStyle w:val="ListParagraph"/>
        <w:numPr>
          <w:ilvl w:val="0"/>
          <w:numId w:val="11"/>
        </w:numPr>
        <w:ind w:left="635" w:hanging="357"/>
        <w:contextualSpacing w:val="0"/>
      </w:pPr>
      <w:r w:rsidRPr="00E414C7">
        <w:t>purchases of new vehicles/modernisat</w:t>
      </w:r>
      <w:r w:rsidRPr="00E414C7">
        <w:t>ion of vehicles;</w:t>
      </w:r>
    </w:p>
    <w:p w:rsidR="00D06468" w:rsidRPr="00E414C7" w:rsidRDefault="00351B23" w:rsidP="00D06468">
      <w:pPr>
        <w:pStyle w:val="ListParagraph"/>
        <w:numPr>
          <w:ilvl w:val="0"/>
          <w:numId w:val="11"/>
        </w:numPr>
        <w:ind w:left="635" w:hanging="357"/>
        <w:contextualSpacing w:val="0"/>
      </w:pPr>
      <w:proofErr w:type="gramStart"/>
      <w:r w:rsidRPr="00E414C7">
        <w:t>expanding</w:t>
      </w:r>
      <w:proofErr w:type="gramEnd"/>
      <w:r w:rsidRPr="00E414C7">
        <w:t xml:space="preserve"> business (organisational changes).</w:t>
      </w:r>
    </w:p>
    <w:p w:rsidR="00D06468" w:rsidRPr="00E414C7" w:rsidRDefault="00351B23" w:rsidP="00675883">
      <w:pPr>
        <w:rPr>
          <w:rStyle w:val="RysUTKZnak"/>
        </w:rPr>
      </w:pPr>
      <w:r w:rsidRPr="00E414C7">
        <w:t>When analysing the nature of the insignificant changes, it can be concluded that most of the changes were technical (493), followed by organisational (237). The quantitative breakdown of the cha</w:t>
      </w:r>
      <w:r w:rsidRPr="00E414C7">
        <w:t xml:space="preserve">nges by the nature of the change </w:t>
      </w:r>
      <w:proofErr w:type="gramStart"/>
      <w:r w:rsidRPr="00E414C7">
        <w:t>is illustrated</w:t>
      </w:r>
      <w:proofErr w:type="gramEnd"/>
      <w:r w:rsidRPr="00E414C7">
        <w:t xml:space="preserve"> in the chart below.</w:t>
      </w:r>
      <w:r w:rsidRPr="00E414C7">
        <w:br w:type="page"/>
      </w:r>
      <w:r w:rsidRPr="00E414C7">
        <w:rPr>
          <w:rStyle w:val="RysUTKZnak"/>
        </w:rPr>
        <w:lastRenderedPageBreak/>
        <w:t xml:space="preserve">Number of insignificant changes broken down by change </w:t>
      </w:r>
      <w:r w:rsidRPr="00E414C7">
        <w:rPr>
          <w:rStyle w:val="RysUTKZnak"/>
          <w:highlight w:val="yellow"/>
        </w:rPr>
        <w:t>(Figure 19)</w:t>
      </w:r>
    </w:p>
    <w:p w:rsidR="002D631A" w:rsidRPr="00E414C7" w:rsidRDefault="00351B23" w:rsidP="002D631A">
      <w:pPr>
        <w:keepNext/>
      </w:pPr>
      <w:r w:rsidRPr="00E414C7">
        <w:rPr>
          <w:noProof/>
          <w:lang w:val="en-US"/>
        </w:rPr>
        <w:drawing>
          <wp:inline distT="0" distB="0" distL="0" distR="0">
            <wp:extent cx="5758180" cy="2399030"/>
            <wp:effectExtent l="0" t="0" r="13970" b="1270"/>
            <wp:docPr id="2"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bl>
      <w:tblPr>
        <w:tblW w:w="9070" w:type="dxa"/>
        <w:tblLayout w:type="fixed"/>
        <w:tblLook w:val="04A0" w:firstRow="1" w:lastRow="0" w:firstColumn="1" w:lastColumn="0" w:noHBand="0" w:noVBand="1"/>
      </w:tblPr>
      <w:tblGrid>
        <w:gridCol w:w="4535"/>
        <w:gridCol w:w="4535"/>
      </w:tblGrid>
      <w:tr w:rsidR="00C7213E" w:rsidRPr="00E414C7" w:rsidTr="005F283B">
        <w:tc>
          <w:tcPr>
            <w:tcW w:w="4535" w:type="dxa"/>
            <w:shd w:val="clear" w:color="auto" w:fill="auto"/>
          </w:tcPr>
          <w:p w:rsidR="005559FD" w:rsidRPr="00E414C7" w:rsidRDefault="00351B23" w:rsidP="005F283B">
            <w:pPr>
              <w:spacing w:before="0" w:after="0" w:line="240" w:lineRule="auto"/>
              <w:rPr>
                <w:sz w:val="18"/>
                <w:szCs w:val="18"/>
              </w:rPr>
            </w:pPr>
            <w:proofErr w:type="spellStart"/>
            <w:r w:rsidRPr="00E414C7">
              <w:rPr>
                <w:sz w:val="18"/>
                <w:szCs w:val="18"/>
                <w:lang w:eastAsia="x-none"/>
              </w:rPr>
              <w:t>eksploatacyjna</w:t>
            </w:r>
            <w:proofErr w:type="spellEnd"/>
            <w:r w:rsidRPr="00E414C7">
              <w:rPr>
                <w:sz w:val="18"/>
                <w:szCs w:val="18"/>
                <w:lang w:eastAsia="x-none"/>
              </w:rPr>
              <w:t>, 159</w:t>
            </w:r>
          </w:p>
        </w:tc>
        <w:tc>
          <w:tcPr>
            <w:tcW w:w="4535" w:type="dxa"/>
            <w:shd w:val="clear" w:color="auto" w:fill="auto"/>
          </w:tcPr>
          <w:p w:rsidR="005559FD" w:rsidRPr="00E414C7" w:rsidRDefault="00351B23" w:rsidP="005F283B">
            <w:pPr>
              <w:spacing w:before="0" w:after="0" w:line="240" w:lineRule="auto"/>
              <w:rPr>
                <w:sz w:val="18"/>
                <w:szCs w:val="18"/>
              </w:rPr>
            </w:pPr>
            <w:r w:rsidRPr="00E414C7">
              <w:rPr>
                <w:sz w:val="18"/>
                <w:szCs w:val="18"/>
              </w:rPr>
              <w:t>operational, 159</w:t>
            </w:r>
          </w:p>
        </w:tc>
      </w:tr>
      <w:tr w:rsidR="00C7213E" w:rsidRPr="00E414C7" w:rsidTr="005F283B">
        <w:tc>
          <w:tcPr>
            <w:tcW w:w="4535" w:type="dxa"/>
            <w:shd w:val="clear" w:color="auto" w:fill="auto"/>
          </w:tcPr>
          <w:p w:rsidR="005559FD" w:rsidRPr="00E414C7" w:rsidRDefault="00351B23" w:rsidP="005F283B">
            <w:pPr>
              <w:spacing w:before="0" w:after="0" w:line="240" w:lineRule="auto"/>
              <w:rPr>
                <w:sz w:val="18"/>
                <w:szCs w:val="18"/>
              </w:rPr>
            </w:pPr>
            <w:proofErr w:type="spellStart"/>
            <w:r w:rsidRPr="00E414C7">
              <w:rPr>
                <w:sz w:val="18"/>
                <w:szCs w:val="18"/>
                <w:lang w:eastAsia="x-none"/>
              </w:rPr>
              <w:t>techniczno-eksploatacyjna</w:t>
            </w:r>
            <w:proofErr w:type="spellEnd"/>
            <w:r w:rsidRPr="00E414C7">
              <w:rPr>
                <w:sz w:val="18"/>
                <w:szCs w:val="18"/>
                <w:lang w:eastAsia="x-none"/>
              </w:rPr>
              <w:t>, 104</w:t>
            </w:r>
          </w:p>
        </w:tc>
        <w:tc>
          <w:tcPr>
            <w:tcW w:w="4535" w:type="dxa"/>
            <w:shd w:val="clear" w:color="auto" w:fill="auto"/>
          </w:tcPr>
          <w:p w:rsidR="005559FD" w:rsidRPr="00E414C7" w:rsidRDefault="00351B23" w:rsidP="005F283B">
            <w:pPr>
              <w:spacing w:before="0" w:after="0" w:line="240" w:lineRule="auto"/>
              <w:rPr>
                <w:sz w:val="18"/>
                <w:szCs w:val="18"/>
              </w:rPr>
            </w:pPr>
            <w:r w:rsidRPr="00E414C7">
              <w:rPr>
                <w:sz w:val="18"/>
                <w:szCs w:val="18"/>
              </w:rPr>
              <w:t>technical and operational, 104</w:t>
            </w:r>
          </w:p>
        </w:tc>
      </w:tr>
      <w:tr w:rsidR="00C7213E" w:rsidRPr="00E414C7" w:rsidTr="005F283B">
        <w:tc>
          <w:tcPr>
            <w:tcW w:w="4535" w:type="dxa"/>
            <w:shd w:val="clear" w:color="auto" w:fill="auto"/>
          </w:tcPr>
          <w:p w:rsidR="005559FD" w:rsidRPr="00E414C7" w:rsidRDefault="00351B23" w:rsidP="005F283B">
            <w:pPr>
              <w:spacing w:before="0" w:after="0" w:line="240" w:lineRule="auto"/>
              <w:rPr>
                <w:sz w:val="18"/>
                <w:szCs w:val="18"/>
              </w:rPr>
            </w:pPr>
            <w:proofErr w:type="spellStart"/>
            <w:r w:rsidRPr="00E414C7">
              <w:rPr>
                <w:sz w:val="18"/>
                <w:szCs w:val="18"/>
                <w:lang w:eastAsia="x-none"/>
              </w:rPr>
              <w:t>techniczno-organizacyjno-eksploatacyjna</w:t>
            </w:r>
            <w:proofErr w:type="spellEnd"/>
            <w:r w:rsidRPr="00E414C7">
              <w:rPr>
                <w:sz w:val="18"/>
                <w:szCs w:val="18"/>
                <w:lang w:eastAsia="x-none"/>
              </w:rPr>
              <w:t>, 59</w:t>
            </w:r>
          </w:p>
        </w:tc>
        <w:tc>
          <w:tcPr>
            <w:tcW w:w="4535" w:type="dxa"/>
            <w:shd w:val="clear" w:color="auto" w:fill="auto"/>
          </w:tcPr>
          <w:p w:rsidR="005559FD" w:rsidRPr="00E414C7" w:rsidRDefault="00351B23" w:rsidP="005F283B">
            <w:pPr>
              <w:spacing w:before="0" w:after="0" w:line="240" w:lineRule="auto"/>
              <w:rPr>
                <w:sz w:val="18"/>
                <w:szCs w:val="18"/>
              </w:rPr>
            </w:pPr>
            <w:r w:rsidRPr="00E414C7">
              <w:rPr>
                <w:sz w:val="18"/>
                <w:szCs w:val="18"/>
              </w:rPr>
              <w:t>technical, organisational and operational, 59</w:t>
            </w:r>
          </w:p>
        </w:tc>
      </w:tr>
      <w:tr w:rsidR="00C7213E" w:rsidRPr="00E414C7" w:rsidTr="005F283B">
        <w:tc>
          <w:tcPr>
            <w:tcW w:w="4535" w:type="dxa"/>
            <w:shd w:val="clear" w:color="auto" w:fill="auto"/>
          </w:tcPr>
          <w:p w:rsidR="005559FD" w:rsidRPr="00E414C7" w:rsidRDefault="00351B23" w:rsidP="005F283B">
            <w:pPr>
              <w:spacing w:before="0" w:after="0" w:line="240" w:lineRule="auto"/>
              <w:rPr>
                <w:sz w:val="18"/>
                <w:szCs w:val="18"/>
              </w:rPr>
            </w:pPr>
            <w:proofErr w:type="spellStart"/>
            <w:r w:rsidRPr="00E414C7">
              <w:rPr>
                <w:sz w:val="18"/>
                <w:szCs w:val="18"/>
                <w:lang w:eastAsia="x-none"/>
              </w:rPr>
              <w:t>organizacyjno-eksploatacyjna</w:t>
            </w:r>
            <w:proofErr w:type="spellEnd"/>
            <w:r w:rsidRPr="00E414C7">
              <w:rPr>
                <w:sz w:val="18"/>
                <w:szCs w:val="18"/>
                <w:lang w:eastAsia="x-none"/>
              </w:rPr>
              <w:t>, 43</w:t>
            </w:r>
          </w:p>
        </w:tc>
        <w:tc>
          <w:tcPr>
            <w:tcW w:w="4535" w:type="dxa"/>
            <w:shd w:val="clear" w:color="auto" w:fill="auto"/>
          </w:tcPr>
          <w:p w:rsidR="005559FD" w:rsidRPr="00E414C7" w:rsidRDefault="00351B23" w:rsidP="005F283B">
            <w:pPr>
              <w:spacing w:before="0" w:after="0" w:line="240" w:lineRule="auto"/>
              <w:rPr>
                <w:sz w:val="18"/>
                <w:szCs w:val="18"/>
              </w:rPr>
            </w:pPr>
            <w:r w:rsidRPr="00E414C7">
              <w:rPr>
                <w:sz w:val="18"/>
                <w:szCs w:val="18"/>
              </w:rPr>
              <w:t>organisational and operational, 43</w:t>
            </w:r>
          </w:p>
        </w:tc>
      </w:tr>
      <w:tr w:rsidR="00C7213E" w:rsidRPr="00E414C7" w:rsidTr="005F283B">
        <w:tc>
          <w:tcPr>
            <w:tcW w:w="4535" w:type="dxa"/>
            <w:shd w:val="clear" w:color="auto" w:fill="auto"/>
          </w:tcPr>
          <w:p w:rsidR="005559FD" w:rsidRPr="00E414C7" w:rsidRDefault="00351B23" w:rsidP="005F283B">
            <w:pPr>
              <w:spacing w:before="0" w:after="0" w:line="240" w:lineRule="auto"/>
              <w:rPr>
                <w:sz w:val="18"/>
                <w:szCs w:val="18"/>
              </w:rPr>
            </w:pPr>
            <w:proofErr w:type="spellStart"/>
            <w:r w:rsidRPr="00E414C7">
              <w:rPr>
                <w:sz w:val="18"/>
                <w:szCs w:val="18"/>
                <w:lang w:eastAsia="x-none"/>
              </w:rPr>
              <w:t>organizacyjno-techniczna</w:t>
            </w:r>
            <w:proofErr w:type="spellEnd"/>
            <w:r w:rsidRPr="00E414C7">
              <w:rPr>
                <w:sz w:val="18"/>
                <w:szCs w:val="18"/>
                <w:lang w:eastAsia="x-none"/>
              </w:rPr>
              <w:t>, 18</w:t>
            </w:r>
          </w:p>
        </w:tc>
        <w:tc>
          <w:tcPr>
            <w:tcW w:w="4535" w:type="dxa"/>
            <w:shd w:val="clear" w:color="auto" w:fill="auto"/>
          </w:tcPr>
          <w:p w:rsidR="005559FD" w:rsidRPr="00E414C7" w:rsidRDefault="00351B23" w:rsidP="005F283B">
            <w:pPr>
              <w:spacing w:before="0" w:after="0" w:line="240" w:lineRule="auto"/>
              <w:rPr>
                <w:sz w:val="18"/>
                <w:szCs w:val="18"/>
              </w:rPr>
            </w:pPr>
            <w:r w:rsidRPr="00E414C7">
              <w:rPr>
                <w:sz w:val="18"/>
                <w:szCs w:val="18"/>
              </w:rPr>
              <w:t>technical and organisational, 18</w:t>
            </w:r>
          </w:p>
        </w:tc>
      </w:tr>
      <w:tr w:rsidR="00C7213E" w:rsidRPr="00E414C7" w:rsidTr="005F283B">
        <w:tc>
          <w:tcPr>
            <w:tcW w:w="4535" w:type="dxa"/>
            <w:shd w:val="clear" w:color="auto" w:fill="auto"/>
          </w:tcPr>
          <w:p w:rsidR="005559FD" w:rsidRPr="00E414C7" w:rsidRDefault="00351B23" w:rsidP="005F283B">
            <w:pPr>
              <w:spacing w:before="0" w:after="0" w:line="240" w:lineRule="auto"/>
              <w:rPr>
                <w:sz w:val="18"/>
                <w:szCs w:val="18"/>
              </w:rPr>
            </w:pPr>
            <w:proofErr w:type="spellStart"/>
            <w:r w:rsidRPr="00E414C7">
              <w:rPr>
                <w:sz w:val="18"/>
                <w:szCs w:val="18"/>
                <w:lang w:eastAsia="x-none"/>
              </w:rPr>
              <w:t>nie</w:t>
            </w:r>
            <w:proofErr w:type="spellEnd"/>
            <w:r w:rsidRPr="00E414C7">
              <w:rPr>
                <w:sz w:val="18"/>
                <w:szCs w:val="18"/>
                <w:lang w:eastAsia="x-none"/>
              </w:rPr>
              <w:t xml:space="preserve"> </w:t>
            </w:r>
            <w:proofErr w:type="spellStart"/>
            <w:r w:rsidRPr="00E414C7">
              <w:rPr>
                <w:sz w:val="18"/>
                <w:szCs w:val="18"/>
                <w:lang w:eastAsia="x-none"/>
              </w:rPr>
              <w:t>dotyczy</w:t>
            </w:r>
            <w:proofErr w:type="spellEnd"/>
            <w:r w:rsidRPr="00E414C7">
              <w:rPr>
                <w:sz w:val="18"/>
                <w:szCs w:val="18"/>
                <w:lang w:eastAsia="x-none"/>
              </w:rPr>
              <w:t>, 15</w:t>
            </w:r>
          </w:p>
        </w:tc>
        <w:tc>
          <w:tcPr>
            <w:tcW w:w="4535" w:type="dxa"/>
            <w:shd w:val="clear" w:color="auto" w:fill="auto"/>
          </w:tcPr>
          <w:p w:rsidR="005559FD" w:rsidRPr="00E414C7" w:rsidRDefault="00351B23" w:rsidP="005F283B">
            <w:pPr>
              <w:spacing w:before="0" w:after="0" w:line="240" w:lineRule="auto"/>
              <w:rPr>
                <w:sz w:val="18"/>
                <w:szCs w:val="18"/>
              </w:rPr>
            </w:pPr>
            <w:r w:rsidRPr="00E414C7">
              <w:rPr>
                <w:sz w:val="18"/>
                <w:szCs w:val="18"/>
              </w:rPr>
              <w:t>not applicable, 1</w:t>
            </w:r>
            <w:r w:rsidRPr="00E414C7">
              <w:rPr>
                <w:sz w:val="18"/>
                <w:szCs w:val="18"/>
              </w:rPr>
              <w:t>5</w:t>
            </w:r>
          </w:p>
        </w:tc>
      </w:tr>
      <w:tr w:rsidR="00C7213E" w:rsidRPr="00E414C7" w:rsidTr="005F283B">
        <w:tc>
          <w:tcPr>
            <w:tcW w:w="4535" w:type="dxa"/>
            <w:shd w:val="clear" w:color="auto" w:fill="auto"/>
          </w:tcPr>
          <w:p w:rsidR="005559FD" w:rsidRPr="00E414C7" w:rsidRDefault="00351B23" w:rsidP="005F283B">
            <w:pPr>
              <w:spacing w:before="0" w:after="0" w:line="240" w:lineRule="auto"/>
              <w:rPr>
                <w:sz w:val="18"/>
                <w:szCs w:val="18"/>
              </w:rPr>
            </w:pPr>
            <w:proofErr w:type="spellStart"/>
            <w:r w:rsidRPr="00E414C7">
              <w:rPr>
                <w:sz w:val="18"/>
                <w:szCs w:val="18"/>
                <w:lang w:eastAsia="x-none"/>
              </w:rPr>
              <w:t>dokumentacyjna</w:t>
            </w:r>
            <w:proofErr w:type="spellEnd"/>
            <w:r w:rsidRPr="00E414C7">
              <w:rPr>
                <w:sz w:val="18"/>
                <w:szCs w:val="18"/>
                <w:lang w:eastAsia="x-none"/>
              </w:rPr>
              <w:t>, 1</w:t>
            </w:r>
          </w:p>
        </w:tc>
        <w:tc>
          <w:tcPr>
            <w:tcW w:w="4535" w:type="dxa"/>
            <w:shd w:val="clear" w:color="auto" w:fill="auto"/>
          </w:tcPr>
          <w:p w:rsidR="005559FD" w:rsidRPr="00E414C7" w:rsidRDefault="00351B23" w:rsidP="005F283B">
            <w:pPr>
              <w:spacing w:before="0" w:after="0" w:line="240" w:lineRule="auto"/>
              <w:rPr>
                <w:sz w:val="18"/>
                <w:szCs w:val="18"/>
              </w:rPr>
            </w:pPr>
            <w:r w:rsidRPr="00E414C7">
              <w:rPr>
                <w:sz w:val="18"/>
                <w:szCs w:val="18"/>
              </w:rPr>
              <w:t>documentation, 1</w:t>
            </w:r>
          </w:p>
        </w:tc>
      </w:tr>
      <w:tr w:rsidR="00C7213E" w:rsidRPr="00E414C7" w:rsidTr="005F283B">
        <w:tc>
          <w:tcPr>
            <w:tcW w:w="4535" w:type="dxa"/>
            <w:shd w:val="clear" w:color="auto" w:fill="auto"/>
          </w:tcPr>
          <w:p w:rsidR="005559FD" w:rsidRPr="00E414C7" w:rsidRDefault="00351B23" w:rsidP="005F283B">
            <w:pPr>
              <w:spacing w:before="0" w:after="0" w:line="240" w:lineRule="auto"/>
              <w:rPr>
                <w:sz w:val="18"/>
                <w:szCs w:val="18"/>
              </w:rPr>
            </w:pPr>
            <w:proofErr w:type="spellStart"/>
            <w:r w:rsidRPr="00E414C7">
              <w:rPr>
                <w:sz w:val="18"/>
                <w:szCs w:val="18"/>
                <w:lang w:eastAsia="x-none"/>
              </w:rPr>
              <w:t>techniczna</w:t>
            </w:r>
            <w:proofErr w:type="spellEnd"/>
            <w:r w:rsidRPr="00E414C7">
              <w:rPr>
                <w:sz w:val="18"/>
                <w:szCs w:val="18"/>
                <w:lang w:eastAsia="x-none"/>
              </w:rPr>
              <w:t>, 457</w:t>
            </w:r>
          </w:p>
        </w:tc>
        <w:tc>
          <w:tcPr>
            <w:tcW w:w="4535" w:type="dxa"/>
            <w:shd w:val="clear" w:color="auto" w:fill="auto"/>
          </w:tcPr>
          <w:p w:rsidR="005559FD" w:rsidRPr="00E414C7" w:rsidRDefault="00351B23" w:rsidP="005F283B">
            <w:pPr>
              <w:spacing w:before="0" w:after="0" w:line="240" w:lineRule="auto"/>
              <w:rPr>
                <w:sz w:val="18"/>
                <w:szCs w:val="18"/>
              </w:rPr>
            </w:pPr>
            <w:r w:rsidRPr="00E414C7">
              <w:rPr>
                <w:sz w:val="18"/>
                <w:szCs w:val="18"/>
              </w:rPr>
              <w:t>technical, 457</w:t>
            </w:r>
          </w:p>
        </w:tc>
      </w:tr>
      <w:tr w:rsidR="00C7213E" w:rsidRPr="00E414C7" w:rsidTr="005F283B">
        <w:tc>
          <w:tcPr>
            <w:tcW w:w="4535" w:type="dxa"/>
            <w:shd w:val="clear" w:color="auto" w:fill="auto"/>
          </w:tcPr>
          <w:p w:rsidR="005559FD" w:rsidRPr="00E414C7" w:rsidRDefault="00351B23" w:rsidP="005F283B">
            <w:pPr>
              <w:spacing w:before="0" w:after="0" w:line="240" w:lineRule="auto"/>
              <w:rPr>
                <w:sz w:val="18"/>
                <w:szCs w:val="18"/>
              </w:rPr>
            </w:pPr>
            <w:proofErr w:type="spellStart"/>
            <w:r w:rsidRPr="00E414C7">
              <w:rPr>
                <w:sz w:val="18"/>
                <w:szCs w:val="18"/>
                <w:lang w:eastAsia="x-none"/>
              </w:rPr>
              <w:t>organizacyjna</w:t>
            </w:r>
            <w:proofErr w:type="spellEnd"/>
            <w:r w:rsidRPr="00E414C7">
              <w:rPr>
                <w:sz w:val="18"/>
                <w:szCs w:val="18"/>
                <w:lang w:eastAsia="x-none"/>
              </w:rPr>
              <w:t>, 212</w:t>
            </w:r>
          </w:p>
        </w:tc>
        <w:tc>
          <w:tcPr>
            <w:tcW w:w="4535" w:type="dxa"/>
            <w:shd w:val="clear" w:color="auto" w:fill="auto"/>
          </w:tcPr>
          <w:p w:rsidR="005559FD" w:rsidRPr="00E414C7" w:rsidRDefault="00351B23" w:rsidP="005F283B">
            <w:pPr>
              <w:spacing w:before="0" w:after="0" w:line="240" w:lineRule="auto"/>
              <w:rPr>
                <w:sz w:val="18"/>
                <w:szCs w:val="18"/>
              </w:rPr>
            </w:pPr>
            <w:r w:rsidRPr="00E414C7">
              <w:rPr>
                <w:sz w:val="18"/>
                <w:szCs w:val="18"/>
              </w:rPr>
              <w:t>organisational, 212</w:t>
            </w:r>
          </w:p>
        </w:tc>
      </w:tr>
    </w:tbl>
    <w:p w:rsidR="002D631A" w:rsidRPr="00E414C7" w:rsidRDefault="00351B23" w:rsidP="002D631A">
      <w:r w:rsidRPr="00E414C7">
        <w:t>Of the total technical changes introduced, 292 changes concerned level crossings (including removal, reconstruction, construction of new crossings, and request for derogation from regulations).</w:t>
      </w:r>
    </w:p>
    <w:p w:rsidR="002D631A" w:rsidRPr="00E414C7" w:rsidRDefault="00351B23" w:rsidP="002D631A">
      <w:r w:rsidRPr="00E414C7">
        <w:t>An analysis of insignificant changes shows that:</w:t>
      </w:r>
    </w:p>
    <w:p w:rsidR="002D631A" w:rsidRPr="00E414C7" w:rsidRDefault="00351B23" w:rsidP="002D631A">
      <w:pPr>
        <w:pStyle w:val="ListParagraph"/>
        <w:numPr>
          <w:ilvl w:val="0"/>
          <w:numId w:val="11"/>
        </w:numPr>
        <w:ind w:left="635" w:hanging="357"/>
        <w:contextualSpacing w:val="0"/>
      </w:pPr>
      <w:r w:rsidRPr="00E414C7">
        <w:t>336 changes c</w:t>
      </w:r>
      <w:r w:rsidRPr="00E414C7">
        <w:t>oncerned level crossings (decommissioning, construction of new crossings, change of category, derogation from regulations, improvement of the visibility triangles);</w:t>
      </w:r>
    </w:p>
    <w:p w:rsidR="002D631A" w:rsidRPr="00E414C7" w:rsidRDefault="00351B23" w:rsidP="002D631A">
      <w:pPr>
        <w:pStyle w:val="ListParagraph"/>
        <w:numPr>
          <w:ilvl w:val="0"/>
          <w:numId w:val="11"/>
        </w:numPr>
        <w:ind w:left="635" w:hanging="357"/>
        <w:contextualSpacing w:val="0"/>
      </w:pPr>
      <w:r w:rsidRPr="00E414C7">
        <w:t>215 changes concerned the documentation of safety management/maintenance system (ledger/pro</w:t>
      </w:r>
      <w:r w:rsidRPr="00E414C7">
        <w:t>cedures);</w:t>
      </w:r>
    </w:p>
    <w:p w:rsidR="002D631A" w:rsidRPr="00E414C7" w:rsidRDefault="00351B23" w:rsidP="002D631A">
      <w:pPr>
        <w:pStyle w:val="ListParagraph"/>
        <w:numPr>
          <w:ilvl w:val="0"/>
          <w:numId w:val="11"/>
        </w:numPr>
        <w:ind w:left="635" w:hanging="357"/>
        <w:contextualSpacing w:val="0"/>
      </w:pPr>
      <w:r w:rsidRPr="00E414C7">
        <w:t>164 changes concerned changes/updates to the MSD;</w:t>
      </w:r>
    </w:p>
    <w:p w:rsidR="002D631A" w:rsidRPr="00E414C7" w:rsidRDefault="00351B23" w:rsidP="002D631A">
      <w:pPr>
        <w:pStyle w:val="ListParagraph"/>
        <w:numPr>
          <w:ilvl w:val="0"/>
          <w:numId w:val="11"/>
        </w:numPr>
        <w:ind w:left="635" w:hanging="357"/>
        <w:contextualSpacing w:val="0"/>
      </w:pPr>
      <w:r w:rsidRPr="00E414C7">
        <w:t>100 changes concerned internal instructions (changes to instructions, introduction of new instructions);</w:t>
      </w:r>
    </w:p>
    <w:p w:rsidR="002D631A" w:rsidRPr="00E414C7" w:rsidRDefault="00351B23" w:rsidP="002D631A">
      <w:pPr>
        <w:pStyle w:val="ListParagraph"/>
        <w:numPr>
          <w:ilvl w:val="0"/>
          <w:numId w:val="11"/>
        </w:numPr>
        <w:ind w:left="635" w:hanging="357"/>
        <w:contextualSpacing w:val="0"/>
      </w:pPr>
      <w:r w:rsidRPr="00E414C7">
        <w:t>145 changes concerned construction works on railway lines managed by PKP PLK S.A.;</w:t>
      </w:r>
    </w:p>
    <w:p w:rsidR="002D631A" w:rsidRPr="00E414C7" w:rsidRDefault="00351B23" w:rsidP="002D631A">
      <w:pPr>
        <w:pStyle w:val="ListParagraph"/>
        <w:numPr>
          <w:ilvl w:val="0"/>
          <w:numId w:val="11"/>
        </w:numPr>
        <w:ind w:left="635" w:hanging="357"/>
        <w:contextualSpacing w:val="0"/>
      </w:pPr>
      <w:proofErr w:type="gramStart"/>
      <w:r w:rsidRPr="00E414C7">
        <w:t>40</w:t>
      </w:r>
      <w:proofErr w:type="gramEnd"/>
      <w:r w:rsidRPr="00E414C7">
        <w:t xml:space="preserve"> chang</w:t>
      </w:r>
      <w:r w:rsidRPr="00E414C7">
        <w:t>es concerned placing new types of vehicles into service.</w:t>
      </w:r>
    </w:p>
    <w:p w:rsidR="00D06468" w:rsidRPr="00E414C7" w:rsidRDefault="00351B23" w:rsidP="00D06468">
      <w:r w:rsidRPr="00E414C7">
        <w:t>The other changes indicated by the companies included: modernisations/changes to vehicles, construction projects, safety certification of sidings, ECM certification of new wagons;</w:t>
      </w:r>
    </w:p>
    <w:p w:rsidR="00D06468" w:rsidRPr="00E414C7" w:rsidRDefault="00351B23" w:rsidP="00D06468">
      <w:r w:rsidRPr="00E414C7">
        <w:t>The most commonly k</w:t>
      </w:r>
      <w:r w:rsidRPr="00E414C7">
        <w:t xml:space="preserve">nown safety measure was to familiarise the workers with the change/discussion of the change (363). In 58 </w:t>
      </w:r>
      <w:proofErr w:type="gramStart"/>
      <w:r w:rsidRPr="00E414C7">
        <w:t>cases</w:t>
      </w:r>
      <w:proofErr w:type="gramEnd"/>
      <w:r w:rsidRPr="00E414C7">
        <w:t xml:space="preserve"> a technical and operational risk assessment was carried out. For 80 changes, no security measures </w:t>
      </w:r>
      <w:proofErr w:type="gramStart"/>
      <w:r w:rsidRPr="00E414C7">
        <w:t>were provided</w:t>
      </w:r>
      <w:proofErr w:type="gramEnd"/>
      <w:r w:rsidRPr="00E414C7">
        <w:t xml:space="preserve"> at all.</w:t>
      </w:r>
    </w:p>
    <w:p w:rsidR="00D06468" w:rsidRPr="00E414C7" w:rsidRDefault="00351B23" w:rsidP="00D06468">
      <w:proofErr w:type="gramStart"/>
      <w:r w:rsidRPr="00E414C7">
        <w:t xml:space="preserve">The results of the above </w:t>
      </w:r>
      <w:r w:rsidRPr="00E414C7">
        <w:t>analysis show that out of the total number of changes assessed the significant changes are less than 3.5%, whereas nearly half of the total number of changes (47%) was identified and assessed by the infrastructure manager, PKP PLK S.A. Railway undertakings</w:t>
      </w:r>
      <w:r w:rsidRPr="00E414C7">
        <w:t>, other infrastructure managers and entities in charge of maintenance have made 565 changes, and most of these changes concern the update of management system documentation, the MSD or internal instructions. 45 changes concerned putting into service of a n</w:t>
      </w:r>
      <w:r w:rsidRPr="00E414C7">
        <w:t>ew type of railway vehicle.</w:t>
      </w:r>
      <w:proofErr w:type="gramEnd"/>
      <w:r w:rsidRPr="00E414C7">
        <w:t xml:space="preserve"> The analysis shows that the major number of changes assessed by railway undertakings and the </w:t>
      </w:r>
      <w:r w:rsidRPr="00E414C7">
        <w:lastRenderedPageBreak/>
        <w:t>entities in charge of maintenance (ECM) concerns changes to the documentation, not changes in processes covered by safety management sy</w:t>
      </w:r>
      <w:r w:rsidRPr="00E414C7">
        <w:t>stems or maintenance systems. The tendency to assess changes as non-significant and the assessment of changes to documents instead of in the processes may lead to a lack of or incomplete identification of the risks associated with the changes introduced.</w:t>
      </w:r>
    </w:p>
    <w:p w:rsidR="00D06468" w:rsidRPr="00E414C7" w:rsidRDefault="00351B23" w:rsidP="00D06468">
      <w:pPr>
        <w:rPr>
          <w:rFonts w:eastAsia="SimSun"/>
        </w:rPr>
      </w:pPr>
      <w:r w:rsidRPr="00E414C7">
        <w:t>G</w:t>
      </w:r>
      <w:r w:rsidRPr="00E414C7">
        <w:t>ood practice should include conducting the complete risk assessment and evaluation process, even if the change has been assessed as insignificant, but there are indications of potential new risks or modified risks of existing hazards (in particular the 'im</w:t>
      </w:r>
      <w:r w:rsidRPr="00E414C7">
        <w:t>pact of failure' criterion).</w:t>
      </w:r>
    </w:p>
    <w:p w:rsidR="00D06468" w:rsidRPr="00E414C7" w:rsidRDefault="00351B23" w:rsidP="00D06468">
      <w:r w:rsidRPr="00E414C7">
        <w:t xml:space="preserve">In order to raise the awareness of railway market entities in terms of carrying out the process of assessing the significance of a change and the benefits of its fair implementation, including the use of risk assessment in the </w:t>
      </w:r>
      <w:proofErr w:type="gramStart"/>
      <w:r w:rsidRPr="00E414C7">
        <w:t>change significance assessment phase</w:t>
      </w:r>
      <w:proofErr w:type="gramEnd"/>
      <w:r w:rsidRPr="00E414C7">
        <w:t>, the following activities are to be undertaken:</w:t>
      </w:r>
    </w:p>
    <w:p w:rsidR="00D06468" w:rsidRPr="00E414C7" w:rsidRDefault="00351B23" w:rsidP="00D06468">
      <w:pPr>
        <w:pStyle w:val="ListParagraph"/>
        <w:numPr>
          <w:ilvl w:val="0"/>
          <w:numId w:val="11"/>
        </w:numPr>
        <w:ind w:left="635" w:hanging="357"/>
        <w:contextualSpacing w:val="0"/>
      </w:pPr>
      <w:r w:rsidRPr="00E414C7">
        <w:t>performing a training course under the UTK Academy, with the application of a common safety method;</w:t>
      </w:r>
    </w:p>
    <w:p w:rsidR="00D06468" w:rsidRPr="00E414C7" w:rsidRDefault="00351B23" w:rsidP="00D06468">
      <w:pPr>
        <w:pStyle w:val="ListParagraph"/>
        <w:numPr>
          <w:ilvl w:val="0"/>
          <w:numId w:val="11"/>
        </w:numPr>
        <w:ind w:left="635" w:hanging="357"/>
        <w:contextualSpacing w:val="0"/>
      </w:pPr>
      <w:r w:rsidRPr="00E414C7">
        <w:t>carrying out training/workshops related to CSM-RA;</w:t>
      </w:r>
    </w:p>
    <w:p w:rsidR="00D06468" w:rsidRPr="00E414C7" w:rsidRDefault="00351B23" w:rsidP="00D06468">
      <w:pPr>
        <w:pStyle w:val="ListParagraph"/>
        <w:numPr>
          <w:ilvl w:val="0"/>
          <w:numId w:val="11"/>
        </w:numPr>
        <w:ind w:left="635" w:hanging="357"/>
        <w:contextualSpacing w:val="0"/>
      </w:pPr>
      <w:r w:rsidRPr="00E414C7">
        <w:t>increasing the knowledge of entities in carrying out supervisory activities;</w:t>
      </w:r>
    </w:p>
    <w:p w:rsidR="00D06468" w:rsidRPr="00E414C7" w:rsidRDefault="00351B23" w:rsidP="00D06468">
      <w:pPr>
        <w:pStyle w:val="ListParagraph"/>
        <w:numPr>
          <w:ilvl w:val="0"/>
          <w:numId w:val="11"/>
        </w:numPr>
        <w:ind w:left="635" w:hanging="357"/>
        <w:contextualSpacing w:val="0"/>
      </w:pPr>
      <w:r w:rsidRPr="00E414C7">
        <w:t>paying special attention (during supervisory activities) to the evaluation of the significance of the change;</w:t>
      </w:r>
    </w:p>
    <w:p w:rsidR="00AE50A3" w:rsidRPr="00E414C7" w:rsidRDefault="00351B23" w:rsidP="00D06468">
      <w:pPr>
        <w:pStyle w:val="ListParagraph"/>
        <w:numPr>
          <w:ilvl w:val="0"/>
          <w:numId w:val="11"/>
        </w:numPr>
        <w:ind w:left="635" w:hanging="357"/>
        <w:contextualSpacing w:val="0"/>
      </w:pPr>
      <w:proofErr w:type="gramStart"/>
      <w:r w:rsidRPr="00E414C7">
        <w:t>dissemination</w:t>
      </w:r>
      <w:proofErr w:type="gramEnd"/>
      <w:r w:rsidRPr="00E414C7">
        <w:t xml:space="preserve"> of CSM-RA related topics in workshops, conferences and other sectoral meetings, and by publishing studies related to these topics.</w:t>
      </w:r>
    </w:p>
    <w:p w:rsidR="0042461E" w:rsidRPr="00E414C7" w:rsidRDefault="00351B23" w:rsidP="003915E6">
      <w:pPr>
        <w:pStyle w:val="Heading2"/>
      </w:pPr>
      <w:bookmarkStart w:id="65" w:name="_Toc534291785"/>
      <w:r w:rsidRPr="00E414C7">
        <w:t>Results of previous initiatives for safety improvement</w:t>
      </w:r>
      <w:bookmarkEnd w:id="65"/>
    </w:p>
    <w:p w:rsidR="00705DBF" w:rsidRPr="00E414C7" w:rsidRDefault="00351B23" w:rsidP="00705DBF">
      <w:pPr>
        <w:pStyle w:val="Heading3"/>
      </w:pPr>
      <w:r w:rsidRPr="00E414C7">
        <w:t>Directive 2012/34/EU</w:t>
      </w:r>
    </w:p>
    <w:p w:rsidR="00705DBF" w:rsidRPr="00E414C7" w:rsidRDefault="00351B23" w:rsidP="00705DBF">
      <w:r w:rsidRPr="00E414C7">
        <w:t>On 6 July 2016, the European Commis</w:t>
      </w:r>
      <w:r w:rsidRPr="00E414C7">
        <w:t xml:space="preserve">sion adopted an implementing decision concerning the strategic importance of railway infrastructure in accordance with Article 2(4) of Directive 2012/34/EU establishing a single railway area. </w:t>
      </w:r>
      <w:proofErr w:type="gramStart"/>
      <w:r w:rsidRPr="00E414C7">
        <w:t>The decision identifies the managers and infrastructure that can</w:t>
      </w:r>
      <w:r w:rsidRPr="00E414C7">
        <w:t xml:space="preserve"> be considered as local railway infrastructure without strategic importance for the functioning of the rail market: </w:t>
      </w:r>
      <w:proofErr w:type="spellStart"/>
      <w:r w:rsidRPr="00E414C7">
        <w:t>Jastrzębska</w:t>
      </w:r>
      <w:proofErr w:type="spellEnd"/>
      <w:r w:rsidRPr="00E414C7">
        <w:t xml:space="preserve"> </w:t>
      </w:r>
      <w:proofErr w:type="spellStart"/>
      <w:r w:rsidRPr="00E414C7">
        <w:t>Spółka</w:t>
      </w:r>
      <w:proofErr w:type="spellEnd"/>
      <w:r w:rsidRPr="00E414C7">
        <w:t xml:space="preserve"> Sp. z </w:t>
      </w:r>
      <w:proofErr w:type="spellStart"/>
      <w:r w:rsidRPr="00E414C7">
        <w:t>o.o</w:t>
      </w:r>
      <w:proofErr w:type="spellEnd"/>
      <w:r w:rsidRPr="00E414C7">
        <w:t>., Infra SILESIA S.A., ‘</w:t>
      </w:r>
      <w:proofErr w:type="spellStart"/>
      <w:r w:rsidRPr="00E414C7">
        <w:t>Kopalnia</w:t>
      </w:r>
      <w:proofErr w:type="spellEnd"/>
      <w:r w:rsidRPr="00E414C7">
        <w:t xml:space="preserve"> </w:t>
      </w:r>
      <w:proofErr w:type="spellStart"/>
      <w:r w:rsidRPr="00E414C7">
        <w:t>Piasku</w:t>
      </w:r>
      <w:proofErr w:type="spellEnd"/>
      <w:r w:rsidRPr="00E414C7">
        <w:t xml:space="preserve"> </w:t>
      </w:r>
      <w:proofErr w:type="spellStart"/>
      <w:r w:rsidRPr="00E414C7">
        <w:t>Kotlarnia</w:t>
      </w:r>
      <w:proofErr w:type="spellEnd"/>
      <w:r w:rsidRPr="00E414C7">
        <w:t xml:space="preserve"> – </w:t>
      </w:r>
      <w:proofErr w:type="spellStart"/>
      <w:r w:rsidRPr="00E414C7">
        <w:t>Linie</w:t>
      </w:r>
      <w:proofErr w:type="spellEnd"/>
      <w:r w:rsidRPr="00E414C7">
        <w:t xml:space="preserve"> </w:t>
      </w:r>
      <w:proofErr w:type="spellStart"/>
      <w:r w:rsidRPr="00E414C7">
        <w:t>Kolejowe</w:t>
      </w:r>
      <w:proofErr w:type="spellEnd"/>
      <w:r w:rsidRPr="00E414C7">
        <w:t xml:space="preserve">’ sp. z </w:t>
      </w:r>
      <w:proofErr w:type="spellStart"/>
      <w:r w:rsidRPr="00E414C7">
        <w:t>o.o</w:t>
      </w:r>
      <w:proofErr w:type="spellEnd"/>
      <w:r w:rsidRPr="00E414C7">
        <w:t xml:space="preserve">., UBB </w:t>
      </w:r>
      <w:proofErr w:type="spellStart"/>
      <w:r w:rsidRPr="00E414C7">
        <w:t>Polska</w:t>
      </w:r>
      <w:proofErr w:type="spellEnd"/>
      <w:r w:rsidRPr="00E414C7">
        <w:t xml:space="preserve">, CTL </w:t>
      </w:r>
      <w:proofErr w:type="spellStart"/>
      <w:r w:rsidRPr="00E414C7">
        <w:t>Maczki</w:t>
      </w:r>
      <w:proofErr w:type="spellEnd"/>
      <w:r w:rsidRPr="00E414C7">
        <w:t xml:space="preserve"> – </w:t>
      </w:r>
      <w:proofErr w:type="spellStart"/>
      <w:r w:rsidRPr="00E414C7">
        <w:t>Bór</w:t>
      </w:r>
      <w:proofErr w:type="spellEnd"/>
      <w:r w:rsidRPr="00E414C7">
        <w:t xml:space="preserve">, </w:t>
      </w:r>
      <w:proofErr w:type="spellStart"/>
      <w:r w:rsidRPr="00E414C7">
        <w:t>Po</w:t>
      </w:r>
      <w:r w:rsidRPr="00E414C7">
        <w:t>morska</w:t>
      </w:r>
      <w:proofErr w:type="spellEnd"/>
      <w:r w:rsidRPr="00E414C7">
        <w:t xml:space="preserve"> </w:t>
      </w:r>
      <w:proofErr w:type="spellStart"/>
      <w:r w:rsidRPr="00E414C7">
        <w:t>Kolej</w:t>
      </w:r>
      <w:proofErr w:type="spellEnd"/>
      <w:r w:rsidRPr="00E414C7">
        <w:t xml:space="preserve"> </w:t>
      </w:r>
      <w:proofErr w:type="spellStart"/>
      <w:r w:rsidRPr="00E414C7">
        <w:t>Metropolitalna</w:t>
      </w:r>
      <w:proofErr w:type="spellEnd"/>
      <w:r w:rsidRPr="00E414C7">
        <w:t xml:space="preserve"> S.A., ‘PMT </w:t>
      </w:r>
      <w:proofErr w:type="spellStart"/>
      <w:r w:rsidRPr="00E414C7">
        <w:t>Linie</w:t>
      </w:r>
      <w:proofErr w:type="spellEnd"/>
      <w:r w:rsidRPr="00E414C7">
        <w:t xml:space="preserve"> </w:t>
      </w:r>
      <w:proofErr w:type="spellStart"/>
      <w:r w:rsidRPr="00E414C7">
        <w:t>Kolejowe</w:t>
      </w:r>
      <w:proofErr w:type="spellEnd"/>
      <w:r w:rsidRPr="00E414C7">
        <w:t xml:space="preserve">’ sp. z </w:t>
      </w:r>
      <w:proofErr w:type="spellStart"/>
      <w:r w:rsidRPr="00E414C7">
        <w:t>o.o</w:t>
      </w:r>
      <w:proofErr w:type="spellEnd"/>
      <w:r w:rsidRPr="00E414C7">
        <w:t xml:space="preserve">., and </w:t>
      </w:r>
      <w:proofErr w:type="spellStart"/>
      <w:r w:rsidRPr="00E414C7">
        <w:t>Dolnośląska</w:t>
      </w:r>
      <w:proofErr w:type="spellEnd"/>
      <w:r w:rsidRPr="00E414C7">
        <w:t xml:space="preserve"> </w:t>
      </w:r>
      <w:proofErr w:type="spellStart"/>
      <w:r w:rsidRPr="00E414C7">
        <w:t>Służba</w:t>
      </w:r>
      <w:proofErr w:type="spellEnd"/>
      <w:r w:rsidRPr="00E414C7">
        <w:t xml:space="preserve"> </w:t>
      </w:r>
      <w:proofErr w:type="spellStart"/>
      <w:r w:rsidRPr="00E414C7">
        <w:t>Dróg</w:t>
      </w:r>
      <w:proofErr w:type="spellEnd"/>
      <w:r w:rsidRPr="00E414C7">
        <w:t xml:space="preserve"> </w:t>
      </w:r>
      <w:proofErr w:type="spellStart"/>
      <w:r w:rsidRPr="00E414C7">
        <w:t>i</w:t>
      </w:r>
      <w:proofErr w:type="spellEnd"/>
      <w:r w:rsidRPr="00E414C7">
        <w:t xml:space="preserve"> </w:t>
      </w:r>
      <w:proofErr w:type="spellStart"/>
      <w:r w:rsidRPr="00E414C7">
        <w:t>Kolei</w:t>
      </w:r>
      <w:proofErr w:type="spellEnd"/>
      <w:r w:rsidRPr="00E414C7">
        <w:t xml:space="preserve"> ('the </w:t>
      </w:r>
      <w:proofErr w:type="spellStart"/>
      <w:r w:rsidRPr="00E414C7">
        <w:t>DSDiK</w:t>
      </w:r>
      <w:proofErr w:type="spellEnd"/>
      <w:r w:rsidRPr="00E414C7">
        <w:t>') on railway line No 326.</w:t>
      </w:r>
      <w:proofErr w:type="gramEnd"/>
      <w:r w:rsidRPr="00E414C7">
        <w:t xml:space="preserve"> These managers </w:t>
      </w:r>
      <w:proofErr w:type="gramStart"/>
      <w:r w:rsidRPr="00E414C7">
        <w:t>may be exempted</w:t>
      </w:r>
      <w:proofErr w:type="gramEnd"/>
      <w:r w:rsidRPr="00E414C7">
        <w:t xml:space="preserve"> from providing infrastructure in accordance with the principles of Chapter 6 of the </w:t>
      </w:r>
      <w:r w:rsidRPr="00E414C7">
        <w:t>Rail Transport Act and from developing business plans with investment and financial programmes.</w:t>
      </w:r>
    </w:p>
    <w:p w:rsidR="00705DBF" w:rsidRPr="00E414C7" w:rsidRDefault="00351B23" w:rsidP="00705DBF">
      <w:proofErr w:type="gramStart"/>
      <w:r w:rsidRPr="00E414C7">
        <w:t xml:space="preserve">The line managed by </w:t>
      </w:r>
      <w:proofErr w:type="spellStart"/>
      <w:r w:rsidRPr="00E414C7">
        <w:t>DSDiK</w:t>
      </w:r>
      <w:proofErr w:type="spellEnd"/>
      <w:r w:rsidRPr="00E414C7">
        <w:t xml:space="preserve"> line No 311, running to the border with the Czech Republic and line No 250 managed by PKP SKM w </w:t>
      </w:r>
      <w:proofErr w:type="spellStart"/>
      <w:r w:rsidRPr="00E414C7">
        <w:t>Trójmieście</w:t>
      </w:r>
      <w:proofErr w:type="spellEnd"/>
      <w:r w:rsidRPr="00E414C7">
        <w:t xml:space="preserve"> sp. z </w:t>
      </w:r>
      <w:proofErr w:type="spellStart"/>
      <w:r w:rsidRPr="00E414C7">
        <w:t>o.o</w:t>
      </w:r>
      <w:proofErr w:type="spellEnd"/>
      <w:r w:rsidRPr="00E414C7">
        <w:t xml:space="preserve">. was recognised </w:t>
      </w:r>
      <w:r w:rsidRPr="00E414C7">
        <w:t>as a regional railway infrastructure that might be considered as line without strategic importance and which can be excluded from the application of Article 8(3) of Directive 2012/34/EU.</w:t>
      </w:r>
      <w:proofErr w:type="gramEnd"/>
      <w:r w:rsidRPr="00E414C7">
        <w:t xml:space="preserve"> In this context, the managers on these lines </w:t>
      </w:r>
      <w:proofErr w:type="gramStart"/>
      <w:r w:rsidRPr="00E414C7">
        <w:t>may be exempted</w:t>
      </w:r>
      <w:proofErr w:type="gramEnd"/>
      <w:r w:rsidRPr="00E414C7">
        <w:t xml:space="preserve"> from the</w:t>
      </w:r>
      <w:r w:rsidRPr="00E414C7">
        <w:t xml:space="preserve"> obligation to draw up a business plan with investment and financing programmes.</w:t>
      </w:r>
    </w:p>
    <w:p w:rsidR="00FF0CE4" w:rsidRPr="00E414C7" w:rsidRDefault="00351B23" w:rsidP="00675883">
      <w:pPr>
        <w:sectPr w:rsidR="00FF0CE4" w:rsidRPr="00E414C7" w:rsidSect="00CC0DEC">
          <w:headerReference w:type="default" r:id="rId57"/>
          <w:type w:val="nextColumn"/>
          <w:pgSz w:w="11900" w:h="16840"/>
          <w:pgMar w:top="1418" w:right="1418" w:bottom="1418" w:left="1418" w:header="284" w:footer="856" w:gutter="0"/>
          <w:cols w:space="708"/>
          <w:docGrid w:linePitch="360"/>
        </w:sectPr>
      </w:pPr>
      <w:r w:rsidRPr="00E414C7">
        <w:t xml:space="preserve">The Commission has decided that the infrastructure managed by </w:t>
      </w:r>
      <w:proofErr w:type="spellStart"/>
      <w:r w:rsidRPr="00E414C7">
        <w:t>Cargotor</w:t>
      </w:r>
      <w:proofErr w:type="spellEnd"/>
      <w:r w:rsidRPr="00E414C7">
        <w:t xml:space="preserve"> sp. z </w:t>
      </w:r>
      <w:proofErr w:type="spellStart"/>
      <w:r w:rsidRPr="00E414C7">
        <w:t>o.o</w:t>
      </w:r>
      <w:proofErr w:type="spellEnd"/>
      <w:r w:rsidRPr="00E414C7">
        <w:t xml:space="preserve">. </w:t>
      </w:r>
      <w:proofErr w:type="gramStart"/>
      <w:r w:rsidRPr="00E414C7">
        <w:t>And</w:t>
      </w:r>
      <w:proofErr w:type="gramEnd"/>
      <w:r w:rsidRPr="00E414C7">
        <w:t xml:space="preserve"> ‘</w:t>
      </w:r>
      <w:proofErr w:type="spellStart"/>
      <w:r w:rsidRPr="00E414C7">
        <w:t>Euroterminal</w:t>
      </w:r>
      <w:proofErr w:type="spellEnd"/>
      <w:r w:rsidRPr="00E414C7">
        <w:t xml:space="preserve"> </w:t>
      </w:r>
      <w:proofErr w:type="spellStart"/>
      <w:r w:rsidRPr="00E414C7">
        <w:t>Sławków</w:t>
      </w:r>
      <w:proofErr w:type="spellEnd"/>
      <w:r w:rsidRPr="00E414C7">
        <w:t xml:space="preserve">’ sp. z </w:t>
      </w:r>
      <w:proofErr w:type="spellStart"/>
      <w:r w:rsidRPr="00E414C7">
        <w:t>o.o</w:t>
      </w:r>
      <w:proofErr w:type="spellEnd"/>
      <w:r w:rsidRPr="00E414C7">
        <w:t>. cannot be considered to be without strategic importance for the functioning of the rail market and therefore these managers are not subj</w:t>
      </w:r>
      <w:r w:rsidRPr="00E414C7">
        <w:t>ect to the exemption.</w:t>
      </w:r>
    </w:p>
    <w:p w:rsidR="006F4BA2" w:rsidRPr="00E414C7" w:rsidRDefault="00351B23" w:rsidP="00BB737F">
      <w:pPr>
        <w:pStyle w:val="Heading1"/>
      </w:pPr>
      <w:bookmarkStart w:id="66" w:name="_Toc534291786"/>
      <w:r w:rsidRPr="00E414C7">
        <w:lastRenderedPageBreak/>
        <w:t>Changes in the legal environment</w:t>
      </w:r>
      <w:bookmarkEnd w:id="66"/>
    </w:p>
    <w:p w:rsidR="0014797C" w:rsidRPr="00E414C7" w:rsidRDefault="00351B23" w:rsidP="003915E6">
      <w:pPr>
        <w:pStyle w:val="Heading2"/>
      </w:pPr>
      <w:bookmarkStart w:id="67" w:name="_Toc534291787"/>
      <w:r w:rsidRPr="00E414C7">
        <w:t>Directive on rail safety</w:t>
      </w:r>
      <w:bookmarkEnd w:id="67"/>
    </w:p>
    <w:p w:rsidR="0077055F" w:rsidRPr="00E414C7" w:rsidRDefault="00351B23" w:rsidP="0077055F">
      <w:r w:rsidRPr="00E414C7">
        <w:t xml:space="preserve">In accordance with the provisions of the Rail Transport Act, as amended by the Act of 16 November 2016 </w:t>
      </w:r>
      <w:r w:rsidRPr="00E414C7">
        <w:rPr>
          <w:i/>
        </w:rPr>
        <w:t xml:space="preserve">amending the Rail Transport Act and certain other acts </w:t>
      </w:r>
      <w:r w:rsidRPr="00E414C7">
        <w:t>(Journal of Laws 2</w:t>
      </w:r>
      <w:r w:rsidRPr="00E414C7">
        <w:t xml:space="preserve">016, item 1923), infrastructure managers were obliged to prepare the railway network statutes until 9 December 2017. The administrator shall indicate in the document the managed railway lines, railway sidings and other railway roads </w:t>
      </w:r>
      <w:proofErr w:type="gramStart"/>
      <w:r w:rsidRPr="00E414C7">
        <w:t>and also</w:t>
      </w:r>
      <w:proofErr w:type="gramEnd"/>
      <w:r w:rsidRPr="00E414C7">
        <w:t xml:space="preserve"> determine whic</w:t>
      </w:r>
      <w:r w:rsidRPr="00E414C7">
        <w:t>h of them constitute available infrastructure and which are privately owned. The absence of a network statute shall be equivalent to classifying the managed infrastructure as non-operational, pursuant to Article 5(2b) of the Rail Transport Act.</w:t>
      </w:r>
    </w:p>
    <w:p w:rsidR="0077055F" w:rsidRPr="00E414C7" w:rsidRDefault="00351B23" w:rsidP="0077055F">
      <w:proofErr w:type="gramStart"/>
      <w:r w:rsidRPr="00E414C7">
        <w:t>The Regulat</w:t>
      </w:r>
      <w:r w:rsidRPr="00E414C7">
        <w:t>ion of the Minister for Infrastructure and Construction of 19 April 2017 on the activities carried out by the President for which fees are levied and the amount of those fees and procedures (Journal of Laws of 2017, item 901) entered into force on 10 May 2</w:t>
      </w:r>
      <w:r w:rsidRPr="00E414C7">
        <w:t>017; Discounted rates were introduced for: issue of authorisation for placing into service railway vehicles conforming to a type already in service (previously: PLN 4,000 to EUR 3,000, currently: PLN 300); assigning of the European railway vehicle number –</w:t>
      </w:r>
      <w:r w:rsidRPr="00E414C7">
        <w:t xml:space="preserve"> EVN (previously PLN 200; currently: PLN 100); the data change in the national vehicle register (NVR) (previously: PLN 200; currently: PLN 50) and increased rates for decisions in cases concerning the necessity of obtaining new authorisation for placing in</w:t>
      </w:r>
      <w:r w:rsidRPr="00E414C7">
        <w:t xml:space="preserve"> service of the structural subsystem after modernisation (previously PLN 2,000 to PLN 32,000, currently PLN 3,000 to the equivalent in PLN of EUR 30,000).</w:t>
      </w:r>
      <w:proofErr w:type="gramEnd"/>
    </w:p>
    <w:p w:rsidR="0077055F" w:rsidRPr="00E414C7" w:rsidRDefault="00351B23" w:rsidP="0077055F">
      <w:r w:rsidRPr="00E414C7">
        <w:t xml:space="preserve">The changes concern all applications submitted as of 1 January 2018. The change </w:t>
      </w:r>
      <w:proofErr w:type="gramStart"/>
      <w:r w:rsidRPr="00E414C7">
        <w:t>was made</w:t>
      </w:r>
      <w:proofErr w:type="gramEnd"/>
      <w:r w:rsidRPr="00E414C7">
        <w:t xml:space="preserve"> at the initi</w:t>
      </w:r>
      <w:r w:rsidRPr="00E414C7">
        <w:t>ative of the President after an analysis of the rates of the administrative fees charged for similar acts in other Member States of the European Union.</w:t>
      </w:r>
    </w:p>
    <w:p w:rsidR="0077055F" w:rsidRPr="00E414C7" w:rsidRDefault="00351B23" w:rsidP="0077055F">
      <w:r w:rsidRPr="00E414C7">
        <w:t>The amendment to the provisions of the Regulation of the Minister for Infrastructure and Construction of</w:t>
      </w:r>
      <w:r w:rsidRPr="00E414C7">
        <w:t xml:space="preserve"> 21 April 2017 on the interoperability of the rail system entered into force on 13 May 2017 (Journal of Laws 2017, item 934). The Regulation corresponds in terms of content to the previous implementing act and its introduction was a consequence of a revisi</w:t>
      </w:r>
      <w:r w:rsidRPr="00E414C7">
        <w:t>on of the Rail Transport Act.</w:t>
      </w:r>
    </w:p>
    <w:p w:rsidR="0077055F" w:rsidRPr="00E414C7" w:rsidRDefault="00351B23" w:rsidP="0077055F">
      <w:pPr>
        <w:pStyle w:val="TabUTK"/>
        <w:ind w:left="851" w:hanging="851"/>
      </w:pPr>
      <w:bookmarkStart w:id="68" w:name="_Toc534291744"/>
      <w:r w:rsidRPr="00E414C7">
        <w:t xml:space="preserve">Legislative changes resulting from EU regulations </w:t>
      </w:r>
      <w:r w:rsidRPr="00E414C7">
        <w:rPr>
          <w:highlight w:val="yellow"/>
        </w:rPr>
        <w:t>(Table 11)</w:t>
      </w:r>
      <w:bookmarkEnd w:id="68"/>
    </w:p>
    <w:tbl>
      <w:tblPr>
        <w:tblW w:w="9209" w:type="dxa"/>
        <w:tblBorders>
          <w:top w:val="single" w:sz="4" w:space="0" w:color="042B60"/>
          <w:left w:val="single" w:sz="4" w:space="0" w:color="042B60"/>
          <w:bottom w:val="single" w:sz="4" w:space="0" w:color="042B60"/>
          <w:right w:val="single" w:sz="4" w:space="0" w:color="042B60"/>
          <w:insideH w:val="single" w:sz="4" w:space="0" w:color="042B60"/>
          <w:insideV w:val="single" w:sz="4" w:space="0" w:color="042B60"/>
        </w:tblBorders>
        <w:tblLook w:val="04A0" w:firstRow="1" w:lastRow="0" w:firstColumn="1" w:lastColumn="0" w:noHBand="0" w:noVBand="1"/>
      </w:tblPr>
      <w:tblGrid>
        <w:gridCol w:w="1976"/>
        <w:gridCol w:w="1540"/>
        <w:gridCol w:w="4232"/>
        <w:gridCol w:w="1461"/>
      </w:tblGrid>
      <w:tr w:rsidR="00C7213E" w:rsidRPr="00E414C7" w:rsidTr="005F283B">
        <w:trPr>
          <w:trHeight w:val="1029"/>
          <w:tblHeader/>
        </w:trPr>
        <w:tc>
          <w:tcPr>
            <w:tcW w:w="0" w:type="auto"/>
            <w:tcBorders>
              <w:right w:val="single" w:sz="4" w:space="0" w:color="FFFFFF"/>
            </w:tcBorders>
            <w:shd w:val="clear" w:color="auto" w:fill="042B60"/>
            <w:tcMar>
              <w:left w:w="68" w:type="dxa"/>
              <w:right w:w="68" w:type="dxa"/>
            </w:tcMar>
            <w:vAlign w:val="center"/>
            <w:hideMark/>
          </w:tcPr>
          <w:p w:rsidR="0077055F" w:rsidRPr="00E414C7" w:rsidRDefault="00351B23" w:rsidP="00A1564E">
            <w:pPr>
              <w:spacing w:before="0" w:after="0" w:line="240" w:lineRule="auto"/>
              <w:jc w:val="center"/>
              <w:rPr>
                <w:b/>
                <w:sz w:val="24"/>
                <w:szCs w:val="24"/>
              </w:rPr>
            </w:pPr>
            <w:r w:rsidRPr="00E414C7">
              <w:rPr>
                <w:b/>
              </w:rPr>
              <w:t>Amendments to the Railway Safety Directive</w:t>
            </w:r>
          </w:p>
        </w:tc>
        <w:tc>
          <w:tcPr>
            <w:tcW w:w="1587" w:type="dxa"/>
            <w:tcBorders>
              <w:left w:val="single" w:sz="4" w:space="0" w:color="FFFFFF"/>
              <w:right w:val="single" w:sz="4" w:space="0" w:color="FFFFFF"/>
            </w:tcBorders>
            <w:shd w:val="clear" w:color="auto" w:fill="042B60"/>
            <w:tcMar>
              <w:left w:w="68" w:type="dxa"/>
              <w:right w:w="68" w:type="dxa"/>
            </w:tcMar>
            <w:vAlign w:val="center"/>
            <w:hideMark/>
          </w:tcPr>
          <w:p w:rsidR="0077055F" w:rsidRPr="00E414C7" w:rsidRDefault="00351B23" w:rsidP="00A1564E">
            <w:pPr>
              <w:spacing w:before="0" w:after="0" w:line="240" w:lineRule="auto"/>
              <w:jc w:val="center"/>
              <w:rPr>
                <w:b/>
                <w:sz w:val="24"/>
                <w:szCs w:val="24"/>
              </w:rPr>
            </w:pPr>
            <w:r w:rsidRPr="00E414C7">
              <w:rPr>
                <w:b/>
              </w:rPr>
              <w:t>Transposition (Y/N)</w:t>
            </w:r>
          </w:p>
        </w:tc>
        <w:tc>
          <w:tcPr>
            <w:tcW w:w="4669" w:type="dxa"/>
            <w:tcBorders>
              <w:left w:val="single" w:sz="4" w:space="0" w:color="FFFFFF"/>
              <w:right w:val="single" w:sz="4" w:space="0" w:color="FFFFFF"/>
            </w:tcBorders>
            <w:shd w:val="clear" w:color="auto" w:fill="042B60"/>
            <w:tcMar>
              <w:left w:w="68" w:type="dxa"/>
              <w:right w:w="68" w:type="dxa"/>
            </w:tcMar>
            <w:vAlign w:val="center"/>
            <w:hideMark/>
          </w:tcPr>
          <w:p w:rsidR="0077055F" w:rsidRPr="00E414C7" w:rsidRDefault="00351B23" w:rsidP="00A1564E">
            <w:pPr>
              <w:spacing w:before="0" w:after="0" w:line="240" w:lineRule="auto"/>
              <w:jc w:val="left"/>
              <w:rPr>
                <w:b/>
                <w:sz w:val="24"/>
                <w:szCs w:val="24"/>
              </w:rPr>
            </w:pPr>
            <w:r w:rsidRPr="00E414C7">
              <w:rPr>
                <w:b/>
              </w:rPr>
              <w:t>Legal reference</w:t>
            </w:r>
          </w:p>
        </w:tc>
        <w:tc>
          <w:tcPr>
            <w:tcW w:w="1390" w:type="dxa"/>
            <w:tcBorders>
              <w:left w:val="single" w:sz="4" w:space="0" w:color="FFFFFF"/>
            </w:tcBorders>
            <w:shd w:val="clear" w:color="auto" w:fill="042B60"/>
            <w:tcMar>
              <w:left w:w="68" w:type="dxa"/>
              <w:right w:w="68" w:type="dxa"/>
            </w:tcMar>
            <w:vAlign w:val="center"/>
            <w:hideMark/>
          </w:tcPr>
          <w:p w:rsidR="0077055F" w:rsidRPr="00E414C7" w:rsidRDefault="00351B23" w:rsidP="00A1564E">
            <w:pPr>
              <w:spacing w:before="0" w:after="0" w:line="240" w:lineRule="auto"/>
              <w:jc w:val="center"/>
              <w:rPr>
                <w:b/>
                <w:sz w:val="24"/>
                <w:szCs w:val="24"/>
              </w:rPr>
            </w:pPr>
            <w:r w:rsidRPr="00E414C7">
              <w:rPr>
                <w:b/>
              </w:rPr>
              <w:t>Date of entry into force</w:t>
            </w:r>
          </w:p>
        </w:tc>
      </w:tr>
      <w:tr w:rsidR="00C7213E" w:rsidRPr="00E414C7" w:rsidTr="005F283B">
        <w:tc>
          <w:tcPr>
            <w:tcW w:w="0" w:type="auto"/>
            <w:tcMar>
              <w:left w:w="68" w:type="dxa"/>
              <w:right w:w="68" w:type="dxa"/>
            </w:tcMar>
            <w:vAlign w:val="center"/>
            <w:hideMark/>
          </w:tcPr>
          <w:p w:rsidR="0077055F" w:rsidRPr="00E414C7" w:rsidRDefault="00351B23" w:rsidP="00A1564E">
            <w:pPr>
              <w:spacing w:before="0" w:after="0" w:line="240" w:lineRule="auto"/>
              <w:rPr>
                <w:sz w:val="24"/>
                <w:szCs w:val="24"/>
              </w:rPr>
            </w:pPr>
            <w:r w:rsidRPr="00E414C7">
              <w:t>Directive 2008/57/EC</w:t>
            </w:r>
          </w:p>
        </w:tc>
        <w:tc>
          <w:tcPr>
            <w:tcW w:w="1587" w:type="dxa"/>
            <w:tcMar>
              <w:left w:w="68" w:type="dxa"/>
              <w:right w:w="68" w:type="dxa"/>
            </w:tcMar>
            <w:vAlign w:val="center"/>
            <w:hideMark/>
          </w:tcPr>
          <w:p w:rsidR="0077055F" w:rsidRPr="00E414C7" w:rsidRDefault="00351B23" w:rsidP="00A1564E">
            <w:pPr>
              <w:spacing w:before="0" w:after="0" w:line="240" w:lineRule="auto"/>
              <w:jc w:val="center"/>
              <w:rPr>
                <w:sz w:val="24"/>
                <w:szCs w:val="24"/>
              </w:rPr>
            </w:pPr>
            <w:r w:rsidRPr="00E414C7">
              <w:t>Y</w:t>
            </w:r>
          </w:p>
        </w:tc>
        <w:tc>
          <w:tcPr>
            <w:tcW w:w="4669" w:type="dxa"/>
            <w:tcMar>
              <w:left w:w="68" w:type="dxa"/>
              <w:right w:w="68" w:type="dxa"/>
            </w:tcMar>
            <w:vAlign w:val="center"/>
            <w:hideMark/>
          </w:tcPr>
          <w:p w:rsidR="0077055F" w:rsidRPr="00E414C7" w:rsidRDefault="00351B23" w:rsidP="00284776">
            <w:pPr>
              <w:pStyle w:val="ListParagraph"/>
              <w:numPr>
                <w:ilvl w:val="0"/>
                <w:numId w:val="25"/>
              </w:numPr>
              <w:spacing w:before="0" w:after="0" w:line="240" w:lineRule="auto"/>
              <w:ind w:left="261" w:hanging="261"/>
              <w:jc w:val="left"/>
            </w:pPr>
            <w:r w:rsidRPr="00E414C7">
              <w:t>Regulation of the Minister of Infrastructure and Construction of 21 April 2017 on the interoperability of the rail system (Journal of Laws of 2017, item 934).</w:t>
            </w:r>
          </w:p>
          <w:p w:rsidR="0077055F" w:rsidRPr="00E414C7" w:rsidRDefault="00351B23" w:rsidP="00284776">
            <w:pPr>
              <w:pStyle w:val="ListParagraph"/>
              <w:numPr>
                <w:ilvl w:val="0"/>
                <w:numId w:val="25"/>
              </w:numPr>
              <w:spacing w:before="0" w:after="0" w:line="240" w:lineRule="auto"/>
              <w:ind w:left="261" w:hanging="261"/>
              <w:jc w:val="left"/>
              <w:rPr>
                <w:sz w:val="24"/>
                <w:szCs w:val="24"/>
              </w:rPr>
            </w:pPr>
            <w:r w:rsidRPr="00E414C7">
              <w:t>Regulation of the Minister for Infrastructure and Construction of 28 July 2017 amending the Regulation on the general technical conditions for the operation of railway vehicles (Journal of Laws of 2017, item 1525).</w:t>
            </w:r>
          </w:p>
        </w:tc>
        <w:tc>
          <w:tcPr>
            <w:tcW w:w="1390" w:type="dxa"/>
            <w:tcMar>
              <w:left w:w="68" w:type="dxa"/>
              <w:right w:w="68" w:type="dxa"/>
            </w:tcMar>
            <w:vAlign w:val="center"/>
            <w:hideMark/>
          </w:tcPr>
          <w:p w:rsidR="0077055F" w:rsidRPr="00E414C7" w:rsidRDefault="00351B23" w:rsidP="00A1564E">
            <w:pPr>
              <w:spacing w:before="0" w:after="0" w:line="240" w:lineRule="auto"/>
            </w:pPr>
            <w:r w:rsidRPr="00E414C7">
              <w:t>13 May 2017</w:t>
            </w:r>
          </w:p>
          <w:p w:rsidR="0077055F" w:rsidRPr="00E414C7" w:rsidRDefault="0077055F" w:rsidP="00A1564E">
            <w:pPr>
              <w:spacing w:before="0" w:after="0" w:line="240" w:lineRule="auto"/>
              <w:rPr>
                <w:lang w:eastAsia="x-none"/>
              </w:rPr>
            </w:pPr>
          </w:p>
          <w:p w:rsidR="0077055F" w:rsidRPr="00E414C7" w:rsidRDefault="0077055F" w:rsidP="00A1564E">
            <w:pPr>
              <w:spacing w:before="0" w:after="0" w:line="240" w:lineRule="auto"/>
              <w:rPr>
                <w:lang w:eastAsia="x-none"/>
              </w:rPr>
            </w:pPr>
          </w:p>
          <w:p w:rsidR="0077055F" w:rsidRPr="00E414C7" w:rsidRDefault="0077055F" w:rsidP="00A1564E">
            <w:pPr>
              <w:spacing w:before="0" w:after="0" w:line="240" w:lineRule="auto"/>
              <w:rPr>
                <w:lang w:eastAsia="x-none"/>
              </w:rPr>
            </w:pPr>
          </w:p>
          <w:p w:rsidR="0077055F" w:rsidRPr="00E414C7" w:rsidRDefault="0077055F" w:rsidP="00A1564E">
            <w:pPr>
              <w:spacing w:before="0" w:after="0" w:line="240" w:lineRule="auto"/>
              <w:rPr>
                <w:lang w:eastAsia="x-none"/>
              </w:rPr>
            </w:pPr>
          </w:p>
          <w:p w:rsidR="0077055F" w:rsidRPr="00E414C7" w:rsidRDefault="00351B23" w:rsidP="00A1564E">
            <w:pPr>
              <w:spacing w:before="0" w:after="0" w:line="240" w:lineRule="auto"/>
              <w:rPr>
                <w:sz w:val="24"/>
                <w:szCs w:val="24"/>
              </w:rPr>
            </w:pPr>
            <w:r w:rsidRPr="00E414C7">
              <w:t>25 August 2018</w:t>
            </w:r>
          </w:p>
        </w:tc>
      </w:tr>
      <w:tr w:rsidR="00C7213E" w:rsidRPr="00E414C7" w:rsidTr="005F283B">
        <w:tc>
          <w:tcPr>
            <w:tcW w:w="0" w:type="auto"/>
            <w:tcMar>
              <w:left w:w="68" w:type="dxa"/>
              <w:right w:w="68" w:type="dxa"/>
            </w:tcMar>
            <w:vAlign w:val="center"/>
          </w:tcPr>
          <w:p w:rsidR="005F4F73" w:rsidRPr="00E414C7" w:rsidRDefault="00351B23" w:rsidP="00A1564E">
            <w:pPr>
              <w:spacing w:before="0" w:after="0" w:line="240" w:lineRule="auto"/>
            </w:pPr>
            <w:r w:rsidRPr="00E414C7">
              <w:t>Directive</w:t>
            </w:r>
            <w:r w:rsidRPr="00E414C7">
              <w:t> 2008/110/EC</w:t>
            </w:r>
          </w:p>
        </w:tc>
        <w:tc>
          <w:tcPr>
            <w:tcW w:w="1587" w:type="dxa"/>
            <w:tcMar>
              <w:left w:w="68" w:type="dxa"/>
              <w:right w:w="68" w:type="dxa"/>
            </w:tcMar>
            <w:vAlign w:val="center"/>
          </w:tcPr>
          <w:p w:rsidR="005F4F73" w:rsidRPr="00E414C7" w:rsidRDefault="00351B23" w:rsidP="00A1564E">
            <w:pPr>
              <w:spacing w:before="0" w:after="0" w:line="240" w:lineRule="auto"/>
              <w:jc w:val="center"/>
            </w:pPr>
            <w:r w:rsidRPr="00E414C7">
              <w:t>Y</w:t>
            </w:r>
          </w:p>
        </w:tc>
        <w:tc>
          <w:tcPr>
            <w:tcW w:w="4669" w:type="dxa"/>
            <w:tcMar>
              <w:left w:w="68" w:type="dxa"/>
              <w:right w:w="68" w:type="dxa"/>
            </w:tcMar>
            <w:vAlign w:val="center"/>
          </w:tcPr>
          <w:p w:rsidR="005F4F73" w:rsidRPr="00E414C7" w:rsidRDefault="00351B23" w:rsidP="005F4F73">
            <w:pPr>
              <w:spacing w:before="0" w:after="0" w:line="240" w:lineRule="auto"/>
              <w:jc w:val="left"/>
            </w:pPr>
            <w:r w:rsidRPr="00E414C7">
              <w:t xml:space="preserve">No legal acts issued in 2017 or that entered into force in 2017. Directive 2008/110/EC was transposed by the Act of 16 September 2011 amending the Rail Transport Act </w:t>
            </w:r>
            <w:r w:rsidRPr="00E414C7">
              <w:t>(Journal of Laws of 2011, No 230, item 1372) which entered into force on 28 January 2012.</w:t>
            </w:r>
          </w:p>
        </w:tc>
        <w:tc>
          <w:tcPr>
            <w:tcW w:w="1390" w:type="dxa"/>
            <w:tcMar>
              <w:left w:w="68" w:type="dxa"/>
              <w:right w:w="68" w:type="dxa"/>
            </w:tcMar>
            <w:vAlign w:val="center"/>
          </w:tcPr>
          <w:p w:rsidR="005F4F73" w:rsidRPr="00E414C7" w:rsidRDefault="00351B23" w:rsidP="00A1564E">
            <w:pPr>
              <w:spacing w:before="0" w:after="0" w:line="240" w:lineRule="auto"/>
            </w:pPr>
            <w:r w:rsidRPr="00E414C7">
              <w:t>28 January 2012</w:t>
            </w:r>
          </w:p>
        </w:tc>
      </w:tr>
      <w:tr w:rsidR="00C7213E" w:rsidRPr="00E414C7" w:rsidTr="005F283B">
        <w:tc>
          <w:tcPr>
            <w:tcW w:w="0" w:type="auto"/>
            <w:tcMar>
              <w:left w:w="68" w:type="dxa"/>
              <w:right w:w="68" w:type="dxa"/>
            </w:tcMar>
            <w:vAlign w:val="center"/>
          </w:tcPr>
          <w:p w:rsidR="005F4F73" w:rsidRPr="00E414C7" w:rsidRDefault="00351B23" w:rsidP="00A1564E">
            <w:pPr>
              <w:spacing w:before="0" w:after="0" w:line="240" w:lineRule="auto"/>
            </w:pPr>
            <w:r w:rsidRPr="00E414C7">
              <w:lastRenderedPageBreak/>
              <w:t>Commission Directive 2009/149/EC</w:t>
            </w:r>
          </w:p>
        </w:tc>
        <w:tc>
          <w:tcPr>
            <w:tcW w:w="1587" w:type="dxa"/>
            <w:tcMar>
              <w:left w:w="68" w:type="dxa"/>
              <w:right w:w="68" w:type="dxa"/>
            </w:tcMar>
            <w:vAlign w:val="center"/>
          </w:tcPr>
          <w:p w:rsidR="005F4F73" w:rsidRPr="00E414C7" w:rsidRDefault="00351B23" w:rsidP="00A1564E">
            <w:pPr>
              <w:spacing w:before="0" w:after="0" w:line="240" w:lineRule="auto"/>
              <w:jc w:val="center"/>
            </w:pPr>
            <w:r w:rsidRPr="00E414C7">
              <w:t>Y</w:t>
            </w:r>
          </w:p>
        </w:tc>
        <w:tc>
          <w:tcPr>
            <w:tcW w:w="4669" w:type="dxa"/>
            <w:tcMar>
              <w:left w:w="68" w:type="dxa"/>
              <w:right w:w="68" w:type="dxa"/>
            </w:tcMar>
            <w:vAlign w:val="center"/>
          </w:tcPr>
          <w:p w:rsidR="005F4F73" w:rsidRPr="00E414C7" w:rsidRDefault="00351B23" w:rsidP="005F4F73">
            <w:pPr>
              <w:jc w:val="left"/>
            </w:pPr>
            <w:r w:rsidRPr="00E414C7">
              <w:t xml:space="preserve">No legal acts issued in 2017 or entered into force in 2017. Commission Directive 2009/149/EC </w:t>
            </w:r>
            <w:proofErr w:type="gramStart"/>
            <w:r w:rsidRPr="00E414C7">
              <w:t>was transposed</w:t>
            </w:r>
            <w:proofErr w:type="gramEnd"/>
            <w:r w:rsidRPr="00E414C7">
              <w:t xml:space="preserve"> by the</w:t>
            </w:r>
            <w:r w:rsidRPr="00E414C7">
              <w:t xml:space="preserve"> Regulation of the Minister for Infrastructure and Development of 21 July 2015 on common safety indicators (CSIs). (Journal of Laws of 2015, item 1061), which entered into force on 30 July 2015.</w:t>
            </w:r>
          </w:p>
        </w:tc>
        <w:tc>
          <w:tcPr>
            <w:tcW w:w="1390" w:type="dxa"/>
            <w:tcMar>
              <w:left w:w="68" w:type="dxa"/>
              <w:right w:w="68" w:type="dxa"/>
            </w:tcMar>
            <w:vAlign w:val="center"/>
          </w:tcPr>
          <w:p w:rsidR="005F4F73" w:rsidRPr="00E414C7" w:rsidRDefault="00351B23" w:rsidP="00A1564E">
            <w:pPr>
              <w:spacing w:before="0" w:after="0" w:line="240" w:lineRule="auto"/>
            </w:pPr>
            <w:r w:rsidRPr="00E414C7">
              <w:t>30 July 2015</w:t>
            </w:r>
          </w:p>
        </w:tc>
      </w:tr>
    </w:tbl>
    <w:p w:rsidR="0077055F" w:rsidRPr="00E414C7" w:rsidRDefault="0077055F" w:rsidP="0077055F">
      <w:pPr>
        <w:spacing w:before="0" w:after="160" w:line="259" w:lineRule="auto"/>
        <w:jc w:val="left"/>
      </w:pPr>
    </w:p>
    <w:p w:rsidR="0077055F" w:rsidRPr="00E414C7" w:rsidRDefault="00351B23" w:rsidP="0077055F">
      <w:pPr>
        <w:pStyle w:val="TabUTK"/>
        <w:ind w:left="851" w:hanging="851"/>
      </w:pPr>
      <w:bookmarkStart w:id="69" w:name="_Toc534291745"/>
      <w:r w:rsidRPr="00E414C7">
        <w:t xml:space="preserve">Legislative changes resulting from national regulations </w:t>
      </w:r>
      <w:r w:rsidRPr="00E414C7">
        <w:rPr>
          <w:highlight w:val="yellow"/>
        </w:rPr>
        <w:t>(Table 12)</w:t>
      </w:r>
      <w:bookmarkEnd w:id="69"/>
    </w:p>
    <w:tbl>
      <w:tblPr>
        <w:tblW w:w="9385" w:type="dxa"/>
        <w:tblInd w:w="-34" w:type="dxa"/>
        <w:tblBorders>
          <w:top w:val="single" w:sz="4" w:space="0" w:color="042B60"/>
          <w:left w:val="single" w:sz="4" w:space="0" w:color="042B60"/>
          <w:bottom w:val="single" w:sz="4" w:space="0" w:color="042B60"/>
          <w:right w:val="single" w:sz="4" w:space="0" w:color="042B60"/>
          <w:insideH w:val="single" w:sz="4" w:space="0" w:color="042B60"/>
          <w:insideV w:val="single" w:sz="4" w:space="0" w:color="042B60"/>
        </w:tblBorders>
        <w:tblLayout w:type="fixed"/>
        <w:tblLook w:val="04A0" w:firstRow="1" w:lastRow="0" w:firstColumn="1" w:lastColumn="0" w:noHBand="0" w:noVBand="1"/>
      </w:tblPr>
      <w:tblGrid>
        <w:gridCol w:w="1560"/>
        <w:gridCol w:w="1559"/>
        <w:gridCol w:w="1276"/>
        <w:gridCol w:w="1701"/>
        <w:gridCol w:w="3289"/>
      </w:tblGrid>
      <w:tr w:rsidR="00C7213E" w:rsidRPr="00E414C7" w:rsidTr="005F283B">
        <w:trPr>
          <w:trHeight w:val="225"/>
          <w:tblHeader/>
        </w:trPr>
        <w:tc>
          <w:tcPr>
            <w:tcW w:w="1560" w:type="dxa"/>
            <w:tcBorders>
              <w:right w:val="single" w:sz="4" w:space="0" w:color="FFFFFF"/>
            </w:tcBorders>
            <w:shd w:val="clear" w:color="auto" w:fill="042B60"/>
            <w:vAlign w:val="center"/>
            <w:hideMark/>
          </w:tcPr>
          <w:p w:rsidR="0077055F" w:rsidRPr="00E414C7" w:rsidRDefault="00351B23" w:rsidP="00A1564E">
            <w:pPr>
              <w:spacing w:before="0" w:after="0" w:line="240" w:lineRule="auto"/>
              <w:jc w:val="left"/>
              <w:rPr>
                <w:b/>
                <w:sz w:val="18"/>
                <w:szCs w:val="24"/>
              </w:rPr>
            </w:pPr>
            <w:r w:rsidRPr="00E414C7">
              <w:rPr>
                <w:b/>
                <w:sz w:val="18"/>
              </w:rPr>
              <w:t>Legislation and regulations</w:t>
            </w:r>
          </w:p>
        </w:tc>
        <w:tc>
          <w:tcPr>
            <w:tcW w:w="1559" w:type="dxa"/>
            <w:tcBorders>
              <w:left w:val="single" w:sz="4" w:space="0" w:color="FFFFFF"/>
              <w:right w:val="single" w:sz="4" w:space="0" w:color="FFFFFF"/>
            </w:tcBorders>
            <w:shd w:val="clear" w:color="auto" w:fill="042B60"/>
            <w:vAlign w:val="center"/>
            <w:hideMark/>
          </w:tcPr>
          <w:p w:rsidR="0077055F" w:rsidRPr="00E414C7" w:rsidRDefault="00351B23" w:rsidP="00A1564E">
            <w:pPr>
              <w:spacing w:before="0" w:after="0" w:line="240" w:lineRule="auto"/>
              <w:jc w:val="left"/>
              <w:rPr>
                <w:b/>
                <w:sz w:val="18"/>
                <w:szCs w:val="24"/>
              </w:rPr>
            </w:pPr>
            <w:r w:rsidRPr="00E414C7">
              <w:rPr>
                <w:b/>
                <w:sz w:val="18"/>
              </w:rPr>
              <w:t>Legal reference</w:t>
            </w:r>
          </w:p>
        </w:tc>
        <w:tc>
          <w:tcPr>
            <w:tcW w:w="1276" w:type="dxa"/>
            <w:tcBorders>
              <w:left w:val="single" w:sz="4" w:space="0" w:color="FFFFFF"/>
              <w:right w:val="single" w:sz="4" w:space="0" w:color="FFFFFF"/>
            </w:tcBorders>
            <w:shd w:val="clear" w:color="auto" w:fill="042B60"/>
            <w:vAlign w:val="center"/>
            <w:hideMark/>
          </w:tcPr>
          <w:p w:rsidR="0077055F" w:rsidRPr="00E414C7" w:rsidRDefault="00351B23" w:rsidP="00A1564E">
            <w:pPr>
              <w:spacing w:before="0" w:after="0" w:line="240" w:lineRule="auto"/>
              <w:jc w:val="left"/>
              <w:rPr>
                <w:b/>
                <w:sz w:val="18"/>
                <w:szCs w:val="24"/>
              </w:rPr>
            </w:pPr>
            <w:r w:rsidRPr="00E414C7">
              <w:rPr>
                <w:b/>
                <w:sz w:val="18"/>
              </w:rPr>
              <w:t>Date of entry into force</w:t>
            </w:r>
          </w:p>
        </w:tc>
        <w:tc>
          <w:tcPr>
            <w:tcW w:w="1701" w:type="dxa"/>
            <w:tcBorders>
              <w:left w:val="single" w:sz="4" w:space="0" w:color="FFFFFF"/>
              <w:right w:val="single" w:sz="4" w:space="0" w:color="FFFFFF"/>
            </w:tcBorders>
            <w:shd w:val="clear" w:color="auto" w:fill="042B60"/>
            <w:vAlign w:val="center"/>
            <w:hideMark/>
          </w:tcPr>
          <w:p w:rsidR="0077055F" w:rsidRPr="00E414C7" w:rsidRDefault="00351B23" w:rsidP="00A1564E">
            <w:pPr>
              <w:spacing w:before="0" w:after="0" w:line="240" w:lineRule="auto"/>
              <w:jc w:val="left"/>
              <w:rPr>
                <w:b/>
                <w:sz w:val="18"/>
                <w:szCs w:val="24"/>
              </w:rPr>
            </w:pPr>
            <w:r w:rsidRPr="00E414C7">
              <w:rPr>
                <w:b/>
                <w:sz w:val="18"/>
              </w:rPr>
              <w:t>Description of the amendment</w:t>
            </w:r>
          </w:p>
        </w:tc>
        <w:tc>
          <w:tcPr>
            <w:tcW w:w="3289" w:type="dxa"/>
            <w:tcBorders>
              <w:left w:val="single" w:sz="4" w:space="0" w:color="FFFFFF"/>
            </w:tcBorders>
            <w:shd w:val="clear" w:color="auto" w:fill="042B60"/>
            <w:vAlign w:val="center"/>
            <w:hideMark/>
          </w:tcPr>
          <w:p w:rsidR="0077055F" w:rsidRPr="00E414C7" w:rsidRDefault="00351B23" w:rsidP="00A1564E">
            <w:pPr>
              <w:spacing w:before="0" w:after="0" w:line="240" w:lineRule="auto"/>
              <w:jc w:val="left"/>
              <w:rPr>
                <w:b/>
                <w:sz w:val="18"/>
                <w:szCs w:val="24"/>
              </w:rPr>
            </w:pPr>
            <w:r w:rsidRPr="00E414C7">
              <w:rPr>
                <w:b/>
                <w:sz w:val="18"/>
              </w:rPr>
              <w:t>Reasons for the amendment</w:t>
            </w:r>
          </w:p>
        </w:tc>
      </w:tr>
      <w:tr w:rsidR="00C7213E" w:rsidRPr="00E414C7" w:rsidTr="005F283B">
        <w:trPr>
          <w:trHeight w:val="225"/>
        </w:trPr>
        <w:tc>
          <w:tcPr>
            <w:tcW w:w="1560" w:type="dxa"/>
            <w:vMerge w:val="restart"/>
            <w:tcMar>
              <w:left w:w="85" w:type="dxa"/>
              <w:right w:w="28" w:type="dxa"/>
            </w:tcMar>
            <w:vAlign w:val="center"/>
          </w:tcPr>
          <w:p w:rsidR="00811873" w:rsidRPr="00E414C7" w:rsidRDefault="00351B23" w:rsidP="00A1564E">
            <w:pPr>
              <w:spacing w:before="0" w:after="0" w:line="240" w:lineRule="auto"/>
              <w:jc w:val="left"/>
              <w:rPr>
                <w:sz w:val="17"/>
                <w:szCs w:val="17"/>
              </w:rPr>
            </w:pPr>
            <w:r w:rsidRPr="00E414C7">
              <w:rPr>
                <w:sz w:val="17"/>
                <w:szCs w:val="17"/>
              </w:rPr>
              <w:t>Relating to the national safety authority</w:t>
            </w:r>
          </w:p>
        </w:tc>
        <w:tc>
          <w:tcPr>
            <w:tcW w:w="1559" w:type="dxa"/>
            <w:vAlign w:val="center"/>
            <w:hideMark/>
          </w:tcPr>
          <w:p w:rsidR="00811873" w:rsidRPr="00E414C7" w:rsidRDefault="00351B23" w:rsidP="00A84971">
            <w:pPr>
              <w:spacing w:before="0" w:after="0" w:line="240" w:lineRule="auto"/>
              <w:jc w:val="left"/>
              <w:rPr>
                <w:sz w:val="17"/>
                <w:szCs w:val="17"/>
              </w:rPr>
            </w:pPr>
            <w:r w:rsidRPr="00E414C7">
              <w:rPr>
                <w:sz w:val="17"/>
                <w:szCs w:val="17"/>
              </w:rPr>
              <w:t>Regulation of the Minister for Infrastructure and Construction of 28 July 2017 amending the Regulation on the general technical conditions for the operation of railway vehicles (Journal of Laws of 2017, item 1525);</w:t>
            </w:r>
          </w:p>
        </w:tc>
        <w:tc>
          <w:tcPr>
            <w:tcW w:w="1276" w:type="dxa"/>
            <w:tcMar>
              <w:left w:w="85" w:type="dxa"/>
              <w:right w:w="28" w:type="dxa"/>
            </w:tcMar>
            <w:vAlign w:val="center"/>
            <w:hideMark/>
          </w:tcPr>
          <w:p w:rsidR="00811873" w:rsidRPr="00E414C7" w:rsidRDefault="00351B23" w:rsidP="00A84971">
            <w:pPr>
              <w:spacing w:before="0" w:after="0" w:line="240" w:lineRule="auto"/>
              <w:jc w:val="left"/>
              <w:rPr>
                <w:sz w:val="17"/>
                <w:szCs w:val="17"/>
              </w:rPr>
            </w:pPr>
            <w:r w:rsidRPr="00E414C7">
              <w:rPr>
                <w:sz w:val="17"/>
                <w:szCs w:val="17"/>
              </w:rPr>
              <w:t>25 August 2017</w:t>
            </w:r>
          </w:p>
        </w:tc>
        <w:tc>
          <w:tcPr>
            <w:tcW w:w="1701" w:type="dxa"/>
            <w:vAlign w:val="center"/>
            <w:hideMark/>
          </w:tcPr>
          <w:p w:rsidR="00811873" w:rsidRPr="00E414C7" w:rsidRDefault="00351B23" w:rsidP="00A84971">
            <w:pPr>
              <w:spacing w:before="0" w:after="0" w:line="240" w:lineRule="auto"/>
              <w:jc w:val="left"/>
              <w:rPr>
                <w:sz w:val="17"/>
                <w:szCs w:val="17"/>
              </w:rPr>
            </w:pPr>
            <w:r w:rsidRPr="00E414C7">
              <w:rPr>
                <w:sz w:val="17"/>
                <w:szCs w:val="17"/>
              </w:rPr>
              <w:t>The amendment excluded fro</w:t>
            </w:r>
            <w:r w:rsidRPr="00E414C7">
              <w:rPr>
                <w:sz w:val="17"/>
                <w:szCs w:val="17"/>
              </w:rPr>
              <w:t>m the obligation to apply § 13 and § 17 of the amendment to the Regulation.</w:t>
            </w:r>
            <w:r w:rsidRPr="00E414C7">
              <w:rPr>
                <w:rStyle w:val="FootnoteReference"/>
                <w:sz w:val="17"/>
                <w:szCs w:val="17"/>
                <w:lang w:eastAsia="en-GB"/>
              </w:rPr>
              <w:footnoteReference w:id="3"/>
            </w:r>
            <w:r w:rsidRPr="00E414C7">
              <w:rPr>
                <w:sz w:val="17"/>
                <w:szCs w:val="17"/>
              </w:rPr>
              <w:t xml:space="preserve"> Concurrently, amendments were introduced in § 17 for compliance with the new scope of application of this provision. Therefore, paragraph 2 in § 17 removed the entities responsibl</w:t>
            </w:r>
            <w:r w:rsidRPr="00E414C7">
              <w:rPr>
                <w:sz w:val="17"/>
                <w:szCs w:val="17"/>
              </w:rPr>
              <w:t>e for the maintenance of railway vehicle (ECM) and operators from the catalogue of entities authorised to apply for the approval of the MSD.</w:t>
            </w:r>
          </w:p>
        </w:tc>
        <w:tc>
          <w:tcPr>
            <w:tcW w:w="3289" w:type="dxa"/>
            <w:vAlign w:val="center"/>
            <w:hideMark/>
          </w:tcPr>
          <w:p w:rsidR="00811873" w:rsidRPr="00E414C7" w:rsidRDefault="00351B23" w:rsidP="00A84971">
            <w:pPr>
              <w:spacing w:before="0" w:after="0" w:line="240" w:lineRule="auto"/>
              <w:jc w:val="left"/>
              <w:rPr>
                <w:sz w:val="17"/>
                <w:szCs w:val="17"/>
              </w:rPr>
            </w:pPr>
            <w:proofErr w:type="gramStart"/>
            <w:r w:rsidRPr="00E414C7">
              <w:rPr>
                <w:sz w:val="17"/>
                <w:szCs w:val="17"/>
              </w:rPr>
              <w:t>The need to amend the existing regulation was due to the European Commission’s letter of formal notice (Infringemen</w:t>
            </w:r>
            <w:r w:rsidRPr="00E414C7">
              <w:rPr>
                <w:sz w:val="17"/>
                <w:szCs w:val="17"/>
              </w:rPr>
              <w:t>t No 2016/2059) concerning the incorrect transposition into national law of EU laws, in particular Directive 2004/49/EC of the European Parliament and of the Council of 29 April 2004 on safety on the Community's railways and amending Council Directive 95/1</w:t>
            </w:r>
            <w:r w:rsidRPr="00E414C7">
              <w:rPr>
                <w:sz w:val="17"/>
                <w:szCs w:val="17"/>
              </w:rPr>
              <w:t>8/EC on the licensing of railway undertakings and Directive 2001/14/EC on the allocation of railway infrastructure capacity and the levying of charges for the use of railway infrastructure and safety certification (OJ L 164, 30.4.2004, p. 44, as amended) a</w:t>
            </w:r>
            <w:r w:rsidRPr="00E414C7">
              <w:rPr>
                <w:sz w:val="17"/>
                <w:szCs w:val="17"/>
              </w:rPr>
              <w:t>nd Directive 2008/57/EC of the European Parliament and of the Council of 17 June 2008 on the interoperability of the rail system within the Community (OJ L 191, 118.7.2008, p. 1, as amended).</w:t>
            </w:r>
            <w:proofErr w:type="gramEnd"/>
            <w:r w:rsidRPr="00E414C7">
              <w:rPr>
                <w:sz w:val="17"/>
                <w:szCs w:val="17"/>
              </w:rPr>
              <w:t xml:space="preserve"> The European Commission has argued, for example, that allowing t</w:t>
            </w:r>
            <w:r w:rsidRPr="00E414C7">
              <w:rPr>
                <w:sz w:val="17"/>
                <w:szCs w:val="17"/>
              </w:rPr>
              <w:t xml:space="preserve">he placing in service of a railway vehicle </w:t>
            </w:r>
            <w:proofErr w:type="gramStart"/>
            <w:r w:rsidRPr="00E414C7">
              <w:rPr>
                <w:sz w:val="17"/>
                <w:szCs w:val="17"/>
              </w:rPr>
              <w:t>cannot be made</w:t>
            </w:r>
            <w:proofErr w:type="gramEnd"/>
            <w:r w:rsidRPr="00E414C7">
              <w:rPr>
                <w:sz w:val="17"/>
                <w:szCs w:val="17"/>
              </w:rPr>
              <w:t xml:space="preserve"> conditional upon the approval of the Maintenance System documentation (MSD). This is because the inspection scope of the national safety authority the context of the authorisation procedure </w:t>
            </w:r>
            <w:proofErr w:type="gramStart"/>
            <w:r w:rsidRPr="00E414C7">
              <w:rPr>
                <w:sz w:val="17"/>
                <w:szCs w:val="17"/>
              </w:rPr>
              <w:t>is clear</w:t>
            </w:r>
            <w:r w:rsidRPr="00E414C7">
              <w:rPr>
                <w:sz w:val="17"/>
                <w:szCs w:val="17"/>
              </w:rPr>
              <w:t>ly defined</w:t>
            </w:r>
            <w:proofErr w:type="gramEnd"/>
            <w:r w:rsidRPr="00E414C7">
              <w:rPr>
                <w:sz w:val="17"/>
                <w:szCs w:val="17"/>
              </w:rPr>
              <w:t xml:space="preserve"> in the provisions of Directive 2008/57/EC and is limited to those listed in Article 22(2), Article 23(4), Article 24(2) and Article 25(2) of that directive, depending on the type of authorisation. These provisions fail to include any reference t</w:t>
            </w:r>
            <w:r w:rsidRPr="00E414C7">
              <w:rPr>
                <w:sz w:val="17"/>
                <w:szCs w:val="17"/>
              </w:rPr>
              <w:t>o the approval of maintenance records by the national safety authority.</w:t>
            </w:r>
          </w:p>
        </w:tc>
      </w:tr>
      <w:tr w:rsidR="00C7213E" w:rsidRPr="00E414C7" w:rsidTr="005F283B">
        <w:trPr>
          <w:trHeight w:val="225"/>
        </w:trPr>
        <w:tc>
          <w:tcPr>
            <w:tcW w:w="1560" w:type="dxa"/>
            <w:vMerge/>
            <w:vAlign w:val="center"/>
          </w:tcPr>
          <w:p w:rsidR="00811873" w:rsidRPr="00E414C7" w:rsidRDefault="00811873" w:rsidP="00A1564E">
            <w:pPr>
              <w:spacing w:before="0" w:after="0" w:line="240" w:lineRule="auto"/>
              <w:jc w:val="left"/>
              <w:rPr>
                <w:sz w:val="17"/>
                <w:szCs w:val="17"/>
                <w:lang w:eastAsia="en-GB"/>
              </w:rPr>
            </w:pPr>
          </w:p>
        </w:tc>
        <w:tc>
          <w:tcPr>
            <w:tcW w:w="1559" w:type="dxa"/>
            <w:vAlign w:val="center"/>
          </w:tcPr>
          <w:p w:rsidR="00811873" w:rsidRPr="00E414C7" w:rsidRDefault="00351B23" w:rsidP="00A1564E">
            <w:pPr>
              <w:spacing w:before="0" w:after="0" w:line="240" w:lineRule="auto"/>
              <w:jc w:val="left"/>
              <w:rPr>
                <w:sz w:val="17"/>
                <w:szCs w:val="17"/>
              </w:rPr>
            </w:pPr>
            <w:r w:rsidRPr="00E414C7">
              <w:rPr>
                <w:sz w:val="17"/>
                <w:szCs w:val="17"/>
              </w:rPr>
              <w:t xml:space="preserve">Regulation of the Council of Ministers concerning the </w:t>
            </w:r>
            <w:r w:rsidRPr="00E414C7">
              <w:rPr>
                <w:sz w:val="17"/>
                <w:szCs w:val="17"/>
              </w:rPr>
              <w:lastRenderedPageBreak/>
              <w:t>procedure for performing inspections by the President of the Rail Transport Office of 27 December 2017 (Journal of Laws 2017, item 2488)</w:t>
            </w:r>
          </w:p>
        </w:tc>
        <w:tc>
          <w:tcPr>
            <w:tcW w:w="1276" w:type="dxa"/>
            <w:tcMar>
              <w:left w:w="85" w:type="dxa"/>
              <w:right w:w="28" w:type="dxa"/>
            </w:tcMar>
            <w:vAlign w:val="center"/>
          </w:tcPr>
          <w:p w:rsidR="00811873" w:rsidRPr="00E414C7" w:rsidRDefault="00351B23" w:rsidP="00DC1BFD">
            <w:pPr>
              <w:spacing w:before="0" w:after="0" w:line="240" w:lineRule="auto"/>
              <w:jc w:val="left"/>
              <w:rPr>
                <w:sz w:val="17"/>
                <w:szCs w:val="17"/>
              </w:rPr>
            </w:pPr>
            <w:r w:rsidRPr="00E414C7">
              <w:rPr>
                <w:sz w:val="17"/>
                <w:szCs w:val="17"/>
              </w:rPr>
              <w:lastRenderedPageBreak/>
              <w:t>30 December 2017</w:t>
            </w:r>
          </w:p>
        </w:tc>
        <w:tc>
          <w:tcPr>
            <w:tcW w:w="1701" w:type="dxa"/>
            <w:vAlign w:val="center"/>
          </w:tcPr>
          <w:p w:rsidR="00811873" w:rsidRPr="00E414C7" w:rsidRDefault="00351B23" w:rsidP="00DC1BFD">
            <w:pPr>
              <w:spacing w:before="0" w:after="0" w:line="240" w:lineRule="auto"/>
              <w:jc w:val="left"/>
              <w:rPr>
                <w:sz w:val="17"/>
                <w:szCs w:val="17"/>
              </w:rPr>
            </w:pPr>
            <w:r w:rsidRPr="00E414C7">
              <w:rPr>
                <w:sz w:val="17"/>
                <w:szCs w:val="17"/>
              </w:rPr>
              <w:t>Introduction of new regulation.</w:t>
            </w:r>
          </w:p>
        </w:tc>
        <w:tc>
          <w:tcPr>
            <w:tcW w:w="3289" w:type="dxa"/>
            <w:vAlign w:val="center"/>
          </w:tcPr>
          <w:p w:rsidR="00811873" w:rsidRPr="00E414C7" w:rsidRDefault="00351B23" w:rsidP="00811873">
            <w:pPr>
              <w:spacing w:before="0" w:after="0" w:line="240" w:lineRule="auto"/>
              <w:jc w:val="left"/>
              <w:rPr>
                <w:sz w:val="17"/>
                <w:szCs w:val="17"/>
              </w:rPr>
            </w:pPr>
            <w:proofErr w:type="gramStart"/>
            <w:r w:rsidRPr="00E414C7">
              <w:rPr>
                <w:sz w:val="17"/>
                <w:szCs w:val="17"/>
              </w:rPr>
              <w:t xml:space="preserve">This regulation </w:t>
            </w:r>
            <w:r w:rsidRPr="00E414C7">
              <w:rPr>
                <w:sz w:val="17"/>
                <w:szCs w:val="17"/>
              </w:rPr>
              <w:t xml:space="preserve">was preceded by the Regulation of the Minister of Transport of 12 March 2007 on the procedure for conducting inspections by the President of </w:t>
            </w:r>
            <w:r w:rsidRPr="00E414C7">
              <w:rPr>
                <w:sz w:val="17"/>
                <w:szCs w:val="17"/>
              </w:rPr>
              <w:lastRenderedPageBreak/>
              <w:t xml:space="preserve">the Rail Transport Office (Journal of Laws, item 388, and of 2010, item 114), which, pursuant to Article 18 of the </w:t>
            </w:r>
            <w:r w:rsidRPr="00E414C7">
              <w:rPr>
                <w:sz w:val="17"/>
                <w:szCs w:val="17"/>
              </w:rPr>
              <w:t>Act of 16 November 2016 amending the Rail Transport Act and certain other acts (Journal of Laws, item 1923), shall be repealed with effect from the date of entry into force of this Regulation.</w:t>
            </w:r>
            <w:proofErr w:type="gramEnd"/>
          </w:p>
        </w:tc>
      </w:tr>
      <w:tr w:rsidR="00C7213E" w:rsidRPr="00E414C7" w:rsidTr="005F283B">
        <w:trPr>
          <w:trHeight w:val="2566"/>
        </w:trPr>
        <w:tc>
          <w:tcPr>
            <w:tcW w:w="1560" w:type="dxa"/>
            <w:tcMar>
              <w:left w:w="85" w:type="dxa"/>
              <w:right w:w="28" w:type="dxa"/>
            </w:tcMar>
            <w:vAlign w:val="center"/>
            <w:hideMark/>
          </w:tcPr>
          <w:p w:rsidR="00811873" w:rsidRPr="00E414C7" w:rsidRDefault="00351B23" w:rsidP="00A84971">
            <w:pPr>
              <w:spacing w:before="0" w:after="0" w:line="240" w:lineRule="auto"/>
              <w:jc w:val="left"/>
              <w:rPr>
                <w:sz w:val="17"/>
                <w:szCs w:val="17"/>
              </w:rPr>
            </w:pPr>
            <w:r w:rsidRPr="00E414C7">
              <w:rPr>
                <w:sz w:val="17"/>
                <w:szCs w:val="17"/>
              </w:rPr>
              <w:lastRenderedPageBreak/>
              <w:t>Regarding railway undertakings/infrastructure managers/entities in charge of maintenance</w:t>
            </w:r>
          </w:p>
        </w:tc>
        <w:tc>
          <w:tcPr>
            <w:tcW w:w="1559" w:type="dxa"/>
            <w:vAlign w:val="center"/>
            <w:hideMark/>
          </w:tcPr>
          <w:p w:rsidR="00811873" w:rsidRPr="00E414C7" w:rsidRDefault="00351B23" w:rsidP="00A84971">
            <w:pPr>
              <w:spacing w:before="0" w:after="0" w:line="240" w:lineRule="auto"/>
              <w:jc w:val="left"/>
              <w:rPr>
                <w:sz w:val="17"/>
                <w:szCs w:val="17"/>
              </w:rPr>
            </w:pPr>
            <w:r w:rsidRPr="00E414C7">
              <w:rPr>
                <w:sz w:val="17"/>
                <w:szCs w:val="17"/>
              </w:rPr>
              <w:t>Regulation of the Minister for Development and Finance of 25 May 2017 on the insurance of railway undertaking (Journal of Laws of 2017, item 1033)</w:t>
            </w:r>
          </w:p>
        </w:tc>
        <w:tc>
          <w:tcPr>
            <w:tcW w:w="1276" w:type="dxa"/>
            <w:tcMar>
              <w:left w:w="85" w:type="dxa"/>
              <w:right w:w="28" w:type="dxa"/>
            </w:tcMar>
            <w:vAlign w:val="center"/>
            <w:hideMark/>
          </w:tcPr>
          <w:p w:rsidR="00811873" w:rsidRPr="00E414C7" w:rsidRDefault="00351B23" w:rsidP="00A84971">
            <w:pPr>
              <w:spacing w:before="0" w:after="0" w:line="240" w:lineRule="auto"/>
              <w:jc w:val="left"/>
              <w:rPr>
                <w:sz w:val="17"/>
                <w:szCs w:val="17"/>
              </w:rPr>
            </w:pPr>
            <w:r w:rsidRPr="00E414C7">
              <w:rPr>
                <w:sz w:val="17"/>
                <w:szCs w:val="17"/>
              </w:rPr>
              <w:t>30 May 2017</w:t>
            </w:r>
          </w:p>
        </w:tc>
        <w:tc>
          <w:tcPr>
            <w:tcW w:w="1701" w:type="dxa"/>
            <w:vAlign w:val="center"/>
            <w:hideMark/>
          </w:tcPr>
          <w:p w:rsidR="00811873" w:rsidRPr="00E414C7" w:rsidRDefault="00351B23" w:rsidP="00A1564E">
            <w:pPr>
              <w:spacing w:before="0" w:after="0" w:line="240" w:lineRule="auto"/>
              <w:jc w:val="left"/>
              <w:rPr>
                <w:sz w:val="17"/>
                <w:szCs w:val="17"/>
              </w:rPr>
            </w:pPr>
            <w:r w:rsidRPr="00E414C7">
              <w:rPr>
                <w:sz w:val="17"/>
                <w:szCs w:val="17"/>
              </w:rPr>
              <w:t xml:space="preserve">Setting </w:t>
            </w:r>
            <w:r w:rsidRPr="00E414C7">
              <w:rPr>
                <w:sz w:val="17"/>
                <w:szCs w:val="17"/>
              </w:rPr>
              <w:t>a deadline for the provision of the railway undertaking’s obligation to insure and a minimum amount of cover.</w:t>
            </w:r>
          </w:p>
        </w:tc>
        <w:tc>
          <w:tcPr>
            <w:tcW w:w="3289" w:type="dxa"/>
            <w:vAlign w:val="center"/>
            <w:hideMark/>
          </w:tcPr>
          <w:p w:rsidR="00811873" w:rsidRPr="00E414C7" w:rsidRDefault="00351B23" w:rsidP="00A1564E">
            <w:pPr>
              <w:spacing w:before="0" w:after="0" w:line="240" w:lineRule="auto"/>
              <w:jc w:val="left"/>
              <w:rPr>
                <w:sz w:val="17"/>
                <w:szCs w:val="17"/>
              </w:rPr>
            </w:pPr>
            <w:r w:rsidRPr="00E414C7">
              <w:rPr>
                <w:sz w:val="17"/>
                <w:szCs w:val="17"/>
              </w:rPr>
              <w:t>Exercising legislative delegation of Article 46(12) of the Rail Transport Act of 28 March 2003 (Journal of Laws of 2017, item 2117, as amended).</w:t>
            </w:r>
          </w:p>
        </w:tc>
      </w:tr>
    </w:tbl>
    <w:p w:rsidR="00013395" w:rsidRPr="00E414C7" w:rsidRDefault="00013395" w:rsidP="00013395"/>
    <w:p w:rsidR="0014797C" w:rsidRPr="00E414C7" w:rsidRDefault="00351B23" w:rsidP="003915E6">
      <w:pPr>
        <w:pStyle w:val="Heading2"/>
      </w:pPr>
      <w:bookmarkStart w:id="70" w:name="_Toc534291788"/>
      <w:r w:rsidRPr="00E414C7">
        <w:t>Deviations from the ECM certification system</w:t>
      </w:r>
      <w:bookmarkEnd w:id="70"/>
    </w:p>
    <w:p w:rsidR="0096001F" w:rsidRPr="00E414C7" w:rsidRDefault="00351B23" w:rsidP="0096001F">
      <w:r w:rsidRPr="00E414C7">
        <w:t>In 2017, the existing provisions in Poland concerning the deviations relating to the responsibilities associated with the designation of the entity responsible for maintenance and its certification did not chan</w:t>
      </w:r>
      <w:r w:rsidRPr="00E414C7">
        <w:t>ge.</w:t>
      </w:r>
    </w:p>
    <w:p w:rsidR="0096001F" w:rsidRPr="00E414C7" w:rsidRDefault="00351B23" w:rsidP="0096001F">
      <w:r w:rsidRPr="00E414C7">
        <w:t xml:space="preserve">Article 14a(8) of the Railway Safety Directive provides that Member States may, in specific cases, make a different decision on the method of implementing responsibilities relating to the specification of an entity responsible for maintenance, and its </w:t>
      </w:r>
      <w:r w:rsidRPr="00E414C7">
        <w:t xml:space="preserve">certification, other than provided for in applicable European legislation. Deviations of this type </w:t>
      </w:r>
      <w:proofErr w:type="gramStart"/>
      <w:r w:rsidRPr="00E414C7">
        <w:t>should be implemented</w:t>
      </w:r>
      <w:proofErr w:type="gramEnd"/>
      <w:r w:rsidRPr="00E414C7">
        <w:t xml:space="preserve"> together with registration of railway vehicles and during the process of the issuance of safety certificates and authorisations.</w:t>
      </w:r>
    </w:p>
    <w:p w:rsidR="0096001F" w:rsidRPr="00E414C7" w:rsidRDefault="00351B23" w:rsidP="0096001F">
      <w:r w:rsidRPr="00E414C7">
        <w:t>In Pol</w:t>
      </w:r>
      <w:r w:rsidRPr="00E414C7">
        <w:t>and, the aforesaid matter is governed by regulations at national level, i.e. in Article </w:t>
      </w:r>
      <w:proofErr w:type="gramStart"/>
      <w:r w:rsidRPr="00E414C7">
        <w:t>23j(</w:t>
      </w:r>
      <w:proofErr w:type="gramEnd"/>
      <w:r w:rsidRPr="00E414C7">
        <w:t>7) of the Rail Transport Act. Pursuant to the provisions of this article, the tasks of the entity in charge of railway vehicle maintenance (ECM) for railway vehicle</w:t>
      </w:r>
      <w:r w:rsidRPr="00E414C7">
        <w:t>s that:</w:t>
      </w:r>
    </w:p>
    <w:p w:rsidR="0096001F" w:rsidRPr="00E414C7" w:rsidRDefault="00351B23" w:rsidP="00284776">
      <w:pPr>
        <w:pStyle w:val="ListParagraph"/>
        <w:numPr>
          <w:ilvl w:val="0"/>
          <w:numId w:val="11"/>
        </w:numPr>
        <w:ind w:left="635" w:hanging="357"/>
        <w:contextualSpacing w:val="0"/>
      </w:pPr>
      <w:r w:rsidRPr="00E414C7">
        <w:t>are registered in a country that is not a Member State of the European Union and maintained in accordance with the regulations applicable in that country,</w:t>
      </w:r>
    </w:p>
    <w:p w:rsidR="0096001F" w:rsidRPr="00E414C7" w:rsidRDefault="00351B23" w:rsidP="00284776">
      <w:pPr>
        <w:pStyle w:val="ListParagraph"/>
        <w:numPr>
          <w:ilvl w:val="0"/>
          <w:numId w:val="11"/>
        </w:numPr>
        <w:ind w:left="635" w:hanging="357"/>
        <w:contextualSpacing w:val="0"/>
      </w:pPr>
      <w:r w:rsidRPr="00E414C7">
        <w:t>are used on railway lines with a track width different from the track width of the main railw</w:t>
      </w:r>
      <w:r w:rsidRPr="00E414C7">
        <w:t>ay network in the Republic of Poland, and for which compliance with the conditions specified in item 2 is ensured by way of international agreements with countries that are not Member States of the European Union,</w:t>
      </w:r>
    </w:p>
    <w:p w:rsidR="0096001F" w:rsidRPr="00E414C7" w:rsidRDefault="00351B23" w:rsidP="00284776">
      <w:pPr>
        <w:pStyle w:val="ListParagraph"/>
        <w:numPr>
          <w:ilvl w:val="0"/>
          <w:numId w:val="11"/>
        </w:numPr>
        <w:ind w:left="635" w:hanging="357"/>
        <w:contextualSpacing w:val="0"/>
      </w:pPr>
      <w:r w:rsidRPr="00E414C7">
        <w:t>are entered into the register of historica</w:t>
      </w:r>
      <w:r w:rsidRPr="00E414C7">
        <w:t>l objects or inventory of museum objects and military railway vehicles and special railway vehicles, the transport of which requires a permit from the President of the Rail Transport Office,</w:t>
      </w:r>
    </w:p>
    <w:p w:rsidR="0096001F" w:rsidRPr="00E414C7" w:rsidRDefault="00351B23" w:rsidP="0096001F">
      <w:proofErr w:type="gramStart"/>
      <w:r w:rsidRPr="00E414C7">
        <w:t>are</w:t>
      </w:r>
      <w:proofErr w:type="gramEnd"/>
      <w:r w:rsidRPr="00E414C7">
        <w:t xml:space="preserve"> implemented by the rail carrier moving these vehicles within </w:t>
      </w:r>
      <w:r w:rsidRPr="00E414C7">
        <w:t>the territory of the Republic of Poland.</w:t>
      </w:r>
    </w:p>
    <w:p w:rsidR="006F4BA2" w:rsidRPr="00E414C7" w:rsidRDefault="00351B23" w:rsidP="00CB3EA9">
      <w:pPr>
        <w:sectPr w:rsidR="006F4BA2" w:rsidRPr="00E414C7" w:rsidSect="00CC0DEC">
          <w:headerReference w:type="default" r:id="rId58"/>
          <w:type w:val="nextColumn"/>
          <w:pgSz w:w="11900" w:h="16840"/>
          <w:pgMar w:top="1418" w:right="1418" w:bottom="1418" w:left="1418" w:header="284" w:footer="856" w:gutter="0"/>
          <w:cols w:space="708"/>
          <w:docGrid w:linePitch="360"/>
        </w:sectPr>
      </w:pPr>
      <w:r w:rsidRPr="00E414C7">
        <w:t xml:space="preserve">Given the above, the President does not issue exceptions in this regard, because such exceptions apply to the </w:t>
      </w:r>
      <w:proofErr w:type="gramStart"/>
      <w:r w:rsidRPr="00E414C7">
        <w:t>aforesaid</w:t>
      </w:r>
      <w:proofErr w:type="gramEnd"/>
      <w:r w:rsidRPr="00E414C7">
        <w:t xml:space="preserve"> categories of vehicles pursuant to the same act, and do not require any additional permits.</w:t>
      </w:r>
    </w:p>
    <w:p w:rsidR="006F4BA2" w:rsidRPr="00E414C7" w:rsidRDefault="00351B23" w:rsidP="00BB737F">
      <w:pPr>
        <w:pStyle w:val="Heading1"/>
      </w:pPr>
      <w:bookmarkStart w:id="71" w:name="_Toc534291789"/>
      <w:r w:rsidRPr="00E414C7">
        <w:lastRenderedPageBreak/>
        <w:t>Safety culture</w:t>
      </w:r>
      <w:bookmarkEnd w:id="71"/>
    </w:p>
    <w:p w:rsidR="00BB737F" w:rsidRPr="00E414C7" w:rsidRDefault="00351B23" w:rsidP="00BB737F">
      <w:r w:rsidRPr="00E414C7">
        <w:t xml:space="preserve">In order to increase railway </w:t>
      </w:r>
      <w:r w:rsidRPr="00E414C7">
        <w:t xml:space="preserve">safety, the President continues significant projects that </w:t>
      </w:r>
      <w:proofErr w:type="gramStart"/>
      <w:r w:rsidRPr="00E414C7">
        <w:t>are not only intended</w:t>
      </w:r>
      <w:proofErr w:type="gramEnd"/>
      <w:r w:rsidRPr="00E414C7">
        <w:t xml:space="preserve"> for railway undertakings but also for society as a whole. </w:t>
      </w:r>
      <w:r w:rsidRPr="00E414C7">
        <w:rPr>
          <w:b/>
        </w:rPr>
        <w:t>The Railway Safety Declaration and Competition</w:t>
      </w:r>
      <w:r w:rsidRPr="00E414C7">
        <w:t xml:space="preserve"> are key initiatives whereby entrepreneurs, in addition to improving the</w:t>
      </w:r>
      <w:r w:rsidRPr="00E414C7">
        <w:t xml:space="preserve"> technology and organisation of work, also care for the awareness of their employees. Among the principles developed under this concept, one should include no tolerance for infringements of laws and internal procedures, acceptance of safety standards and o</w:t>
      </w:r>
      <w:r w:rsidRPr="00E414C7">
        <w:t>rientation on finding solutions. The development of human factors in the field of railway safety is of particular importance, as it is the competence, behaviour and experience of the workers that have a significant impact on the functioning of the rail sec</w:t>
      </w:r>
      <w:r w:rsidRPr="00E414C7">
        <w:t xml:space="preserve">tor. Appropriate working conditions, tools, training and procedures </w:t>
      </w:r>
      <w:proofErr w:type="gramStart"/>
      <w:r w:rsidRPr="00E414C7">
        <w:t>should therefore be provided</w:t>
      </w:r>
      <w:proofErr w:type="gramEnd"/>
      <w:r w:rsidRPr="00E414C7">
        <w:t xml:space="preserve"> to workers.</w:t>
      </w:r>
    </w:p>
    <w:p w:rsidR="00BB737F" w:rsidRPr="00E414C7" w:rsidRDefault="00351B23" w:rsidP="00BB737F">
      <w:r w:rsidRPr="00E414C7">
        <w:t>To date, 179 undertakings, organisations, universities and offices related to the railway market have signed the Declaration, as did representative</w:t>
      </w:r>
      <w:r w:rsidRPr="00E414C7">
        <w:t>s of other transport sectors (aviation) and public administrations.</w:t>
      </w:r>
    </w:p>
    <w:p w:rsidR="00BB737F" w:rsidRPr="00E414C7" w:rsidRDefault="00351B23" w:rsidP="00BB737F">
      <w:r w:rsidRPr="00E414C7">
        <w:t>The signatories of the Declaration have been entitled to participate in the Railway Safety Culture Competition, which has been in place since 2016 as a continuation of the signed Declarati</w:t>
      </w:r>
      <w:r w:rsidRPr="00E414C7">
        <w:t xml:space="preserve">on on the development of railway safety culture. The aim of this competition is to reward or distinguish persons or bodies who, through innovative solutions or by promoting the proper approaches in place, contribute to enhancing railway safety culture and </w:t>
      </w:r>
      <w:r w:rsidRPr="00E414C7">
        <w:t>to recognise and reward those who implement safety culture in their daily work through their behaviour or actions.</w:t>
      </w:r>
    </w:p>
    <w:p w:rsidR="00BB737F" w:rsidRPr="00E414C7" w:rsidRDefault="00351B23" w:rsidP="00BB737F">
      <w:r w:rsidRPr="00E414C7">
        <w:t xml:space="preserve">The involvement of signatories in promoting key principles of safety culture increases every year. </w:t>
      </w:r>
      <w:r w:rsidRPr="00E414C7">
        <w:t>The applied solutions, systematically implemented and improved, will become the basis for a mature vision of safety priority.</w:t>
      </w:r>
    </w:p>
    <w:p w:rsidR="00BB737F" w:rsidRPr="00E414C7" w:rsidRDefault="00351B23" w:rsidP="00BB737F">
      <w:r w:rsidRPr="00E414C7">
        <w:t>This project is still continued and developed on an ongoing basis. By improving the competition formula, the President has an impa</w:t>
      </w:r>
      <w:r w:rsidRPr="00E414C7">
        <w:t>ct on the increasing number of participants in the railway sector and beyond. In 2017, the second competition took place, in which the Signatories were able to report their work in 5 categories:</w:t>
      </w:r>
    </w:p>
    <w:p w:rsidR="00BB737F" w:rsidRPr="00E414C7" w:rsidRDefault="00351B23" w:rsidP="00BB737F">
      <w:pPr>
        <w:pStyle w:val="ListParagraph"/>
        <w:numPr>
          <w:ilvl w:val="0"/>
          <w:numId w:val="7"/>
        </w:numPr>
        <w:ind w:left="635" w:hanging="357"/>
        <w:contextualSpacing w:val="0"/>
      </w:pPr>
      <w:r w:rsidRPr="00E414C7">
        <w:t>technical solution;</w:t>
      </w:r>
    </w:p>
    <w:p w:rsidR="00BB737F" w:rsidRPr="00E414C7" w:rsidRDefault="00351B23" w:rsidP="00BB737F">
      <w:pPr>
        <w:pStyle w:val="ListParagraph"/>
        <w:numPr>
          <w:ilvl w:val="0"/>
          <w:numId w:val="7"/>
        </w:numPr>
        <w:ind w:left="635" w:hanging="357"/>
        <w:contextualSpacing w:val="0"/>
      </w:pPr>
      <w:r w:rsidRPr="00E414C7">
        <w:t>system solution;</w:t>
      </w:r>
    </w:p>
    <w:p w:rsidR="00BB737F" w:rsidRPr="00E414C7" w:rsidRDefault="00351B23" w:rsidP="00BB737F">
      <w:pPr>
        <w:pStyle w:val="ListParagraph"/>
        <w:numPr>
          <w:ilvl w:val="0"/>
          <w:numId w:val="7"/>
        </w:numPr>
        <w:ind w:left="635" w:hanging="357"/>
        <w:contextualSpacing w:val="0"/>
      </w:pPr>
      <w:r w:rsidRPr="00E414C7">
        <w:t>human factor – education</w:t>
      </w:r>
      <w:r w:rsidRPr="00E414C7">
        <w:t>;</w:t>
      </w:r>
    </w:p>
    <w:p w:rsidR="00BB737F" w:rsidRPr="00E414C7" w:rsidRDefault="00351B23" w:rsidP="00BB737F">
      <w:pPr>
        <w:pStyle w:val="ListParagraph"/>
        <w:numPr>
          <w:ilvl w:val="0"/>
          <w:numId w:val="7"/>
        </w:numPr>
        <w:ind w:left="635" w:hanging="357"/>
        <w:contextualSpacing w:val="0"/>
      </w:pPr>
      <w:r w:rsidRPr="00E414C7">
        <w:t>passenger with a disability;</w:t>
      </w:r>
    </w:p>
    <w:p w:rsidR="00BB737F" w:rsidRPr="00E414C7" w:rsidRDefault="00351B23" w:rsidP="00BB737F">
      <w:pPr>
        <w:pStyle w:val="ListParagraph"/>
        <w:numPr>
          <w:ilvl w:val="0"/>
          <w:numId w:val="7"/>
        </w:numPr>
        <w:ind w:left="635" w:hanging="357"/>
        <w:contextualSpacing w:val="0"/>
      </w:pPr>
      <w:proofErr w:type="gramStart"/>
      <w:r w:rsidRPr="00E414C7">
        <w:t>thesis</w:t>
      </w:r>
      <w:proofErr w:type="gramEnd"/>
      <w:r w:rsidRPr="00E414C7">
        <w:t>.</w:t>
      </w:r>
    </w:p>
    <w:p w:rsidR="00BB737F" w:rsidRPr="00E414C7" w:rsidRDefault="00351B23" w:rsidP="00BB737F">
      <w:r w:rsidRPr="00E414C7">
        <w:t xml:space="preserve">Awards and distinctions </w:t>
      </w:r>
      <w:proofErr w:type="gramStart"/>
      <w:r w:rsidRPr="00E414C7">
        <w:t>have been granted</w:t>
      </w:r>
      <w:proofErr w:type="gramEnd"/>
      <w:r w:rsidRPr="00E414C7">
        <w:t xml:space="preserve"> by a jury specially created for this purpose, which is formed by the President, the Secretary and the researchers of higher education institutions. </w:t>
      </w:r>
      <w:r w:rsidRPr="00E414C7">
        <w:t xml:space="preserve">The winning entities receive awards – safety culture statuettes and the option of using the gold logo of safety culture for a year from the date of announcement of the results. The jury can also award honourable mentions for particular achievements in the </w:t>
      </w:r>
      <w:r w:rsidRPr="00E414C7">
        <w:t>field of improvement of railway safety and integration of people with disabilities.</w:t>
      </w:r>
    </w:p>
    <w:p w:rsidR="00BB737F" w:rsidRPr="00E414C7" w:rsidRDefault="00351B23" w:rsidP="00BB737F">
      <w:r w:rsidRPr="00E414C7">
        <w:t xml:space="preserve">On 5 December 2017, the </w:t>
      </w:r>
      <w:proofErr w:type="gramStart"/>
      <w:r w:rsidRPr="00E414C7">
        <w:t>2nd</w:t>
      </w:r>
      <w:proofErr w:type="gramEnd"/>
      <w:r w:rsidRPr="00E414C7">
        <w:t xml:space="preserve"> series of the competition was held, presenting the awards to railway undertakings for introducing solutions improving railway safety. The jury a</w:t>
      </w:r>
      <w:r w:rsidRPr="00E414C7">
        <w:t xml:space="preserve">warded four railway undertakings, a higher education institution and one of its graduates. A distinction </w:t>
      </w:r>
      <w:proofErr w:type="gramStart"/>
      <w:r w:rsidRPr="00E414C7">
        <w:t>was awarded</w:t>
      </w:r>
      <w:proofErr w:type="gramEnd"/>
      <w:r w:rsidRPr="00E414C7">
        <w:t xml:space="preserve"> to the train driver that minimised the impact of a rail accident and six companies acknowledged for promoting safety culture.</w:t>
      </w:r>
    </w:p>
    <w:p w:rsidR="00BB737F" w:rsidRPr="00E414C7" w:rsidRDefault="00351B23" w:rsidP="00BB737F">
      <w:r w:rsidRPr="00E414C7">
        <w:t>The ‘Human Fa</w:t>
      </w:r>
      <w:r w:rsidRPr="00E414C7">
        <w:t>ctor – Education’ award has been granted to Pol-</w:t>
      </w:r>
      <w:proofErr w:type="spellStart"/>
      <w:r w:rsidRPr="00E414C7">
        <w:t>Miedź</w:t>
      </w:r>
      <w:proofErr w:type="spellEnd"/>
      <w:r w:rsidRPr="00E414C7">
        <w:t xml:space="preserve"> Trans sp. z </w:t>
      </w:r>
      <w:proofErr w:type="spellStart"/>
      <w:r w:rsidRPr="00E414C7">
        <w:t>o.o</w:t>
      </w:r>
      <w:proofErr w:type="spellEnd"/>
      <w:r w:rsidRPr="00E414C7">
        <w:t xml:space="preserve">. for activities in favour of higher education in the field of rail transport. The company supports vocational training for workers in the rail transport sector through patronage, </w:t>
      </w:r>
      <w:proofErr w:type="gramStart"/>
      <w:r w:rsidRPr="00E414C7">
        <w:t>and als</w:t>
      </w:r>
      <w:r w:rsidRPr="00E414C7">
        <w:t>o</w:t>
      </w:r>
      <w:proofErr w:type="gramEnd"/>
      <w:r w:rsidRPr="00E414C7">
        <w:t xml:space="preserve"> technical and financial support.</w:t>
      </w:r>
    </w:p>
    <w:p w:rsidR="00BB737F" w:rsidRPr="00E414C7" w:rsidRDefault="00351B23" w:rsidP="00BB737F">
      <w:r w:rsidRPr="00E414C7">
        <w:t xml:space="preserve">The category ‘Passenger with Disability’ awarded </w:t>
      </w:r>
      <w:proofErr w:type="gramStart"/>
      <w:r w:rsidRPr="00E414C7">
        <w:t>was won</w:t>
      </w:r>
      <w:proofErr w:type="gramEnd"/>
      <w:r w:rsidRPr="00E414C7">
        <w:t xml:space="preserve"> by ‘</w:t>
      </w:r>
      <w:proofErr w:type="spellStart"/>
      <w:r w:rsidRPr="00E414C7">
        <w:t>Łódź</w:t>
      </w:r>
      <w:proofErr w:type="spellEnd"/>
      <w:r w:rsidRPr="00E414C7">
        <w:t xml:space="preserve"> agglomeration’ Sp. z </w:t>
      </w:r>
      <w:proofErr w:type="spellStart"/>
      <w:r w:rsidRPr="00E414C7">
        <w:t>o.o</w:t>
      </w:r>
      <w:proofErr w:type="spellEnd"/>
      <w:r w:rsidRPr="00E414C7">
        <w:t>. for model service to disabled persons. The company has installed inductive loops facilitating communication with the hearing-</w:t>
      </w:r>
      <w:r w:rsidRPr="00E414C7">
        <w:lastRenderedPageBreak/>
        <w:t>impa</w:t>
      </w:r>
      <w:r w:rsidRPr="00E414C7">
        <w:t>ired who use a hearing aid in all ticket offices, whether their own, or via agencies. A sign language interpreter is available in ticket offices and on trains.</w:t>
      </w:r>
    </w:p>
    <w:p w:rsidR="00BB737F" w:rsidRPr="00E414C7" w:rsidRDefault="00351B23" w:rsidP="00BB737F">
      <w:r w:rsidRPr="00E414C7">
        <w:t>The award in ‘Thesis’ Category was granted to the Faculty of Mechanical Engineering and Manageme</w:t>
      </w:r>
      <w:r w:rsidRPr="00E414C7">
        <w:t xml:space="preserve">nt of the Poznan University of Technology and the author of the winning work, Mr Marcin </w:t>
      </w:r>
      <w:proofErr w:type="spellStart"/>
      <w:r w:rsidRPr="00E414C7">
        <w:t>Łachaczyk</w:t>
      </w:r>
      <w:proofErr w:type="spellEnd"/>
      <w:r w:rsidRPr="00E414C7">
        <w:t xml:space="preserve"> for his paper on ‘Managing the risk at category C level crossings located in </w:t>
      </w:r>
      <w:proofErr w:type="spellStart"/>
      <w:r w:rsidRPr="00E414C7">
        <w:t>Poznań</w:t>
      </w:r>
      <w:proofErr w:type="spellEnd"/>
      <w:r w:rsidRPr="00E414C7">
        <w:t>’. The work outlined the risk management process using the RC-Risk method a</w:t>
      </w:r>
      <w:r w:rsidRPr="00E414C7">
        <w:t xml:space="preserve">t category C level crossings in </w:t>
      </w:r>
      <w:proofErr w:type="spellStart"/>
      <w:r w:rsidRPr="00E414C7">
        <w:t>Poznań</w:t>
      </w:r>
      <w:proofErr w:type="spellEnd"/>
      <w:r w:rsidRPr="00E414C7">
        <w:t>. The proactive approach to the safety at level crossings is one of the pillars of a railway safety culture.</w:t>
      </w:r>
    </w:p>
    <w:p w:rsidR="00BB737F" w:rsidRPr="00E414C7" w:rsidRDefault="00351B23" w:rsidP="00BB737F">
      <w:r w:rsidRPr="00E414C7">
        <w:t xml:space="preserve">The Track Tec S.A. </w:t>
      </w:r>
      <w:proofErr w:type="gramStart"/>
      <w:r w:rsidRPr="00E414C7">
        <w:t>company</w:t>
      </w:r>
      <w:proofErr w:type="gramEnd"/>
      <w:r w:rsidRPr="00E414C7">
        <w:t xml:space="preserve"> was awarded in the ‘System Solution’ category for their turnout building train. Th</w:t>
      </w:r>
      <w:r w:rsidRPr="00E414C7">
        <w:t xml:space="preserve">is solution </w:t>
      </w:r>
      <w:proofErr w:type="gramStart"/>
      <w:r w:rsidRPr="00E414C7">
        <w:t>is used</w:t>
      </w:r>
      <w:proofErr w:type="gramEnd"/>
      <w:r w:rsidRPr="00E414C7">
        <w:t xml:space="preserve"> for the carriage of assembled railway turnouts directly from the assembly hall to the building site and placing them in the track system directly from wagons. This allows to keep the geometry of a turnout from manufacture to its final c</w:t>
      </w:r>
      <w:r w:rsidRPr="00E414C7">
        <w:t>onstruction, and to increase responsibility of the manufacturer for the quality of the ready built turnouts.</w:t>
      </w:r>
    </w:p>
    <w:p w:rsidR="00BB737F" w:rsidRPr="00E414C7" w:rsidRDefault="00351B23" w:rsidP="00BB737F">
      <w:r w:rsidRPr="00E414C7">
        <w:t xml:space="preserve">In the ‘Technical Solution’ category, the award </w:t>
      </w:r>
      <w:proofErr w:type="gramStart"/>
      <w:r w:rsidRPr="00E414C7">
        <w:t>was received</w:t>
      </w:r>
      <w:proofErr w:type="gramEnd"/>
      <w:r w:rsidRPr="00E414C7">
        <w:t xml:space="preserve"> by Infra SILESIA S.A. for the implementation of the model of urban planning inventory </w:t>
      </w:r>
      <w:r w:rsidRPr="00E414C7">
        <w:t>on the railway site, taking into account the technical infrastructure of underground and ground facilities. During the construction works on the railway network, damage to, for example, cables or installations is limited.</w:t>
      </w:r>
    </w:p>
    <w:p w:rsidR="00BB737F" w:rsidRPr="00E414C7" w:rsidRDefault="00351B23" w:rsidP="00BB737F">
      <w:proofErr w:type="spellStart"/>
      <w:r w:rsidRPr="00E414C7">
        <w:t>Kancelaria</w:t>
      </w:r>
      <w:proofErr w:type="spellEnd"/>
      <w:r w:rsidRPr="00E414C7">
        <w:t xml:space="preserve"> DW Legal </w:t>
      </w:r>
      <w:proofErr w:type="spellStart"/>
      <w:r w:rsidRPr="00E414C7">
        <w:t>Duda</w:t>
      </w:r>
      <w:proofErr w:type="spellEnd"/>
      <w:r w:rsidRPr="00E414C7">
        <w:t xml:space="preserve"> </w:t>
      </w:r>
      <w:proofErr w:type="spellStart"/>
      <w:r w:rsidRPr="00E414C7">
        <w:t>Wasilewsk</w:t>
      </w:r>
      <w:r w:rsidRPr="00E414C7">
        <w:t>a</w:t>
      </w:r>
      <w:proofErr w:type="spellEnd"/>
      <w:r w:rsidRPr="00E414C7">
        <w:t xml:space="preserve"> </w:t>
      </w:r>
      <w:proofErr w:type="spellStart"/>
      <w:r w:rsidRPr="00E414C7">
        <w:t>Adwokaci</w:t>
      </w:r>
      <w:proofErr w:type="spellEnd"/>
      <w:r w:rsidRPr="00E414C7">
        <w:t xml:space="preserve"> sp. p. received the award for their blog ‘</w:t>
      </w:r>
      <w:proofErr w:type="spellStart"/>
      <w:r w:rsidRPr="00E414C7">
        <w:t>Kolej</w:t>
      </w:r>
      <w:proofErr w:type="spellEnd"/>
      <w:r w:rsidRPr="00E414C7">
        <w:t xml:space="preserve"> </w:t>
      </w:r>
      <w:proofErr w:type="spellStart"/>
      <w:r w:rsidRPr="00E414C7">
        <w:t>na</w:t>
      </w:r>
      <w:proofErr w:type="spellEnd"/>
      <w:r w:rsidRPr="00E414C7">
        <w:t xml:space="preserve"> </w:t>
      </w:r>
      <w:proofErr w:type="spellStart"/>
      <w:r w:rsidRPr="00E414C7">
        <w:t>prawo</w:t>
      </w:r>
      <w:proofErr w:type="spellEnd"/>
      <w:r w:rsidRPr="00E414C7">
        <w:t xml:space="preserve">’. </w:t>
      </w:r>
      <w:proofErr w:type="gramStart"/>
      <w:r w:rsidRPr="00E414C7">
        <w:t>The blog is developed by lawyers dealing with railway legislation, which guarantees the selection of topics with practical significance to railway workers</w:t>
      </w:r>
      <w:proofErr w:type="gramEnd"/>
      <w:r w:rsidRPr="00E414C7">
        <w:t>.</w:t>
      </w:r>
    </w:p>
    <w:p w:rsidR="00BB737F" w:rsidRPr="00E414C7" w:rsidRDefault="00351B23" w:rsidP="00BB737F">
      <w:proofErr w:type="gramStart"/>
      <w:r w:rsidRPr="00E414C7">
        <w:t>PKP Cargo S.A. was also recogn</w:t>
      </w:r>
      <w:r w:rsidRPr="00E414C7">
        <w:t>ised for the promotion of the post-accident support programme providing comprehensive support by psychological workers to employees related to railway management and safety</w:t>
      </w:r>
      <w:proofErr w:type="gramEnd"/>
      <w:r w:rsidRPr="00E414C7">
        <w:t>. The programme facilitates interviews with experienced psychologists, assistance in</w:t>
      </w:r>
      <w:r w:rsidRPr="00E414C7">
        <w:t xml:space="preserve"> work-related problems and daily life, </w:t>
      </w:r>
      <w:proofErr w:type="gramStart"/>
      <w:r w:rsidRPr="00E414C7">
        <w:t>and also</w:t>
      </w:r>
      <w:proofErr w:type="gramEnd"/>
      <w:r w:rsidRPr="00E414C7">
        <w:t xml:space="preserve"> participation in courses involving coping in stressful situations.</w:t>
      </w:r>
    </w:p>
    <w:p w:rsidR="00BB737F" w:rsidRPr="00E414C7" w:rsidRDefault="00351B23" w:rsidP="00BB737F">
      <w:r w:rsidRPr="00E414C7">
        <w:t>The PKP Group Foundation has received the award for educating children and young people in railway safety. During the meetings, visits to rai</w:t>
      </w:r>
      <w:r w:rsidRPr="00E414C7">
        <w:t>lway facilities and to train journeys, approx. 3 500 schoolchildren had the chance to learn safety rules in practical situations.</w:t>
      </w:r>
    </w:p>
    <w:p w:rsidR="00BB737F" w:rsidRPr="00E414C7" w:rsidRDefault="00351B23" w:rsidP="00BB737F">
      <w:r w:rsidRPr="00E414C7">
        <w:t xml:space="preserve">PKP </w:t>
      </w:r>
      <w:proofErr w:type="spellStart"/>
      <w:r w:rsidRPr="00E414C7">
        <w:t>Energetyka</w:t>
      </w:r>
      <w:proofErr w:type="spellEnd"/>
      <w:r w:rsidRPr="00E414C7">
        <w:t xml:space="preserve"> S.A. </w:t>
      </w:r>
      <w:proofErr w:type="gramStart"/>
      <w:r w:rsidRPr="00E414C7">
        <w:t>has been singled out</w:t>
      </w:r>
      <w:proofErr w:type="gramEnd"/>
      <w:r w:rsidRPr="00E414C7">
        <w:t xml:space="preserve"> for introducing new standards and organisation of work in the field of rolling stock </w:t>
      </w:r>
      <w:r w:rsidRPr="00E414C7">
        <w:t>management and maintenance, using the Kaizen philosophy. The application of Kaizen principles consists in continuous improvement in all areas of the management and maintenance of railway vehicles by eliminating and preventing problems, and by creating inno</w:t>
      </w:r>
      <w:r w:rsidRPr="00E414C7">
        <w:t>vative solutions.</w:t>
      </w:r>
    </w:p>
    <w:p w:rsidR="00BB737F" w:rsidRPr="00E414C7" w:rsidRDefault="00351B23" w:rsidP="00BB737F">
      <w:r w:rsidRPr="00E414C7">
        <w:t xml:space="preserve">PKP PLK S.A. received a distinction for the implementation of the Crossing Keeper Aid System. The system </w:t>
      </w:r>
      <w:proofErr w:type="gramStart"/>
      <w:r w:rsidRPr="00E414C7">
        <w:t>was designed</w:t>
      </w:r>
      <w:proofErr w:type="gramEnd"/>
      <w:r w:rsidRPr="00E414C7">
        <w:t xml:space="preserve"> to facilitate and improve the work of crossing keepers through better organisation and thus safer operating conditions f</w:t>
      </w:r>
      <w:r w:rsidRPr="00E414C7">
        <w:t>or activities related to train traffic.</w:t>
      </w:r>
    </w:p>
    <w:p w:rsidR="00BB737F" w:rsidRPr="00E414C7" w:rsidRDefault="00351B23" w:rsidP="00BB737F">
      <w:r w:rsidRPr="00E414C7">
        <w:t xml:space="preserve">The next distinction </w:t>
      </w:r>
      <w:proofErr w:type="gramStart"/>
      <w:r w:rsidRPr="00E414C7">
        <w:t>was awarded</w:t>
      </w:r>
      <w:proofErr w:type="gramEnd"/>
      <w:r w:rsidRPr="00E414C7">
        <w:t xml:space="preserve"> to </w:t>
      </w:r>
      <w:proofErr w:type="spellStart"/>
      <w:r w:rsidRPr="00E414C7">
        <w:t>Przedsiębiorstwo</w:t>
      </w:r>
      <w:proofErr w:type="spellEnd"/>
      <w:r w:rsidRPr="00E414C7">
        <w:t xml:space="preserve"> </w:t>
      </w:r>
      <w:proofErr w:type="spellStart"/>
      <w:r w:rsidRPr="00E414C7">
        <w:t>Usług</w:t>
      </w:r>
      <w:proofErr w:type="spellEnd"/>
      <w:r w:rsidRPr="00E414C7">
        <w:t xml:space="preserve"> </w:t>
      </w:r>
      <w:proofErr w:type="spellStart"/>
      <w:r w:rsidRPr="00E414C7">
        <w:t>Kolejowych</w:t>
      </w:r>
      <w:proofErr w:type="spellEnd"/>
      <w:r w:rsidRPr="00E414C7">
        <w:t xml:space="preserve"> KOLEM sp. z </w:t>
      </w:r>
      <w:proofErr w:type="spellStart"/>
      <w:r w:rsidRPr="00E414C7">
        <w:t>o.o</w:t>
      </w:r>
      <w:proofErr w:type="spellEnd"/>
      <w:r w:rsidRPr="00E414C7">
        <w:t>. for the development and implementation of the ‘long skid’. Thanks to the prolonged arm, we can reduce of the risk of bodily injur</w:t>
      </w:r>
      <w:r w:rsidRPr="00E414C7">
        <w:t>y when using a conventional brake disc. This solution has increased the feeling of safety among workers.</w:t>
      </w:r>
    </w:p>
    <w:p w:rsidR="00BB737F" w:rsidRPr="00E414C7" w:rsidRDefault="00351B23" w:rsidP="00BB737F">
      <w:proofErr w:type="spellStart"/>
      <w:r w:rsidRPr="00E414C7">
        <w:t>Przedsiębiorstwo</w:t>
      </w:r>
      <w:proofErr w:type="spellEnd"/>
      <w:r w:rsidRPr="00E414C7">
        <w:t xml:space="preserve"> </w:t>
      </w:r>
      <w:proofErr w:type="spellStart"/>
      <w:r w:rsidRPr="00E414C7">
        <w:t>Wdrożeniowo-Produkcyjne</w:t>
      </w:r>
      <w:proofErr w:type="spellEnd"/>
      <w:r w:rsidRPr="00E414C7">
        <w:t xml:space="preserve"> NEEL sp. z </w:t>
      </w:r>
      <w:proofErr w:type="spellStart"/>
      <w:r w:rsidRPr="00E414C7">
        <w:t>o.o</w:t>
      </w:r>
      <w:proofErr w:type="spellEnd"/>
      <w:r w:rsidRPr="00E414C7">
        <w:t>. has been distinguished for the development and improvement of Animal Protection Equipment, lim</w:t>
      </w:r>
      <w:r w:rsidRPr="00E414C7">
        <w:t>iting train collisions with animals. Their original method to protect trains and animals is one of the most innovative solutions in the world, as evidenced by the growing interest of foreign infrastructure managers.</w:t>
      </w:r>
    </w:p>
    <w:p w:rsidR="00BB737F" w:rsidRPr="00E414C7" w:rsidRDefault="00351B23" w:rsidP="00BB737F">
      <w:r w:rsidRPr="00E414C7">
        <w:t xml:space="preserve">Distinctions </w:t>
      </w:r>
      <w:proofErr w:type="gramStart"/>
      <w:r w:rsidRPr="00E414C7">
        <w:t>were also granted</w:t>
      </w:r>
      <w:proofErr w:type="gramEnd"/>
      <w:r w:rsidRPr="00E414C7">
        <w:t xml:space="preserve"> to a trai</w:t>
      </w:r>
      <w:r w:rsidRPr="00E414C7">
        <w:t xml:space="preserve">n driver, Mr </w:t>
      </w:r>
      <w:proofErr w:type="spellStart"/>
      <w:r w:rsidRPr="00E414C7">
        <w:t>Janusz</w:t>
      </w:r>
      <w:proofErr w:type="spellEnd"/>
      <w:r w:rsidRPr="00E414C7">
        <w:t xml:space="preserve"> </w:t>
      </w:r>
      <w:proofErr w:type="spellStart"/>
      <w:r w:rsidRPr="00E414C7">
        <w:t>Wyżlic</w:t>
      </w:r>
      <w:proofErr w:type="spellEnd"/>
      <w:r w:rsidRPr="00E414C7">
        <w:t xml:space="preserve">, who minimised the consequences of an accident of a </w:t>
      </w:r>
      <w:proofErr w:type="spellStart"/>
      <w:r w:rsidRPr="00E414C7">
        <w:t>PolRegio</w:t>
      </w:r>
      <w:proofErr w:type="spellEnd"/>
      <w:r w:rsidRPr="00E414C7">
        <w:t xml:space="preserve"> train, running at a speed of 100 km/h between Bydgoszcz and Olsztyn.</w:t>
      </w:r>
    </w:p>
    <w:p w:rsidR="00D33136" w:rsidRPr="00E414C7" w:rsidRDefault="00351B23" w:rsidP="009C22D1">
      <w:pPr>
        <w:sectPr w:rsidR="00D33136" w:rsidRPr="00E414C7" w:rsidSect="00CC0DEC">
          <w:headerReference w:type="default" r:id="rId59"/>
          <w:type w:val="nextColumn"/>
          <w:pgSz w:w="11906" w:h="16838" w:code="9"/>
          <w:pgMar w:top="1418" w:right="1418" w:bottom="1418" w:left="1418" w:header="284" w:footer="856" w:gutter="0"/>
          <w:cols w:space="708"/>
          <w:docGrid w:linePitch="360"/>
        </w:sectPr>
      </w:pPr>
      <w:r w:rsidRPr="00E414C7">
        <w:t xml:space="preserve">Any individually developed and implemented action developed within the framework of the ‘Railway Safety Culture’ project translates into reductions in the likelihood of an accident or mitigation of its effects. </w:t>
      </w:r>
      <w:proofErr w:type="gramStart"/>
      <w:r w:rsidRPr="00E414C7">
        <w:t xml:space="preserve">The adverse </w:t>
      </w:r>
      <w:r w:rsidRPr="00E414C7">
        <w:lastRenderedPageBreak/>
        <w:t xml:space="preserve">effects of events, small as they </w:t>
      </w:r>
      <w:r w:rsidRPr="00E414C7">
        <w:t>are, are felt by every member of the railway system</w:t>
      </w:r>
      <w:proofErr w:type="gramEnd"/>
      <w:r w:rsidRPr="00E414C7">
        <w:t xml:space="preserve">. The project also highlights a variety of areas where action </w:t>
      </w:r>
      <w:proofErr w:type="gramStart"/>
      <w:r w:rsidRPr="00E414C7">
        <w:t>can be taken</w:t>
      </w:r>
      <w:proofErr w:type="gramEnd"/>
      <w:r w:rsidRPr="00E414C7">
        <w:t xml:space="preserve"> to contribute to the development of safety culture, and has a positive impact on railway safety.</w:t>
      </w:r>
    </w:p>
    <w:p w:rsidR="001A5E24" w:rsidRPr="00E414C7" w:rsidRDefault="00351B23" w:rsidP="00BB737F">
      <w:pPr>
        <w:pStyle w:val="Heading1"/>
        <w:numPr>
          <w:ilvl w:val="0"/>
          <w:numId w:val="0"/>
        </w:numPr>
      </w:pPr>
      <w:bookmarkStart w:id="72" w:name="_Toc534291790"/>
      <w:r w:rsidRPr="00E414C7">
        <w:lastRenderedPageBreak/>
        <w:t>Index of figures</w:t>
      </w:r>
      <w:bookmarkEnd w:id="72"/>
    </w:p>
    <w:p w:rsidR="00E414C7" w:rsidRDefault="00351B23">
      <w:pPr>
        <w:pStyle w:val="TableofFigures"/>
        <w:rPr>
          <w:rFonts w:asciiTheme="minorHAnsi" w:eastAsiaTheme="minorEastAsia" w:hAnsiTheme="minorHAnsi" w:cstheme="minorBidi"/>
          <w:color w:val="auto"/>
          <w:sz w:val="22"/>
          <w:szCs w:val="22"/>
          <w:lang w:val="en-US"/>
        </w:rPr>
      </w:pPr>
      <w:r w:rsidRPr="00E414C7">
        <w:rPr>
          <w:color w:val="auto"/>
        </w:rPr>
        <w:fldChar w:fldCharType="begin"/>
      </w:r>
      <w:r w:rsidRPr="00E414C7">
        <w:rPr>
          <w:color w:val="auto"/>
        </w:rPr>
        <w:instrText xml:space="preserve"> TOC \h \z \t "R</w:instrText>
      </w:r>
      <w:r w:rsidRPr="00E414C7">
        <w:rPr>
          <w:color w:val="auto"/>
        </w:rPr>
        <w:instrText xml:space="preserve">ys UTK" \c </w:instrText>
      </w:r>
      <w:r w:rsidRPr="00E414C7">
        <w:rPr>
          <w:color w:val="auto"/>
        </w:rPr>
        <w:fldChar w:fldCharType="separate"/>
      </w:r>
      <w:hyperlink w:anchor="_Toc534291707" w:history="1">
        <w:r w:rsidR="00E414C7" w:rsidRPr="00AB24E1">
          <w:rPr>
            <w:rStyle w:val="Hyperlink"/>
          </w:rPr>
          <w:t>Rys. 1</w:t>
        </w:r>
        <w:r w:rsidR="00E414C7">
          <w:rPr>
            <w:rFonts w:asciiTheme="minorHAnsi" w:eastAsiaTheme="minorEastAsia" w:hAnsiTheme="minorHAnsi" w:cstheme="minorBidi"/>
            <w:color w:val="auto"/>
            <w:sz w:val="22"/>
            <w:szCs w:val="22"/>
            <w:lang w:val="en-US"/>
          </w:rPr>
          <w:tab/>
        </w:r>
        <w:r w:rsidR="00E414C7" w:rsidRPr="00AB24E1">
          <w:rPr>
            <w:rStyle w:val="Hyperlink"/>
          </w:rPr>
          <w:t xml:space="preserve">Achievement of the common safety objectives (2013-2017) </w:t>
        </w:r>
        <w:r w:rsidR="00E414C7" w:rsidRPr="00AB24E1">
          <w:rPr>
            <w:rStyle w:val="Hyperlink"/>
            <w:highlight w:val="yellow"/>
          </w:rPr>
          <w:t>(Figure 1)</w:t>
        </w:r>
        <w:r w:rsidR="00E414C7">
          <w:rPr>
            <w:webHidden/>
          </w:rPr>
          <w:tab/>
        </w:r>
        <w:r w:rsidR="00E414C7">
          <w:rPr>
            <w:webHidden/>
          </w:rPr>
          <w:fldChar w:fldCharType="begin"/>
        </w:r>
        <w:r w:rsidR="00E414C7">
          <w:rPr>
            <w:webHidden/>
          </w:rPr>
          <w:instrText xml:space="preserve"> PAGEREF _Toc534291707 \h </w:instrText>
        </w:r>
        <w:r w:rsidR="00E414C7">
          <w:rPr>
            <w:webHidden/>
          </w:rPr>
        </w:r>
        <w:r w:rsidR="00E414C7">
          <w:rPr>
            <w:webHidden/>
          </w:rPr>
          <w:fldChar w:fldCharType="separate"/>
        </w:r>
        <w:r w:rsidR="00E414C7">
          <w:rPr>
            <w:webHidden/>
          </w:rPr>
          <w:t>6</w:t>
        </w:r>
        <w:r w:rsidR="00E414C7">
          <w:rPr>
            <w:webHidden/>
          </w:rPr>
          <w:fldChar w:fldCharType="end"/>
        </w:r>
      </w:hyperlink>
    </w:p>
    <w:p w:rsidR="00E414C7" w:rsidRDefault="00E414C7">
      <w:pPr>
        <w:pStyle w:val="TableofFigures"/>
        <w:rPr>
          <w:rFonts w:asciiTheme="minorHAnsi" w:eastAsiaTheme="minorEastAsia" w:hAnsiTheme="minorHAnsi" w:cstheme="minorBidi"/>
          <w:color w:val="auto"/>
          <w:sz w:val="22"/>
          <w:szCs w:val="22"/>
          <w:lang w:val="en-US"/>
        </w:rPr>
      </w:pPr>
      <w:hyperlink w:anchor="_Toc534291708" w:history="1">
        <w:r w:rsidRPr="00AB24E1">
          <w:rPr>
            <w:rStyle w:val="Hyperlink"/>
          </w:rPr>
          <w:t>Rys. 2</w:t>
        </w:r>
        <w:r>
          <w:rPr>
            <w:rFonts w:asciiTheme="minorHAnsi" w:eastAsiaTheme="minorEastAsia" w:hAnsiTheme="minorHAnsi" w:cstheme="minorBidi"/>
            <w:color w:val="auto"/>
            <w:sz w:val="22"/>
            <w:szCs w:val="22"/>
            <w:lang w:val="en-US"/>
          </w:rPr>
          <w:tab/>
        </w:r>
        <w:r w:rsidRPr="00AB24E1">
          <w:rPr>
            <w:rStyle w:val="Hyperlink"/>
          </w:rPr>
          <w:t xml:space="preserve">Total number of fatalities in 2013-2017 </w:t>
        </w:r>
        <w:r w:rsidRPr="00AB24E1">
          <w:rPr>
            <w:rStyle w:val="Hyperlink"/>
            <w:highlight w:val="yellow"/>
          </w:rPr>
          <w:t>(Figure 2)</w:t>
        </w:r>
        <w:r>
          <w:rPr>
            <w:webHidden/>
          </w:rPr>
          <w:tab/>
        </w:r>
        <w:r>
          <w:rPr>
            <w:webHidden/>
          </w:rPr>
          <w:fldChar w:fldCharType="begin"/>
        </w:r>
        <w:r>
          <w:rPr>
            <w:webHidden/>
          </w:rPr>
          <w:instrText xml:space="preserve"> PAGEREF _Toc534291708 \h </w:instrText>
        </w:r>
        <w:r>
          <w:rPr>
            <w:webHidden/>
          </w:rPr>
        </w:r>
        <w:r>
          <w:rPr>
            <w:webHidden/>
          </w:rPr>
          <w:fldChar w:fldCharType="separate"/>
        </w:r>
        <w:r>
          <w:rPr>
            <w:webHidden/>
          </w:rPr>
          <w:t>23</w:t>
        </w:r>
        <w:r>
          <w:rPr>
            <w:webHidden/>
          </w:rPr>
          <w:fldChar w:fldCharType="end"/>
        </w:r>
      </w:hyperlink>
    </w:p>
    <w:p w:rsidR="00E414C7" w:rsidRDefault="00E414C7">
      <w:pPr>
        <w:pStyle w:val="TableofFigures"/>
        <w:rPr>
          <w:rFonts w:asciiTheme="minorHAnsi" w:eastAsiaTheme="minorEastAsia" w:hAnsiTheme="minorHAnsi" w:cstheme="minorBidi"/>
          <w:color w:val="auto"/>
          <w:sz w:val="22"/>
          <w:szCs w:val="22"/>
          <w:lang w:val="en-US"/>
        </w:rPr>
      </w:pPr>
      <w:hyperlink w:anchor="_Toc534291709" w:history="1">
        <w:r w:rsidRPr="00AB24E1">
          <w:rPr>
            <w:rStyle w:val="Hyperlink"/>
          </w:rPr>
          <w:t>Rys. 3</w:t>
        </w:r>
        <w:r>
          <w:rPr>
            <w:rFonts w:asciiTheme="minorHAnsi" w:eastAsiaTheme="minorEastAsia" w:hAnsiTheme="minorHAnsi" w:cstheme="minorBidi"/>
            <w:color w:val="auto"/>
            <w:sz w:val="22"/>
            <w:szCs w:val="22"/>
            <w:lang w:val="en-US"/>
          </w:rPr>
          <w:tab/>
        </w:r>
        <w:r w:rsidRPr="00AB24E1">
          <w:rPr>
            <w:rStyle w:val="Hyperlink"/>
          </w:rPr>
          <w:t xml:space="preserve">Number of serious injuries in 2013-2017 </w:t>
        </w:r>
        <w:r w:rsidRPr="00AB24E1">
          <w:rPr>
            <w:rStyle w:val="Hyperlink"/>
            <w:highlight w:val="yellow"/>
          </w:rPr>
          <w:t>(Figure 3)</w:t>
        </w:r>
        <w:r>
          <w:rPr>
            <w:webHidden/>
          </w:rPr>
          <w:tab/>
        </w:r>
        <w:r>
          <w:rPr>
            <w:webHidden/>
          </w:rPr>
          <w:fldChar w:fldCharType="begin"/>
        </w:r>
        <w:r>
          <w:rPr>
            <w:webHidden/>
          </w:rPr>
          <w:instrText xml:space="preserve"> PAGEREF _Toc534291709 \h </w:instrText>
        </w:r>
        <w:r>
          <w:rPr>
            <w:webHidden/>
          </w:rPr>
        </w:r>
        <w:r>
          <w:rPr>
            <w:webHidden/>
          </w:rPr>
          <w:fldChar w:fldCharType="separate"/>
        </w:r>
        <w:r>
          <w:rPr>
            <w:webHidden/>
          </w:rPr>
          <w:t>25</w:t>
        </w:r>
        <w:r>
          <w:rPr>
            <w:webHidden/>
          </w:rPr>
          <w:fldChar w:fldCharType="end"/>
        </w:r>
      </w:hyperlink>
    </w:p>
    <w:p w:rsidR="00E414C7" w:rsidRDefault="00E414C7">
      <w:pPr>
        <w:pStyle w:val="TableofFigures"/>
        <w:rPr>
          <w:rFonts w:asciiTheme="minorHAnsi" w:eastAsiaTheme="minorEastAsia" w:hAnsiTheme="minorHAnsi" w:cstheme="minorBidi"/>
          <w:color w:val="auto"/>
          <w:sz w:val="22"/>
          <w:szCs w:val="22"/>
          <w:lang w:val="en-US"/>
        </w:rPr>
      </w:pPr>
      <w:hyperlink w:anchor="_Toc534291710" w:history="1">
        <w:r w:rsidRPr="00AB24E1">
          <w:rPr>
            <w:rStyle w:val="Hyperlink"/>
          </w:rPr>
          <w:t>Rys. 4</w:t>
        </w:r>
        <w:r>
          <w:rPr>
            <w:rFonts w:asciiTheme="minorHAnsi" w:eastAsiaTheme="minorEastAsia" w:hAnsiTheme="minorHAnsi" w:cstheme="minorBidi"/>
            <w:color w:val="auto"/>
            <w:sz w:val="22"/>
            <w:szCs w:val="22"/>
            <w:lang w:val="en-US"/>
          </w:rPr>
          <w:tab/>
        </w:r>
        <w:r w:rsidRPr="00AB24E1">
          <w:rPr>
            <w:rStyle w:val="Hyperlink"/>
          </w:rPr>
          <w:t xml:space="preserve">Number of significant accidents in 2013-2017 </w:t>
        </w:r>
        <w:r w:rsidRPr="00AB24E1">
          <w:rPr>
            <w:rStyle w:val="Hyperlink"/>
            <w:highlight w:val="yellow"/>
          </w:rPr>
          <w:t>(Figure 4)</w:t>
        </w:r>
        <w:r>
          <w:rPr>
            <w:webHidden/>
          </w:rPr>
          <w:tab/>
        </w:r>
        <w:r>
          <w:rPr>
            <w:webHidden/>
          </w:rPr>
          <w:fldChar w:fldCharType="begin"/>
        </w:r>
        <w:r>
          <w:rPr>
            <w:webHidden/>
          </w:rPr>
          <w:instrText xml:space="preserve"> PAGEREF _Toc534291710 \h </w:instrText>
        </w:r>
        <w:r>
          <w:rPr>
            <w:webHidden/>
          </w:rPr>
        </w:r>
        <w:r>
          <w:rPr>
            <w:webHidden/>
          </w:rPr>
          <w:fldChar w:fldCharType="separate"/>
        </w:r>
        <w:r>
          <w:rPr>
            <w:webHidden/>
          </w:rPr>
          <w:t>26</w:t>
        </w:r>
        <w:r>
          <w:rPr>
            <w:webHidden/>
          </w:rPr>
          <w:fldChar w:fldCharType="end"/>
        </w:r>
      </w:hyperlink>
    </w:p>
    <w:p w:rsidR="00E414C7" w:rsidRDefault="00E414C7">
      <w:pPr>
        <w:pStyle w:val="TableofFigures"/>
        <w:rPr>
          <w:rFonts w:asciiTheme="minorHAnsi" w:eastAsiaTheme="minorEastAsia" w:hAnsiTheme="minorHAnsi" w:cstheme="minorBidi"/>
          <w:color w:val="auto"/>
          <w:sz w:val="22"/>
          <w:szCs w:val="22"/>
          <w:lang w:val="en-US"/>
        </w:rPr>
      </w:pPr>
      <w:hyperlink w:anchor="_Toc534291711" w:history="1">
        <w:r w:rsidRPr="00AB24E1">
          <w:rPr>
            <w:rStyle w:val="Hyperlink"/>
          </w:rPr>
          <w:t>Rys. 5</w:t>
        </w:r>
        <w:r>
          <w:rPr>
            <w:rFonts w:asciiTheme="minorHAnsi" w:eastAsiaTheme="minorEastAsia" w:hAnsiTheme="minorHAnsi" w:cstheme="minorBidi"/>
            <w:color w:val="auto"/>
            <w:sz w:val="22"/>
            <w:szCs w:val="22"/>
            <w:lang w:val="en-US"/>
          </w:rPr>
          <w:tab/>
        </w:r>
        <w:r w:rsidRPr="00AB24E1">
          <w:rPr>
            <w:rStyle w:val="Hyperlink"/>
          </w:rPr>
          <w:t xml:space="preserve">Number of significant accidents per one million train-km 2013-2017 </w:t>
        </w:r>
        <w:r w:rsidRPr="00AB24E1">
          <w:rPr>
            <w:rStyle w:val="Hyperlink"/>
            <w:highlight w:val="yellow"/>
          </w:rPr>
          <w:t>(Figure 5)</w:t>
        </w:r>
        <w:r>
          <w:rPr>
            <w:webHidden/>
          </w:rPr>
          <w:tab/>
        </w:r>
        <w:r>
          <w:rPr>
            <w:webHidden/>
          </w:rPr>
          <w:fldChar w:fldCharType="begin"/>
        </w:r>
        <w:r>
          <w:rPr>
            <w:webHidden/>
          </w:rPr>
          <w:instrText xml:space="preserve"> PAGEREF _Toc534291711 \h </w:instrText>
        </w:r>
        <w:r>
          <w:rPr>
            <w:webHidden/>
          </w:rPr>
        </w:r>
        <w:r>
          <w:rPr>
            <w:webHidden/>
          </w:rPr>
          <w:fldChar w:fldCharType="separate"/>
        </w:r>
        <w:r>
          <w:rPr>
            <w:webHidden/>
          </w:rPr>
          <w:t>26</w:t>
        </w:r>
        <w:r>
          <w:rPr>
            <w:webHidden/>
          </w:rPr>
          <w:fldChar w:fldCharType="end"/>
        </w:r>
      </w:hyperlink>
    </w:p>
    <w:p w:rsidR="00E414C7" w:rsidRDefault="00E414C7">
      <w:pPr>
        <w:pStyle w:val="TableofFigures"/>
        <w:rPr>
          <w:rFonts w:asciiTheme="minorHAnsi" w:eastAsiaTheme="minorEastAsia" w:hAnsiTheme="minorHAnsi" w:cstheme="minorBidi"/>
          <w:color w:val="auto"/>
          <w:sz w:val="22"/>
          <w:szCs w:val="22"/>
          <w:lang w:val="en-US"/>
        </w:rPr>
      </w:pPr>
      <w:hyperlink w:anchor="_Toc534291712" w:history="1">
        <w:r w:rsidRPr="00AB24E1">
          <w:rPr>
            <w:rStyle w:val="Hyperlink"/>
          </w:rPr>
          <w:t>Rys. 6</w:t>
        </w:r>
        <w:r>
          <w:rPr>
            <w:rFonts w:asciiTheme="minorHAnsi" w:eastAsiaTheme="minorEastAsia" w:hAnsiTheme="minorHAnsi" w:cstheme="minorBidi"/>
            <w:color w:val="auto"/>
            <w:sz w:val="22"/>
            <w:szCs w:val="22"/>
            <w:lang w:val="en-US"/>
          </w:rPr>
          <w:tab/>
        </w:r>
        <w:r w:rsidRPr="00AB24E1">
          <w:rPr>
            <w:rStyle w:val="Hyperlink"/>
          </w:rPr>
          <w:t xml:space="preserve">Number of precursors of accidents in 2013-2017 </w:t>
        </w:r>
        <w:r w:rsidRPr="00AB24E1">
          <w:rPr>
            <w:rStyle w:val="Hyperlink"/>
            <w:highlight w:val="yellow"/>
          </w:rPr>
          <w:t>(Figure 6)</w:t>
        </w:r>
        <w:r>
          <w:rPr>
            <w:webHidden/>
          </w:rPr>
          <w:tab/>
        </w:r>
        <w:r>
          <w:rPr>
            <w:webHidden/>
          </w:rPr>
          <w:fldChar w:fldCharType="begin"/>
        </w:r>
        <w:r>
          <w:rPr>
            <w:webHidden/>
          </w:rPr>
          <w:instrText xml:space="preserve"> PAGEREF _Toc534291712 \h </w:instrText>
        </w:r>
        <w:r>
          <w:rPr>
            <w:webHidden/>
          </w:rPr>
        </w:r>
        <w:r>
          <w:rPr>
            <w:webHidden/>
          </w:rPr>
          <w:fldChar w:fldCharType="separate"/>
        </w:r>
        <w:r>
          <w:rPr>
            <w:webHidden/>
          </w:rPr>
          <w:t>28</w:t>
        </w:r>
        <w:r>
          <w:rPr>
            <w:webHidden/>
          </w:rPr>
          <w:fldChar w:fldCharType="end"/>
        </w:r>
      </w:hyperlink>
    </w:p>
    <w:p w:rsidR="00E414C7" w:rsidRDefault="00E414C7">
      <w:pPr>
        <w:pStyle w:val="TableofFigures"/>
        <w:rPr>
          <w:rFonts w:asciiTheme="minorHAnsi" w:eastAsiaTheme="minorEastAsia" w:hAnsiTheme="minorHAnsi" w:cstheme="minorBidi"/>
          <w:color w:val="auto"/>
          <w:sz w:val="22"/>
          <w:szCs w:val="22"/>
          <w:lang w:val="en-US"/>
        </w:rPr>
      </w:pPr>
      <w:hyperlink w:anchor="_Toc534291713" w:history="1">
        <w:r w:rsidRPr="00AB24E1">
          <w:rPr>
            <w:rStyle w:val="Hyperlink"/>
          </w:rPr>
          <w:t>Rys. 7</w:t>
        </w:r>
        <w:r>
          <w:rPr>
            <w:rFonts w:asciiTheme="minorHAnsi" w:eastAsiaTheme="minorEastAsia" w:hAnsiTheme="minorHAnsi" w:cstheme="minorBidi"/>
            <w:color w:val="auto"/>
            <w:sz w:val="22"/>
            <w:szCs w:val="22"/>
            <w:lang w:val="en-US"/>
          </w:rPr>
          <w:tab/>
        </w:r>
        <w:r w:rsidRPr="00AB24E1">
          <w:rPr>
            <w:rStyle w:val="Hyperlink"/>
          </w:rPr>
          <w:t xml:space="preserve">Percentage of specific precursors of accidents in 2017 </w:t>
        </w:r>
        <w:r w:rsidRPr="00AB24E1">
          <w:rPr>
            <w:rStyle w:val="Hyperlink"/>
            <w:highlight w:val="yellow"/>
          </w:rPr>
          <w:t>(Figure 7)</w:t>
        </w:r>
        <w:r>
          <w:rPr>
            <w:webHidden/>
          </w:rPr>
          <w:tab/>
        </w:r>
        <w:r>
          <w:rPr>
            <w:webHidden/>
          </w:rPr>
          <w:fldChar w:fldCharType="begin"/>
        </w:r>
        <w:r>
          <w:rPr>
            <w:webHidden/>
          </w:rPr>
          <w:instrText xml:space="preserve"> PAGEREF _Toc534291713 \h </w:instrText>
        </w:r>
        <w:r>
          <w:rPr>
            <w:webHidden/>
          </w:rPr>
        </w:r>
        <w:r>
          <w:rPr>
            <w:webHidden/>
          </w:rPr>
          <w:fldChar w:fldCharType="separate"/>
        </w:r>
        <w:r>
          <w:rPr>
            <w:webHidden/>
          </w:rPr>
          <w:t>28</w:t>
        </w:r>
        <w:r>
          <w:rPr>
            <w:webHidden/>
          </w:rPr>
          <w:fldChar w:fldCharType="end"/>
        </w:r>
      </w:hyperlink>
    </w:p>
    <w:p w:rsidR="00E414C7" w:rsidRDefault="00E414C7">
      <w:pPr>
        <w:pStyle w:val="TableofFigures"/>
        <w:rPr>
          <w:rFonts w:asciiTheme="minorHAnsi" w:eastAsiaTheme="minorEastAsia" w:hAnsiTheme="minorHAnsi" w:cstheme="minorBidi"/>
          <w:color w:val="auto"/>
          <w:sz w:val="22"/>
          <w:szCs w:val="22"/>
          <w:lang w:val="en-US"/>
        </w:rPr>
      </w:pPr>
      <w:hyperlink w:anchor="_Toc534291714" w:history="1">
        <w:r w:rsidRPr="00AB24E1">
          <w:rPr>
            <w:rStyle w:val="Hyperlink"/>
          </w:rPr>
          <w:t>Rys. 8</w:t>
        </w:r>
        <w:r>
          <w:rPr>
            <w:rFonts w:asciiTheme="minorHAnsi" w:eastAsiaTheme="minorEastAsia" w:hAnsiTheme="minorHAnsi" w:cstheme="minorBidi"/>
            <w:color w:val="auto"/>
            <w:sz w:val="22"/>
            <w:szCs w:val="22"/>
            <w:lang w:val="en-US"/>
          </w:rPr>
          <w:tab/>
        </w:r>
        <w:r w:rsidRPr="00AB24E1">
          <w:rPr>
            <w:rStyle w:val="Hyperlink"/>
          </w:rPr>
          <w:t xml:space="preserve">Costs of significant accidents in million EUR in 2013-2017 </w:t>
        </w:r>
        <w:r w:rsidRPr="00AB24E1">
          <w:rPr>
            <w:rStyle w:val="Hyperlink"/>
            <w:highlight w:val="yellow"/>
          </w:rPr>
          <w:t>(Figure 8)</w:t>
        </w:r>
        <w:r>
          <w:rPr>
            <w:webHidden/>
          </w:rPr>
          <w:tab/>
        </w:r>
        <w:r>
          <w:rPr>
            <w:webHidden/>
          </w:rPr>
          <w:fldChar w:fldCharType="begin"/>
        </w:r>
        <w:r>
          <w:rPr>
            <w:webHidden/>
          </w:rPr>
          <w:instrText xml:space="preserve"> PAGEREF _Toc534291714 \h </w:instrText>
        </w:r>
        <w:r>
          <w:rPr>
            <w:webHidden/>
          </w:rPr>
        </w:r>
        <w:r>
          <w:rPr>
            <w:webHidden/>
          </w:rPr>
          <w:fldChar w:fldCharType="separate"/>
        </w:r>
        <w:r>
          <w:rPr>
            <w:webHidden/>
          </w:rPr>
          <w:t>29</w:t>
        </w:r>
        <w:r>
          <w:rPr>
            <w:webHidden/>
          </w:rPr>
          <w:fldChar w:fldCharType="end"/>
        </w:r>
      </w:hyperlink>
    </w:p>
    <w:p w:rsidR="00E414C7" w:rsidRDefault="00E414C7">
      <w:pPr>
        <w:pStyle w:val="TableofFigures"/>
        <w:rPr>
          <w:rFonts w:asciiTheme="minorHAnsi" w:eastAsiaTheme="minorEastAsia" w:hAnsiTheme="minorHAnsi" w:cstheme="minorBidi"/>
          <w:color w:val="auto"/>
          <w:sz w:val="22"/>
          <w:szCs w:val="22"/>
          <w:lang w:val="en-US"/>
        </w:rPr>
      </w:pPr>
      <w:hyperlink w:anchor="_Toc534291715" w:history="1">
        <w:r w:rsidRPr="00AB24E1">
          <w:rPr>
            <w:rStyle w:val="Hyperlink"/>
          </w:rPr>
          <w:t>Rys. 9</w:t>
        </w:r>
        <w:r>
          <w:rPr>
            <w:rFonts w:asciiTheme="minorHAnsi" w:eastAsiaTheme="minorEastAsia" w:hAnsiTheme="minorHAnsi" w:cstheme="minorBidi"/>
            <w:color w:val="auto"/>
            <w:sz w:val="22"/>
            <w:szCs w:val="22"/>
            <w:lang w:val="en-US"/>
          </w:rPr>
          <w:tab/>
        </w:r>
        <w:r w:rsidRPr="00AB24E1">
          <w:rPr>
            <w:rStyle w:val="Hyperlink"/>
          </w:rPr>
          <w:t xml:space="preserve">General statistical data for 2015-2017 </w:t>
        </w:r>
        <w:r w:rsidRPr="00AB24E1">
          <w:rPr>
            <w:rStyle w:val="Hyperlink"/>
            <w:highlight w:val="yellow"/>
          </w:rPr>
          <w:t>(Figure 9)</w:t>
        </w:r>
        <w:r>
          <w:rPr>
            <w:webHidden/>
          </w:rPr>
          <w:tab/>
        </w:r>
        <w:r>
          <w:rPr>
            <w:webHidden/>
          </w:rPr>
          <w:fldChar w:fldCharType="begin"/>
        </w:r>
        <w:r>
          <w:rPr>
            <w:webHidden/>
          </w:rPr>
          <w:instrText xml:space="preserve"> PAGEREF _Toc534291715 \h </w:instrText>
        </w:r>
        <w:r>
          <w:rPr>
            <w:webHidden/>
          </w:rPr>
        </w:r>
        <w:r>
          <w:rPr>
            <w:webHidden/>
          </w:rPr>
          <w:fldChar w:fldCharType="separate"/>
        </w:r>
        <w:r>
          <w:rPr>
            <w:webHidden/>
          </w:rPr>
          <w:t>43</w:t>
        </w:r>
        <w:r>
          <w:rPr>
            <w:webHidden/>
          </w:rPr>
          <w:fldChar w:fldCharType="end"/>
        </w:r>
      </w:hyperlink>
    </w:p>
    <w:p w:rsidR="00E414C7" w:rsidRDefault="00E414C7">
      <w:pPr>
        <w:pStyle w:val="TableofFigures"/>
        <w:rPr>
          <w:rFonts w:asciiTheme="minorHAnsi" w:eastAsiaTheme="minorEastAsia" w:hAnsiTheme="minorHAnsi" w:cstheme="minorBidi"/>
          <w:color w:val="auto"/>
          <w:sz w:val="22"/>
          <w:szCs w:val="22"/>
          <w:lang w:val="en-US"/>
        </w:rPr>
      </w:pPr>
      <w:hyperlink w:anchor="_Toc534291716" w:history="1">
        <w:r w:rsidRPr="00AB24E1">
          <w:rPr>
            <w:rStyle w:val="Hyperlink"/>
          </w:rPr>
          <w:t>Rys. 10</w:t>
        </w:r>
        <w:r>
          <w:rPr>
            <w:rFonts w:asciiTheme="minorHAnsi" w:eastAsiaTheme="minorEastAsia" w:hAnsiTheme="minorHAnsi" w:cstheme="minorBidi"/>
            <w:color w:val="auto"/>
            <w:sz w:val="22"/>
            <w:szCs w:val="22"/>
            <w:lang w:val="en-US"/>
          </w:rPr>
          <w:tab/>
        </w:r>
        <w:r w:rsidRPr="00AB24E1">
          <w:rPr>
            <w:rStyle w:val="Hyperlink"/>
          </w:rPr>
          <w:t xml:space="preserve">Percentage share of field supervision activities carried out in 2017 </w:t>
        </w:r>
        <w:r w:rsidRPr="00AB24E1">
          <w:rPr>
            <w:rStyle w:val="Hyperlink"/>
            <w:highlight w:val="yellow"/>
          </w:rPr>
          <w:t>(Figure 10)</w:t>
        </w:r>
        <w:r>
          <w:rPr>
            <w:webHidden/>
          </w:rPr>
          <w:tab/>
        </w:r>
        <w:r>
          <w:rPr>
            <w:webHidden/>
          </w:rPr>
          <w:fldChar w:fldCharType="begin"/>
        </w:r>
        <w:r>
          <w:rPr>
            <w:webHidden/>
          </w:rPr>
          <w:instrText xml:space="preserve"> PAGEREF _Toc534291716 \h </w:instrText>
        </w:r>
        <w:r>
          <w:rPr>
            <w:webHidden/>
          </w:rPr>
        </w:r>
        <w:r>
          <w:rPr>
            <w:webHidden/>
          </w:rPr>
          <w:fldChar w:fldCharType="separate"/>
        </w:r>
        <w:r>
          <w:rPr>
            <w:webHidden/>
          </w:rPr>
          <w:t>44</w:t>
        </w:r>
        <w:r>
          <w:rPr>
            <w:webHidden/>
          </w:rPr>
          <w:fldChar w:fldCharType="end"/>
        </w:r>
      </w:hyperlink>
    </w:p>
    <w:p w:rsidR="00E414C7" w:rsidRDefault="00E414C7">
      <w:pPr>
        <w:pStyle w:val="TableofFigures"/>
        <w:rPr>
          <w:rFonts w:asciiTheme="minorHAnsi" w:eastAsiaTheme="minorEastAsia" w:hAnsiTheme="minorHAnsi" w:cstheme="minorBidi"/>
          <w:color w:val="auto"/>
          <w:sz w:val="22"/>
          <w:szCs w:val="22"/>
          <w:lang w:val="en-US"/>
        </w:rPr>
      </w:pPr>
      <w:hyperlink w:anchor="_Toc534291717" w:history="1">
        <w:r w:rsidRPr="00AB24E1">
          <w:rPr>
            <w:rStyle w:val="Hyperlink"/>
          </w:rPr>
          <w:t>Rys. 11</w:t>
        </w:r>
        <w:r>
          <w:rPr>
            <w:rFonts w:asciiTheme="minorHAnsi" w:eastAsiaTheme="minorEastAsia" w:hAnsiTheme="minorHAnsi" w:cstheme="minorBidi"/>
            <w:color w:val="auto"/>
            <w:sz w:val="22"/>
            <w:szCs w:val="22"/>
            <w:lang w:val="en-US"/>
          </w:rPr>
          <w:tab/>
        </w:r>
        <w:r w:rsidRPr="00AB24E1">
          <w:rPr>
            <w:rStyle w:val="Hyperlink"/>
          </w:rPr>
          <w:t xml:space="preserve">The results of supervisory activities carried out within the scope of supervision of entities operating in compliance with the Maintenance Management System in 2017 </w:t>
        </w:r>
        <w:r w:rsidRPr="00AB24E1">
          <w:rPr>
            <w:rStyle w:val="Hyperlink"/>
            <w:highlight w:val="yellow"/>
          </w:rPr>
          <w:t>(Figure 12)</w:t>
        </w:r>
        <w:r>
          <w:rPr>
            <w:webHidden/>
          </w:rPr>
          <w:tab/>
        </w:r>
        <w:r>
          <w:rPr>
            <w:webHidden/>
          </w:rPr>
          <w:fldChar w:fldCharType="begin"/>
        </w:r>
        <w:r>
          <w:rPr>
            <w:webHidden/>
          </w:rPr>
          <w:instrText xml:space="preserve"> PAGEREF _Toc534291717 \h </w:instrText>
        </w:r>
        <w:r>
          <w:rPr>
            <w:webHidden/>
          </w:rPr>
        </w:r>
        <w:r>
          <w:rPr>
            <w:webHidden/>
          </w:rPr>
          <w:fldChar w:fldCharType="separate"/>
        </w:r>
        <w:r>
          <w:rPr>
            <w:webHidden/>
          </w:rPr>
          <w:t>45</w:t>
        </w:r>
        <w:r>
          <w:rPr>
            <w:webHidden/>
          </w:rPr>
          <w:fldChar w:fldCharType="end"/>
        </w:r>
      </w:hyperlink>
    </w:p>
    <w:p w:rsidR="00E414C7" w:rsidRDefault="00E414C7">
      <w:pPr>
        <w:pStyle w:val="TableofFigures"/>
        <w:rPr>
          <w:rFonts w:asciiTheme="minorHAnsi" w:eastAsiaTheme="minorEastAsia" w:hAnsiTheme="minorHAnsi" w:cstheme="minorBidi"/>
          <w:color w:val="auto"/>
          <w:sz w:val="22"/>
          <w:szCs w:val="22"/>
          <w:lang w:val="en-US"/>
        </w:rPr>
      </w:pPr>
      <w:hyperlink w:anchor="_Toc534291718" w:history="1">
        <w:r w:rsidRPr="00AB24E1">
          <w:rPr>
            <w:rStyle w:val="Hyperlink"/>
          </w:rPr>
          <w:t>Rys. 12</w:t>
        </w:r>
        <w:r>
          <w:rPr>
            <w:rFonts w:asciiTheme="minorHAnsi" w:eastAsiaTheme="minorEastAsia" w:hAnsiTheme="minorHAnsi" w:cstheme="minorBidi"/>
            <w:color w:val="auto"/>
            <w:sz w:val="22"/>
            <w:szCs w:val="22"/>
            <w:lang w:val="en-US"/>
          </w:rPr>
          <w:tab/>
        </w:r>
        <w:r w:rsidRPr="00AB24E1">
          <w:rPr>
            <w:rStyle w:val="Hyperlink"/>
          </w:rPr>
          <w:t xml:space="preserve">Results of the supervisory activities carried out as regards the supervision of the technical condition and operation of railway infrastructure in 2017 </w:t>
        </w:r>
        <w:r w:rsidRPr="00AB24E1">
          <w:rPr>
            <w:rStyle w:val="Hyperlink"/>
            <w:highlight w:val="yellow"/>
          </w:rPr>
          <w:t>(Figure 13)</w:t>
        </w:r>
        <w:r>
          <w:rPr>
            <w:webHidden/>
          </w:rPr>
          <w:tab/>
        </w:r>
        <w:r>
          <w:rPr>
            <w:webHidden/>
          </w:rPr>
          <w:fldChar w:fldCharType="begin"/>
        </w:r>
        <w:r>
          <w:rPr>
            <w:webHidden/>
          </w:rPr>
          <w:instrText xml:space="preserve"> PAGEREF _Toc534291718 \h </w:instrText>
        </w:r>
        <w:r>
          <w:rPr>
            <w:webHidden/>
          </w:rPr>
        </w:r>
        <w:r>
          <w:rPr>
            <w:webHidden/>
          </w:rPr>
          <w:fldChar w:fldCharType="separate"/>
        </w:r>
        <w:r>
          <w:rPr>
            <w:webHidden/>
          </w:rPr>
          <w:t>46</w:t>
        </w:r>
        <w:r>
          <w:rPr>
            <w:webHidden/>
          </w:rPr>
          <w:fldChar w:fldCharType="end"/>
        </w:r>
      </w:hyperlink>
    </w:p>
    <w:p w:rsidR="00E414C7" w:rsidRDefault="00E414C7">
      <w:pPr>
        <w:pStyle w:val="TableofFigures"/>
        <w:rPr>
          <w:rFonts w:asciiTheme="minorHAnsi" w:eastAsiaTheme="minorEastAsia" w:hAnsiTheme="minorHAnsi" w:cstheme="minorBidi"/>
          <w:color w:val="auto"/>
          <w:sz w:val="22"/>
          <w:szCs w:val="22"/>
          <w:lang w:val="en-US"/>
        </w:rPr>
      </w:pPr>
      <w:hyperlink w:anchor="_Toc534291719" w:history="1">
        <w:r w:rsidRPr="00AB24E1">
          <w:rPr>
            <w:rStyle w:val="Hyperlink"/>
          </w:rPr>
          <w:t>Rys. 13</w:t>
        </w:r>
        <w:r>
          <w:rPr>
            <w:rFonts w:asciiTheme="minorHAnsi" w:eastAsiaTheme="minorEastAsia" w:hAnsiTheme="minorHAnsi" w:cstheme="minorBidi"/>
            <w:color w:val="auto"/>
            <w:sz w:val="22"/>
            <w:szCs w:val="22"/>
            <w:lang w:val="en-US"/>
          </w:rPr>
          <w:tab/>
        </w:r>
        <w:r w:rsidRPr="00AB24E1">
          <w:rPr>
            <w:rStyle w:val="Hyperlink"/>
          </w:rPr>
          <w:t xml:space="preserve">Results of supervisory activities conducted at level crossings in 2017 </w:t>
        </w:r>
        <w:r w:rsidRPr="00AB24E1">
          <w:rPr>
            <w:rStyle w:val="Hyperlink"/>
            <w:highlight w:val="yellow"/>
          </w:rPr>
          <w:t>(Figure 14)</w:t>
        </w:r>
        <w:r>
          <w:rPr>
            <w:webHidden/>
          </w:rPr>
          <w:tab/>
        </w:r>
        <w:r>
          <w:rPr>
            <w:webHidden/>
          </w:rPr>
          <w:fldChar w:fldCharType="begin"/>
        </w:r>
        <w:r>
          <w:rPr>
            <w:webHidden/>
          </w:rPr>
          <w:instrText xml:space="preserve"> PAGEREF _Toc534291719 \h </w:instrText>
        </w:r>
        <w:r>
          <w:rPr>
            <w:webHidden/>
          </w:rPr>
        </w:r>
        <w:r>
          <w:rPr>
            <w:webHidden/>
          </w:rPr>
          <w:fldChar w:fldCharType="separate"/>
        </w:r>
        <w:r>
          <w:rPr>
            <w:webHidden/>
          </w:rPr>
          <w:t>47</w:t>
        </w:r>
        <w:r>
          <w:rPr>
            <w:webHidden/>
          </w:rPr>
          <w:fldChar w:fldCharType="end"/>
        </w:r>
      </w:hyperlink>
    </w:p>
    <w:p w:rsidR="00E414C7" w:rsidRDefault="00E414C7">
      <w:pPr>
        <w:pStyle w:val="TableofFigures"/>
        <w:rPr>
          <w:rFonts w:asciiTheme="minorHAnsi" w:eastAsiaTheme="minorEastAsia" w:hAnsiTheme="minorHAnsi" w:cstheme="minorBidi"/>
          <w:color w:val="auto"/>
          <w:sz w:val="22"/>
          <w:szCs w:val="22"/>
          <w:lang w:val="en-US"/>
        </w:rPr>
      </w:pPr>
      <w:hyperlink w:anchor="_Toc534291720" w:history="1">
        <w:r w:rsidRPr="00AB24E1">
          <w:rPr>
            <w:rStyle w:val="Hyperlink"/>
          </w:rPr>
          <w:t>Rys. 14</w:t>
        </w:r>
        <w:r>
          <w:rPr>
            <w:rFonts w:asciiTheme="minorHAnsi" w:eastAsiaTheme="minorEastAsia" w:hAnsiTheme="minorHAnsi" w:cstheme="minorBidi"/>
            <w:color w:val="auto"/>
            <w:sz w:val="22"/>
            <w:szCs w:val="22"/>
            <w:lang w:val="en-US"/>
          </w:rPr>
          <w:tab/>
        </w:r>
        <w:r w:rsidRPr="00AB24E1">
          <w:rPr>
            <w:rStyle w:val="Hyperlink"/>
          </w:rPr>
          <w:t xml:space="preserve">Results of supervisory activities related to the supervision of the technical condition, maintenance process and marking of railway vehicles, and the implementation of the transport process in 2017 </w:t>
        </w:r>
        <w:r w:rsidRPr="00AB24E1">
          <w:rPr>
            <w:rStyle w:val="Hyperlink"/>
            <w:highlight w:val="yellow"/>
          </w:rPr>
          <w:t>(Figure 15)</w:t>
        </w:r>
        <w:r>
          <w:rPr>
            <w:webHidden/>
          </w:rPr>
          <w:tab/>
        </w:r>
        <w:r>
          <w:rPr>
            <w:webHidden/>
          </w:rPr>
          <w:fldChar w:fldCharType="begin"/>
        </w:r>
        <w:r>
          <w:rPr>
            <w:webHidden/>
          </w:rPr>
          <w:instrText xml:space="preserve"> PAGEREF _Toc534291720 \h </w:instrText>
        </w:r>
        <w:r>
          <w:rPr>
            <w:webHidden/>
          </w:rPr>
        </w:r>
        <w:r>
          <w:rPr>
            <w:webHidden/>
          </w:rPr>
          <w:fldChar w:fldCharType="separate"/>
        </w:r>
        <w:r>
          <w:rPr>
            <w:webHidden/>
          </w:rPr>
          <w:t>48</w:t>
        </w:r>
        <w:r>
          <w:rPr>
            <w:webHidden/>
          </w:rPr>
          <w:fldChar w:fldCharType="end"/>
        </w:r>
      </w:hyperlink>
    </w:p>
    <w:p w:rsidR="00E414C7" w:rsidRDefault="00E414C7">
      <w:pPr>
        <w:pStyle w:val="TableofFigures"/>
        <w:rPr>
          <w:rFonts w:asciiTheme="minorHAnsi" w:eastAsiaTheme="minorEastAsia" w:hAnsiTheme="minorHAnsi" w:cstheme="minorBidi"/>
          <w:color w:val="auto"/>
          <w:sz w:val="22"/>
          <w:szCs w:val="22"/>
          <w:lang w:val="en-US"/>
        </w:rPr>
      </w:pPr>
      <w:hyperlink w:anchor="_Toc534291721" w:history="1">
        <w:r w:rsidRPr="00AB24E1">
          <w:rPr>
            <w:rStyle w:val="Hyperlink"/>
          </w:rPr>
          <w:t>Rys. 15</w:t>
        </w:r>
        <w:r>
          <w:rPr>
            <w:rFonts w:asciiTheme="minorHAnsi" w:eastAsiaTheme="minorEastAsia" w:hAnsiTheme="minorHAnsi" w:cstheme="minorBidi"/>
            <w:color w:val="auto"/>
            <w:sz w:val="22"/>
            <w:szCs w:val="22"/>
            <w:lang w:val="en-US"/>
          </w:rPr>
          <w:tab/>
        </w:r>
        <w:r w:rsidRPr="00AB24E1">
          <w:rPr>
            <w:rStyle w:val="Hyperlink"/>
          </w:rPr>
          <w:t xml:space="preserve">Types of entities audited in 2017 in respect of transport of dangerous goods </w:t>
        </w:r>
        <w:r w:rsidRPr="00AB24E1">
          <w:rPr>
            <w:rStyle w:val="Hyperlink"/>
            <w:highlight w:val="yellow"/>
          </w:rPr>
          <w:t>(Figure 16)</w:t>
        </w:r>
        <w:r>
          <w:rPr>
            <w:webHidden/>
          </w:rPr>
          <w:tab/>
        </w:r>
        <w:r>
          <w:rPr>
            <w:webHidden/>
          </w:rPr>
          <w:fldChar w:fldCharType="begin"/>
        </w:r>
        <w:r>
          <w:rPr>
            <w:webHidden/>
          </w:rPr>
          <w:instrText xml:space="preserve"> PAGEREF _Toc534291721 \h </w:instrText>
        </w:r>
        <w:r>
          <w:rPr>
            <w:webHidden/>
          </w:rPr>
        </w:r>
        <w:r>
          <w:rPr>
            <w:webHidden/>
          </w:rPr>
          <w:fldChar w:fldCharType="separate"/>
        </w:r>
        <w:r>
          <w:rPr>
            <w:webHidden/>
          </w:rPr>
          <w:t>49</w:t>
        </w:r>
        <w:r>
          <w:rPr>
            <w:webHidden/>
          </w:rPr>
          <w:fldChar w:fldCharType="end"/>
        </w:r>
      </w:hyperlink>
    </w:p>
    <w:p w:rsidR="00E414C7" w:rsidRDefault="00E414C7">
      <w:pPr>
        <w:pStyle w:val="TableofFigures"/>
        <w:rPr>
          <w:rFonts w:asciiTheme="minorHAnsi" w:eastAsiaTheme="minorEastAsia" w:hAnsiTheme="minorHAnsi" w:cstheme="minorBidi"/>
          <w:color w:val="auto"/>
          <w:sz w:val="22"/>
          <w:szCs w:val="22"/>
          <w:lang w:val="en-US"/>
        </w:rPr>
      </w:pPr>
      <w:hyperlink w:anchor="_Toc534291722" w:history="1">
        <w:r w:rsidRPr="00AB24E1">
          <w:rPr>
            <w:rStyle w:val="Hyperlink"/>
          </w:rPr>
          <w:t>Rys. 16</w:t>
        </w:r>
        <w:r>
          <w:rPr>
            <w:rFonts w:asciiTheme="minorHAnsi" w:eastAsiaTheme="minorEastAsia" w:hAnsiTheme="minorHAnsi" w:cstheme="minorBidi"/>
            <w:color w:val="auto"/>
            <w:sz w:val="22"/>
            <w:szCs w:val="22"/>
            <w:lang w:val="en-US"/>
          </w:rPr>
          <w:tab/>
        </w:r>
        <w:r w:rsidRPr="00AB24E1">
          <w:rPr>
            <w:rStyle w:val="Hyperlink"/>
          </w:rPr>
          <w:t xml:space="preserve">Percentage of each introduced type of change in relation to all introduced changes </w:t>
        </w:r>
        <w:r w:rsidRPr="00AB24E1">
          <w:rPr>
            <w:rStyle w:val="Hyperlink"/>
            <w:highlight w:val="yellow"/>
          </w:rPr>
          <w:t>(Figure 18)</w:t>
        </w:r>
        <w:r>
          <w:rPr>
            <w:webHidden/>
          </w:rPr>
          <w:tab/>
        </w:r>
        <w:r>
          <w:rPr>
            <w:webHidden/>
          </w:rPr>
          <w:fldChar w:fldCharType="begin"/>
        </w:r>
        <w:r>
          <w:rPr>
            <w:webHidden/>
          </w:rPr>
          <w:instrText xml:space="preserve"> PAGEREF _Toc534291722 \h </w:instrText>
        </w:r>
        <w:r>
          <w:rPr>
            <w:webHidden/>
          </w:rPr>
        </w:r>
        <w:r>
          <w:rPr>
            <w:webHidden/>
          </w:rPr>
          <w:fldChar w:fldCharType="separate"/>
        </w:r>
        <w:r>
          <w:rPr>
            <w:webHidden/>
          </w:rPr>
          <w:t>61</w:t>
        </w:r>
        <w:r>
          <w:rPr>
            <w:webHidden/>
          </w:rPr>
          <w:fldChar w:fldCharType="end"/>
        </w:r>
      </w:hyperlink>
    </w:p>
    <w:p w:rsidR="00F73BBA" w:rsidRPr="00E414C7" w:rsidRDefault="00351B23" w:rsidP="00675883">
      <w:pPr>
        <w:ind w:right="139"/>
        <w:sectPr w:rsidR="00F73BBA" w:rsidRPr="00E414C7" w:rsidSect="00CC0DEC">
          <w:headerReference w:type="default" r:id="rId60"/>
          <w:type w:val="nextColumn"/>
          <w:pgSz w:w="11906" w:h="16838"/>
          <w:pgMar w:top="1418" w:right="1418" w:bottom="1418" w:left="1418" w:header="283" w:footer="856" w:gutter="0"/>
          <w:cols w:space="708"/>
          <w:docGrid w:linePitch="360"/>
        </w:sectPr>
      </w:pPr>
      <w:r w:rsidRPr="00E414C7">
        <w:fldChar w:fldCharType="end"/>
      </w:r>
    </w:p>
    <w:p w:rsidR="001A5E24" w:rsidRPr="00E414C7" w:rsidRDefault="00351B23" w:rsidP="00BB737F">
      <w:pPr>
        <w:pStyle w:val="Heading1"/>
        <w:numPr>
          <w:ilvl w:val="0"/>
          <w:numId w:val="0"/>
        </w:numPr>
      </w:pPr>
      <w:bookmarkStart w:id="73" w:name="_Toc534291791"/>
      <w:r w:rsidRPr="00E414C7">
        <w:lastRenderedPageBreak/>
        <w:t>Index of tables</w:t>
      </w:r>
      <w:bookmarkEnd w:id="73"/>
    </w:p>
    <w:p w:rsidR="00E414C7" w:rsidRDefault="00351B23">
      <w:pPr>
        <w:pStyle w:val="TableofFigures"/>
        <w:rPr>
          <w:rFonts w:asciiTheme="minorHAnsi" w:eastAsiaTheme="minorEastAsia" w:hAnsiTheme="minorHAnsi" w:cstheme="minorBidi"/>
          <w:color w:val="auto"/>
          <w:sz w:val="22"/>
          <w:szCs w:val="22"/>
          <w:lang w:val="en-US"/>
        </w:rPr>
      </w:pPr>
      <w:r w:rsidRPr="00E414C7">
        <w:fldChar w:fldCharType="begin"/>
      </w:r>
      <w:r w:rsidRPr="00E414C7">
        <w:instrText xml:space="preserve"> TOC \h \z \t "Tab UTK" \c </w:instrText>
      </w:r>
      <w:r w:rsidRPr="00E414C7">
        <w:fldChar w:fldCharType="separate"/>
      </w:r>
      <w:hyperlink w:anchor="_Toc534291735" w:history="1">
        <w:r w:rsidR="00E414C7" w:rsidRPr="00B82578">
          <w:rPr>
            <w:rStyle w:val="Hyperlink"/>
          </w:rPr>
          <w:t>Tab. 1</w:t>
        </w:r>
        <w:r w:rsidR="00E414C7">
          <w:rPr>
            <w:rFonts w:asciiTheme="minorHAnsi" w:eastAsiaTheme="minorEastAsia" w:hAnsiTheme="minorHAnsi" w:cstheme="minorBidi"/>
            <w:color w:val="auto"/>
            <w:sz w:val="22"/>
            <w:szCs w:val="22"/>
            <w:lang w:val="en-US"/>
          </w:rPr>
          <w:tab/>
        </w:r>
        <w:r w:rsidR="00E414C7" w:rsidRPr="00B82578">
          <w:rPr>
            <w:rStyle w:val="Hyperlink"/>
          </w:rPr>
          <w:t xml:space="preserve">CST achieved in 2017 for Poland </w:t>
        </w:r>
        <w:r w:rsidR="00E414C7" w:rsidRPr="00B82578">
          <w:rPr>
            <w:rStyle w:val="Hyperlink"/>
            <w:highlight w:val="yellow"/>
          </w:rPr>
          <w:t>(Table 1)</w:t>
        </w:r>
        <w:r w:rsidR="00E414C7">
          <w:rPr>
            <w:webHidden/>
          </w:rPr>
          <w:tab/>
        </w:r>
        <w:r w:rsidR="00E414C7">
          <w:rPr>
            <w:webHidden/>
          </w:rPr>
          <w:fldChar w:fldCharType="begin"/>
        </w:r>
        <w:r w:rsidR="00E414C7">
          <w:rPr>
            <w:webHidden/>
          </w:rPr>
          <w:instrText xml:space="preserve"> PAGEREF _Toc534291735 \h </w:instrText>
        </w:r>
        <w:r w:rsidR="00E414C7">
          <w:rPr>
            <w:webHidden/>
          </w:rPr>
        </w:r>
        <w:r w:rsidR="00E414C7">
          <w:rPr>
            <w:webHidden/>
          </w:rPr>
          <w:fldChar w:fldCharType="separate"/>
        </w:r>
        <w:r w:rsidR="00E414C7">
          <w:rPr>
            <w:webHidden/>
          </w:rPr>
          <w:t>6</w:t>
        </w:r>
        <w:r w:rsidR="00E414C7">
          <w:rPr>
            <w:webHidden/>
          </w:rPr>
          <w:fldChar w:fldCharType="end"/>
        </w:r>
      </w:hyperlink>
    </w:p>
    <w:p w:rsidR="00E414C7" w:rsidRDefault="00E414C7">
      <w:pPr>
        <w:pStyle w:val="TableofFigures"/>
        <w:rPr>
          <w:rFonts w:asciiTheme="minorHAnsi" w:eastAsiaTheme="minorEastAsia" w:hAnsiTheme="minorHAnsi" w:cstheme="minorBidi"/>
          <w:color w:val="auto"/>
          <w:sz w:val="22"/>
          <w:szCs w:val="22"/>
          <w:lang w:val="en-US"/>
        </w:rPr>
      </w:pPr>
      <w:hyperlink w:anchor="_Toc534291736" w:history="1">
        <w:r w:rsidRPr="00B82578">
          <w:rPr>
            <w:rStyle w:val="Hyperlink"/>
          </w:rPr>
          <w:t>Tab. 2</w:t>
        </w:r>
        <w:r>
          <w:rPr>
            <w:rFonts w:asciiTheme="minorHAnsi" w:eastAsiaTheme="minorEastAsia" w:hAnsiTheme="minorHAnsi" w:cstheme="minorBidi"/>
            <w:color w:val="auto"/>
            <w:sz w:val="22"/>
            <w:szCs w:val="22"/>
            <w:lang w:val="en-US"/>
          </w:rPr>
          <w:tab/>
        </w:r>
        <w:r w:rsidRPr="00B82578">
          <w:rPr>
            <w:rStyle w:val="Hyperlink"/>
          </w:rPr>
          <w:t xml:space="preserve">Total number of fatalities 2013-2017 </w:t>
        </w:r>
        <w:r w:rsidRPr="00B82578">
          <w:rPr>
            <w:rStyle w:val="Hyperlink"/>
            <w:highlight w:val="yellow"/>
          </w:rPr>
          <w:t>(Table 2)</w:t>
        </w:r>
        <w:r>
          <w:rPr>
            <w:webHidden/>
          </w:rPr>
          <w:tab/>
        </w:r>
        <w:r>
          <w:rPr>
            <w:webHidden/>
          </w:rPr>
          <w:fldChar w:fldCharType="begin"/>
        </w:r>
        <w:r>
          <w:rPr>
            <w:webHidden/>
          </w:rPr>
          <w:instrText xml:space="preserve"> PAGEREF _Toc534291736 \h </w:instrText>
        </w:r>
        <w:r>
          <w:rPr>
            <w:webHidden/>
          </w:rPr>
        </w:r>
        <w:r>
          <w:rPr>
            <w:webHidden/>
          </w:rPr>
          <w:fldChar w:fldCharType="separate"/>
        </w:r>
        <w:r>
          <w:rPr>
            <w:webHidden/>
          </w:rPr>
          <w:t>22</w:t>
        </w:r>
        <w:r>
          <w:rPr>
            <w:webHidden/>
          </w:rPr>
          <w:fldChar w:fldCharType="end"/>
        </w:r>
      </w:hyperlink>
    </w:p>
    <w:p w:rsidR="00E414C7" w:rsidRDefault="00E414C7">
      <w:pPr>
        <w:pStyle w:val="TableofFigures"/>
        <w:rPr>
          <w:rFonts w:asciiTheme="minorHAnsi" w:eastAsiaTheme="minorEastAsia" w:hAnsiTheme="minorHAnsi" w:cstheme="minorBidi"/>
          <w:color w:val="auto"/>
          <w:sz w:val="22"/>
          <w:szCs w:val="22"/>
          <w:lang w:val="en-US"/>
        </w:rPr>
      </w:pPr>
      <w:hyperlink w:anchor="_Toc534291737" w:history="1">
        <w:r w:rsidRPr="00B82578">
          <w:rPr>
            <w:rStyle w:val="Hyperlink"/>
          </w:rPr>
          <w:t>Tab. 3</w:t>
        </w:r>
        <w:r>
          <w:rPr>
            <w:rFonts w:asciiTheme="minorHAnsi" w:eastAsiaTheme="minorEastAsia" w:hAnsiTheme="minorHAnsi" w:cstheme="minorBidi"/>
            <w:color w:val="auto"/>
            <w:sz w:val="22"/>
            <w:szCs w:val="22"/>
            <w:lang w:val="en-US"/>
          </w:rPr>
          <w:tab/>
        </w:r>
        <w:r w:rsidRPr="00B82578">
          <w:rPr>
            <w:rStyle w:val="Hyperlink"/>
          </w:rPr>
          <w:t xml:space="preserve">Number of serious injuries in 2013-2017 </w:t>
        </w:r>
        <w:r w:rsidRPr="00B82578">
          <w:rPr>
            <w:rStyle w:val="Hyperlink"/>
            <w:highlight w:val="yellow"/>
          </w:rPr>
          <w:t>(Table 3)</w:t>
        </w:r>
        <w:r>
          <w:rPr>
            <w:webHidden/>
          </w:rPr>
          <w:tab/>
        </w:r>
        <w:r>
          <w:rPr>
            <w:webHidden/>
          </w:rPr>
          <w:fldChar w:fldCharType="begin"/>
        </w:r>
        <w:r>
          <w:rPr>
            <w:webHidden/>
          </w:rPr>
          <w:instrText xml:space="preserve"> PAGEREF _Toc534291737 \h </w:instrText>
        </w:r>
        <w:r>
          <w:rPr>
            <w:webHidden/>
          </w:rPr>
        </w:r>
        <w:r>
          <w:rPr>
            <w:webHidden/>
          </w:rPr>
          <w:fldChar w:fldCharType="separate"/>
        </w:r>
        <w:r>
          <w:rPr>
            <w:webHidden/>
          </w:rPr>
          <w:t>24</w:t>
        </w:r>
        <w:r>
          <w:rPr>
            <w:webHidden/>
          </w:rPr>
          <w:fldChar w:fldCharType="end"/>
        </w:r>
      </w:hyperlink>
    </w:p>
    <w:p w:rsidR="00E414C7" w:rsidRDefault="00E414C7">
      <w:pPr>
        <w:pStyle w:val="TableofFigures"/>
        <w:rPr>
          <w:rFonts w:asciiTheme="minorHAnsi" w:eastAsiaTheme="minorEastAsia" w:hAnsiTheme="minorHAnsi" w:cstheme="minorBidi"/>
          <w:color w:val="auto"/>
          <w:sz w:val="22"/>
          <w:szCs w:val="22"/>
          <w:lang w:val="en-US"/>
        </w:rPr>
      </w:pPr>
      <w:hyperlink w:anchor="_Toc534291738" w:history="1">
        <w:r w:rsidRPr="00B82578">
          <w:rPr>
            <w:rStyle w:val="Hyperlink"/>
          </w:rPr>
          <w:t>Tab. 4</w:t>
        </w:r>
        <w:r>
          <w:rPr>
            <w:rFonts w:asciiTheme="minorHAnsi" w:eastAsiaTheme="minorEastAsia" w:hAnsiTheme="minorHAnsi" w:cstheme="minorBidi"/>
            <w:color w:val="auto"/>
            <w:sz w:val="22"/>
            <w:szCs w:val="22"/>
            <w:lang w:val="en-US"/>
          </w:rPr>
          <w:tab/>
        </w:r>
        <w:r w:rsidRPr="00B82578">
          <w:rPr>
            <w:rStyle w:val="Hyperlink"/>
          </w:rPr>
          <w:t xml:space="preserve">Number of significant accidents in 2013-2017 </w:t>
        </w:r>
        <w:r w:rsidRPr="00B82578">
          <w:rPr>
            <w:rStyle w:val="Hyperlink"/>
            <w:highlight w:val="yellow"/>
          </w:rPr>
          <w:t>(Table 4)</w:t>
        </w:r>
        <w:r>
          <w:rPr>
            <w:webHidden/>
          </w:rPr>
          <w:tab/>
        </w:r>
        <w:r>
          <w:rPr>
            <w:webHidden/>
          </w:rPr>
          <w:fldChar w:fldCharType="begin"/>
        </w:r>
        <w:r>
          <w:rPr>
            <w:webHidden/>
          </w:rPr>
          <w:instrText xml:space="preserve"> PAGEREF _Toc534291738 \h </w:instrText>
        </w:r>
        <w:r>
          <w:rPr>
            <w:webHidden/>
          </w:rPr>
        </w:r>
        <w:r>
          <w:rPr>
            <w:webHidden/>
          </w:rPr>
          <w:fldChar w:fldCharType="separate"/>
        </w:r>
        <w:r>
          <w:rPr>
            <w:webHidden/>
          </w:rPr>
          <w:t>25</w:t>
        </w:r>
        <w:r>
          <w:rPr>
            <w:webHidden/>
          </w:rPr>
          <w:fldChar w:fldCharType="end"/>
        </w:r>
      </w:hyperlink>
    </w:p>
    <w:p w:rsidR="00E414C7" w:rsidRDefault="00E414C7">
      <w:pPr>
        <w:pStyle w:val="TableofFigures"/>
        <w:rPr>
          <w:rFonts w:asciiTheme="minorHAnsi" w:eastAsiaTheme="minorEastAsia" w:hAnsiTheme="minorHAnsi" w:cstheme="minorBidi"/>
          <w:color w:val="auto"/>
          <w:sz w:val="22"/>
          <w:szCs w:val="22"/>
          <w:lang w:val="en-US"/>
        </w:rPr>
      </w:pPr>
      <w:hyperlink w:anchor="_Toc534291739" w:history="1">
        <w:r w:rsidRPr="00B82578">
          <w:rPr>
            <w:rStyle w:val="Hyperlink"/>
          </w:rPr>
          <w:t>Tab. 5</w:t>
        </w:r>
        <w:r>
          <w:rPr>
            <w:rFonts w:asciiTheme="minorHAnsi" w:eastAsiaTheme="minorEastAsia" w:hAnsiTheme="minorHAnsi" w:cstheme="minorBidi"/>
            <w:color w:val="auto"/>
            <w:sz w:val="22"/>
            <w:szCs w:val="22"/>
            <w:lang w:val="en-US"/>
          </w:rPr>
          <w:tab/>
        </w:r>
        <w:r w:rsidRPr="00B82578">
          <w:rPr>
            <w:rStyle w:val="Hyperlink"/>
          </w:rPr>
          <w:t xml:space="preserve">Precursors of accidents in 2013-2017 </w:t>
        </w:r>
        <w:r w:rsidRPr="00B82578">
          <w:rPr>
            <w:rStyle w:val="Hyperlink"/>
            <w:highlight w:val="yellow"/>
          </w:rPr>
          <w:t>(Table 5)</w:t>
        </w:r>
        <w:r>
          <w:rPr>
            <w:webHidden/>
          </w:rPr>
          <w:tab/>
        </w:r>
        <w:r>
          <w:rPr>
            <w:webHidden/>
          </w:rPr>
          <w:fldChar w:fldCharType="begin"/>
        </w:r>
        <w:r>
          <w:rPr>
            <w:webHidden/>
          </w:rPr>
          <w:instrText xml:space="preserve"> PAGEREF _Toc534291739 \h </w:instrText>
        </w:r>
        <w:r>
          <w:rPr>
            <w:webHidden/>
          </w:rPr>
        </w:r>
        <w:r>
          <w:rPr>
            <w:webHidden/>
          </w:rPr>
          <w:fldChar w:fldCharType="separate"/>
        </w:r>
        <w:r>
          <w:rPr>
            <w:webHidden/>
          </w:rPr>
          <w:t>27</w:t>
        </w:r>
        <w:r>
          <w:rPr>
            <w:webHidden/>
          </w:rPr>
          <w:fldChar w:fldCharType="end"/>
        </w:r>
      </w:hyperlink>
    </w:p>
    <w:p w:rsidR="00E414C7" w:rsidRDefault="00E414C7">
      <w:pPr>
        <w:pStyle w:val="TableofFigures"/>
        <w:rPr>
          <w:rFonts w:asciiTheme="minorHAnsi" w:eastAsiaTheme="minorEastAsia" w:hAnsiTheme="minorHAnsi" w:cstheme="minorBidi"/>
          <w:color w:val="auto"/>
          <w:sz w:val="22"/>
          <w:szCs w:val="22"/>
          <w:lang w:val="en-US"/>
        </w:rPr>
      </w:pPr>
      <w:hyperlink w:anchor="_Toc534291740" w:history="1">
        <w:r w:rsidRPr="00B82578">
          <w:rPr>
            <w:rStyle w:val="Hyperlink"/>
          </w:rPr>
          <w:t>Tab. 6</w:t>
        </w:r>
        <w:r>
          <w:rPr>
            <w:rFonts w:asciiTheme="minorHAnsi" w:eastAsiaTheme="minorEastAsia" w:hAnsiTheme="minorHAnsi" w:cstheme="minorBidi"/>
            <w:color w:val="auto"/>
            <w:sz w:val="22"/>
            <w:szCs w:val="22"/>
            <w:lang w:val="en-US"/>
          </w:rPr>
          <w:tab/>
        </w:r>
        <w:r w:rsidRPr="00B82578">
          <w:rPr>
            <w:rStyle w:val="Hyperlink"/>
          </w:rPr>
          <w:t xml:space="preserve">Costs of significant accidents in EUR in 2013-2017 </w:t>
        </w:r>
        <w:r w:rsidRPr="00B82578">
          <w:rPr>
            <w:rStyle w:val="Hyperlink"/>
            <w:highlight w:val="yellow"/>
          </w:rPr>
          <w:t>(Table 6)</w:t>
        </w:r>
        <w:r>
          <w:rPr>
            <w:webHidden/>
          </w:rPr>
          <w:tab/>
        </w:r>
        <w:r>
          <w:rPr>
            <w:webHidden/>
          </w:rPr>
          <w:fldChar w:fldCharType="begin"/>
        </w:r>
        <w:r>
          <w:rPr>
            <w:webHidden/>
          </w:rPr>
          <w:instrText xml:space="preserve"> PAGEREF _Toc534291740 \h </w:instrText>
        </w:r>
        <w:r>
          <w:rPr>
            <w:webHidden/>
          </w:rPr>
        </w:r>
        <w:r>
          <w:rPr>
            <w:webHidden/>
          </w:rPr>
          <w:fldChar w:fldCharType="separate"/>
        </w:r>
        <w:r>
          <w:rPr>
            <w:webHidden/>
          </w:rPr>
          <w:t>29</w:t>
        </w:r>
        <w:r>
          <w:rPr>
            <w:webHidden/>
          </w:rPr>
          <w:fldChar w:fldCharType="end"/>
        </w:r>
      </w:hyperlink>
    </w:p>
    <w:p w:rsidR="00E414C7" w:rsidRDefault="00E414C7">
      <w:pPr>
        <w:pStyle w:val="TableofFigures"/>
        <w:rPr>
          <w:rFonts w:asciiTheme="minorHAnsi" w:eastAsiaTheme="minorEastAsia" w:hAnsiTheme="minorHAnsi" w:cstheme="minorBidi"/>
          <w:color w:val="auto"/>
          <w:sz w:val="22"/>
          <w:szCs w:val="22"/>
          <w:lang w:val="en-US"/>
        </w:rPr>
      </w:pPr>
      <w:hyperlink w:anchor="_Toc534291741" w:history="1">
        <w:r w:rsidRPr="00B82578">
          <w:rPr>
            <w:rStyle w:val="Hyperlink"/>
          </w:rPr>
          <w:t>Tab. 7</w:t>
        </w:r>
        <w:r>
          <w:rPr>
            <w:rFonts w:asciiTheme="minorHAnsi" w:eastAsiaTheme="minorEastAsia" w:hAnsiTheme="minorHAnsi" w:cstheme="minorBidi"/>
            <w:color w:val="auto"/>
            <w:sz w:val="22"/>
            <w:szCs w:val="22"/>
            <w:lang w:val="en-US"/>
          </w:rPr>
          <w:tab/>
        </w:r>
        <w:r w:rsidRPr="00B82578">
          <w:rPr>
            <w:rStyle w:val="Hyperlink"/>
          </w:rPr>
          <w:t xml:space="preserve">Safety measures introduced additionally, not related to safety recommendations. </w:t>
        </w:r>
        <w:r w:rsidRPr="00B82578">
          <w:rPr>
            <w:rStyle w:val="Hyperlink"/>
            <w:highlight w:val="yellow"/>
          </w:rPr>
          <w:t>(Table 7)</w:t>
        </w:r>
        <w:r>
          <w:rPr>
            <w:webHidden/>
          </w:rPr>
          <w:tab/>
        </w:r>
        <w:r>
          <w:rPr>
            <w:webHidden/>
          </w:rPr>
          <w:fldChar w:fldCharType="begin"/>
        </w:r>
        <w:r>
          <w:rPr>
            <w:webHidden/>
          </w:rPr>
          <w:instrText xml:space="preserve"> PAGEREF _Toc534291741 \h </w:instrText>
        </w:r>
        <w:r>
          <w:rPr>
            <w:webHidden/>
          </w:rPr>
        </w:r>
        <w:r>
          <w:rPr>
            <w:webHidden/>
          </w:rPr>
          <w:fldChar w:fldCharType="separate"/>
        </w:r>
        <w:r>
          <w:rPr>
            <w:webHidden/>
          </w:rPr>
          <w:t>31</w:t>
        </w:r>
        <w:r>
          <w:rPr>
            <w:webHidden/>
          </w:rPr>
          <w:fldChar w:fldCharType="end"/>
        </w:r>
      </w:hyperlink>
    </w:p>
    <w:p w:rsidR="00E414C7" w:rsidRDefault="00E414C7">
      <w:pPr>
        <w:pStyle w:val="TableofFigures"/>
        <w:rPr>
          <w:rFonts w:asciiTheme="minorHAnsi" w:eastAsiaTheme="minorEastAsia" w:hAnsiTheme="minorHAnsi" w:cstheme="minorBidi"/>
          <w:color w:val="auto"/>
          <w:sz w:val="22"/>
          <w:szCs w:val="22"/>
          <w:lang w:val="en-US"/>
        </w:rPr>
      </w:pPr>
      <w:hyperlink w:anchor="_Toc534291742" w:history="1">
        <w:r w:rsidRPr="00B82578">
          <w:rPr>
            <w:rStyle w:val="Hyperlink"/>
          </w:rPr>
          <w:t>Tab. 8</w:t>
        </w:r>
        <w:r>
          <w:rPr>
            <w:rFonts w:asciiTheme="minorHAnsi" w:eastAsiaTheme="minorEastAsia" w:hAnsiTheme="minorHAnsi" w:cstheme="minorBidi"/>
            <w:color w:val="auto"/>
            <w:sz w:val="22"/>
            <w:szCs w:val="22"/>
            <w:lang w:val="en-US"/>
          </w:rPr>
          <w:tab/>
        </w:r>
        <w:r w:rsidRPr="00B82578">
          <w:rPr>
            <w:rStyle w:val="Hyperlink"/>
          </w:rPr>
          <w:t>Number of part A and B safety certificates issued in 2013-2017</w:t>
        </w:r>
        <w:r w:rsidRPr="00B82578">
          <w:rPr>
            <w:rStyle w:val="Hyperlink"/>
            <w:highlight w:val="yellow"/>
          </w:rPr>
          <w:t>(Table 8)</w:t>
        </w:r>
        <w:r>
          <w:rPr>
            <w:webHidden/>
          </w:rPr>
          <w:tab/>
        </w:r>
        <w:r>
          <w:rPr>
            <w:webHidden/>
          </w:rPr>
          <w:fldChar w:fldCharType="begin"/>
        </w:r>
        <w:r>
          <w:rPr>
            <w:webHidden/>
          </w:rPr>
          <w:instrText xml:space="preserve"> PAGEREF _Toc534291742 \h </w:instrText>
        </w:r>
        <w:r>
          <w:rPr>
            <w:webHidden/>
          </w:rPr>
        </w:r>
        <w:r>
          <w:rPr>
            <w:webHidden/>
          </w:rPr>
          <w:fldChar w:fldCharType="separate"/>
        </w:r>
        <w:r>
          <w:rPr>
            <w:webHidden/>
          </w:rPr>
          <w:t>33</w:t>
        </w:r>
        <w:r>
          <w:rPr>
            <w:webHidden/>
          </w:rPr>
          <w:fldChar w:fldCharType="end"/>
        </w:r>
      </w:hyperlink>
    </w:p>
    <w:p w:rsidR="00E414C7" w:rsidRDefault="00E414C7">
      <w:pPr>
        <w:pStyle w:val="TableofFigures"/>
        <w:rPr>
          <w:rFonts w:asciiTheme="minorHAnsi" w:eastAsiaTheme="minorEastAsia" w:hAnsiTheme="minorHAnsi" w:cstheme="minorBidi"/>
          <w:color w:val="auto"/>
          <w:sz w:val="22"/>
          <w:szCs w:val="22"/>
          <w:lang w:val="en-US"/>
        </w:rPr>
      </w:pPr>
      <w:hyperlink w:anchor="_Toc534291743" w:history="1">
        <w:r w:rsidRPr="00B82578">
          <w:rPr>
            <w:rStyle w:val="Hyperlink"/>
          </w:rPr>
          <w:t>Tab. 9</w:t>
        </w:r>
        <w:r>
          <w:rPr>
            <w:rFonts w:asciiTheme="minorHAnsi" w:eastAsiaTheme="minorEastAsia" w:hAnsiTheme="minorHAnsi" w:cstheme="minorBidi"/>
            <w:color w:val="auto"/>
            <w:sz w:val="22"/>
            <w:szCs w:val="22"/>
            <w:lang w:val="en-US"/>
          </w:rPr>
          <w:tab/>
        </w:r>
        <w:r w:rsidRPr="00B82578">
          <w:rPr>
            <w:rStyle w:val="Hyperlink"/>
          </w:rPr>
          <w:t xml:space="preserve">List of UTK agreements for safety </w:t>
        </w:r>
        <w:r w:rsidRPr="00B82578">
          <w:rPr>
            <w:rStyle w:val="Hyperlink"/>
            <w:highlight w:val="yellow"/>
          </w:rPr>
          <w:t>(Table 10)</w:t>
        </w:r>
        <w:r>
          <w:rPr>
            <w:webHidden/>
          </w:rPr>
          <w:tab/>
        </w:r>
        <w:r>
          <w:rPr>
            <w:webHidden/>
          </w:rPr>
          <w:fldChar w:fldCharType="begin"/>
        </w:r>
        <w:r>
          <w:rPr>
            <w:webHidden/>
          </w:rPr>
          <w:instrText xml:space="preserve"> PAGEREF _Toc534291743 \h </w:instrText>
        </w:r>
        <w:r>
          <w:rPr>
            <w:webHidden/>
          </w:rPr>
        </w:r>
        <w:r>
          <w:rPr>
            <w:webHidden/>
          </w:rPr>
          <w:fldChar w:fldCharType="separate"/>
        </w:r>
        <w:r>
          <w:rPr>
            <w:webHidden/>
          </w:rPr>
          <w:t>50</w:t>
        </w:r>
        <w:r>
          <w:rPr>
            <w:webHidden/>
          </w:rPr>
          <w:fldChar w:fldCharType="end"/>
        </w:r>
      </w:hyperlink>
    </w:p>
    <w:p w:rsidR="00E414C7" w:rsidRDefault="00E414C7">
      <w:pPr>
        <w:pStyle w:val="TableofFigures"/>
        <w:rPr>
          <w:rFonts w:asciiTheme="minorHAnsi" w:eastAsiaTheme="minorEastAsia" w:hAnsiTheme="minorHAnsi" w:cstheme="minorBidi"/>
          <w:color w:val="auto"/>
          <w:sz w:val="22"/>
          <w:szCs w:val="22"/>
          <w:lang w:val="en-US"/>
        </w:rPr>
      </w:pPr>
      <w:hyperlink w:anchor="_Toc534291744" w:history="1">
        <w:r w:rsidRPr="00B82578">
          <w:rPr>
            <w:rStyle w:val="Hyperlink"/>
          </w:rPr>
          <w:t>Tab. 10</w:t>
        </w:r>
        <w:r>
          <w:rPr>
            <w:rFonts w:asciiTheme="minorHAnsi" w:eastAsiaTheme="minorEastAsia" w:hAnsiTheme="minorHAnsi" w:cstheme="minorBidi"/>
            <w:color w:val="auto"/>
            <w:sz w:val="22"/>
            <w:szCs w:val="22"/>
            <w:lang w:val="en-US"/>
          </w:rPr>
          <w:tab/>
        </w:r>
        <w:r w:rsidRPr="00B82578">
          <w:rPr>
            <w:rStyle w:val="Hyperlink"/>
          </w:rPr>
          <w:t xml:space="preserve">Legislative changes resulting from EU regulations </w:t>
        </w:r>
        <w:r w:rsidRPr="00B82578">
          <w:rPr>
            <w:rStyle w:val="Hyperlink"/>
            <w:highlight w:val="yellow"/>
          </w:rPr>
          <w:t>(Table 11)</w:t>
        </w:r>
        <w:r>
          <w:rPr>
            <w:webHidden/>
          </w:rPr>
          <w:tab/>
        </w:r>
        <w:r>
          <w:rPr>
            <w:webHidden/>
          </w:rPr>
          <w:fldChar w:fldCharType="begin"/>
        </w:r>
        <w:r>
          <w:rPr>
            <w:webHidden/>
          </w:rPr>
          <w:instrText xml:space="preserve"> PAGEREF _Toc534291744 \h </w:instrText>
        </w:r>
        <w:r>
          <w:rPr>
            <w:webHidden/>
          </w:rPr>
        </w:r>
        <w:r>
          <w:rPr>
            <w:webHidden/>
          </w:rPr>
          <w:fldChar w:fldCharType="separate"/>
        </w:r>
        <w:r>
          <w:rPr>
            <w:webHidden/>
          </w:rPr>
          <w:t>64</w:t>
        </w:r>
        <w:r>
          <w:rPr>
            <w:webHidden/>
          </w:rPr>
          <w:fldChar w:fldCharType="end"/>
        </w:r>
      </w:hyperlink>
    </w:p>
    <w:p w:rsidR="00E414C7" w:rsidRDefault="00E414C7">
      <w:pPr>
        <w:pStyle w:val="TableofFigures"/>
        <w:rPr>
          <w:rFonts w:asciiTheme="minorHAnsi" w:eastAsiaTheme="minorEastAsia" w:hAnsiTheme="minorHAnsi" w:cstheme="minorBidi"/>
          <w:color w:val="auto"/>
          <w:sz w:val="22"/>
          <w:szCs w:val="22"/>
          <w:lang w:val="en-US"/>
        </w:rPr>
      </w:pPr>
      <w:hyperlink w:anchor="_Toc534291745" w:history="1">
        <w:r w:rsidRPr="00B82578">
          <w:rPr>
            <w:rStyle w:val="Hyperlink"/>
          </w:rPr>
          <w:t>Tab. 11</w:t>
        </w:r>
        <w:r>
          <w:rPr>
            <w:rFonts w:asciiTheme="minorHAnsi" w:eastAsiaTheme="minorEastAsia" w:hAnsiTheme="minorHAnsi" w:cstheme="minorBidi"/>
            <w:color w:val="auto"/>
            <w:sz w:val="22"/>
            <w:szCs w:val="22"/>
            <w:lang w:val="en-US"/>
          </w:rPr>
          <w:tab/>
        </w:r>
        <w:r w:rsidRPr="00B82578">
          <w:rPr>
            <w:rStyle w:val="Hyperlink"/>
          </w:rPr>
          <w:t xml:space="preserve">Legislative changes resulting from national regulations </w:t>
        </w:r>
        <w:r w:rsidRPr="00B82578">
          <w:rPr>
            <w:rStyle w:val="Hyperlink"/>
            <w:highlight w:val="yellow"/>
          </w:rPr>
          <w:t>(Table 12)</w:t>
        </w:r>
        <w:r>
          <w:rPr>
            <w:webHidden/>
          </w:rPr>
          <w:tab/>
        </w:r>
        <w:r>
          <w:rPr>
            <w:webHidden/>
          </w:rPr>
          <w:fldChar w:fldCharType="begin"/>
        </w:r>
        <w:r>
          <w:rPr>
            <w:webHidden/>
          </w:rPr>
          <w:instrText xml:space="preserve"> PAGEREF _Toc534291745 \h </w:instrText>
        </w:r>
        <w:r>
          <w:rPr>
            <w:webHidden/>
          </w:rPr>
        </w:r>
        <w:r>
          <w:rPr>
            <w:webHidden/>
          </w:rPr>
          <w:fldChar w:fldCharType="separate"/>
        </w:r>
        <w:r>
          <w:rPr>
            <w:webHidden/>
          </w:rPr>
          <w:t>65</w:t>
        </w:r>
        <w:r>
          <w:rPr>
            <w:webHidden/>
          </w:rPr>
          <w:fldChar w:fldCharType="end"/>
        </w:r>
      </w:hyperlink>
    </w:p>
    <w:p w:rsidR="00E414C7" w:rsidRDefault="00E414C7">
      <w:pPr>
        <w:pStyle w:val="TableofFigures"/>
        <w:rPr>
          <w:rFonts w:asciiTheme="minorHAnsi" w:eastAsiaTheme="minorEastAsia" w:hAnsiTheme="minorHAnsi" w:cstheme="minorBidi"/>
          <w:color w:val="auto"/>
          <w:sz w:val="22"/>
          <w:szCs w:val="22"/>
          <w:lang w:val="en-US"/>
        </w:rPr>
      </w:pPr>
      <w:hyperlink w:anchor="_Toc534291746" w:history="1">
        <w:r w:rsidRPr="00B82578">
          <w:rPr>
            <w:rStyle w:val="Hyperlink"/>
          </w:rPr>
          <w:t>Table 1. Common safety indicators (CSIs)</w:t>
        </w:r>
        <w:r>
          <w:rPr>
            <w:webHidden/>
          </w:rPr>
          <w:tab/>
        </w:r>
        <w:r>
          <w:rPr>
            <w:webHidden/>
          </w:rPr>
          <w:fldChar w:fldCharType="begin"/>
        </w:r>
        <w:r>
          <w:rPr>
            <w:webHidden/>
          </w:rPr>
          <w:instrText xml:space="preserve"> PAGEREF _Toc534291746 \h </w:instrText>
        </w:r>
        <w:r>
          <w:rPr>
            <w:webHidden/>
          </w:rPr>
        </w:r>
        <w:r>
          <w:rPr>
            <w:webHidden/>
          </w:rPr>
          <w:fldChar w:fldCharType="separate"/>
        </w:r>
        <w:r>
          <w:rPr>
            <w:webHidden/>
          </w:rPr>
          <w:t>72</w:t>
        </w:r>
        <w:r>
          <w:rPr>
            <w:webHidden/>
          </w:rPr>
          <w:fldChar w:fldCharType="end"/>
        </w:r>
      </w:hyperlink>
    </w:p>
    <w:p w:rsidR="00686CAE" w:rsidRPr="00E414C7" w:rsidRDefault="00351B23" w:rsidP="003330E1">
      <w:pPr>
        <w:ind w:right="139"/>
        <w:sectPr w:rsidR="00686CAE" w:rsidRPr="00E414C7" w:rsidSect="00CC0DEC">
          <w:headerReference w:type="default" r:id="rId61"/>
          <w:type w:val="nextColumn"/>
          <w:pgSz w:w="11906" w:h="16838"/>
          <w:pgMar w:top="1418" w:right="1418" w:bottom="1418" w:left="1418" w:header="283" w:footer="856" w:gutter="0"/>
          <w:cols w:space="708"/>
          <w:docGrid w:linePitch="360"/>
        </w:sectPr>
      </w:pPr>
      <w:r w:rsidRPr="00E414C7">
        <w:fldChar w:fldCharType="end"/>
      </w:r>
    </w:p>
    <w:p w:rsidR="00B91B23" w:rsidRPr="00E414C7" w:rsidRDefault="00351B23" w:rsidP="00B91B23">
      <w:pPr>
        <w:pStyle w:val="Heading1"/>
        <w:numPr>
          <w:ilvl w:val="0"/>
          <w:numId w:val="0"/>
        </w:numPr>
        <w:ind w:left="499" w:hanging="499"/>
      </w:pPr>
      <w:bookmarkStart w:id="74" w:name="_Toc534291792"/>
      <w:r w:rsidRPr="00E414C7">
        <w:lastRenderedPageBreak/>
        <w:t>Annex 1: Common safety indicators</w:t>
      </w:r>
      <w:bookmarkEnd w:id="74"/>
    </w:p>
    <w:p w:rsidR="00B91B23" w:rsidRPr="00E414C7" w:rsidRDefault="00351B23" w:rsidP="00B91B23">
      <w:pPr>
        <w:pStyle w:val="TabUTK"/>
        <w:numPr>
          <w:ilvl w:val="0"/>
          <w:numId w:val="0"/>
        </w:numPr>
        <w:ind w:left="851" w:hanging="851"/>
      </w:pPr>
      <w:bookmarkStart w:id="75" w:name="_Toc534291746"/>
      <w:r w:rsidRPr="00E414C7">
        <w:t>Table 1. Common safety indicators (CSIs)</w:t>
      </w:r>
      <w:bookmarkEnd w:id="75"/>
    </w:p>
    <w:tbl>
      <w:tblPr>
        <w:tblW w:w="4996" w:type="pct"/>
        <w:tblBorders>
          <w:top w:val="single" w:sz="4" w:space="0" w:color="042B60"/>
          <w:left w:val="single" w:sz="4" w:space="0" w:color="042B60"/>
          <w:bottom w:val="single" w:sz="4" w:space="0" w:color="042B60"/>
          <w:right w:val="single" w:sz="4" w:space="0" w:color="042B60"/>
          <w:insideH w:val="single" w:sz="4" w:space="0" w:color="042B60"/>
          <w:insideV w:val="single" w:sz="4" w:space="0" w:color="042B60"/>
        </w:tblBorders>
        <w:tblLayout w:type="fixed"/>
        <w:tblLook w:val="04A0" w:firstRow="1" w:lastRow="0" w:firstColumn="1" w:lastColumn="0" w:noHBand="0" w:noVBand="1"/>
      </w:tblPr>
      <w:tblGrid>
        <w:gridCol w:w="936"/>
        <w:gridCol w:w="4722"/>
        <w:gridCol w:w="1968"/>
        <w:gridCol w:w="1427"/>
      </w:tblGrid>
      <w:tr w:rsidR="00C7213E" w:rsidRPr="00E414C7" w:rsidTr="005F283B">
        <w:trPr>
          <w:trHeight w:val="499"/>
          <w:tblHeader/>
        </w:trPr>
        <w:tc>
          <w:tcPr>
            <w:tcW w:w="517" w:type="pct"/>
            <w:tcBorders>
              <w:bottom w:val="single" w:sz="4" w:space="0" w:color="FFFFFF"/>
              <w:right w:val="single" w:sz="4" w:space="0" w:color="FFFFFF"/>
            </w:tcBorders>
            <w:shd w:val="clear" w:color="auto" w:fill="042B60"/>
            <w:vAlign w:val="center"/>
            <w:hideMark/>
          </w:tcPr>
          <w:p w:rsidR="00B91B23" w:rsidRPr="00E414C7" w:rsidRDefault="00351B23" w:rsidP="005F283B">
            <w:pPr>
              <w:spacing w:before="0" w:after="0" w:line="240" w:lineRule="auto"/>
              <w:jc w:val="left"/>
              <w:rPr>
                <w:b/>
              </w:rPr>
            </w:pPr>
            <w:r w:rsidRPr="00E414C7">
              <w:rPr>
                <w:b/>
              </w:rPr>
              <w:t>Code</w:t>
            </w:r>
          </w:p>
        </w:tc>
        <w:tc>
          <w:tcPr>
            <w:tcW w:w="2608" w:type="pct"/>
            <w:tcBorders>
              <w:left w:val="single" w:sz="4" w:space="0" w:color="FFFFFF"/>
              <w:bottom w:val="single" w:sz="4" w:space="0" w:color="FFFFFF"/>
              <w:right w:val="single" w:sz="4" w:space="0" w:color="FFFFFF"/>
            </w:tcBorders>
            <w:shd w:val="clear" w:color="auto" w:fill="042B60"/>
            <w:vAlign w:val="center"/>
            <w:hideMark/>
          </w:tcPr>
          <w:p w:rsidR="00B91B23" w:rsidRPr="00E414C7" w:rsidRDefault="00351B23" w:rsidP="005F283B">
            <w:pPr>
              <w:spacing w:before="0" w:after="0" w:line="240" w:lineRule="auto"/>
              <w:jc w:val="left"/>
              <w:rPr>
                <w:b/>
              </w:rPr>
            </w:pPr>
            <w:r w:rsidRPr="00E414C7">
              <w:rPr>
                <w:b/>
              </w:rPr>
              <w:t>Description of data</w:t>
            </w:r>
          </w:p>
        </w:tc>
        <w:tc>
          <w:tcPr>
            <w:tcW w:w="1087" w:type="pct"/>
            <w:tcBorders>
              <w:left w:val="single" w:sz="4" w:space="0" w:color="FFFFFF"/>
              <w:bottom w:val="single" w:sz="4" w:space="0" w:color="FFFFFF"/>
              <w:right w:val="single" w:sz="4" w:space="0" w:color="FFFFFF"/>
            </w:tcBorders>
            <w:shd w:val="clear" w:color="auto" w:fill="042B60"/>
            <w:vAlign w:val="center"/>
            <w:hideMark/>
          </w:tcPr>
          <w:p w:rsidR="00B91B23" w:rsidRPr="00E414C7" w:rsidRDefault="00351B23" w:rsidP="005F283B">
            <w:pPr>
              <w:spacing w:before="0" w:after="0" w:line="240" w:lineRule="auto"/>
              <w:jc w:val="left"/>
              <w:rPr>
                <w:b/>
              </w:rPr>
            </w:pPr>
            <w:r w:rsidRPr="00E414C7">
              <w:rPr>
                <w:b/>
              </w:rPr>
              <w:t>Format of data</w:t>
            </w:r>
          </w:p>
        </w:tc>
        <w:tc>
          <w:tcPr>
            <w:tcW w:w="788" w:type="pct"/>
            <w:tcBorders>
              <w:left w:val="single" w:sz="4" w:space="0" w:color="FFFFFF"/>
              <w:bottom w:val="single" w:sz="4" w:space="0" w:color="FFFFFF"/>
            </w:tcBorders>
            <w:shd w:val="clear" w:color="auto" w:fill="042B60"/>
            <w:vAlign w:val="center"/>
            <w:hideMark/>
          </w:tcPr>
          <w:p w:rsidR="00B91B23" w:rsidRPr="00E414C7" w:rsidRDefault="00351B23" w:rsidP="005F283B">
            <w:pPr>
              <w:spacing w:before="0" w:after="0" w:line="240" w:lineRule="auto"/>
              <w:jc w:val="left"/>
              <w:rPr>
                <w:b/>
              </w:rPr>
            </w:pPr>
            <w:r w:rsidRPr="00E414C7">
              <w:rPr>
                <w:b/>
              </w:rPr>
              <w:t>Value</w:t>
            </w:r>
          </w:p>
        </w:tc>
      </w:tr>
      <w:tr w:rsidR="00C7213E" w:rsidRPr="00E414C7" w:rsidTr="005F283B">
        <w:trPr>
          <w:trHeight w:val="499"/>
        </w:trPr>
        <w:tc>
          <w:tcPr>
            <w:tcW w:w="5000" w:type="pct"/>
            <w:gridSpan w:val="4"/>
            <w:tcBorders>
              <w:top w:val="single" w:sz="4" w:space="0" w:color="FFFFFF"/>
            </w:tcBorders>
            <w:shd w:val="clear" w:color="auto" w:fill="042B60"/>
            <w:vAlign w:val="center"/>
          </w:tcPr>
          <w:p w:rsidR="00B91B23" w:rsidRPr="00E414C7" w:rsidRDefault="00351B23" w:rsidP="005F283B">
            <w:pPr>
              <w:spacing w:before="0" w:after="0" w:line="240" w:lineRule="auto"/>
              <w:jc w:val="left"/>
              <w:rPr>
                <w:b/>
                <w:color w:val="042B60"/>
              </w:rPr>
            </w:pPr>
            <w:r w:rsidRPr="00E414C7">
              <w:rPr>
                <w:b/>
                <w:lang w:eastAsia="x-none"/>
              </w:rPr>
              <w:t xml:space="preserve">1.1. </w:t>
            </w:r>
            <w:r w:rsidRPr="00E414C7">
              <w:rPr>
                <w:b/>
              </w:rPr>
              <w:t>Total number of significant accidents and breakdown by type of accidents</w:t>
            </w:r>
          </w:p>
        </w:tc>
      </w:tr>
      <w:tr w:rsidR="00C7213E" w:rsidRPr="00E414C7" w:rsidTr="005F283B">
        <w:trPr>
          <w:trHeight w:val="499"/>
        </w:trPr>
        <w:tc>
          <w:tcPr>
            <w:tcW w:w="517" w:type="pct"/>
            <w:shd w:val="clear" w:color="auto" w:fill="auto"/>
            <w:vAlign w:val="center"/>
          </w:tcPr>
          <w:p w:rsidR="00B91B23" w:rsidRPr="00E414C7" w:rsidRDefault="00351B23" w:rsidP="005F283B">
            <w:pPr>
              <w:spacing w:before="0" w:after="0" w:line="240" w:lineRule="auto"/>
            </w:pPr>
            <w:r w:rsidRPr="00E414C7">
              <w:rPr>
                <w:lang w:eastAsia="x-none"/>
              </w:rPr>
              <w:t>N00</w:t>
            </w:r>
          </w:p>
        </w:tc>
        <w:tc>
          <w:tcPr>
            <w:tcW w:w="2608" w:type="pct"/>
            <w:shd w:val="clear" w:color="auto" w:fill="auto"/>
            <w:vAlign w:val="center"/>
          </w:tcPr>
          <w:p w:rsidR="00B91B23" w:rsidRPr="00E414C7" w:rsidRDefault="00351B23" w:rsidP="005F283B">
            <w:pPr>
              <w:spacing w:before="0" w:after="0" w:line="240" w:lineRule="auto"/>
              <w:jc w:val="left"/>
            </w:pPr>
            <w:r w:rsidRPr="00E414C7">
              <w:t>Total number of significant accidents, including:</w:t>
            </w:r>
          </w:p>
        </w:tc>
        <w:tc>
          <w:tcPr>
            <w:tcW w:w="1087"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252</w:t>
            </w:r>
          </w:p>
        </w:tc>
      </w:tr>
      <w:tr w:rsidR="00C7213E" w:rsidRPr="00E414C7" w:rsidTr="005F283B">
        <w:trPr>
          <w:trHeight w:val="499"/>
        </w:trPr>
        <w:tc>
          <w:tcPr>
            <w:tcW w:w="517" w:type="pct"/>
            <w:shd w:val="clear" w:color="auto" w:fill="auto"/>
            <w:vAlign w:val="center"/>
          </w:tcPr>
          <w:p w:rsidR="00B91B23" w:rsidRPr="00E414C7" w:rsidRDefault="00351B23" w:rsidP="005F283B">
            <w:pPr>
              <w:spacing w:before="0" w:after="0" w:line="240" w:lineRule="auto"/>
            </w:pPr>
            <w:r w:rsidRPr="00E414C7">
              <w:rPr>
                <w:lang w:eastAsia="x-none"/>
              </w:rPr>
              <w:t>N011</w:t>
            </w:r>
          </w:p>
        </w:tc>
        <w:tc>
          <w:tcPr>
            <w:tcW w:w="2608" w:type="pct"/>
            <w:shd w:val="clear" w:color="auto" w:fill="auto"/>
            <w:vAlign w:val="center"/>
          </w:tcPr>
          <w:p w:rsidR="00B91B23" w:rsidRPr="00E414C7" w:rsidRDefault="00351B23" w:rsidP="005F283B">
            <w:pPr>
              <w:spacing w:before="0" w:after="0" w:line="240" w:lineRule="auto"/>
              <w:jc w:val="left"/>
            </w:pPr>
            <w:r w:rsidRPr="00E414C7">
              <w:t>Number of collisions of train with railway vehicle</w:t>
            </w:r>
          </w:p>
        </w:tc>
        <w:tc>
          <w:tcPr>
            <w:tcW w:w="1087"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3</w:t>
            </w:r>
          </w:p>
        </w:tc>
      </w:tr>
      <w:tr w:rsidR="00C7213E" w:rsidRPr="00E414C7" w:rsidTr="005F283B">
        <w:trPr>
          <w:trHeight w:val="499"/>
        </w:trPr>
        <w:tc>
          <w:tcPr>
            <w:tcW w:w="517" w:type="pct"/>
            <w:shd w:val="clear" w:color="auto" w:fill="auto"/>
            <w:vAlign w:val="center"/>
          </w:tcPr>
          <w:p w:rsidR="00B91B23" w:rsidRPr="00E414C7" w:rsidRDefault="00351B23" w:rsidP="005F283B">
            <w:pPr>
              <w:spacing w:before="0" w:after="0" w:line="240" w:lineRule="auto"/>
            </w:pPr>
            <w:r w:rsidRPr="00E414C7">
              <w:rPr>
                <w:lang w:eastAsia="x-none"/>
              </w:rPr>
              <w:t>N012</w:t>
            </w:r>
          </w:p>
        </w:tc>
        <w:tc>
          <w:tcPr>
            <w:tcW w:w="2608" w:type="pct"/>
            <w:shd w:val="clear" w:color="auto" w:fill="auto"/>
            <w:vAlign w:val="center"/>
          </w:tcPr>
          <w:p w:rsidR="00B91B23" w:rsidRPr="00E414C7" w:rsidRDefault="00351B23" w:rsidP="005F283B">
            <w:pPr>
              <w:spacing w:before="0" w:after="0" w:line="240" w:lineRule="auto"/>
              <w:jc w:val="left"/>
            </w:pPr>
            <w:r w:rsidRPr="00E414C7">
              <w:t>Number of collisions of train with obstacle within the clearance gauge</w:t>
            </w:r>
          </w:p>
        </w:tc>
        <w:tc>
          <w:tcPr>
            <w:tcW w:w="1087"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7</w:t>
            </w:r>
          </w:p>
        </w:tc>
      </w:tr>
      <w:tr w:rsidR="00C7213E" w:rsidRPr="00E414C7" w:rsidTr="005F283B">
        <w:trPr>
          <w:trHeight w:val="499"/>
        </w:trPr>
        <w:tc>
          <w:tcPr>
            <w:tcW w:w="517" w:type="pct"/>
            <w:shd w:val="clear" w:color="auto" w:fill="auto"/>
            <w:vAlign w:val="center"/>
          </w:tcPr>
          <w:p w:rsidR="00B91B23" w:rsidRPr="00E414C7" w:rsidRDefault="00351B23" w:rsidP="005F283B">
            <w:pPr>
              <w:spacing w:before="0" w:after="0" w:line="240" w:lineRule="auto"/>
            </w:pPr>
            <w:r w:rsidRPr="00E414C7">
              <w:rPr>
                <w:lang w:eastAsia="x-none"/>
              </w:rPr>
              <w:t>N02</w:t>
            </w:r>
          </w:p>
        </w:tc>
        <w:tc>
          <w:tcPr>
            <w:tcW w:w="2608" w:type="pct"/>
            <w:shd w:val="clear" w:color="auto" w:fill="auto"/>
            <w:vAlign w:val="center"/>
          </w:tcPr>
          <w:p w:rsidR="00B91B23" w:rsidRPr="00E414C7" w:rsidRDefault="00351B23" w:rsidP="005F283B">
            <w:pPr>
              <w:spacing w:before="0" w:after="0" w:line="240" w:lineRule="auto"/>
              <w:jc w:val="left"/>
            </w:pPr>
            <w:r w:rsidRPr="00E414C7">
              <w:t>Number of train derailments</w:t>
            </w:r>
          </w:p>
        </w:tc>
        <w:tc>
          <w:tcPr>
            <w:tcW w:w="1087"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12</w:t>
            </w:r>
          </w:p>
        </w:tc>
      </w:tr>
      <w:tr w:rsidR="00C7213E" w:rsidRPr="00E414C7" w:rsidTr="005F283B">
        <w:trPr>
          <w:trHeight w:val="499"/>
        </w:trPr>
        <w:tc>
          <w:tcPr>
            <w:tcW w:w="517" w:type="pct"/>
            <w:shd w:val="clear" w:color="auto" w:fill="auto"/>
            <w:vAlign w:val="center"/>
          </w:tcPr>
          <w:p w:rsidR="00B91B23" w:rsidRPr="00E414C7" w:rsidRDefault="00351B23" w:rsidP="005F283B">
            <w:pPr>
              <w:spacing w:before="0" w:after="0" w:line="240" w:lineRule="auto"/>
            </w:pPr>
            <w:r w:rsidRPr="00E414C7">
              <w:rPr>
                <w:lang w:eastAsia="x-none"/>
              </w:rPr>
              <w:t>N03</w:t>
            </w:r>
          </w:p>
        </w:tc>
        <w:tc>
          <w:tcPr>
            <w:tcW w:w="2608" w:type="pct"/>
            <w:shd w:val="clear" w:color="auto" w:fill="auto"/>
            <w:tcMar>
              <w:right w:w="0" w:type="dxa"/>
            </w:tcMar>
            <w:vAlign w:val="center"/>
          </w:tcPr>
          <w:p w:rsidR="00B91B23" w:rsidRPr="00E414C7" w:rsidRDefault="00351B23" w:rsidP="005F283B">
            <w:pPr>
              <w:spacing w:before="0" w:after="0" w:line="240" w:lineRule="auto"/>
              <w:jc w:val="left"/>
            </w:pPr>
            <w:r w:rsidRPr="00E414C7">
              <w:t>Total number of significant level crossing accidents, including accidents involving pedestrians at level crossings</w:t>
            </w:r>
          </w:p>
        </w:tc>
        <w:tc>
          <w:tcPr>
            <w:tcW w:w="1087"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57</w:t>
            </w:r>
          </w:p>
        </w:tc>
      </w:tr>
      <w:tr w:rsidR="00C7213E" w:rsidRPr="00E414C7" w:rsidTr="005F283B">
        <w:trPr>
          <w:trHeight w:val="499"/>
        </w:trPr>
        <w:tc>
          <w:tcPr>
            <w:tcW w:w="517" w:type="pct"/>
            <w:shd w:val="clear" w:color="auto" w:fill="auto"/>
            <w:vAlign w:val="center"/>
          </w:tcPr>
          <w:p w:rsidR="00B91B23" w:rsidRPr="00E414C7" w:rsidRDefault="00351B23" w:rsidP="005F283B">
            <w:pPr>
              <w:spacing w:before="0" w:after="0" w:line="240" w:lineRule="auto"/>
            </w:pPr>
            <w:r w:rsidRPr="00E414C7">
              <w:rPr>
                <w:lang w:eastAsia="x-none"/>
              </w:rPr>
              <w:t>N031</w:t>
            </w:r>
          </w:p>
        </w:tc>
        <w:tc>
          <w:tcPr>
            <w:tcW w:w="2608" w:type="pct"/>
            <w:shd w:val="clear" w:color="auto" w:fill="auto"/>
            <w:tcMar>
              <w:right w:w="0" w:type="dxa"/>
            </w:tcMar>
            <w:vAlign w:val="center"/>
          </w:tcPr>
          <w:p w:rsidR="00B91B23" w:rsidRPr="00E414C7" w:rsidRDefault="00351B23" w:rsidP="005F283B">
            <w:pPr>
              <w:spacing w:before="0" w:after="0" w:line="240" w:lineRule="auto"/>
              <w:jc w:val="left"/>
            </w:pPr>
            <w:r w:rsidRPr="00E414C7">
              <w:t>Number of significant accidents at passive level crossings and pedestrian crossings (category D and E)</w:t>
            </w:r>
          </w:p>
        </w:tc>
        <w:tc>
          <w:tcPr>
            <w:tcW w:w="1087"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31</w:t>
            </w:r>
          </w:p>
        </w:tc>
      </w:tr>
      <w:tr w:rsidR="00C7213E" w:rsidRPr="00E414C7" w:rsidTr="005F283B">
        <w:trPr>
          <w:trHeight w:val="499"/>
        </w:trPr>
        <w:tc>
          <w:tcPr>
            <w:tcW w:w="517" w:type="pct"/>
            <w:shd w:val="clear" w:color="auto" w:fill="auto"/>
            <w:vAlign w:val="center"/>
          </w:tcPr>
          <w:p w:rsidR="00B91B23" w:rsidRPr="00E414C7" w:rsidRDefault="00351B23" w:rsidP="005F283B">
            <w:pPr>
              <w:spacing w:before="0" w:after="0" w:line="240" w:lineRule="auto"/>
            </w:pPr>
            <w:r w:rsidRPr="00E414C7">
              <w:rPr>
                <w:lang w:eastAsia="x-none"/>
              </w:rPr>
              <w:t>N032</w:t>
            </w:r>
          </w:p>
        </w:tc>
        <w:tc>
          <w:tcPr>
            <w:tcW w:w="2608" w:type="pct"/>
            <w:shd w:val="clear" w:color="auto" w:fill="auto"/>
            <w:tcMar>
              <w:right w:w="0" w:type="dxa"/>
            </w:tcMar>
            <w:vAlign w:val="center"/>
          </w:tcPr>
          <w:p w:rsidR="00B91B23" w:rsidRPr="00E414C7" w:rsidRDefault="00351B23" w:rsidP="005F283B">
            <w:pPr>
              <w:spacing w:before="0" w:after="0" w:line="240" w:lineRule="auto"/>
              <w:jc w:val="left"/>
            </w:pPr>
            <w:r w:rsidRPr="00E414C7">
              <w:t>Number of significant accidents at manually operated level crossings – category A and F</w:t>
            </w:r>
          </w:p>
        </w:tc>
        <w:tc>
          <w:tcPr>
            <w:tcW w:w="1087"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3</w:t>
            </w:r>
          </w:p>
        </w:tc>
      </w:tr>
      <w:tr w:rsidR="00C7213E" w:rsidRPr="00E414C7" w:rsidTr="005F283B">
        <w:trPr>
          <w:trHeight w:val="499"/>
        </w:trPr>
        <w:tc>
          <w:tcPr>
            <w:tcW w:w="517" w:type="pct"/>
            <w:shd w:val="clear" w:color="auto" w:fill="auto"/>
            <w:vAlign w:val="center"/>
          </w:tcPr>
          <w:p w:rsidR="00B91B23" w:rsidRPr="00E414C7" w:rsidRDefault="00351B23" w:rsidP="005F283B">
            <w:pPr>
              <w:spacing w:before="0" w:after="0" w:line="240" w:lineRule="auto"/>
            </w:pPr>
            <w:r w:rsidRPr="00E414C7">
              <w:rPr>
                <w:lang w:eastAsia="x-none"/>
              </w:rPr>
              <w:t>N033</w:t>
            </w:r>
          </w:p>
        </w:tc>
        <w:tc>
          <w:tcPr>
            <w:tcW w:w="2608" w:type="pct"/>
            <w:shd w:val="clear" w:color="auto" w:fill="auto"/>
            <w:tcMar>
              <w:right w:w="0" w:type="dxa"/>
            </w:tcMar>
            <w:vAlign w:val="center"/>
          </w:tcPr>
          <w:p w:rsidR="00B91B23" w:rsidRPr="00E414C7" w:rsidRDefault="00351B23" w:rsidP="005F283B">
            <w:pPr>
              <w:spacing w:before="0" w:after="0" w:line="240" w:lineRule="auto"/>
              <w:jc w:val="left"/>
            </w:pPr>
            <w:r w:rsidRPr="00E414C7">
              <w:t>Number of significant accidents at level crossings and pedestrian crossings with automatic user-side warning systems (e.g. lights) – category C and E</w:t>
            </w:r>
          </w:p>
        </w:tc>
        <w:tc>
          <w:tcPr>
            <w:tcW w:w="1087"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8</w:t>
            </w:r>
          </w:p>
        </w:tc>
      </w:tr>
      <w:tr w:rsidR="00C7213E" w:rsidRPr="00E414C7" w:rsidTr="005F283B">
        <w:trPr>
          <w:trHeight w:val="499"/>
        </w:trPr>
        <w:tc>
          <w:tcPr>
            <w:tcW w:w="517" w:type="pct"/>
            <w:shd w:val="clear" w:color="auto" w:fill="auto"/>
            <w:vAlign w:val="center"/>
          </w:tcPr>
          <w:p w:rsidR="00B91B23" w:rsidRPr="00E414C7" w:rsidRDefault="00351B23" w:rsidP="005F283B">
            <w:pPr>
              <w:spacing w:before="0" w:after="0" w:line="240" w:lineRule="auto"/>
            </w:pPr>
            <w:r w:rsidRPr="00E414C7">
              <w:rPr>
                <w:lang w:eastAsia="x-none"/>
              </w:rPr>
              <w:t>N034</w:t>
            </w:r>
          </w:p>
        </w:tc>
        <w:tc>
          <w:tcPr>
            <w:tcW w:w="2608" w:type="pct"/>
            <w:shd w:val="clear" w:color="auto" w:fill="auto"/>
            <w:tcMar>
              <w:right w:w="0" w:type="dxa"/>
            </w:tcMar>
            <w:vAlign w:val="center"/>
          </w:tcPr>
          <w:p w:rsidR="00B91B23" w:rsidRPr="00E414C7" w:rsidRDefault="00351B23" w:rsidP="005F283B">
            <w:pPr>
              <w:spacing w:before="0" w:after="0" w:line="240" w:lineRule="auto"/>
              <w:jc w:val="left"/>
            </w:pPr>
            <w:r w:rsidRPr="00E414C7">
              <w:t>Number of significant accidents at level crossings and pedestrian crossings with a</w:t>
            </w:r>
            <w:r w:rsidRPr="00E414C7">
              <w:t>utomatic user-side protection systems (e.g. boom barriers) – category A, B and E</w:t>
            </w:r>
          </w:p>
        </w:tc>
        <w:tc>
          <w:tcPr>
            <w:tcW w:w="1087"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22</w:t>
            </w:r>
          </w:p>
        </w:tc>
      </w:tr>
      <w:tr w:rsidR="00C7213E" w:rsidRPr="00E414C7" w:rsidTr="005F283B">
        <w:trPr>
          <w:trHeight w:val="499"/>
        </w:trPr>
        <w:tc>
          <w:tcPr>
            <w:tcW w:w="517" w:type="pct"/>
            <w:shd w:val="clear" w:color="auto" w:fill="auto"/>
            <w:vAlign w:val="center"/>
          </w:tcPr>
          <w:p w:rsidR="00B91B23" w:rsidRPr="00E414C7" w:rsidRDefault="00351B23" w:rsidP="005F283B">
            <w:pPr>
              <w:spacing w:before="0" w:after="0" w:line="240" w:lineRule="auto"/>
            </w:pPr>
            <w:r w:rsidRPr="00E414C7">
              <w:rPr>
                <w:lang w:eastAsia="x-none"/>
              </w:rPr>
              <w:t>N035</w:t>
            </w:r>
          </w:p>
        </w:tc>
        <w:tc>
          <w:tcPr>
            <w:tcW w:w="2608" w:type="pct"/>
            <w:shd w:val="clear" w:color="auto" w:fill="auto"/>
            <w:tcMar>
              <w:right w:w="0" w:type="dxa"/>
            </w:tcMar>
            <w:vAlign w:val="center"/>
          </w:tcPr>
          <w:p w:rsidR="00B91B23" w:rsidRPr="00E414C7" w:rsidRDefault="00351B23" w:rsidP="005F283B">
            <w:pPr>
              <w:spacing w:before="0" w:after="0" w:line="240" w:lineRule="auto"/>
              <w:jc w:val="left"/>
            </w:pPr>
            <w:r w:rsidRPr="00E414C7">
              <w:t>Number of significant accidents at level crossings where the railway part is protected (e.g. boom barriers over the railway track)</w:t>
            </w:r>
          </w:p>
        </w:tc>
        <w:tc>
          <w:tcPr>
            <w:tcW w:w="1087"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16</w:t>
            </w:r>
          </w:p>
        </w:tc>
      </w:tr>
      <w:tr w:rsidR="00C7213E" w:rsidRPr="00E414C7" w:rsidTr="005F283B">
        <w:trPr>
          <w:trHeight w:val="499"/>
        </w:trPr>
        <w:tc>
          <w:tcPr>
            <w:tcW w:w="517" w:type="pct"/>
            <w:shd w:val="clear" w:color="auto" w:fill="auto"/>
            <w:vAlign w:val="center"/>
          </w:tcPr>
          <w:p w:rsidR="00B91B23" w:rsidRPr="00E414C7" w:rsidRDefault="00351B23" w:rsidP="005F283B">
            <w:pPr>
              <w:spacing w:before="0" w:after="0" w:line="240" w:lineRule="auto"/>
            </w:pPr>
            <w:r w:rsidRPr="00E414C7">
              <w:rPr>
                <w:lang w:eastAsia="x-none"/>
              </w:rPr>
              <w:t>N04</w:t>
            </w:r>
          </w:p>
        </w:tc>
        <w:tc>
          <w:tcPr>
            <w:tcW w:w="2608" w:type="pct"/>
            <w:shd w:val="clear" w:color="auto" w:fill="auto"/>
            <w:vAlign w:val="center"/>
          </w:tcPr>
          <w:p w:rsidR="00B91B23" w:rsidRPr="00E414C7" w:rsidRDefault="00351B23" w:rsidP="005F283B">
            <w:pPr>
              <w:spacing w:before="0" w:after="0" w:line="240" w:lineRule="auto"/>
              <w:jc w:val="left"/>
            </w:pPr>
            <w:r w:rsidRPr="00E414C7">
              <w:t>Number of significant accidents to persons involving railway vehicles in motion, with the exception of suicides and attempted suicides</w:t>
            </w:r>
          </w:p>
        </w:tc>
        <w:tc>
          <w:tcPr>
            <w:tcW w:w="1087"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172</w:t>
            </w:r>
          </w:p>
        </w:tc>
      </w:tr>
      <w:tr w:rsidR="00C7213E" w:rsidRPr="00E414C7" w:rsidTr="005F283B">
        <w:trPr>
          <w:trHeight w:val="499"/>
        </w:trPr>
        <w:tc>
          <w:tcPr>
            <w:tcW w:w="517" w:type="pct"/>
            <w:shd w:val="clear" w:color="auto" w:fill="auto"/>
            <w:vAlign w:val="center"/>
          </w:tcPr>
          <w:p w:rsidR="00B91B23" w:rsidRPr="00E414C7" w:rsidRDefault="00351B23" w:rsidP="005F283B">
            <w:pPr>
              <w:spacing w:before="0" w:after="0" w:line="240" w:lineRule="auto"/>
            </w:pPr>
            <w:r w:rsidRPr="00E414C7">
              <w:rPr>
                <w:lang w:eastAsia="x-none"/>
              </w:rPr>
              <w:t>N05</w:t>
            </w:r>
          </w:p>
        </w:tc>
        <w:tc>
          <w:tcPr>
            <w:tcW w:w="2608" w:type="pct"/>
            <w:shd w:val="clear" w:color="auto" w:fill="auto"/>
            <w:vAlign w:val="center"/>
          </w:tcPr>
          <w:p w:rsidR="00B91B23" w:rsidRPr="00E414C7" w:rsidRDefault="00351B23" w:rsidP="005F283B">
            <w:pPr>
              <w:spacing w:before="0" w:after="0" w:line="240" w:lineRule="auto"/>
              <w:jc w:val="left"/>
            </w:pPr>
            <w:r w:rsidRPr="00E414C7">
              <w:t>Number of fires in rolling stock</w:t>
            </w:r>
          </w:p>
        </w:tc>
        <w:tc>
          <w:tcPr>
            <w:tcW w:w="1087"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trHeight w:val="499"/>
        </w:trPr>
        <w:tc>
          <w:tcPr>
            <w:tcW w:w="517" w:type="pct"/>
            <w:shd w:val="clear" w:color="auto" w:fill="auto"/>
            <w:vAlign w:val="center"/>
          </w:tcPr>
          <w:p w:rsidR="00B91B23" w:rsidRPr="00E414C7" w:rsidRDefault="00351B23" w:rsidP="005F283B">
            <w:pPr>
              <w:spacing w:before="0" w:after="0" w:line="240" w:lineRule="auto"/>
            </w:pPr>
            <w:r w:rsidRPr="00E414C7">
              <w:rPr>
                <w:lang w:eastAsia="x-none"/>
              </w:rPr>
              <w:t>N06</w:t>
            </w:r>
          </w:p>
        </w:tc>
        <w:tc>
          <w:tcPr>
            <w:tcW w:w="2608" w:type="pct"/>
            <w:shd w:val="clear" w:color="auto" w:fill="auto"/>
            <w:vAlign w:val="center"/>
          </w:tcPr>
          <w:p w:rsidR="00B91B23" w:rsidRPr="00E414C7" w:rsidRDefault="00351B23" w:rsidP="005F283B">
            <w:pPr>
              <w:spacing w:before="0" w:after="0" w:line="240" w:lineRule="auto"/>
              <w:jc w:val="left"/>
            </w:pPr>
            <w:r w:rsidRPr="00E414C7">
              <w:t>Number of other significant accidents</w:t>
            </w:r>
          </w:p>
        </w:tc>
        <w:tc>
          <w:tcPr>
            <w:tcW w:w="1087"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1</w:t>
            </w:r>
          </w:p>
        </w:tc>
      </w:tr>
      <w:tr w:rsidR="00C7213E" w:rsidRPr="00E414C7" w:rsidTr="005F283B">
        <w:trPr>
          <w:trHeight w:val="499"/>
        </w:trPr>
        <w:tc>
          <w:tcPr>
            <w:tcW w:w="5000" w:type="pct"/>
            <w:gridSpan w:val="4"/>
            <w:shd w:val="clear" w:color="auto" w:fill="042B60"/>
            <w:vAlign w:val="center"/>
          </w:tcPr>
          <w:p w:rsidR="00B91B23" w:rsidRPr="00E414C7" w:rsidRDefault="00351B23" w:rsidP="005F283B">
            <w:pPr>
              <w:spacing w:before="0" w:after="0" w:line="240" w:lineRule="auto"/>
              <w:jc w:val="left"/>
              <w:rPr>
                <w:b/>
                <w:color w:val="042B60"/>
              </w:rPr>
            </w:pPr>
            <w:r w:rsidRPr="00E414C7">
              <w:rPr>
                <w:b/>
                <w:lang w:eastAsia="x-none"/>
              </w:rPr>
              <w:t xml:space="preserve">1.2.1a. </w:t>
            </w:r>
            <w:r w:rsidRPr="00E414C7">
              <w:rPr>
                <w:b/>
              </w:rPr>
              <w:t>Total number of serious injuries, by type of accident, divided into the following categories</w:t>
            </w:r>
          </w:p>
        </w:tc>
      </w:tr>
      <w:tr w:rsidR="00C7213E" w:rsidRPr="00E414C7" w:rsidTr="005F283B">
        <w:trPr>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TS00</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Total number in all significant accidents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87</w:t>
            </w:r>
          </w:p>
        </w:tc>
      </w:tr>
      <w:tr w:rsidR="00C7213E" w:rsidRPr="00E414C7" w:rsidTr="005F283B">
        <w:trPr>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TS01</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collisions of trains, including collisions with obstacles within the clearance gauge</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13</w:t>
            </w:r>
          </w:p>
        </w:tc>
      </w:tr>
      <w:tr w:rsidR="00C7213E" w:rsidRPr="00E414C7" w:rsidTr="005F283B">
        <w:trPr>
          <w:trHeight w:val="499"/>
        </w:trPr>
        <w:tc>
          <w:tcPr>
            <w:tcW w:w="517" w:type="pct"/>
            <w:shd w:val="clear" w:color="auto" w:fill="auto"/>
            <w:vAlign w:val="center"/>
          </w:tcPr>
          <w:p w:rsidR="00B91B23" w:rsidRPr="00E414C7" w:rsidRDefault="00351B23" w:rsidP="005F283B">
            <w:pPr>
              <w:spacing w:before="0" w:after="0" w:line="240" w:lineRule="auto"/>
              <w:jc w:val="left"/>
            </w:pPr>
            <w:r w:rsidRPr="00E414C7">
              <w:rPr>
                <w:lang w:eastAsia="x-none"/>
              </w:rPr>
              <w:t>TS011</w:t>
            </w:r>
          </w:p>
        </w:tc>
        <w:tc>
          <w:tcPr>
            <w:tcW w:w="2608" w:type="pct"/>
            <w:shd w:val="clear" w:color="auto" w:fill="auto"/>
            <w:vAlign w:val="center"/>
          </w:tcPr>
          <w:p w:rsidR="00B91B23" w:rsidRPr="00E414C7" w:rsidRDefault="00351B23" w:rsidP="005F283B">
            <w:pPr>
              <w:spacing w:before="0" w:after="0" w:line="240" w:lineRule="auto"/>
              <w:jc w:val="left"/>
            </w:pPr>
            <w:r w:rsidRPr="00E414C7">
              <w:t>In collisions of train with railway vehicle</w:t>
            </w:r>
          </w:p>
        </w:tc>
        <w:tc>
          <w:tcPr>
            <w:tcW w:w="1087"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12</w:t>
            </w:r>
          </w:p>
        </w:tc>
      </w:tr>
      <w:tr w:rsidR="00C7213E" w:rsidRPr="00E414C7" w:rsidTr="005F283B">
        <w:trPr>
          <w:trHeight w:val="499"/>
        </w:trPr>
        <w:tc>
          <w:tcPr>
            <w:tcW w:w="517" w:type="pct"/>
            <w:shd w:val="clear" w:color="auto" w:fill="auto"/>
            <w:vAlign w:val="center"/>
          </w:tcPr>
          <w:p w:rsidR="00B91B23" w:rsidRPr="00E414C7" w:rsidRDefault="00351B23" w:rsidP="005F283B">
            <w:pPr>
              <w:spacing w:before="0" w:after="0" w:line="240" w:lineRule="auto"/>
              <w:jc w:val="left"/>
            </w:pPr>
            <w:r w:rsidRPr="00E414C7">
              <w:rPr>
                <w:lang w:eastAsia="x-none"/>
              </w:rPr>
              <w:t>TS012</w:t>
            </w:r>
          </w:p>
        </w:tc>
        <w:tc>
          <w:tcPr>
            <w:tcW w:w="2608" w:type="pct"/>
            <w:shd w:val="clear" w:color="auto" w:fill="auto"/>
            <w:vAlign w:val="center"/>
          </w:tcPr>
          <w:p w:rsidR="00B91B23" w:rsidRPr="00E414C7" w:rsidRDefault="00351B23" w:rsidP="005F283B">
            <w:pPr>
              <w:spacing w:before="0" w:after="0" w:line="240" w:lineRule="auto"/>
              <w:jc w:val="left"/>
            </w:pPr>
            <w:r w:rsidRPr="00E414C7">
              <w:t>In collisions of train with obstacle within the clearance gauge</w:t>
            </w:r>
          </w:p>
        </w:tc>
        <w:tc>
          <w:tcPr>
            <w:tcW w:w="1087"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1</w:t>
            </w:r>
          </w:p>
        </w:tc>
      </w:tr>
      <w:tr w:rsidR="00C7213E" w:rsidRPr="00E414C7" w:rsidTr="005F283B">
        <w:trPr>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TS02</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train derailments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TS03</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level crossing accidents, including accidents involving pedestrians at level crossings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29</w:t>
            </w:r>
          </w:p>
        </w:tc>
      </w:tr>
      <w:tr w:rsidR="00C7213E" w:rsidRPr="00E414C7" w:rsidTr="005F283B">
        <w:trPr>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lastRenderedPageBreak/>
              <w:t>TS04</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Number of significant accidents to persons involving railway vehicles in motion, with the exception of suicides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45</w:t>
            </w:r>
          </w:p>
        </w:tc>
      </w:tr>
      <w:tr w:rsidR="00C7213E" w:rsidRPr="00E414C7" w:rsidTr="005F283B">
        <w:trPr>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TS05</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fires in rolling stock</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TS06</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other significant accidents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trHeight w:val="499"/>
        </w:trPr>
        <w:tc>
          <w:tcPr>
            <w:tcW w:w="5000" w:type="pct"/>
            <w:gridSpan w:val="4"/>
            <w:shd w:val="clear" w:color="auto" w:fill="042B60"/>
            <w:vAlign w:val="center"/>
          </w:tcPr>
          <w:p w:rsidR="00B91B23" w:rsidRPr="00E414C7" w:rsidRDefault="00351B23" w:rsidP="005F283B">
            <w:pPr>
              <w:spacing w:before="0" w:after="0" w:line="240" w:lineRule="auto"/>
              <w:jc w:val="left"/>
              <w:rPr>
                <w:b/>
                <w:color w:val="042B60"/>
              </w:rPr>
            </w:pPr>
            <w:r w:rsidRPr="00E414C7">
              <w:rPr>
                <w:b/>
                <w:lang w:eastAsia="x-none"/>
              </w:rPr>
              <w:t xml:space="preserve">1.2.1b. </w:t>
            </w:r>
            <w:r w:rsidRPr="00E414C7">
              <w:rPr>
                <w:b/>
              </w:rPr>
              <w:t>Total number of passengers seriously injured, by type of accident</w:t>
            </w:r>
          </w:p>
        </w:tc>
      </w:tr>
      <w:tr w:rsidR="00C7213E" w:rsidRPr="00E414C7" w:rsidTr="005F283B">
        <w:trPr>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PS00</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Total number in all significant accidents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20</w:t>
            </w:r>
          </w:p>
        </w:tc>
      </w:tr>
      <w:tr w:rsidR="00C7213E" w:rsidRPr="00E414C7" w:rsidTr="005F283B">
        <w:trPr>
          <w:trHeight w:val="499"/>
        </w:trPr>
        <w:tc>
          <w:tcPr>
            <w:tcW w:w="517" w:type="pct"/>
            <w:shd w:val="clear" w:color="auto" w:fill="auto"/>
            <w:vAlign w:val="center"/>
          </w:tcPr>
          <w:p w:rsidR="00B91B23" w:rsidRPr="00E414C7" w:rsidRDefault="00351B23" w:rsidP="005F283B">
            <w:pPr>
              <w:spacing w:before="0" w:after="0" w:line="240" w:lineRule="auto"/>
              <w:jc w:val="left"/>
            </w:pPr>
            <w:r w:rsidRPr="00E414C7">
              <w:rPr>
                <w:lang w:eastAsia="x-none"/>
              </w:rPr>
              <w:t>PS011</w:t>
            </w:r>
          </w:p>
        </w:tc>
        <w:tc>
          <w:tcPr>
            <w:tcW w:w="2608" w:type="pct"/>
            <w:shd w:val="clear" w:color="auto" w:fill="auto"/>
            <w:vAlign w:val="center"/>
          </w:tcPr>
          <w:p w:rsidR="00B91B23" w:rsidRPr="00E414C7" w:rsidRDefault="00351B23" w:rsidP="005F283B">
            <w:pPr>
              <w:spacing w:before="0" w:after="0" w:line="240" w:lineRule="auto"/>
              <w:jc w:val="left"/>
            </w:pPr>
            <w:r w:rsidRPr="00E414C7">
              <w:t>In collisions of train with railway vehicle</w:t>
            </w:r>
          </w:p>
        </w:tc>
        <w:tc>
          <w:tcPr>
            <w:tcW w:w="1087"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11</w:t>
            </w:r>
          </w:p>
        </w:tc>
      </w:tr>
      <w:tr w:rsidR="00C7213E" w:rsidRPr="00E414C7" w:rsidTr="005F283B">
        <w:trPr>
          <w:trHeight w:val="499"/>
        </w:trPr>
        <w:tc>
          <w:tcPr>
            <w:tcW w:w="517" w:type="pct"/>
            <w:shd w:val="clear" w:color="auto" w:fill="auto"/>
            <w:vAlign w:val="center"/>
          </w:tcPr>
          <w:p w:rsidR="00B91B23" w:rsidRPr="00E414C7" w:rsidRDefault="00351B23" w:rsidP="005F283B">
            <w:pPr>
              <w:spacing w:before="0" w:after="0" w:line="240" w:lineRule="auto"/>
              <w:jc w:val="left"/>
            </w:pPr>
            <w:r w:rsidRPr="00E414C7">
              <w:rPr>
                <w:lang w:eastAsia="x-none"/>
              </w:rPr>
              <w:t>PS012</w:t>
            </w:r>
          </w:p>
        </w:tc>
        <w:tc>
          <w:tcPr>
            <w:tcW w:w="2608" w:type="pct"/>
            <w:shd w:val="clear" w:color="auto" w:fill="auto"/>
            <w:vAlign w:val="center"/>
          </w:tcPr>
          <w:p w:rsidR="00B91B23" w:rsidRPr="00E414C7" w:rsidRDefault="00351B23" w:rsidP="005F283B">
            <w:pPr>
              <w:spacing w:before="0" w:after="0" w:line="240" w:lineRule="auto"/>
              <w:jc w:val="left"/>
            </w:pPr>
            <w:r w:rsidRPr="00E414C7">
              <w:t>In collisions of train with obstacle within the clearance gauge</w:t>
            </w:r>
          </w:p>
        </w:tc>
        <w:tc>
          <w:tcPr>
            <w:tcW w:w="1087"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PS02</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train derailments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PS03</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level crossing accidents, including accidents involving pedestrians at level crossings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3</w:t>
            </w:r>
          </w:p>
        </w:tc>
      </w:tr>
      <w:tr w:rsidR="00C7213E" w:rsidRPr="00E414C7" w:rsidTr="005F283B">
        <w:trPr>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PS04</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Number of significant accidents to persons involving railway vehicles in motion, with the exception of suicides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6</w:t>
            </w:r>
          </w:p>
        </w:tc>
      </w:tr>
      <w:tr w:rsidR="00C7213E" w:rsidRPr="00E414C7" w:rsidTr="005F283B">
        <w:trPr>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PS05</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fires in rolling stock</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PS06</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other significant accidents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trHeight w:val="499"/>
        </w:trPr>
        <w:tc>
          <w:tcPr>
            <w:tcW w:w="5000" w:type="pct"/>
            <w:gridSpan w:val="4"/>
            <w:shd w:val="clear" w:color="auto" w:fill="042B60"/>
            <w:vAlign w:val="center"/>
          </w:tcPr>
          <w:p w:rsidR="00B91B23" w:rsidRPr="00E414C7" w:rsidRDefault="00351B23" w:rsidP="005F283B">
            <w:pPr>
              <w:spacing w:before="0" w:after="0" w:line="240" w:lineRule="auto"/>
              <w:jc w:val="left"/>
              <w:rPr>
                <w:b/>
                <w:color w:val="042B60"/>
              </w:rPr>
            </w:pPr>
            <w:r w:rsidRPr="00E414C7">
              <w:rPr>
                <w:b/>
                <w:lang w:eastAsia="x-none"/>
              </w:rPr>
              <w:t xml:space="preserve">1.2.1c. </w:t>
            </w:r>
            <w:r w:rsidRPr="00E414C7">
              <w:rPr>
                <w:b/>
              </w:rPr>
              <w:t>Total number of employees, including the staff of contractors, seriously injured, by type of accident</w:t>
            </w:r>
          </w:p>
        </w:tc>
      </w:tr>
      <w:tr w:rsidR="00C7213E" w:rsidRPr="00E414C7" w:rsidTr="005F283B">
        <w:trPr>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SS00</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Total number in all significant accidents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3</w:t>
            </w:r>
          </w:p>
        </w:tc>
      </w:tr>
      <w:tr w:rsidR="00C7213E" w:rsidRPr="00E414C7" w:rsidTr="005F283B">
        <w:trPr>
          <w:trHeight w:val="499"/>
        </w:trPr>
        <w:tc>
          <w:tcPr>
            <w:tcW w:w="517" w:type="pct"/>
            <w:shd w:val="clear" w:color="auto" w:fill="auto"/>
            <w:vAlign w:val="center"/>
          </w:tcPr>
          <w:p w:rsidR="00B91B23" w:rsidRPr="00E414C7" w:rsidRDefault="00351B23" w:rsidP="005F283B">
            <w:pPr>
              <w:spacing w:before="0" w:after="0" w:line="240" w:lineRule="auto"/>
              <w:jc w:val="left"/>
            </w:pPr>
            <w:r w:rsidRPr="00E414C7">
              <w:rPr>
                <w:lang w:eastAsia="x-none"/>
              </w:rPr>
              <w:t>SS011</w:t>
            </w:r>
          </w:p>
        </w:tc>
        <w:tc>
          <w:tcPr>
            <w:tcW w:w="2608" w:type="pct"/>
            <w:shd w:val="clear" w:color="auto" w:fill="auto"/>
            <w:vAlign w:val="center"/>
          </w:tcPr>
          <w:p w:rsidR="00B91B23" w:rsidRPr="00E414C7" w:rsidRDefault="00351B23" w:rsidP="005F283B">
            <w:pPr>
              <w:spacing w:before="0" w:after="0" w:line="240" w:lineRule="auto"/>
              <w:jc w:val="left"/>
            </w:pPr>
            <w:r w:rsidRPr="00E414C7">
              <w:t>In collisions of train with railway vehicle</w:t>
            </w:r>
          </w:p>
        </w:tc>
        <w:tc>
          <w:tcPr>
            <w:tcW w:w="1087"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1</w:t>
            </w:r>
          </w:p>
        </w:tc>
      </w:tr>
      <w:tr w:rsidR="00C7213E" w:rsidRPr="00E414C7" w:rsidTr="005F283B">
        <w:trPr>
          <w:trHeight w:val="499"/>
        </w:trPr>
        <w:tc>
          <w:tcPr>
            <w:tcW w:w="517" w:type="pct"/>
            <w:shd w:val="clear" w:color="auto" w:fill="auto"/>
            <w:vAlign w:val="center"/>
          </w:tcPr>
          <w:p w:rsidR="00B91B23" w:rsidRPr="00E414C7" w:rsidRDefault="00351B23" w:rsidP="005F283B">
            <w:pPr>
              <w:spacing w:before="0" w:after="0" w:line="240" w:lineRule="auto"/>
              <w:jc w:val="left"/>
            </w:pPr>
            <w:r w:rsidRPr="00E414C7">
              <w:rPr>
                <w:lang w:eastAsia="x-none"/>
              </w:rPr>
              <w:t>SS012</w:t>
            </w:r>
          </w:p>
        </w:tc>
        <w:tc>
          <w:tcPr>
            <w:tcW w:w="2608" w:type="pct"/>
            <w:shd w:val="clear" w:color="auto" w:fill="auto"/>
            <w:vAlign w:val="center"/>
          </w:tcPr>
          <w:p w:rsidR="00B91B23" w:rsidRPr="00E414C7" w:rsidRDefault="00351B23" w:rsidP="005F283B">
            <w:pPr>
              <w:spacing w:before="0" w:after="0" w:line="240" w:lineRule="auto"/>
              <w:jc w:val="left"/>
            </w:pPr>
            <w:r w:rsidRPr="00E414C7">
              <w:t>In collisions of train with obstacle within the clearance gauge</w:t>
            </w:r>
          </w:p>
        </w:tc>
        <w:tc>
          <w:tcPr>
            <w:tcW w:w="1087"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SS02</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train derailments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SS03</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level crossing accidents, including accidents involving pedestrians at level crossings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SS04</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Number of significant accidents to persons involving railway vehicles in motion, with the exception of suicides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2</w:t>
            </w:r>
          </w:p>
        </w:tc>
      </w:tr>
      <w:tr w:rsidR="00C7213E" w:rsidRPr="00E414C7" w:rsidTr="005F283B">
        <w:trPr>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SS05</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fires in rolling stock</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SS06</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other significant accidents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bl>
    <w:p w:rsidR="00986823" w:rsidRPr="00E414C7" w:rsidRDefault="00986823"/>
    <w:tbl>
      <w:tblPr>
        <w:tblW w:w="4996" w:type="pct"/>
        <w:tblBorders>
          <w:top w:val="single" w:sz="4" w:space="0" w:color="042B60"/>
          <w:left w:val="single" w:sz="4" w:space="0" w:color="042B60"/>
          <w:bottom w:val="single" w:sz="4" w:space="0" w:color="042B60"/>
          <w:right w:val="single" w:sz="4" w:space="0" w:color="042B60"/>
          <w:insideH w:val="single" w:sz="4" w:space="0" w:color="042B60"/>
          <w:insideV w:val="single" w:sz="4" w:space="0" w:color="042B60"/>
        </w:tblBorders>
        <w:tblLayout w:type="fixed"/>
        <w:tblLook w:val="04A0" w:firstRow="1" w:lastRow="0" w:firstColumn="1" w:lastColumn="0" w:noHBand="0" w:noVBand="1"/>
      </w:tblPr>
      <w:tblGrid>
        <w:gridCol w:w="936"/>
        <w:gridCol w:w="4722"/>
        <w:gridCol w:w="1968"/>
        <w:gridCol w:w="1427"/>
      </w:tblGrid>
      <w:tr w:rsidR="00C7213E" w:rsidRPr="00E414C7" w:rsidTr="005F283B">
        <w:trPr>
          <w:cantSplit/>
          <w:trHeight w:val="499"/>
        </w:trPr>
        <w:tc>
          <w:tcPr>
            <w:tcW w:w="5000" w:type="pct"/>
            <w:gridSpan w:val="4"/>
            <w:shd w:val="clear" w:color="auto" w:fill="042B60"/>
            <w:vAlign w:val="center"/>
          </w:tcPr>
          <w:p w:rsidR="00B91B23" w:rsidRPr="00E414C7" w:rsidRDefault="00351B23" w:rsidP="005F283B">
            <w:pPr>
              <w:spacing w:before="0" w:after="0" w:line="240" w:lineRule="auto"/>
              <w:jc w:val="left"/>
              <w:rPr>
                <w:b/>
                <w:color w:val="042B60"/>
              </w:rPr>
            </w:pPr>
            <w:r w:rsidRPr="00E414C7">
              <w:rPr>
                <w:b/>
                <w:lang w:eastAsia="x-none"/>
              </w:rPr>
              <w:t xml:space="preserve">1.2.1d. </w:t>
            </w:r>
            <w:r w:rsidRPr="00E414C7">
              <w:rPr>
                <w:b/>
              </w:rPr>
              <w:t>Total number of level crossing users seriously injured, by type of accident</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LS00</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Total number in all significant accidents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25</w:t>
            </w:r>
          </w:p>
        </w:tc>
      </w:tr>
      <w:tr w:rsidR="00C7213E" w:rsidRPr="00E414C7" w:rsidTr="005F283B">
        <w:trPr>
          <w:cantSplit/>
          <w:trHeight w:val="499"/>
        </w:trPr>
        <w:tc>
          <w:tcPr>
            <w:tcW w:w="517" w:type="pct"/>
            <w:shd w:val="clear" w:color="auto" w:fill="auto"/>
            <w:vAlign w:val="center"/>
          </w:tcPr>
          <w:p w:rsidR="00B91B23" w:rsidRPr="00E414C7" w:rsidRDefault="00351B23" w:rsidP="005F283B">
            <w:pPr>
              <w:spacing w:before="0" w:after="0" w:line="240" w:lineRule="auto"/>
              <w:jc w:val="left"/>
            </w:pPr>
            <w:r w:rsidRPr="00E414C7">
              <w:rPr>
                <w:lang w:eastAsia="x-none"/>
              </w:rPr>
              <w:t>LS011</w:t>
            </w:r>
          </w:p>
        </w:tc>
        <w:tc>
          <w:tcPr>
            <w:tcW w:w="2608" w:type="pct"/>
            <w:shd w:val="clear" w:color="auto" w:fill="auto"/>
            <w:vAlign w:val="center"/>
          </w:tcPr>
          <w:p w:rsidR="00B91B23" w:rsidRPr="00E414C7" w:rsidRDefault="00351B23" w:rsidP="005F283B">
            <w:pPr>
              <w:spacing w:before="0" w:after="0" w:line="240" w:lineRule="auto"/>
              <w:jc w:val="left"/>
            </w:pPr>
            <w:r w:rsidRPr="00E414C7">
              <w:t>In collisions of train with railway vehicle</w:t>
            </w:r>
          </w:p>
        </w:tc>
        <w:tc>
          <w:tcPr>
            <w:tcW w:w="1087"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tcPr>
          <w:p w:rsidR="00B91B23" w:rsidRPr="00E414C7" w:rsidRDefault="00351B23" w:rsidP="005F283B">
            <w:pPr>
              <w:spacing w:before="0" w:after="0" w:line="240" w:lineRule="auto"/>
              <w:jc w:val="left"/>
            </w:pPr>
            <w:r w:rsidRPr="00E414C7">
              <w:rPr>
                <w:lang w:eastAsia="x-none"/>
              </w:rPr>
              <w:lastRenderedPageBreak/>
              <w:t>LS012</w:t>
            </w:r>
          </w:p>
        </w:tc>
        <w:tc>
          <w:tcPr>
            <w:tcW w:w="2608" w:type="pct"/>
            <w:shd w:val="clear" w:color="auto" w:fill="auto"/>
            <w:vAlign w:val="center"/>
          </w:tcPr>
          <w:p w:rsidR="00B91B23" w:rsidRPr="00E414C7" w:rsidRDefault="00351B23" w:rsidP="005F283B">
            <w:pPr>
              <w:spacing w:before="0" w:after="0" w:line="240" w:lineRule="auto"/>
              <w:jc w:val="left"/>
            </w:pPr>
            <w:r w:rsidRPr="00E414C7">
              <w:t>In collisions of train with obstacle within the clearance gauge</w:t>
            </w:r>
          </w:p>
        </w:tc>
        <w:tc>
          <w:tcPr>
            <w:tcW w:w="1087"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LS02</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train derailments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LS03</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level crossing accidents, including accidents involving pedestrians at level crossings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25</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LS04</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Number of significant accidents to persons involving railway vehicles in motion, with the exception of suicides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LS05</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fires in rolling stock</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LS06</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other significant accidents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000" w:type="pct"/>
            <w:gridSpan w:val="4"/>
            <w:shd w:val="clear" w:color="auto" w:fill="042B60"/>
            <w:vAlign w:val="center"/>
          </w:tcPr>
          <w:p w:rsidR="00B91B23" w:rsidRPr="00E414C7" w:rsidRDefault="00351B23" w:rsidP="005F283B">
            <w:pPr>
              <w:spacing w:before="0" w:after="0" w:line="240" w:lineRule="auto"/>
              <w:jc w:val="left"/>
              <w:rPr>
                <w:b/>
                <w:color w:val="042B60"/>
              </w:rPr>
            </w:pPr>
            <w:r w:rsidRPr="00E414C7">
              <w:rPr>
                <w:b/>
                <w:lang w:eastAsia="x-none"/>
              </w:rPr>
              <w:t xml:space="preserve">1.2.1e. </w:t>
            </w:r>
            <w:r w:rsidRPr="00E414C7">
              <w:rPr>
                <w:b/>
              </w:rPr>
              <w:t>Total number of unauthorised persons on railway premises seriously injured, by type of accident</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US00</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Total number in all significant accidents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36</w:t>
            </w:r>
          </w:p>
        </w:tc>
      </w:tr>
      <w:tr w:rsidR="00C7213E" w:rsidRPr="00E414C7" w:rsidTr="005F283B">
        <w:trPr>
          <w:cantSplit/>
          <w:trHeight w:val="499"/>
        </w:trPr>
        <w:tc>
          <w:tcPr>
            <w:tcW w:w="517" w:type="pct"/>
            <w:shd w:val="clear" w:color="auto" w:fill="auto"/>
            <w:vAlign w:val="center"/>
          </w:tcPr>
          <w:p w:rsidR="00B91B23" w:rsidRPr="00E414C7" w:rsidRDefault="00351B23" w:rsidP="005F283B">
            <w:pPr>
              <w:spacing w:before="0" w:after="0" w:line="240" w:lineRule="auto"/>
              <w:jc w:val="left"/>
            </w:pPr>
            <w:r w:rsidRPr="00E414C7">
              <w:rPr>
                <w:lang w:eastAsia="x-none"/>
              </w:rPr>
              <w:t>US011</w:t>
            </w:r>
          </w:p>
        </w:tc>
        <w:tc>
          <w:tcPr>
            <w:tcW w:w="2608" w:type="pct"/>
            <w:shd w:val="clear" w:color="auto" w:fill="auto"/>
            <w:vAlign w:val="center"/>
          </w:tcPr>
          <w:p w:rsidR="00B91B23" w:rsidRPr="00E414C7" w:rsidRDefault="00351B23" w:rsidP="005F283B">
            <w:pPr>
              <w:spacing w:before="0" w:after="0" w:line="240" w:lineRule="auto"/>
              <w:jc w:val="left"/>
            </w:pPr>
            <w:r w:rsidRPr="00E414C7">
              <w:t>In collisions of train with railway vehicle</w:t>
            </w:r>
          </w:p>
        </w:tc>
        <w:tc>
          <w:tcPr>
            <w:tcW w:w="1087"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tcPr>
          <w:p w:rsidR="00B91B23" w:rsidRPr="00E414C7" w:rsidRDefault="00351B23" w:rsidP="005F283B">
            <w:pPr>
              <w:spacing w:before="0" w:after="0" w:line="240" w:lineRule="auto"/>
              <w:jc w:val="left"/>
            </w:pPr>
            <w:r w:rsidRPr="00E414C7">
              <w:rPr>
                <w:lang w:eastAsia="x-none"/>
              </w:rPr>
              <w:t>US012</w:t>
            </w:r>
          </w:p>
        </w:tc>
        <w:tc>
          <w:tcPr>
            <w:tcW w:w="2608" w:type="pct"/>
            <w:shd w:val="clear" w:color="auto" w:fill="auto"/>
            <w:vAlign w:val="center"/>
          </w:tcPr>
          <w:p w:rsidR="00B91B23" w:rsidRPr="00E414C7" w:rsidRDefault="00351B23" w:rsidP="005F283B">
            <w:pPr>
              <w:spacing w:before="0" w:after="0" w:line="240" w:lineRule="auto"/>
              <w:jc w:val="left"/>
            </w:pPr>
            <w:r w:rsidRPr="00E414C7">
              <w:t>In collisions of train with obstacle within the clearance gauge</w:t>
            </w:r>
          </w:p>
        </w:tc>
        <w:tc>
          <w:tcPr>
            <w:tcW w:w="1087"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US02</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train derailments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US03</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level crossing accidents, including accidents involving pedestrians at level crossings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US04</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Number of significant accidents to persons involving railway vehicles in motion, with the exception of suicides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36</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US05</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fires in rolling stock</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US06</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other significant accidents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000" w:type="pct"/>
            <w:gridSpan w:val="4"/>
            <w:shd w:val="clear" w:color="auto" w:fill="042B60"/>
            <w:vAlign w:val="center"/>
          </w:tcPr>
          <w:p w:rsidR="00B91B23" w:rsidRPr="00E414C7" w:rsidRDefault="00351B23" w:rsidP="005F283B">
            <w:pPr>
              <w:spacing w:before="0" w:after="0" w:line="240" w:lineRule="auto"/>
              <w:jc w:val="left"/>
              <w:rPr>
                <w:b/>
                <w:color w:val="042B60"/>
              </w:rPr>
            </w:pPr>
            <w:r w:rsidRPr="00E414C7">
              <w:rPr>
                <w:b/>
                <w:lang w:eastAsia="x-none"/>
              </w:rPr>
              <w:t xml:space="preserve">1.2.1g. </w:t>
            </w:r>
            <w:r w:rsidRPr="00E414C7">
              <w:rPr>
                <w:b/>
              </w:rPr>
              <w:t>Other persons on a platform seriously injured</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OSP00</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Total number in all significant accidents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1</w:t>
            </w:r>
          </w:p>
        </w:tc>
      </w:tr>
      <w:tr w:rsidR="00C7213E" w:rsidRPr="00E414C7" w:rsidTr="005F283B">
        <w:trPr>
          <w:cantSplit/>
          <w:trHeight w:val="499"/>
        </w:trPr>
        <w:tc>
          <w:tcPr>
            <w:tcW w:w="517" w:type="pct"/>
            <w:shd w:val="clear" w:color="auto" w:fill="auto"/>
            <w:tcMar>
              <w:right w:w="0" w:type="dxa"/>
            </w:tcMar>
            <w:vAlign w:val="center"/>
          </w:tcPr>
          <w:p w:rsidR="00B91B23" w:rsidRPr="00E414C7" w:rsidRDefault="00351B23" w:rsidP="005F283B">
            <w:pPr>
              <w:spacing w:before="0" w:after="0" w:line="240" w:lineRule="auto"/>
              <w:jc w:val="left"/>
            </w:pPr>
            <w:r w:rsidRPr="00E414C7">
              <w:rPr>
                <w:lang w:eastAsia="x-none"/>
              </w:rPr>
              <w:t>OSP011</w:t>
            </w:r>
          </w:p>
        </w:tc>
        <w:tc>
          <w:tcPr>
            <w:tcW w:w="2608" w:type="pct"/>
            <w:shd w:val="clear" w:color="auto" w:fill="auto"/>
            <w:vAlign w:val="center"/>
          </w:tcPr>
          <w:p w:rsidR="00B91B23" w:rsidRPr="00E414C7" w:rsidRDefault="00351B23" w:rsidP="005F283B">
            <w:pPr>
              <w:spacing w:before="0" w:after="0" w:line="240" w:lineRule="auto"/>
              <w:jc w:val="left"/>
            </w:pPr>
            <w:r w:rsidRPr="00E414C7">
              <w:t>In collisions of train with railway vehicle</w:t>
            </w:r>
          </w:p>
        </w:tc>
        <w:tc>
          <w:tcPr>
            <w:tcW w:w="1087"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tcMar>
              <w:right w:w="0" w:type="dxa"/>
            </w:tcMar>
            <w:vAlign w:val="center"/>
          </w:tcPr>
          <w:p w:rsidR="00B91B23" w:rsidRPr="00E414C7" w:rsidRDefault="00351B23" w:rsidP="005F283B">
            <w:pPr>
              <w:spacing w:before="0" w:after="0" w:line="240" w:lineRule="auto"/>
              <w:jc w:val="left"/>
            </w:pPr>
            <w:r w:rsidRPr="00E414C7">
              <w:rPr>
                <w:lang w:eastAsia="x-none"/>
              </w:rPr>
              <w:t>OSP012</w:t>
            </w:r>
          </w:p>
        </w:tc>
        <w:tc>
          <w:tcPr>
            <w:tcW w:w="2608" w:type="pct"/>
            <w:shd w:val="clear" w:color="auto" w:fill="auto"/>
            <w:vAlign w:val="center"/>
          </w:tcPr>
          <w:p w:rsidR="00B91B23" w:rsidRPr="00E414C7" w:rsidRDefault="00351B23" w:rsidP="005F283B">
            <w:pPr>
              <w:spacing w:before="0" w:after="0" w:line="240" w:lineRule="auto"/>
              <w:jc w:val="left"/>
            </w:pPr>
            <w:r w:rsidRPr="00E414C7">
              <w:t>In collisions of train with obstacle within the clearance gauge</w:t>
            </w:r>
          </w:p>
        </w:tc>
        <w:tc>
          <w:tcPr>
            <w:tcW w:w="1087"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OSP02</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train derailments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OSP03</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level crossing accidents, including accidents involving pedestrians at level crossings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1</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OSP04</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Number of significant accidents to persons involving railway vehicles in motion, with the exception of suicides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OSP05</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fires in rolling stock</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OSP06</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other significant accidents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000" w:type="pct"/>
            <w:gridSpan w:val="4"/>
            <w:shd w:val="clear" w:color="auto" w:fill="042B60"/>
            <w:vAlign w:val="center"/>
          </w:tcPr>
          <w:p w:rsidR="00B91B23" w:rsidRPr="00E414C7" w:rsidRDefault="00351B23" w:rsidP="005F283B">
            <w:pPr>
              <w:spacing w:before="0" w:after="0" w:line="240" w:lineRule="auto"/>
              <w:jc w:val="left"/>
              <w:rPr>
                <w:b/>
                <w:color w:val="042B60"/>
              </w:rPr>
            </w:pPr>
            <w:r w:rsidRPr="00E414C7">
              <w:rPr>
                <w:b/>
                <w:lang w:eastAsia="x-none"/>
              </w:rPr>
              <w:t xml:space="preserve">1.2.1h. </w:t>
            </w:r>
            <w:r w:rsidRPr="00E414C7">
              <w:rPr>
                <w:b/>
              </w:rPr>
              <w:t>Other persons not on a platform seriously injured</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OSE00</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Total number in all significant accidents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2</w:t>
            </w:r>
          </w:p>
        </w:tc>
      </w:tr>
      <w:tr w:rsidR="00C7213E" w:rsidRPr="00E414C7" w:rsidTr="005F283B">
        <w:trPr>
          <w:cantSplit/>
          <w:trHeight w:val="499"/>
        </w:trPr>
        <w:tc>
          <w:tcPr>
            <w:tcW w:w="517" w:type="pct"/>
            <w:shd w:val="clear" w:color="auto" w:fill="auto"/>
            <w:tcMar>
              <w:right w:w="0" w:type="dxa"/>
            </w:tcMar>
            <w:vAlign w:val="center"/>
          </w:tcPr>
          <w:p w:rsidR="00B91B23" w:rsidRPr="00E414C7" w:rsidRDefault="00351B23" w:rsidP="005F283B">
            <w:pPr>
              <w:spacing w:before="0" w:after="0" w:line="240" w:lineRule="auto"/>
              <w:jc w:val="left"/>
            </w:pPr>
            <w:r w:rsidRPr="00E414C7">
              <w:rPr>
                <w:lang w:eastAsia="x-none"/>
              </w:rPr>
              <w:lastRenderedPageBreak/>
              <w:t>OSE011</w:t>
            </w:r>
          </w:p>
        </w:tc>
        <w:tc>
          <w:tcPr>
            <w:tcW w:w="2608" w:type="pct"/>
            <w:shd w:val="clear" w:color="auto" w:fill="auto"/>
            <w:vAlign w:val="center"/>
          </w:tcPr>
          <w:p w:rsidR="00B91B23" w:rsidRPr="00E414C7" w:rsidRDefault="00351B23" w:rsidP="005F283B">
            <w:pPr>
              <w:spacing w:before="0" w:after="0" w:line="240" w:lineRule="auto"/>
              <w:jc w:val="left"/>
            </w:pPr>
            <w:r w:rsidRPr="00E414C7">
              <w:t>In collisions of train with railway vehicle</w:t>
            </w:r>
          </w:p>
        </w:tc>
        <w:tc>
          <w:tcPr>
            <w:tcW w:w="1087"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tcMar>
              <w:right w:w="0" w:type="dxa"/>
            </w:tcMar>
            <w:vAlign w:val="center"/>
          </w:tcPr>
          <w:p w:rsidR="00B91B23" w:rsidRPr="00E414C7" w:rsidRDefault="00351B23" w:rsidP="005F283B">
            <w:pPr>
              <w:spacing w:before="0" w:after="0" w:line="240" w:lineRule="auto"/>
              <w:jc w:val="left"/>
            </w:pPr>
            <w:r w:rsidRPr="00E414C7">
              <w:rPr>
                <w:lang w:eastAsia="x-none"/>
              </w:rPr>
              <w:t>OSE012</w:t>
            </w:r>
          </w:p>
        </w:tc>
        <w:tc>
          <w:tcPr>
            <w:tcW w:w="2608" w:type="pct"/>
            <w:shd w:val="clear" w:color="auto" w:fill="auto"/>
            <w:vAlign w:val="center"/>
          </w:tcPr>
          <w:p w:rsidR="00B91B23" w:rsidRPr="00E414C7" w:rsidRDefault="00351B23" w:rsidP="005F283B">
            <w:pPr>
              <w:spacing w:before="0" w:after="0" w:line="240" w:lineRule="auto"/>
              <w:jc w:val="left"/>
            </w:pPr>
            <w:r w:rsidRPr="00E414C7">
              <w:t>In collisions of train with obstacle within the clearance gauge</w:t>
            </w:r>
          </w:p>
        </w:tc>
        <w:tc>
          <w:tcPr>
            <w:tcW w:w="1087"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1</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OSE02</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train derailments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OSE03</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level crossing accidents, including accidents involving pedestrians at level crossings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OSE04</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Number of significant accidents to persons involving railway vehicles in motion, with the exception of suicides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1</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OSE05</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fires in rolling stock</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OSE06</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other significant accidents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000" w:type="pct"/>
            <w:gridSpan w:val="4"/>
            <w:shd w:val="clear" w:color="auto" w:fill="042B60"/>
            <w:vAlign w:val="center"/>
          </w:tcPr>
          <w:p w:rsidR="00B91B23" w:rsidRPr="00E414C7" w:rsidRDefault="00351B23" w:rsidP="005F283B">
            <w:pPr>
              <w:spacing w:before="0" w:after="0" w:line="240" w:lineRule="auto"/>
              <w:jc w:val="left"/>
              <w:rPr>
                <w:b/>
                <w:color w:val="042B60"/>
              </w:rPr>
            </w:pPr>
            <w:r w:rsidRPr="00E414C7">
              <w:rPr>
                <w:b/>
                <w:lang w:eastAsia="x-none"/>
              </w:rPr>
              <w:t xml:space="preserve">1.2.2a. </w:t>
            </w:r>
            <w:r w:rsidRPr="00E414C7">
              <w:rPr>
                <w:b/>
              </w:rPr>
              <w:t>Total number of persons killed, by type of accident, divided into the following categories</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TK00</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Total number in all significant accidents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171</w:t>
            </w:r>
          </w:p>
        </w:tc>
      </w:tr>
      <w:tr w:rsidR="00C7213E" w:rsidRPr="00E414C7" w:rsidTr="005F283B">
        <w:trPr>
          <w:cantSplit/>
          <w:trHeight w:val="499"/>
        </w:trPr>
        <w:tc>
          <w:tcPr>
            <w:tcW w:w="517" w:type="pct"/>
            <w:shd w:val="clear" w:color="auto" w:fill="auto"/>
            <w:tcMar>
              <w:right w:w="0" w:type="dxa"/>
            </w:tcMar>
            <w:vAlign w:val="center"/>
          </w:tcPr>
          <w:p w:rsidR="00B91B23" w:rsidRPr="00E414C7" w:rsidRDefault="00351B23" w:rsidP="005F283B">
            <w:pPr>
              <w:spacing w:before="0" w:after="0" w:line="240" w:lineRule="auto"/>
              <w:jc w:val="left"/>
            </w:pPr>
            <w:r w:rsidRPr="00E414C7">
              <w:rPr>
                <w:lang w:eastAsia="x-none"/>
              </w:rPr>
              <w:t>TK011</w:t>
            </w:r>
          </w:p>
        </w:tc>
        <w:tc>
          <w:tcPr>
            <w:tcW w:w="2608" w:type="pct"/>
            <w:shd w:val="clear" w:color="auto" w:fill="auto"/>
            <w:vAlign w:val="center"/>
          </w:tcPr>
          <w:p w:rsidR="00B91B23" w:rsidRPr="00E414C7" w:rsidRDefault="00351B23" w:rsidP="005F283B">
            <w:pPr>
              <w:spacing w:before="0" w:after="0" w:line="240" w:lineRule="auto"/>
              <w:jc w:val="left"/>
            </w:pPr>
            <w:r w:rsidRPr="00E414C7">
              <w:t>In collisions of train with railway vehicle</w:t>
            </w:r>
          </w:p>
        </w:tc>
        <w:tc>
          <w:tcPr>
            <w:tcW w:w="1087"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tcMar>
              <w:right w:w="0" w:type="dxa"/>
            </w:tcMar>
            <w:vAlign w:val="center"/>
          </w:tcPr>
          <w:p w:rsidR="00B91B23" w:rsidRPr="00E414C7" w:rsidRDefault="00351B23" w:rsidP="005F283B">
            <w:pPr>
              <w:spacing w:before="0" w:after="0" w:line="240" w:lineRule="auto"/>
              <w:jc w:val="left"/>
            </w:pPr>
            <w:r w:rsidRPr="00E414C7">
              <w:rPr>
                <w:lang w:eastAsia="x-none"/>
              </w:rPr>
              <w:t>TK012</w:t>
            </w:r>
          </w:p>
        </w:tc>
        <w:tc>
          <w:tcPr>
            <w:tcW w:w="2608" w:type="pct"/>
            <w:shd w:val="clear" w:color="auto" w:fill="auto"/>
            <w:vAlign w:val="center"/>
          </w:tcPr>
          <w:p w:rsidR="00B91B23" w:rsidRPr="00E414C7" w:rsidRDefault="00351B23" w:rsidP="005F283B">
            <w:pPr>
              <w:spacing w:before="0" w:after="0" w:line="240" w:lineRule="auto"/>
              <w:jc w:val="left"/>
            </w:pPr>
            <w:r w:rsidRPr="00E414C7">
              <w:t>In collisions of train with obstacle within the clearance gauge</w:t>
            </w:r>
          </w:p>
        </w:tc>
        <w:tc>
          <w:tcPr>
            <w:tcW w:w="1087"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TK02</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train derailments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TK03</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level crossing accidents, including accidents involving pedestrians at level crossings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42</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TK04</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Number of significant accidents to persons involving railway vehicles in motion, with the exception of suicides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129</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TK05</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fires in rolling stock</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TK06</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other significant accidents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000" w:type="pct"/>
            <w:gridSpan w:val="4"/>
            <w:shd w:val="clear" w:color="auto" w:fill="042B60"/>
            <w:vAlign w:val="center"/>
          </w:tcPr>
          <w:p w:rsidR="00B91B23" w:rsidRPr="00E414C7" w:rsidRDefault="00351B23" w:rsidP="005F283B">
            <w:pPr>
              <w:spacing w:before="0" w:after="0" w:line="240" w:lineRule="auto"/>
              <w:jc w:val="left"/>
              <w:rPr>
                <w:b/>
                <w:color w:val="042B60"/>
              </w:rPr>
            </w:pPr>
            <w:r w:rsidRPr="00E414C7">
              <w:rPr>
                <w:b/>
                <w:lang w:eastAsia="x-none"/>
              </w:rPr>
              <w:t xml:space="preserve">1.2.2b. </w:t>
            </w:r>
            <w:r w:rsidRPr="00E414C7">
              <w:rPr>
                <w:b/>
              </w:rPr>
              <w:t>Total number of passengers killed, by type of accident</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PK00</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Total number in all significant accidents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1</w:t>
            </w:r>
          </w:p>
        </w:tc>
      </w:tr>
      <w:tr w:rsidR="00C7213E" w:rsidRPr="00E414C7" w:rsidTr="005F283B">
        <w:trPr>
          <w:cantSplit/>
          <w:trHeight w:val="499"/>
        </w:trPr>
        <w:tc>
          <w:tcPr>
            <w:tcW w:w="517" w:type="pct"/>
            <w:shd w:val="clear" w:color="auto" w:fill="auto"/>
            <w:tcMar>
              <w:right w:w="0" w:type="dxa"/>
            </w:tcMar>
            <w:vAlign w:val="center"/>
          </w:tcPr>
          <w:p w:rsidR="00B91B23" w:rsidRPr="00E414C7" w:rsidRDefault="00351B23" w:rsidP="005F283B">
            <w:pPr>
              <w:spacing w:before="0" w:after="0" w:line="240" w:lineRule="auto"/>
              <w:jc w:val="left"/>
            </w:pPr>
            <w:r w:rsidRPr="00E414C7">
              <w:rPr>
                <w:lang w:eastAsia="x-none"/>
              </w:rPr>
              <w:t>PK011</w:t>
            </w:r>
          </w:p>
        </w:tc>
        <w:tc>
          <w:tcPr>
            <w:tcW w:w="2608" w:type="pct"/>
            <w:shd w:val="clear" w:color="auto" w:fill="auto"/>
            <w:vAlign w:val="center"/>
          </w:tcPr>
          <w:p w:rsidR="00B91B23" w:rsidRPr="00E414C7" w:rsidRDefault="00351B23" w:rsidP="005F283B">
            <w:pPr>
              <w:spacing w:before="0" w:after="0" w:line="240" w:lineRule="auto"/>
              <w:jc w:val="left"/>
            </w:pPr>
            <w:r w:rsidRPr="00E414C7">
              <w:t>In collisions of train with railway vehicle</w:t>
            </w:r>
          </w:p>
        </w:tc>
        <w:tc>
          <w:tcPr>
            <w:tcW w:w="1087"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tcMar>
              <w:right w:w="0" w:type="dxa"/>
            </w:tcMar>
            <w:vAlign w:val="center"/>
          </w:tcPr>
          <w:p w:rsidR="00B91B23" w:rsidRPr="00E414C7" w:rsidRDefault="00351B23" w:rsidP="005F283B">
            <w:pPr>
              <w:spacing w:before="0" w:after="0" w:line="240" w:lineRule="auto"/>
              <w:jc w:val="left"/>
            </w:pPr>
            <w:r w:rsidRPr="00E414C7">
              <w:rPr>
                <w:lang w:eastAsia="x-none"/>
              </w:rPr>
              <w:t>PK012</w:t>
            </w:r>
          </w:p>
        </w:tc>
        <w:tc>
          <w:tcPr>
            <w:tcW w:w="2608" w:type="pct"/>
            <w:shd w:val="clear" w:color="auto" w:fill="auto"/>
            <w:vAlign w:val="center"/>
          </w:tcPr>
          <w:p w:rsidR="00B91B23" w:rsidRPr="00E414C7" w:rsidRDefault="00351B23" w:rsidP="005F283B">
            <w:pPr>
              <w:spacing w:before="0" w:after="0" w:line="240" w:lineRule="auto"/>
              <w:jc w:val="left"/>
            </w:pPr>
            <w:r w:rsidRPr="00E414C7">
              <w:t>In collisions of train with obstacle within the clearance gauge</w:t>
            </w:r>
          </w:p>
        </w:tc>
        <w:tc>
          <w:tcPr>
            <w:tcW w:w="1087"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PK02</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train derailments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PK03</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level crossing accidents, including accidents involving pedestrians at level crossings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PK04</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Number of significant accidents to persons involving railway vehicles in motion, with the exception of suicides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1</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PK05</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fires in rolling stock</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PK06</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other significant accidents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000" w:type="pct"/>
            <w:gridSpan w:val="4"/>
            <w:shd w:val="clear" w:color="auto" w:fill="042B60"/>
            <w:vAlign w:val="center"/>
          </w:tcPr>
          <w:p w:rsidR="00B91B23" w:rsidRPr="00E414C7" w:rsidRDefault="00351B23" w:rsidP="005F283B">
            <w:pPr>
              <w:spacing w:before="0" w:after="0" w:line="240" w:lineRule="auto"/>
              <w:jc w:val="left"/>
              <w:rPr>
                <w:b/>
                <w:color w:val="042B60"/>
              </w:rPr>
            </w:pPr>
            <w:r w:rsidRPr="00E414C7">
              <w:rPr>
                <w:b/>
                <w:lang w:eastAsia="x-none"/>
              </w:rPr>
              <w:t xml:space="preserve">1.2.2c. </w:t>
            </w:r>
            <w:r w:rsidRPr="00E414C7">
              <w:rPr>
                <w:b/>
              </w:rPr>
              <w:t>Total number of employees, including the staff of contractors, killed, by type of accident</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lastRenderedPageBreak/>
              <w:t>SK00</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Total number in all significant accidents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1</w:t>
            </w:r>
          </w:p>
        </w:tc>
      </w:tr>
      <w:tr w:rsidR="00C7213E" w:rsidRPr="00E414C7" w:rsidTr="005F283B">
        <w:trPr>
          <w:cantSplit/>
          <w:trHeight w:val="499"/>
        </w:trPr>
        <w:tc>
          <w:tcPr>
            <w:tcW w:w="517" w:type="pct"/>
            <w:shd w:val="clear" w:color="auto" w:fill="auto"/>
            <w:vAlign w:val="center"/>
          </w:tcPr>
          <w:p w:rsidR="00B91B23" w:rsidRPr="00E414C7" w:rsidRDefault="00351B23" w:rsidP="005F283B">
            <w:pPr>
              <w:spacing w:before="0" w:after="0" w:line="240" w:lineRule="auto"/>
              <w:jc w:val="left"/>
            </w:pPr>
            <w:r w:rsidRPr="00E414C7">
              <w:rPr>
                <w:lang w:eastAsia="x-none"/>
              </w:rPr>
              <w:t>SK011</w:t>
            </w:r>
          </w:p>
        </w:tc>
        <w:tc>
          <w:tcPr>
            <w:tcW w:w="2608" w:type="pct"/>
            <w:shd w:val="clear" w:color="auto" w:fill="auto"/>
            <w:vAlign w:val="center"/>
          </w:tcPr>
          <w:p w:rsidR="00B91B23" w:rsidRPr="00E414C7" w:rsidRDefault="00351B23" w:rsidP="005F283B">
            <w:pPr>
              <w:spacing w:before="0" w:after="0" w:line="240" w:lineRule="auto"/>
              <w:jc w:val="left"/>
            </w:pPr>
            <w:r w:rsidRPr="00E414C7">
              <w:t>In collisions of train with railway vehicle</w:t>
            </w:r>
          </w:p>
        </w:tc>
        <w:tc>
          <w:tcPr>
            <w:tcW w:w="1087"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tcPr>
          <w:p w:rsidR="00B91B23" w:rsidRPr="00E414C7" w:rsidRDefault="00351B23" w:rsidP="005F283B">
            <w:pPr>
              <w:spacing w:before="0" w:after="0" w:line="240" w:lineRule="auto"/>
              <w:jc w:val="left"/>
            </w:pPr>
            <w:r w:rsidRPr="00E414C7">
              <w:rPr>
                <w:lang w:eastAsia="x-none"/>
              </w:rPr>
              <w:t>SK012</w:t>
            </w:r>
          </w:p>
        </w:tc>
        <w:tc>
          <w:tcPr>
            <w:tcW w:w="2608" w:type="pct"/>
            <w:shd w:val="clear" w:color="auto" w:fill="auto"/>
            <w:vAlign w:val="center"/>
          </w:tcPr>
          <w:p w:rsidR="00B91B23" w:rsidRPr="00E414C7" w:rsidRDefault="00351B23" w:rsidP="005F283B">
            <w:pPr>
              <w:spacing w:before="0" w:after="0" w:line="240" w:lineRule="auto"/>
              <w:jc w:val="left"/>
            </w:pPr>
            <w:r w:rsidRPr="00E414C7">
              <w:t>In collisions of train with obstacle within the clearance gauge</w:t>
            </w:r>
          </w:p>
        </w:tc>
        <w:tc>
          <w:tcPr>
            <w:tcW w:w="1087"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SK02</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train derailments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SK03</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level crossing accidents, including accidents involving pedestrians at level crossings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SK04</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Number of significant accidents to persons involving railway vehicles in motion, with the exception of suicides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1</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SK05</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fires in rolling stock</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SK06</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other significant accidents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000" w:type="pct"/>
            <w:gridSpan w:val="4"/>
            <w:shd w:val="clear" w:color="auto" w:fill="042B60"/>
            <w:vAlign w:val="center"/>
          </w:tcPr>
          <w:p w:rsidR="00B91B23" w:rsidRPr="00E414C7" w:rsidRDefault="00351B23" w:rsidP="005F283B">
            <w:pPr>
              <w:spacing w:before="0" w:after="0" w:line="240" w:lineRule="auto"/>
              <w:jc w:val="left"/>
              <w:rPr>
                <w:b/>
                <w:color w:val="042B60"/>
              </w:rPr>
            </w:pPr>
            <w:r w:rsidRPr="00E414C7">
              <w:rPr>
                <w:b/>
                <w:lang w:eastAsia="x-none"/>
              </w:rPr>
              <w:t xml:space="preserve">1.2.2d. </w:t>
            </w:r>
            <w:r w:rsidRPr="00E414C7">
              <w:rPr>
                <w:b/>
              </w:rPr>
              <w:t>Total number of level crossing users killed, by type of accident</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LK00</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Total number in all significant accidents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42</w:t>
            </w:r>
          </w:p>
        </w:tc>
      </w:tr>
      <w:tr w:rsidR="00C7213E" w:rsidRPr="00E414C7" w:rsidTr="005F283B">
        <w:trPr>
          <w:cantSplit/>
          <w:trHeight w:val="499"/>
        </w:trPr>
        <w:tc>
          <w:tcPr>
            <w:tcW w:w="517" w:type="pct"/>
            <w:shd w:val="clear" w:color="auto" w:fill="auto"/>
            <w:tcMar>
              <w:right w:w="0" w:type="dxa"/>
            </w:tcMar>
            <w:vAlign w:val="center"/>
          </w:tcPr>
          <w:p w:rsidR="00B91B23" w:rsidRPr="00E414C7" w:rsidRDefault="00351B23" w:rsidP="005F283B">
            <w:pPr>
              <w:spacing w:before="0" w:after="0" w:line="240" w:lineRule="auto"/>
              <w:jc w:val="left"/>
            </w:pPr>
            <w:r w:rsidRPr="00E414C7">
              <w:rPr>
                <w:lang w:eastAsia="x-none"/>
              </w:rPr>
              <w:t>LK011</w:t>
            </w:r>
          </w:p>
        </w:tc>
        <w:tc>
          <w:tcPr>
            <w:tcW w:w="2608" w:type="pct"/>
            <w:shd w:val="clear" w:color="auto" w:fill="auto"/>
            <w:vAlign w:val="center"/>
          </w:tcPr>
          <w:p w:rsidR="00B91B23" w:rsidRPr="00E414C7" w:rsidRDefault="00351B23" w:rsidP="005F283B">
            <w:pPr>
              <w:spacing w:before="0" w:after="0" w:line="240" w:lineRule="auto"/>
              <w:jc w:val="left"/>
            </w:pPr>
            <w:r w:rsidRPr="00E414C7">
              <w:t>In collisions of train with railway vehicle</w:t>
            </w:r>
          </w:p>
        </w:tc>
        <w:tc>
          <w:tcPr>
            <w:tcW w:w="1087"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tcMar>
              <w:right w:w="0" w:type="dxa"/>
            </w:tcMar>
            <w:vAlign w:val="center"/>
          </w:tcPr>
          <w:p w:rsidR="00B91B23" w:rsidRPr="00E414C7" w:rsidRDefault="00351B23" w:rsidP="005F283B">
            <w:pPr>
              <w:spacing w:before="0" w:after="0" w:line="240" w:lineRule="auto"/>
              <w:jc w:val="left"/>
            </w:pPr>
            <w:r w:rsidRPr="00E414C7">
              <w:rPr>
                <w:lang w:eastAsia="x-none"/>
              </w:rPr>
              <w:t>LK012</w:t>
            </w:r>
          </w:p>
        </w:tc>
        <w:tc>
          <w:tcPr>
            <w:tcW w:w="2608" w:type="pct"/>
            <w:shd w:val="clear" w:color="auto" w:fill="auto"/>
            <w:vAlign w:val="center"/>
          </w:tcPr>
          <w:p w:rsidR="00B91B23" w:rsidRPr="00E414C7" w:rsidRDefault="00351B23" w:rsidP="005F283B">
            <w:pPr>
              <w:spacing w:before="0" w:after="0" w:line="240" w:lineRule="auto"/>
              <w:jc w:val="left"/>
            </w:pPr>
            <w:r w:rsidRPr="00E414C7">
              <w:t>In collisions of train with obstacle within the clearance gauge</w:t>
            </w:r>
          </w:p>
        </w:tc>
        <w:tc>
          <w:tcPr>
            <w:tcW w:w="1087"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LK02</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train derailments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LK03</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level crossing accidents, including accidents involving pedestrians at level crossings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42</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LK04</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Number of significant accidents to persons involving railway vehicles in motion, with the exception of suicides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LK05</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fires in rolling stock</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LK06</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other significant accidents</w:t>
            </w:r>
          </w:p>
        </w:tc>
        <w:tc>
          <w:tcPr>
            <w:tcW w:w="1087"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788"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bl>
    <w:p w:rsidR="00986823" w:rsidRPr="00E414C7" w:rsidRDefault="00986823"/>
    <w:tbl>
      <w:tblPr>
        <w:tblW w:w="4996" w:type="pct"/>
        <w:tblBorders>
          <w:top w:val="single" w:sz="4" w:space="0" w:color="042B60"/>
          <w:left w:val="single" w:sz="4" w:space="0" w:color="042B60"/>
          <w:bottom w:val="single" w:sz="4" w:space="0" w:color="042B60"/>
          <w:right w:val="single" w:sz="4" w:space="0" w:color="042B60"/>
          <w:insideH w:val="single" w:sz="4" w:space="0" w:color="042B60"/>
          <w:insideV w:val="single" w:sz="4" w:space="0" w:color="042B60"/>
        </w:tblBorders>
        <w:tblLayout w:type="fixed"/>
        <w:tblLook w:val="04A0" w:firstRow="1" w:lastRow="0" w:firstColumn="1" w:lastColumn="0" w:noHBand="0" w:noVBand="1"/>
      </w:tblPr>
      <w:tblGrid>
        <w:gridCol w:w="936"/>
        <w:gridCol w:w="4722"/>
        <w:gridCol w:w="1916"/>
        <w:gridCol w:w="1479"/>
      </w:tblGrid>
      <w:tr w:rsidR="00C7213E" w:rsidRPr="00E414C7" w:rsidTr="005F283B">
        <w:trPr>
          <w:cantSplit/>
          <w:trHeight w:val="499"/>
        </w:trPr>
        <w:tc>
          <w:tcPr>
            <w:tcW w:w="5000" w:type="pct"/>
            <w:gridSpan w:val="4"/>
            <w:shd w:val="clear" w:color="auto" w:fill="042B60"/>
            <w:vAlign w:val="center"/>
          </w:tcPr>
          <w:p w:rsidR="00B91B23" w:rsidRPr="00E414C7" w:rsidRDefault="00351B23" w:rsidP="005F283B">
            <w:pPr>
              <w:spacing w:before="0" w:after="0" w:line="240" w:lineRule="auto"/>
              <w:jc w:val="left"/>
              <w:rPr>
                <w:b/>
                <w:color w:val="042B60"/>
              </w:rPr>
            </w:pPr>
            <w:r w:rsidRPr="00E414C7">
              <w:rPr>
                <w:b/>
                <w:lang w:eastAsia="x-none"/>
              </w:rPr>
              <w:t xml:space="preserve">1.2.2e. </w:t>
            </w:r>
            <w:r w:rsidRPr="00E414C7">
              <w:rPr>
                <w:b/>
              </w:rPr>
              <w:t>Total number of unauthorised persons on railway premises killed, by type of accident</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UK00</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Total number in all significant accidents</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127</w:t>
            </w:r>
          </w:p>
        </w:tc>
      </w:tr>
      <w:tr w:rsidR="00C7213E" w:rsidRPr="00E414C7" w:rsidTr="005F283B">
        <w:trPr>
          <w:cantSplit/>
          <w:trHeight w:val="499"/>
        </w:trPr>
        <w:tc>
          <w:tcPr>
            <w:tcW w:w="517" w:type="pct"/>
            <w:shd w:val="clear" w:color="auto" w:fill="auto"/>
            <w:tcMar>
              <w:right w:w="0" w:type="dxa"/>
            </w:tcMar>
            <w:vAlign w:val="center"/>
          </w:tcPr>
          <w:p w:rsidR="00B91B23" w:rsidRPr="00E414C7" w:rsidRDefault="00351B23" w:rsidP="005F283B">
            <w:pPr>
              <w:spacing w:before="0" w:after="0" w:line="240" w:lineRule="auto"/>
              <w:jc w:val="left"/>
            </w:pPr>
            <w:r w:rsidRPr="00E414C7">
              <w:rPr>
                <w:lang w:eastAsia="x-none"/>
              </w:rPr>
              <w:t>UK011</w:t>
            </w:r>
          </w:p>
        </w:tc>
        <w:tc>
          <w:tcPr>
            <w:tcW w:w="2608" w:type="pct"/>
            <w:shd w:val="clear" w:color="auto" w:fill="auto"/>
            <w:vAlign w:val="center"/>
          </w:tcPr>
          <w:p w:rsidR="00B91B23" w:rsidRPr="00E414C7" w:rsidRDefault="00351B23" w:rsidP="005F283B">
            <w:pPr>
              <w:spacing w:before="0" w:after="0" w:line="240" w:lineRule="auto"/>
              <w:jc w:val="left"/>
            </w:pPr>
            <w:r w:rsidRPr="00E414C7">
              <w:t>In collisions of train with railway vehicle</w:t>
            </w:r>
          </w:p>
        </w:tc>
        <w:tc>
          <w:tcPr>
            <w:tcW w:w="1058"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tcMar>
              <w:right w:w="0" w:type="dxa"/>
            </w:tcMar>
            <w:vAlign w:val="center"/>
          </w:tcPr>
          <w:p w:rsidR="00B91B23" w:rsidRPr="00E414C7" w:rsidRDefault="00351B23" w:rsidP="005F283B">
            <w:pPr>
              <w:spacing w:before="0" w:after="0" w:line="240" w:lineRule="auto"/>
              <w:jc w:val="left"/>
            </w:pPr>
            <w:r w:rsidRPr="00E414C7">
              <w:rPr>
                <w:lang w:eastAsia="x-none"/>
              </w:rPr>
              <w:t>UK012</w:t>
            </w:r>
          </w:p>
        </w:tc>
        <w:tc>
          <w:tcPr>
            <w:tcW w:w="2608" w:type="pct"/>
            <w:shd w:val="clear" w:color="auto" w:fill="auto"/>
            <w:vAlign w:val="center"/>
          </w:tcPr>
          <w:p w:rsidR="00B91B23" w:rsidRPr="00E414C7" w:rsidRDefault="00351B23" w:rsidP="005F283B">
            <w:pPr>
              <w:spacing w:before="0" w:after="0" w:line="240" w:lineRule="auto"/>
              <w:jc w:val="left"/>
            </w:pPr>
            <w:r w:rsidRPr="00E414C7">
              <w:t>In collisions of train with obstacle within the clearance gauge</w:t>
            </w:r>
          </w:p>
        </w:tc>
        <w:tc>
          <w:tcPr>
            <w:tcW w:w="1058"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UK02</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train derailments</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UK03</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level crossing accidents, including accidents involving pedestrians at level crossings</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UK04</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Number of significant accidents to persons involving railway vehicles in motion, with the exception of suicides</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127</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UK05</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fires in rolling stock</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lastRenderedPageBreak/>
              <w:t>UK06</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other significant accidents</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000" w:type="pct"/>
            <w:gridSpan w:val="4"/>
            <w:shd w:val="clear" w:color="auto" w:fill="042B60"/>
            <w:vAlign w:val="center"/>
          </w:tcPr>
          <w:p w:rsidR="00B91B23" w:rsidRPr="00E414C7" w:rsidRDefault="00351B23" w:rsidP="005F283B">
            <w:pPr>
              <w:spacing w:before="0" w:after="0" w:line="240" w:lineRule="auto"/>
              <w:jc w:val="left"/>
              <w:rPr>
                <w:b/>
                <w:color w:val="042B60"/>
              </w:rPr>
            </w:pPr>
            <w:r w:rsidRPr="00E414C7">
              <w:rPr>
                <w:b/>
                <w:lang w:eastAsia="x-none"/>
              </w:rPr>
              <w:t xml:space="preserve">1.2.2g. </w:t>
            </w:r>
            <w:r w:rsidRPr="00E414C7">
              <w:rPr>
                <w:b/>
              </w:rPr>
              <w:t>Other persons on a platform killed</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OKP00</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Total number in all significant accidents</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tcMar>
              <w:right w:w="0" w:type="dxa"/>
            </w:tcMar>
            <w:vAlign w:val="center"/>
          </w:tcPr>
          <w:p w:rsidR="00B91B23" w:rsidRPr="00E414C7" w:rsidRDefault="00351B23" w:rsidP="005F283B">
            <w:pPr>
              <w:spacing w:before="0" w:after="0" w:line="240" w:lineRule="auto"/>
              <w:jc w:val="left"/>
            </w:pPr>
            <w:r w:rsidRPr="00E414C7">
              <w:rPr>
                <w:lang w:eastAsia="x-none"/>
              </w:rPr>
              <w:t>OKP011</w:t>
            </w:r>
          </w:p>
        </w:tc>
        <w:tc>
          <w:tcPr>
            <w:tcW w:w="2608" w:type="pct"/>
            <w:shd w:val="clear" w:color="auto" w:fill="auto"/>
            <w:vAlign w:val="center"/>
          </w:tcPr>
          <w:p w:rsidR="00B91B23" w:rsidRPr="00E414C7" w:rsidRDefault="00351B23" w:rsidP="005F283B">
            <w:pPr>
              <w:spacing w:before="0" w:after="0" w:line="240" w:lineRule="auto"/>
              <w:jc w:val="left"/>
            </w:pPr>
            <w:r w:rsidRPr="00E414C7">
              <w:t>In collisions of train with railway vehicle</w:t>
            </w:r>
          </w:p>
        </w:tc>
        <w:tc>
          <w:tcPr>
            <w:tcW w:w="1058"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tcMar>
              <w:right w:w="0" w:type="dxa"/>
            </w:tcMar>
            <w:vAlign w:val="center"/>
          </w:tcPr>
          <w:p w:rsidR="00B91B23" w:rsidRPr="00E414C7" w:rsidRDefault="00351B23" w:rsidP="005F283B">
            <w:pPr>
              <w:spacing w:before="0" w:after="0" w:line="240" w:lineRule="auto"/>
              <w:jc w:val="left"/>
            </w:pPr>
            <w:r w:rsidRPr="00E414C7">
              <w:rPr>
                <w:lang w:eastAsia="x-none"/>
              </w:rPr>
              <w:t>OKP012</w:t>
            </w:r>
          </w:p>
        </w:tc>
        <w:tc>
          <w:tcPr>
            <w:tcW w:w="2608" w:type="pct"/>
            <w:shd w:val="clear" w:color="auto" w:fill="auto"/>
            <w:vAlign w:val="center"/>
          </w:tcPr>
          <w:p w:rsidR="00B91B23" w:rsidRPr="00E414C7" w:rsidRDefault="00351B23" w:rsidP="005F283B">
            <w:pPr>
              <w:spacing w:before="0" w:after="0" w:line="240" w:lineRule="auto"/>
              <w:jc w:val="left"/>
            </w:pPr>
            <w:r w:rsidRPr="00E414C7">
              <w:t>In collisions of train with obstacle within the clearance gauge</w:t>
            </w:r>
          </w:p>
        </w:tc>
        <w:tc>
          <w:tcPr>
            <w:tcW w:w="1058"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OKP02</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train derailments</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OKP03</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level crossing accidents, including accidents involving pedestrians at level crossings</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OKP04</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Number of significant accidents to persons involving railway vehicles in motion, with the exception of suicides</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OKP05</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fires in rolling stock</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OKP06</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other significant accidents</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000" w:type="pct"/>
            <w:gridSpan w:val="4"/>
            <w:shd w:val="clear" w:color="auto" w:fill="042B60"/>
            <w:vAlign w:val="center"/>
          </w:tcPr>
          <w:p w:rsidR="00B91B23" w:rsidRPr="00E414C7" w:rsidRDefault="00351B23" w:rsidP="005F283B">
            <w:pPr>
              <w:spacing w:before="0" w:after="0" w:line="240" w:lineRule="auto"/>
              <w:jc w:val="left"/>
              <w:rPr>
                <w:b/>
                <w:color w:val="042B60"/>
              </w:rPr>
            </w:pPr>
            <w:r w:rsidRPr="00E414C7">
              <w:rPr>
                <w:b/>
                <w:lang w:eastAsia="x-none"/>
              </w:rPr>
              <w:t xml:space="preserve">1.2.2h. </w:t>
            </w:r>
            <w:r w:rsidRPr="00E414C7">
              <w:rPr>
                <w:b/>
              </w:rPr>
              <w:t>Other persons not on a platform killed</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OKE00</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Total number in all significant accidents</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tcMar>
              <w:right w:w="0" w:type="dxa"/>
            </w:tcMar>
            <w:vAlign w:val="center"/>
          </w:tcPr>
          <w:p w:rsidR="00B91B23" w:rsidRPr="00E414C7" w:rsidRDefault="00351B23" w:rsidP="005F283B">
            <w:pPr>
              <w:spacing w:before="0" w:after="0" w:line="240" w:lineRule="auto"/>
              <w:jc w:val="left"/>
            </w:pPr>
            <w:r w:rsidRPr="00E414C7">
              <w:rPr>
                <w:lang w:eastAsia="x-none"/>
              </w:rPr>
              <w:t>OKE011</w:t>
            </w:r>
          </w:p>
        </w:tc>
        <w:tc>
          <w:tcPr>
            <w:tcW w:w="2608" w:type="pct"/>
            <w:shd w:val="clear" w:color="auto" w:fill="auto"/>
            <w:vAlign w:val="center"/>
          </w:tcPr>
          <w:p w:rsidR="00B91B23" w:rsidRPr="00E414C7" w:rsidRDefault="00351B23" w:rsidP="005F283B">
            <w:pPr>
              <w:spacing w:before="0" w:after="0" w:line="240" w:lineRule="auto"/>
              <w:jc w:val="left"/>
            </w:pPr>
            <w:r w:rsidRPr="00E414C7">
              <w:t>In collisions of train with railway vehicle</w:t>
            </w:r>
          </w:p>
        </w:tc>
        <w:tc>
          <w:tcPr>
            <w:tcW w:w="1058"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tcMar>
              <w:right w:w="0" w:type="dxa"/>
            </w:tcMar>
            <w:vAlign w:val="center"/>
          </w:tcPr>
          <w:p w:rsidR="00B91B23" w:rsidRPr="00E414C7" w:rsidRDefault="00351B23" w:rsidP="005F283B">
            <w:pPr>
              <w:spacing w:before="0" w:after="0" w:line="240" w:lineRule="auto"/>
              <w:jc w:val="left"/>
            </w:pPr>
            <w:r w:rsidRPr="00E414C7">
              <w:rPr>
                <w:lang w:eastAsia="x-none"/>
              </w:rPr>
              <w:t>OKE012</w:t>
            </w:r>
          </w:p>
        </w:tc>
        <w:tc>
          <w:tcPr>
            <w:tcW w:w="2608" w:type="pct"/>
            <w:shd w:val="clear" w:color="auto" w:fill="auto"/>
            <w:vAlign w:val="center"/>
          </w:tcPr>
          <w:p w:rsidR="00B91B23" w:rsidRPr="00E414C7" w:rsidRDefault="00351B23" w:rsidP="005F283B">
            <w:pPr>
              <w:spacing w:before="0" w:after="0" w:line="240" w:lineRule="auto"/>
              <w:jc w:val="left"/>
            </w:pPr>
            <w:r w:rsidRPr="00E414C7">
              <w:t>In collisions of train with obstacle within the clearance gauge</w:t>
            </w:r>
          </w:p>
        </w:tc>
        <w:tc>
          <w:tcPr>
            <w:tcW w:w="1058"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OKE02</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train derailments</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OKE03</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level crossing accidents, including accidents involving pedestrians at level crossings</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OKE04</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Number of significant accidents to persons involving railway vehicles in motion, with the exception of suicides</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OKE05</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fires in rolling stock</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OKE06</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In other significant accidents</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000" w:type="pct"/>
            <w:gridSpan w:val="4"/>
            <w:shd w:val="clear" w:color="auto" w:fill="042B60"/>
            <w:vAlign w:val="center"/>
          </w:tcPr>
          <w:p w:rsidR="00B91B23" w:rsidRPr="00E414C7" w:rsidRDefault="00351B23" w:rsidP="005F283B">
            <w:pPr>
              <w:spacing w:before="0" w:after="0" w:line="240" w:lineRule="auto"/>
              <w:jc w:val="left"/>
              <w:rPr>
                <w:b/>
                <w:color w:val="042B60"/>
              </w:rPr>
            </w:pPr>
            <w:r w:rsidRPr="00E414C7">
              <w:rPr>
                <w:b/>
                <w:lang w:eastAsia="x-none"/>
              </w:rPr>
              <w:t xml:space="preserve">2. </w:t>
            </w:r>
            <w:r w:rsidRPr="00E414C7">
              <w:rPr>
                <w:b/>
              </w:rPr>
              <w:t xml:space="preserve">Indicators relating to the transport of dangerous goods </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N18</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Total number of accidents involving at least one railway vehicle transporting dangerous goods</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2</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N19</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Accidents involving at least one railway vehicle transporting dangerous goods in which dangerous goods ARE NOT released</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1</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N20</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Accidents involving at least one railway vehicle transporting dangerous goods in which dangerous goods ARE releas</w:t>
            </w:r>
            <w:r w:rsidRPr="00E414C7">
              <w:t>ed</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1</w:t>
            </w:r>
          </w:p>
        </w:tc>
      </w:tr>
      <w:tr w:rsidR="00C7213E" w:rsidRPr="00E414C7" w:rsidTr="005F283B">
        <w:trPr>
          <w:cantSplit/>
          <w:trHeight w:val="499"/>
        </w:trPr>
        <w:tc>
          <w:tcPr>
            <w:tcW w:w="5000" w:type="pct"/>
            <w:gridSpan w:val="4"/>
            <w:shd w:val="clear" w:color="auto" w:fill="042B60"/>
            <w:vAlign w:val="center"/>
          </w:tcPr>
          <w:p w:rsidR="00B91B23" w:rsidRPr="00E414C7" w:rsidRDefault="00351B23" w:rsidP="005F283B">
            <w:pPr>
              <w:spacing w:before="0" w:after="0" w:line="240" w:lineRule="auto"/>
              <w:jc w:val="left"/>
              <w:rPr>
                <w:b/>
                <w:color w:val="042B60"/>
              </w:rPr>
            </w:pPr>
            <w:r w:rsidRPr="00E414C7">
              <w:rPr>
                <w:b/>
                <w:lang w:eastAsia="x-none"/>
              </w:rPr>
              <w:t>3.</w:t>
            </w:r>
            <w:r w:rsidRPr="00E414C7">
              <w:rPr>
                <w:b/>
              </w:rPr>
              <w:t xml:space="preserve"> Indicators relating to suicides</w:t>
            </w:r>
          </w:p>
        </w:tc>
      </w:tr>
      <w:tr w:rsidR="00C7213E" w:rsidRPr="00E414C7" w:rsidTr="005F283B">
        <w:trPr>
          <w:cantSplit/>
          <w:trHeight w:val="499"/>
        </w:trPr>
        <w:tc>
          <w:tcPr>
            <w:tcW w:w="517" w:type="pct"/>
            <w:shd w:val="clear" w:color="auto" w:fill="auto"/>
            <w:vAlign w:val="center"/>
          </w:tcPr>
          <w:p w:rsidR="00B91B23" w:rsidRPr="00E414C7" w:rsidRDefault="00351B23" w:rsidP="005F283B">
            <w:pPr>
              <w:spacing w:before="0" w:after="0" w:line="240" w:lineRule="auto"/>
              <w:jc w:val="left"/>
            </w:pPr>
            <w:r w:rsidRPr="00E414C7">
              <w:rPr>
                <w:lang w:eastAsia="x-none"/>
              </w:rPr>
              <w:t>N07</w:t>
            </w:r>
          </w:p>
        </w:tc>
        <w:tc>
          <w:tcPr>
            <w:tcW w:w="2608" w:type="pct"/>
            <w:shd w:val="clear" w:color="auto" w:fill="auto"/>
            <w:vAlign w:val="center"/>
          </w:tcPr>
          <w:p w:rsidR="00B91B23" w:rsidRPr="00E414C7" w:rsidRDefault="00351B23" w:rsidP="005F283B">
            <w:pPr>
              <w:spacing w:before="0" w:after="0" w:line="240" w:lineRule="auto"/>
              <w:jc w:val="left"/>
            </w:pPr>
            <w:r w:rsidRPr="00E414C7">
              <w:t>Suicides</w:t>
            </w:r>
          </w:p>
        </w:tc>
        <w:tc>
          <w:tcPr>
            <w:tcW w:w="1058"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112</w:t>
            </w:r>
          </w:p>
        </w:tc>
      </w:tr>
      <w:tr w:rsidR="00C7213E" w:rsidRPr="00E414C7" w:rsidTr="005F283B">
        <w:trPr>
          <w:cantSplit/>
          <w:trHeight w:val="499"/>
        </w:trPr>
        <w:tc>
          <w:tcPr>
            <w:tcW w:w="517" w:type="pct"/>
            <w:shd w:val="clear" w:color="auto" w:fill="auto"/>
            <w:vAlign w:val="center"/>
          </w:tcPr>
          <w:p w:rsidR="00B91B23" w:rsidRPr="00E414C7" w:rsidRDefault="00351B23" w:rsidP="005F283B">
            <w:pPr>
              <w:spacing w:before="0" w:after="0" w:line="240" w:lineRule="auto"/>
              <w:jc w:val="left"/>
            </w:pPr>
            <w:r w:rsidRPr="00E414C7">
              <w:rPr>
                <w:lang w:eastAsia="x-none"/>
              </w:rPr>
              <w:lastRenderedPageBreak/>
              <w:t>N08</w:t>
            </w:r>
          </w:p>
        </w:tc>
        <w:tc>
          <w:tcPr>
            <w:tcW w:w="2608" w:type="pct"/>
            <w:shd w:val="clear" w:color="auto" w:fill="auto"/>
            <w:vAlign w:val="center"/>
          </w:tcPr>
          <w:p w:rsidR="00B91B23" w:rsidRPr="00E414C7" w:rsidRDefault="00351B23" w:rsidP="005F283B">
            <w:pPr>
              <w:spacing w:before="0" w:after="0" w:line="240" w:lineRule="auto"/>
              <w:jc w:val="left"/>
            </w:pPr>
            <w:r w:rsidRPr="00E414C7">
              <w:t>Attempted suicides</w:t>
            </w:r>
          </w:p>
        </w:tc>
        <w:tc>
          <w:tcPr>
            <w:tcW w:w="1058"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12</w:t>
            </w:r>
          </w:p>
        </w:tc>
      </w:tr>
      <w:tr w:rsidR="00C7213E" w:rsidRPr="00E414C7" w:rsidTr="005F283B">
        <w:trPr>
          <w:cantSplit/>
          <w:trHeight w:val="499"/>
        </w:trPr>
        <w:tc>
          <w:tcPr>
            <w:tcW w:w="5000" w:type="pct"/>
            <w:gridSpan w:val="4"/>
            <w:shd w:val="clear" w:color="auto" w:fill="042B60"/>
            <w:vAlign w:val="center"/>
          </w:tcPr>
          <w:p w:rsidR="00B91B23" w:rsidRPr="00E414C7" w:rsidRDefault="00351B23" w:rsidP="005F283B">
            <w:pPr>
              <w:spacing w:before="0" w:after="0" w:line="240" w:lineRule="auto"/>
              <w:jc w:val="left"/>
              <w:rPr>
                <w:b/>
                <w:color w:val="042B60"/>
              </w:rPr>
            </w:pPr>
            <w:r w:rsidRPr="00E414C7">
              <w:rPr>
                <w:b/>
                <w:lang w:eastAsia="x-none"/>
              </w:rPr>
              <w:t xml:space="preserve">4. </w:t>
            </w:r>
            <w:r w:rsidRPr="00E414C7">
              <w:rPr>
                <w:b/>
              </w:rPr>
              <w:t>Indicators relating to precursors of accidents</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I00</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Total number of precursors of accidents</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1 424</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I01</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Broken rail</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1 305</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I02</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Track buckling and other track misalignment of mainline tracks and station main tracks at railway stations</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22</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I03</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Signalling failures</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2</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I041</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Signal Passed at Danger when passing a danger point</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49</w:t>
            </w:r>
          </w:p>
        </w:tc>
      </w:tr>
      <w:tr w:rsidR="00C7213E" w:rsidRPr="00E414C7" w:rsidTr="005F283B">
        <w:trPr>
          <w:cantSplit/>
          <w:trHeight w:val="499"/>
        </w:trPr>
        <w:tc>
          <w:tcPr>
            <w:tcW w:w="517" w:type="pct"/>
            <w:shd w:val="clear" w:color="auto" w:fill="auto"/>
            <w:vAlign w:val="center"/>
          </w:tcPr>
          <w:p w:rsidR="00B91B23" w:rsidRPr="00E414C7" w:rsidRDefault="00351B23" w:rsidP="005F283B">
            <w:pPr>
              <w:spacing w:before="0" w:after="0" w:line="240" w:lineRule="auto"/>
              <w:jc w:val="left"/>
            </w:pPr>
            <w:r w:rsidRPr="00E414C7">
              <w:rPr>
                <w:lang w:eastAsia="x-none"/>
              </w:rPr>
              <w:t>I042</w:t>
            </w:r>
          </w:p>
        </w:tc>
        <w:tc>
          <w:tcPr>
            <w:tcW w:w="2608" w:type="pct"/>
            <w:shd w:val="clear" w:color="auto" w:fill="auto"/>
            <w:vAlign w:val="center"/>
          </w:tcPr>
          <w:p w:rsidR="00B91B23" w:rsidRPr="00E414C7" w:rsidRDefault="00351B23" w:rsidP="005F283B">
            <w:pPr>
              <w:spacing w:before="0" w:after="0" w:line="240" w:lineRule="auto"/>
              <w:jc w:val="left"/>
            </w:pPr>
            <w:r w:rsidRPr="00E414C7">
              <w:t>Signal Passed at Danger without passing a danger point</w:t>
            </w:r>
          </w:p>
        </w:tc>
        <w:tc>
          <w:tcPr>
            <w:tcW w:w="1058"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45</w:t>
            </w:r>
          </w:p>
        </w:tc>
      </w:tr>
      <w:tr w:rsidR="00C7213E" w:rsidRPr="00E414C7" w:rsidTr="005F283B">
        <w:trPr>
          <w:cantSplit/>
          <w:trHeight w:val="499"/>
        </w:trPr>
        <w:tc>
          <w:tcPr>
            <w:tcW w:w="517" w:type="pct"/>
            <w:shd w:val="clear" w:color="auto" w:fill="auto"/>
            <w:vAlign w:val="center"/>
          </w:tcPr>
          <w:p w:rsidR="00B91B23" w:rsidRPr="00E414C7" w:rsidRDefault="00351B23" w:rsidP="005F283B">
            <w:pPr>
              <w:spacing w:before="0" w:after="0" w:line="240" w:lineRule="auto"/>
              <w:jc w:val="left"/>
            </w:pPr>
            <w:r w:rsidRPr="00E414C7">
              <w:rPr>
                <w:lang w:eastAsia="x-none"/>
              </w:rPr>
              <w:t>I05</w:t>
            </w:r>
          </w:p>
        </w:tc>
        <w:tc>
          <w:tcPr>
            <w:tcW w:w="2608" w:type="pct"/>
            <w:shd w:val="clear" w:color="auto" w:fill="auto"/>
            <w:vAlign w:val="center"/>
          </w:tcPr>
          <w:p w:rsidR="00B91B23" w:rsidRPr="00E414C7" w:rsidRDefault="00351B23" w:rsidP="005F283B">
            <w:pPr>
              <w:spacing w:before="0" w:after="0" w:line="240" w:lineRule="auto"/>
              <w:jc w:val="left"/>
            </w:pPr>
            <w:r w:rsidRPr="00E414C7">
              <w:t>Broken wheel on a railway vehicle in service</w:t>
            </w:r>
          </w:p>
        </w:tc>
        <w:tc>
          <w:tcPr>
            <w:tcW w:w="1058" w:type="pct"/>
            <w:shd w:val="clear" w:color="auto" w:fill="auto"/>
            <w:vAlign w:val="center"/>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1</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I06</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Broken axle on a railway vehicle in service</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000" w:type="pct"/>
            <w:gridSpan w:val="4"/>
            <w:shd w:val="clear" w:color="auto" w:fill="042B60"/>
            <w:vAlign w:val="center"/>
          </w:tcPr>
          <w:p w:rsidR="00B91B23" w:rsidRPr="00E414C7" w:rsidRDefault="00351B23" w:rsidP="005F283B">
            <w:pPr>
              <w:spacing w:before="0" w:after="0" w:line="240" w:lineRule="auto"/>
              <w:jc w:val="left"/>
              <w:rPr>
                <w:b/>
                <w:color w:val="042B60"/>
              </w:rPr>
            </w:pPr>
            <w:r w:rsidRPr="00E414C7">
              <w:rPr>
                <w:b/>
                <w:lang w:eastAsia="x-none"/>
              </w:rPr>
              <w:t xml:space="preserve">5. </w:t>
            </w:r>
            <w:r w:rsidRPr="00E414C7">
              <w:rPr>
                <w:b/>
              </w:rPr>
              <w:t>Indicators relating to precursors of accidents</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C10</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Economic impact of significant accidents ONLY</w:t>
            </w:r>
          </w:p>
        </w:tc>
        <w:tc>
          <w:tcPr>
            <w:tcW w:w="1058" w:type="pct"/>
            <w:shd w:val="clear" w:color="auto" w:fill="auto"/>
            <w:tcMar>
              <w:right w:w="0" w:type="dxa"/>
            </w:tcMar>
            <w:vAlign w:val="center"/>
            <w:hideMark/>
          </w:tcPr>
          <w:p w:rsidR="00B91B23" w:rsidRPr="00E414C7" w:rsidRDefault="00351B23" w:rsidP="005F283B">
            <w:pPr>
              <w:spacing w:before="0" w:after="0" w:line="240" w:lineRule="auto"/>
              <w:jc w:val="left"/>
            </w:pPr>
            <w:r w:rsidRPr="00E414C7">
              <w:t>Numerical value (EUR)</w:t>
            </w:r>
          </w:p>
        </w:tc>
        <w:tc>
          <w:tcPr>
            <w:tcW w:w="817" w:type="pct"/>
            <w:shd w:val="clear" w:color="auto" w:fill="D9D9D9"/>
            <w:noWrap/>
            <w:tcMar>
              <w:right w:w="0" w:type="dxa"/>
            </w:tcMar>
            <w:vAlign w:val="center"/>
          </w:tcPr>
          <w:p w:rsidR="00B91B23" w:rsidRPr="00E414C7" w:rsidRDefault="00351B23" w:rsidP="005F283B">
            <w:pPr>
              <w:spacing w:before="0" w:after="0" w:line="240" w:lineRule="auto"/>
              <w:jc w:val="right"/>
              <w:rPr>
                <w:b/>
              </w:rPr>
            </w:pPr>
            <w:r w:rsidRPr="00E414C7">
              <w:rPr>
                <w:b/>
                <w:lang w:eastAsia="x-none"/>
              </w:rPr>
              <w:t>167 014 211,70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C01</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Economic impact of fatalities</w:t>
            </w:r>
          </w:p>
        </w:tc>
        <w:tc>
          <w:tcPr>
            <w:tcW w:w="1058" w:type="pct"/>
            <w:shd w:val="clear" w:color="auto" w:fill="auto"/>
            <w:tcMar>
              <w:right w:w="0" w:type="dxa"/>
            </w:tcMar>
            <w:vAlign w:val="center"/>
            <w:hideMark/>
          </w:tcPr>
          <w:p w:rsidR="00B91B23" w:rsidRPr="00E414C7" w:rsidRDefault="00351B23" w:rsidP="005F283B">
            <w:pPr>
              <w:spacing w:before="0" w:after="0" w:line="240" w:lineRule="auto"/>
              <w:jc w:val="left"/>
            </w:pPr>
            <w:r w:rsidRPr="00E414C7">
              <w:t>Numerical value (EUR)</w:t>
            </w:r>
          </w:p>
        </w:tc>
        <w:tc>
          <w:tcPr>
            <w:tcW w:w="817" w:type="pct"/>
            <w:shd w:val="clear" w:color="auto" w:fill="D9D9D9"/>
            <w:noWrap/>
            <w:tcMar>
              <w:right w:w="0" w:type="dxa"/>
            </w:tcMar>
            <w:vAlign w:val="center"/>
          </w:tcPr>
          <w:p w:rsidR="00B91B23" w:rsidRPr="00E414C7" w:rsidRDefault="00351B23" w:rsidP="005F283B">
            <w:pPr>
              <w:spacing w:before="0" w:after="0" w:line="240" w:lineRule="auto"/>
              <w:jc w:val="right"/>
              <w:rPr>
                <w:b/>
              </w:rPr>
            </w:pPr>
            <w:r w:rsidRPr="00E414C7">
              <w:rPr>
                <w:b/>
                <w:lang w:eastAsia="x-none"/>
              </w:rPr>
              <w:t>128 284 200,00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C02</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Economic impact of serious injuries</w:t>
            </w:r>
          </w:p>
        </w:tc>
        <w:tc>
          <w:tcPr>
            <w:tcW w:w="1058" w:type="pct"/>
            <w:shd w:val="clear" w:color="auto" w:fill="auto"/>
            <w:tcMar>
              <w:right w:w="0" w:type="dxa"/>
            </w:tcMar>
            <w:vAlign w:val="center"/>
            <w:hideMark/>
          </w:tcPr>
          <w:p w:rsidR="00B91B23" w:rsidRPr="00E414C7" w:rsidRDefault="00351B23" w:rsidP="005F283B">
            <w:pPr>
              <w:spacing w:before="0" w:after="0" w:line="240" w:lineRule="auto"/>
              <w:jc w:val="left"/>
            </w:pPr>
            <w:r w:rsidRPr="00E414C7">
              <w:t>Numerical value (EUR)</w:t>
            </w:r>
          </w:p>
        </w:tc>
        <w:tc>
          <w:tcPr>
            <w:tcW w:w="817" w:type="pct"/>
            <w:shd w:val="clear" w:color="auto" w:fill="D9D9D9"/>
            <w:noWrap/>
            <w:tcMar>
              <w:right w:w="0" w:type="dxa"/>
            </w:tcMar>
            <w:vAlign w:val="center"/>
          </w:tcPr>
          <w:p w:rsidR="00B91B23" w:rsidRPr="00E414C7" w:rsidRDefault="00351B23" w:rsidP="005F283B">
            <w:pPr>
              <w:spacing w:before="0" w:after="0" w:line="240" w:lineRule="auto"/>
              <w:jc w:val="right"/>
              <w:rPr>
                <w:b/>
              </w:rPr>
            </w:pPr>
            <w:r w:rsidRPr="00E414C7">
              <w:rPr>
                <w:b/>
                <w:lang w:eastAsia="x-none"/>
              </w:rPr>
              <w:t>8 900 100,00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C13</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Cost of material damage to rolling stock or infrastructure (significant accidents)</w:t>
            </w:r>
          </w:p>
        </w:tc>
        <w:tc>
          <w:tcPr>
            <w:tcW w:w="1058" w:type="pct"/>
            <w:shd w:val="clear" w:color="auto" w:fill="auto"/>
            <w:tcMar>
              <w:right w:w="0" w:type="dxa"/>
            </w:tcMar>
            <w:vAlign w:val="center"/>
            <w:hideMark/>
          </w:tcPr>
          <w:p w:rsidR="00B91B23" w:rsidRPr="00E414C7" w:rsidRDefault="00351B23" w:rsidP="005F283B">
            <w:pPr>
              <w:spacing w:before="0" w:after="0" w:line="240" w:lineRule="auto"/>
              <w:jc w:val="left"/>
            </w:pPr>
            <w:r w:rsidRPr="00E414C7">
              <w:t>Numerical value (EUR)</w:t>
            </w:r>
          </w:p>
        </w:tc>
        <w:tc>
          <w:tcPr>
            <w:tcW w:w="817" w:type="pct"/>
            <w:shd w:val="clear" w:color="auto" w:fill="D9D9D9"/>
            <w:noWrap/>
            <w:tcMar>
              <w:right w:w="0" w:type="dxa"/>
            </w:tcMar>
            <w:vAlign w:val="center"/>
          </w:tcPr>
          <w:p w:rsidR="00B91B23" w:rsidRPr="00E414C7" w:rsidRDefault="00351B23" w:rsidP="005F283B">
            <w:pPr>
              <w:spacing w:before="0" w:after="0" w:line="240" w:lineRule="auto"/>
              <w:jc w:val="right"/>
              <w:rPr>
                <w:b/>
              </w:rPr>
            </w:pPr>
            <w:r w:rsidRPr="00E414C7">
              <w:rPr>
                <w:b/>
                <w:lang w:eastAsia="x-none"/>
              </w:rPr>
              <w:t>9 880 132,48</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C17</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Cost of damage to the environment (significant accidents)</w:t>
            </w:r>
          </w:p>
        </w:tc>
        <w:tc>
          <w:tcPr>
            <w:tcW w:w="1058" w:type="pct"/>
            <w:shd w:val="clear" w:color="auto" w:fill="auto"/>
            <w:tcMar>
              <w:right w:w="0" w:type="dxa"/>
            </w:tcMar>
            <w:vAlign w:val="center"/>
            <w:hideMark/>
          </w:tcPr>
          <w:p w:rsidR="00B91B23" w:rsidRPr="00E414C7" w:rsidRDefault="00351B23" w:rsidP="005F283B">
            <w:pPr>
              <w:spacing w:before="0" w:after="0" w:line="240" w:lineRule="auto"/>
              <w:jc w:val="left"/>
            </w:pPr>
            <w:r w:rsidRPr="00E414C7">
              <w:t>Numerical value (EUR)</w:t>
            </w:r>
          </w:p>
        </w:tc>
        <w:tc>
          <w:tcPr>
            <w:tcW w:w="817" w:type="pct"/>
            <w:shd w:val="clear" w:color="auto" w:fill="D9D9D9"/>
            <w:noWrap/>
            <w:tcMar>
              <w:right w:w="0" w:type="dxa"/>
            </w:tcMar>
            <w:vAlign w:val="center"/>
          </w:tcPr>
          <w:p w:rsidR="00B91B23" w:rsidRPr="00E414C7" w:rsidRDefault="00351B23" w:rsidP="005F283B">
            <w:pPr>
              <w:spacing w:before="0" w:after="0" w:line="240" w:lineRule="auto"/>
              <w:jc w:val="right"/>
              <w:rPr>
                <w:b/>
              </w:rPr>
            </w:pPr>
            <w:r w:rsidRPr="00E414C7">
              <w:rPr>
                <w:b/>
                <w:lang w:eastAsia="x-none"/>
              </w:rPr>
              <w:t>23 734,18</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C14</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Cost of delays as a consequence of significant accidents</w:t>
            </w:r>
          </w:p>
        </w:tc>
        <w:tc>
          <w:tcPr>
            <w:tcW w:w="1058" w:type="pct"/>
            <w:shd w:val="clear" w:color="auto" w:fill="auto"/>
            <w:tcMar>
              <w:right w:w="0" w:type="dxa"/>
            </w:tcMar>
            <w:vAlign w:val="center"/>
            <w:hideMark/>
          </w:tcPr>
          <w:p w:rsidR="00B91B23" w:rsidRPr="00E414C7" w:rsidRDefault="00351B23" w:rsidP="005F283B">
            <w:pPr>
              <w:spacing w:before="0" w:after="0" w:line="240" w:lineRule="auto"/>
              <w:jc w:val="left"/>
            </w:pPr>
            <w:r w:rsidRPr="00E414C7">
              <w:t>Numerical value (EUR)</w:t>
            </w:r>
          </w:p>
        </w:tc>
        <w:tc>
          <w:tcPr>
            <w:tcW w:w="817" w:type="pct"/>
            <w:shd w:val="clear" w:color="auto" w:fill="D9D9D9"/>
            <w:noWrap/>
            <w:tcMar>
              <w:right w:w="0" w:type="dxa"/>
            </w:tcMar>
            <w:vAlign w:val="center"/>
          </w:tcPr>
          <w:p w:rsidR="00B91B23" w:rsidRPr="00E414C7" w:rsidRDefault="00351B23" w:rsidP="005F283B">
            <w:pPr>
              <w:spacing w:before="0" w:after="0" w:line="240" w:lineRule="auto"/>
              <w:jc w:val="right"/>
              <w:rPr>
                <w:b/>
              </w:rPr>
            </w:pPr>
            <w:r w:rsidRPr="00E414C7">
              <w:rPr>
                <w:b/>
                <w:lang w:eastAsia="x-none"/>
              </w:rPr>
              <w:t>19 949 779,22</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C15</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Minutes of delays of passenger trains (significant accidents)</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 (minutes)</w:t>
            </w:r>
          </w:p>
        </w:tc>
        <w:tc>
          <w:tcPr>
            <w:tcW w:w="817" w:type="pct"/>
            <w:shd w:val="clear" w:color="auto" w:fill="D9D9D9"/>
            <w:noWrap/>
            <w:tcMar>
              <w:right w:w="0" w:type="dxa"/>
            </w:tcMar>
            <w:vAlign w:val="center"/>
          </w:tcPr>
          <w:p w:rsidR="00B91B23" w:rsidRPr="00E414C7" w:rsidRDefault="00351B23" w:rsidP="005F283B">
            <w:pPr>
              <w:spacing w:before="0" w:after="0" w:line="240" w:lineRule="auto"/>
              <w:jc w:val="right"/>
              <w:rPr>
                <w:b/>
              </w:rPr>
            </w:pPr>
            <w:r w:rsidRPr="00E414C7">
              <w:rPr>
                <w:b/>
                <w:lang w:eastAsia="x-none"/>
              </w:rPr>
              <w:t>115 183</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C16</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Minutes of delays of freight trains (significant accidents)</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 (minutes)</w:t>
            </w:r>
          </w:p>
        </w:tc>
        <w:tc>
          <w:tcPr>
            <w:tcW w:w="817" w:type="pct"/>
            <w:shd w:val="clear" w:color="auto" w:fill="D9D9D9"/>
            <w:noWrap/>
            <w:tcMar>
              <w:right w:w="0" w:type="dxa"/>
            </w:tcMar>
            <w:vAlign w:val="center"/>
          </w:tcPr>
          <w:p w:rsidR="00B91B23" w:rsidRPr="00E414C7" w:rsidRDefault="00351B23" w:rsidP="005F283B">
            <w:pPr>
              <w:spacing w:before="0" w:after="0" w:line="240" w:lineRule="auto"/>
              <w:jc w:val="right"/>
              <w:rPr>
                <w:b/>
              </w:rPr>
            </w:pPr>
            <w:r w:rsidRPr="00E414C7">
              <w:rPr>
                <w:b/>
                <w:lang w:eastAsia="x-none"/>
              </w:rPr>
              <w:t>135 042</w:t>
            </w:r>
          </w:p>
        </w:tc>
      </w:tr>
      <w:tr w:rsidR="00C7213E" w:rsidRPr="00E414C7" w:rsidTr="005F283B">
        <w:trPr>
          <w:cantSplit/>
          <w:trHeight w:val="499"/>
        </w:trPr>
        <w:tc>
          <w:tcPr>
            <w:tcW w:w="5000" w:type="pct"/>
            <w:gridSpan w:val="4"/>
            <w:tcBorders>
              <w:bottom w:val="single" w:sz="4" w:space="0" w:color="FFFFFF"/>
            </w:tcBorders>
            <w:shd w:val="clear" w:color="auto" w:fill="042B60"/>
            <w:vAlign w:val="center"/>
          </w:tcPr>
          <w:p w:rsidR="00B91B23" w:rsidRPr="00E414C7" w:rsidRDefault="00351B23" w:rsidP="005F283B">
            <w:pPr>
              <w:spacing w:before="0" w:after="0" w:line="240" w:lineRule="auto"/>
              <w:jc w:val="left"/>
              <w:rPr>
                <w:b/>
                <w:color w:val="042B60"/>
              </w:rPr>
            </w:pPr>
            <w:r w:rsidRPr="00E414C7">
              <w:rPr>
                <w:b/>
                <w:lang w:eastAsia="x-none"/>
              </w:rPr>
              <w:t xml:space="preserve">6. </w:t>
            </w:r>
            <w:r w:rsidRPr="00E414C7">
              <w:rPr>
                <w:b/>
              </w:rPr>
              <w:t>Indicators relating to precursors of accidents</w:t>
            </w:r>
          </w:p>
        </w:tc>
      </w:tr>
      <w:tr w:rsidR="00C7213E" w:rsidRPr="00E414C7" w:rsidTr="005F283B">
        <w:trPr>
          <w:cantSplit/>
          <w:trHeight w:val="499"/>
        </w:trPr>
        <w:tc>
          <w:tcPr>
            <w:tcW w:w="5000" w:type="pct"/>
            <w:gridSpan w:val="4"/>
            <w:tcBorders>
              <w:top w:val="single" w:sz="4" w:space="0" w:color="FFFFFF"/>
            </w:tcBorders>
            <w:shd w:val="clear" w:color="auto" w:fill="042B60"/>
            <w:vAlign w:val="center"/>
          </w:tcPr>
          <w:p w:rsidR="00B91B23" w:rsidRPr="00E414C7" w:rsidRDefault="00351B23" w:rsidP="005F283B">
            <w:pPr>
              <w:spacing w:before="0" w:after="0" w:line="240" w:lineRule="auto"/>
              <w:jc w:val="left"/>
              <w:rPr>
                <w:b/>
                <w:color w:val="042B60"/>
              </w:rPr>
            </w:pPr>
            <w:r w:rsidRPr="00E414C7">
              <w:rPr>
                <w:b/>
                <w:lang w:eastAsia="x-none"/>
              </w:rPr>
              <w:t xml:space="preserve">6.1. </w:t>
            </w:r>
            <w:r w:rsidRPr="00E414C7">
              <w:rPr>
                <w:b/>
              </w:rPr>
              <w:t>Train protection systems</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TP01</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Percentage of tracks with a Train Protection System (TPS) providing warning</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 (%) (67% = 0.67)</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TP02</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Percentage of tracks with a Train Protection System (TPS) providing warning and automatic stop</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 (%) (67% = 0.67)</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tcPr>
          <w:p w:rsidR="00B91B23" w:rsidRPr="00E414C7" w:rsidRDefault="00351B23" w:rsidP="005F283B">
            <w:pPr>
              <w:spacing w:before="0" w:after="0" w:line="240" w:lineRule="auto"/>
              <w:jc w:val="left"/>
            </w:pPr>
            <w:r w:rsidRPr="00E414C7">
              <w:rPr>
                <w:lang w:eastAsia="x-none"/>
              </w:rPr>
              <w:t>TP03</w:t>
            </w:r>
          </w:p>
        </w:tc>
        <w:tc>
          <w:tcPr>
            <w:tcW w:w="2608" w:type="pct"/>
            <w:shd w:val="clear" w:color="auto" w:fill="auto"/>
            <w:vAlign w:val="center"/>
          </w:tcPr>
          <w:p w:rsidR="00B91B23" w:rsidRPr="00E414C7" w:rsidRDefault="00351B23" w:rsidP="005F283B">
            <w:pPr>
              <w:spacing w:before="0" w:after="0" w:line="240" w:lineRule="auto"/>
              <w:jc w:val="left"/>
            </w:pPr>
            <w:r w:rsidRPr="00E414C7">
              <w:t>Percentage of tracks with a Train Protection System (TPS) providing warning and automatic stop and continuous supervision of speed</w:t>
            </w:r>
          </w:p>
        </w:tc>
        <w:tc>
          <w:tcPr>
            <w:tcW w:w="1058" w:type="pct"/>
            <w:shd w:val="clear" w:color="auto" w:fill="auto"/>
            <w:vAlign w:val="center"/>
          </w:tcPr>
          <w:p w:rsidR="00B91B23" w:rsidRPr="00E414C7" w:rsidRDefault="00351B23" w:rsidP="005F283B">
            <w:pPr>
              <w:spacing w:before="0" w:after="0" w:line="240" w:lineRule="auto"/>
              <w:jc w:val="left"/>
            </w:pPr>
            <w:r w:rsidRPr="00E414C7">
              <w:t>Numerical value (%) (67% = 0.67)</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tcPr>
          <w:p w:rsidR="00B91B23" w:rsidRPr="00E414C7" w:rsidRDefault="00351B23" w:rsidP="005F283B">
            <w:pPr>
              <w:spacing w:before="0" w:after="0" w:line="240" w:lineRule="auto"/>
              <w:jc w:val="left"/>
            </w:pPr>
            <w:r w:rsidRPr="00E414C7">
              <w:rPr>
                <w:lang w:eastAsia="x-none"/>
              </w:rPr>
              <w:t>T01</w:t>
            </w:r>
          </w:p>
        </w:tc>
        <w:tc>
          <w:tcPr>
            <w:tcW w:w="2608" w:type="pct"/>
            <w:shd w:val="clear" w:color="auto" w:fill="auto"/>
            <w:vAlign w:val="center"/>
          </w:tcPr>
          <w:p w:rsidR="00B91B23" w:rsidRPr="00E414C7" w:rsidRDefault="00351B23" w:rsidP="005F283B">
            <w:pPr>
              <w:spacing w:before="0" w:after="0" w:line="240" w:lineRule="auto"/>
              <w:jc w:val="left"/>
            </w:pPr>
            <w:r w:rsidRPr="00E414C7">
              <w:t>Percentage of tracks with an Automatic Train Protection (ATP) system</w:t>
            </w:r>
          </w:p>
        </w:tc>
        <w:tc>
          <w:tcPr>
            <w:tcW w:w="1058" w:type="pct"/>
            <w:shd w:val="clear" w:color="auto" w:fill="auto"/>
            <w:vAlign w:val="center"/>
          </w:tcPr>
          <w:p w:rsidR="00B91B23" w:rsidRPr="00E414C7" w:rsidRDefault="00351B23" w:rsidP="005F283B">
            <w:pPr>
              <w:spacing w:before="0" w:after="0" w:line="240" w:lineRule="auto"/>
              <w:jc w:val="left"/>
            </w:pPr>
            <w:r w:rsidRPr="00E414C7">
              <w:t>Numerical value (%) (67% = 0.67)</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rPr>
              <w:t>1.08%</w:t>
            </w:r>
          </w:p>
        </w:tc>
      </w:tr>
      <w:tr w:rsidR="00C7213E" w:rsidRPr="00E414C7" w:rsidTr="005F283B">
        <w:trPr>
          <w:cantSplit/>
          <w:trHeight w:val="499"/>
        </w:trPr>
        <w:tc>
          <w:tcPr>
            <w:tcW w:w="517" w:type="pct"/>
            <w:shd w:val="clear" w:color="auto" w:fill="auto"/>
            <w:vAlign w:val="center"/>
          </w:tcPr>
          <w:p w:rsidR="00B91B23" w:rsidRPr="00E414C7" w:rsidRDefault="00351B23" w:rsidP="005F283B">
            <w:pPr>
              <w:spacing w:before="0" w:after="0" w:line="240" w:lineRule="auto"/>
              <w:jc w:val="left"/>
            </w:pPr>
            <w:r w:rsidRPr="00E414C7">
              <w:rPr>
                <w:lang w:eastAsia="x-none"/>
              </w:rPr>
              <w:t>TT01</w:t>
            </w:r>
          </w:p>
        </w:tc>
        <w:tc>
          <w:tcPr>
            <w:tcW w:w="2608" w:type="pct"/>
            <w:shd w:val="clear" w:color="auto" w:fill="auto"/>
            <w:vAlign w:val="center"/>
          </w:tcPr>
          <w:p w:rsidR="00B91B23" w:rsidRPr="00E414C7" w:rsidRDefault="00351B23" w:rsidP="005F283B">
            <w:pPr>
              <w:spacing w:before="0" w:after="0" w:line="240" w:lineRule="auto"/>
              <w:jc w:val="left"/>
            </w:pPr>
            <w:r w:rsidRPr="00E414C7">
              <w:t>Percentage of train-kilometres run with a Train Protection System (TPS) providing warning</w:t>
            </w:r>
          </w:p>
        </w:tc>
        <w:tc>
          <w:tcPr>
            <w:tcW w:w="1058" w:type="pct"/>
            <w:shd w:val="clear" w:color="auto" w:fill="auto"/>
            <w:vAlign w:val="center"/>
          </w:tcPr>
          <w:p w:rsidR="00B91B23" w:rsidRPr="00E414C7" w:rsidRDefault="00351B23" w:rsidP="005F283B">
            <w:pPr>
              <w:spacing w:before="0" w:after="0" w:line="240" w:lineRule="auto"/>
              <w:jc w:val="left"/>
            </w:pPr>
            <w:r w:rsidRPr="00E414C7">
              <w:t>Numerical value (%) (67% = 0.67)</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tcPr>
          <w:p w:rsidR="00B91B23" w:rsidRPr="00E414C7" w:rsidRDefault="00351B23" w:rsidP="005F283B">
            <w:pPr>
              <w:spacing w:before="0" w:after="0" w:line="240" w:lineRule="auto"/>
              <w:jc w:val="left"/>
            </w:pPr>
            <w:r w:rsidRPr="00E414C7">
              <w:rPr>
                <w:lang w:eastAsia="x-none"/>
              </w:rPr>
              <w:lastRenderedPageBreak/>
              <w:t>TT02</w:t>
            </w:r>
          </w:p>
        </w:tc>
        <w:tc>
          <w:tcPr>
            <w:tcW w:w="2608" w:type="pct"/>
            <w:shd w:val="clear" w:color="auto" w:fill="auto"/>
            <w:vAlign w:val="center"/>
          </w:tcPr>
          <w:p w:rsidR="00B91B23" w:rsidRPr="00E414C7" w:rsidRDefault="00351B23" w:rsidP="005F283B">
            <w:pPr>
              <w:spacing w:before="0" w:after="0" w:line="240" w:lineRule="auto"/>
              <w:jc w:val="left"/>
            </w:pPr>
            <w:r w:rsidRPr="00E414C7">
              <w:t>Percentage of train-kilometres run with a Train Protection System (TPS) providing warning and automatic stop</w:t>
            </w:r>
          </w:p>
        </w:tc>
        <w:tc>
          <w:tcPr>
            <w:tcW w:w="1058" w:type="pct"/>
            <w:shd w:val="clear" w:color="auto" w:fill="auto"/>
            <w:vAlign w:val="center"/>
          </w:tcPr>
          <w:p w:rsidR="00B91B23" w:rsidRPr="00E414C7" w:rsidRDefault="00351B23" w:rsidP="005F283B">
            <w:pPr>
              <w:spacing w:before="0" w:after="0" w:line="240" w:lineRule="auto"/>
              <w:jc w:val="left"/>
            </w:pPr>
            <w:r w:rsidRPr="00E414C7">
              <w:t>Numerical value (%) (67% = 0.67)</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tcPr>
          <w:p w:rsidR="00B91B23" w:rsidRPr="00E414C7" w:rsidRDefault="00351B23" w:rsidP="005F283B">
            <w:pPr>
              <w:spacing w:before="0" w:after="0" w:line="240" w:lineRule="auto"/>
              <w:jc w:val="left"/>
            </w:pPr>
            <w:r w:rsidRPr="00E414C7">
              <w:rPr>
                <w:lang w:eastAsia="x-none"/>
              </w:rPr>
              <w:t>TT03</w:t>
            </w:r>
          </w:p>
        </w:tc>
        <w:tc>
          <w:tcPr>
            <w:tcW w:w="2608" w:type="pct"/>
            <w:shd w:val="clear" w:color="auto" w:fill="auto"/>
            <w:vAlign w:val="center"/>
          </w:tcPr>
          <w:p w:rsidR="00B91B23" w:rsidRPr="00E414C7" w:rsidRDefault="00351B23" w:rsidP="005F283B">
            <w:pPr>
              <w:spacing w:before="0" w:after="0" w:line="240" w:lineRule="auto"/>
              <w:jc w:val="left"/>
            </w:pPr>
            <w:r w:rsidRPr="00E414C7">
              <w:t>Percentage of train-kilometres run with a Train Protection System (TPS) providing warning and automatic stop and continuous supervision of speed</w:t>
            </w:r>
          </w:p>
        </w:tc>
        <w:tc>
          <w:tcPr>
            <w:tcW w:w="1058" w:type="pct"/>
            <w:shd w:val="clear" w:color="auto" w:fill="auto"/>
            <w:vAlign w:val="center"/>
          </w:tcPr>
          <w:p w:rsidR="00B91B23" w:rsidRPr="00E414C7" w:rsidRDefault="00351B23" w:rsidP="005F283B">
            <w:pPr>
              <w:spacing w:before="0" w:after="0" w:line="240" w:lineRule="auto"/>
              <w:jc w:val="left"/>
            </w:pPr>
            <w:r w:rsidRPr="00E414C7">
              <w:t>Numerical value (%) (67% = 0.67)</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17" w:type="pct"/>
            <w:shd w:val="clear" w:color="auto" w:fill="auto"/>
            <w:vAlign w:val="center"/>
          </w:tcPr>
          <w:p w:rsidR="00B91B23" w:rsidRPr="00E414C7" w:rsidRDefault="00351B23" w:rsidP="005F283B">
            <w:pPr>
              <w:spacing w:before="0" w:after="0" w:line="240" w:lineRule="auto"/>
              <w:jc w:val="left"/>
            </w:pPr>
            <w:r w:rsidRPr="00E414C7">
              <w:rPr>
                <w:lang w:eastAsia="x-none"/>
              </w:rPr>
              <w:t>T02</w:t>
            </w:r>
          </w:p>
        </w:tc>
        <w:tc>
          <w:tcPr>
            <w:tcW w:w="2608" w:type="pct"/>
            <w:shd w:val="clear" w:color="auto" w:fill="auto"/>
            <w:vAlign w:val="center"/>
          </w:tcPr>
          <w:p w:rsidR="00B91B23" w:rsidRPr="00E414C7" w:rsidRDefault="00351B23" w:rsidP="005F283B">
            <w:pPr>
              <w:spacing w:before="0" w:after="0" w:line="240" w:lineRule="auto"/>
              <w:jc w:val="left"/>
            </w:pPr>
            <w:r w:rsidRPr="00E414C7">
              <w:t>Percentage of train kilometres using operational ATP systems</w:t>
            </w:r>
          </w:p>
        </w:tc>
        <w:tc>
          <w:tcPr>
            <w:tcW w:w="1058" w:type="pct"/>
            <w:shd w:val="clear" w:color="auto" w:fill="auto"/>
            <w:vAlign w:val="center"/>
          </w:tcPr>
          <w:p w:rsidR="00B91B23" w:rsidRPr="00E414C7" w:rsidRDefault="00351B23" w:rsidP="005F283B">
            <w:pPr>
              <w:spacing w:before="0" w:after="0" w:line="240" w:lineRule="auto"/>
              <w:jc w:val="left"/>
            </w:pPr>
            <w:r w:rsidRPr="00E414C7">
              <w:t>Numerical value (%) (67% = 0.67)</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0%</w:t>
            </w:r>
          </w:p>
        </w:tc>
      </w:tr>
      <w:tr w:rsidR="00C7213E" w:rsidRPr="00E414C7" w:rsidTr="005F283B">
        <w:trPr>
          <w:cantSplit/>
          <w:trHeight w:val="499"/>
        </w:trPr>
        <w:tc>
          <w:tcPr>
            <w:tcW w:w="5000" w:type="pct"/>
            <w:gridSpan w:val="4"/>
            <w:shd w:val="clear" w:color="auto" w:fill="042B60"/>
            <w:vAlign w:val="center"/>
          </w:tcPr>
          <w:p w:rsidR="00B91B23" w:rsidRPr="00E414C7" w:rsidRDefault="00351B23" w:rsidP="005F283B">
            <w:pPr>
              <w:spacing w:before="0" w:after="0" w:line="240" w:lineRule="auto"/>
              <w:jc w:val="left"/>
              <w:rPr>
                <w:b/>
                <w:color w:val="042B60"/>
              </w:rPr>
            </w:pPr>
            <w:r w:rsidRPr="00E414C7">
              <w:rPr>
                <w:b/>
                <w:lang w:eastAsia="x-none"/>
              </w:rPr>
              <w:t xml:space="preserve">6.2. </w:t>
            </w:r>
            <w:r w:rsidRPr="00E414C7">
              <w:rPr>
                <w:b/>
              </w:rPr>
              <w:t>Level crossings</w:t>
            </w:r>
          </w:p>
        </w:tc>
      </w:tr>
      <w:tr w:rsidR="00C7213E" w:rsidRPr="00E414C7" w:rsidTr="005F283B">
        <w:trPr>
          <w:cantSplit/>
          <w:trHeight w:val="499"/>
        </w:trPr>
        <w:tc>
          <w:tcPr>
            <w:tcW w:w="517" w:type="pct"/>
            <w:shd w:val="clear" w:color="auto" w:fill="auto"/>
            <w:vAlign w:val="center"/>
          </w:tcPr>
          <w:p w:rsidR="00B91B23" w:rsidRPr="00E414C7" w:rsidRDefault="00351B23" w:rsidP="005F283B">
            <w:pPr>
              <w:spacing w:before="0" w:after="0" w:line="240" w:lineRule="auto"/>
              <w:jc w:val="left"/>
            </w:pPr>
            <w:r w:rsidRPr="00E414C7">
              <w:rPr>
                <w:lang w:eastAsia="x-none"/>
              </w:rPr>
              <w:t>T03</w:t>
            </w:r>
          </w:p>
        </w:tc>
        <w:tc>
          <w:tcPr>
            <w:tcW w:w="2608" w:type="pct"/>
            <w:shd w:val="clear" w:color="auto" w:fill="auto"/>
            <w:vAlign w:val="center"/>
          </w:tcPr>
          <w:p w:rsidR="00B91B23" w:rsidRPr="00E414C7" w:rsidRDefault="00351B23" w:rsidP="005F283B">
            <w:pPr>
              <w:spacing w:before="0" w:after="0" w:line="240" w:lineRule="auto"/>
              <w:jc w:val="left"/>
            </w:pPr>
            <w:r w:rsidRPr="00E414C7">
              <w:t>Total number of level crossings and pedestrian crossings (active and passive)</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rPr>
              <w:t>12,833</w:t>
            </w:r>
          </w:p>
        </w:tc>
      </w:tr>
      <w:tr w:rsidR="00C7213E" w:rsidRPr="00E414C7" w:rsidTr="005F283B">
        <w:trPr>
          <w:cantSplit/>
          <w:trHeight w:val="499"/>
        </w:trPr>
        <w:tc>
          <w:tcPr>
            <w:tcW w:w="517" w:type="pct"/>
            <w:shd w:val="clear" w:color="auto" w:fill="auto"/>
            <w:vAlign w:val="center"/>
          </w:tcPr>
          <w:p w:rsidR="00B91B23" w:rsidRPr="00E414C7" w:rsidRDefault="00351B23" w:rsidP="005F283B">
            <w:pPr>
              <w:spacing w:before="0" w:after="0" w:line="240" w:lineRule="auto"/>
              <w:jc w:val="left"/>
            </w:pPr>
            <w:r w:rsidRPr="00E414C7">
              <w:rPr>
                <w:lang w:eastAsia="x-none"/>
              </w:rPr>
              <w:t>T06</w:t>
            </w:r>
          </w:p>
        </w:tc>
        <w:tc>
          <w:tcPr>
            <w:tcW w:w="2608" w:type="pct"/>
            <w:shd w:val="clear" w:color="auto" w:fill="auto"/>
            <w:vAlign w:val="center"/>
          </w:tcPr>
          <w:p w:rsidR="00B91B23" w:rsidRPr="00E414C7" w:rsidRDefault="00351B23" w:rsidP="005F283B">
            <w:pPr>
              <w:spacing w:before="0" w:after="0" w:line="240" w:lineRule="auto"/>
              <w:jc w:val="left"/>
            </w:pPr>
            <w:r w:rsidRPr="00E414C7">
              <w:t>Total number of level crossings and pedestrian crossings with:</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rPr>
              <w:t>5,392</w:t>
            </w:r>
          </w:p>
        </w:tc>
      </w:tr>
      <w:tr w:rsidR="00C7213E" w:rsidRPr="00E414C7" w:rsidTr="005F283B">
        <w:trPr>
          <w:cantSplit/>
          <w:trHeight w:val="499"/>
        </w:trPr>
        <w:tc>
          <w:tcPr>
            <w:tcW w:w="517" w:type="pct"/>
            <w:shd w:val="clear" w:color="auto" w:fill="auto"/>
            <w:vAlign w:val="center"/>
          </w:tcPr>
          <w:p w:rsidR="00B91B23" w:rsidRPr="00E414C7" w:rsidRDefault="00351B23" w:rsidP="005F283B">
            <w:pPr>
              <w:spacing w:before="0" w:after="0" w:line="240" w:lineRule="auto"/>
              <w:jc w:val="left"/>
            </w:pPr>
            <w:r w:rsidRPr="00E414C7">
              <w:rPr>
                <w:lang w:eastAsia="x-none"/>
              </w:rPr>
              <w:t>T07</w:t>
            </w:r>
          </w:p>
        </w:tc>
        <w:tc>
          <w:tcPr>
            <w:tcW w:w="2608" w:type="pct"/>
            <w:shd w:val="clear" w:color="auto" w:fill="auto"/>
            <w:vAlign w:val="center"/>
          </w:tcPr>
          <w:p w:rsidR="00B91B23" w:rsidRPr="00E414C7" w:rsidRDefault="00351B23" w:rsidP="005F283B">
            <w:pPr>
              <w:spacing w:before="0" w:after="0" w:line="240" w:lineRule="auto"/>
              <w:jc w:val="left"/>
            </w:pPr>
            <w:r w:rsidRPr="00E414C7">
              <w:t>automatic user-side warning systems (e.g. lights) – category C and E</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rPr>
              <w:t>1,106</w:t>
            </w:r>
          </w:p>
        </w:tc>
      </w:tr>
      <w:tr w:rsidR="00C7213E" w:rsidRPr="00E414C7" w:rsidTr="005F283B">
        <w:trPr>
          <w:cantSplit/>
          <w:trHeight w:val="499"/>
        </w:trPr>
        <w:tc>
          <w:tcPr>
            <w:tcW w:w="517" w:type="pct"/>
            <w:shd w:val="clear" w:color="auto" w:fill="auto"/>
            <w:vAlign w:val="center"/>
          </w:tcPr>
          <w:p w:rsidR="00B91B23" w:rsidRPr="00E414C7" w:rsidRDefault="00351B23" w:rsidP="005F283B">
            <w:pPr>
              <w:spacing w:before="0" w:after="0" w:line="240" w:lineRule="auto"/>
              <w:jc w:val="left"/>
            </w:pPr>
            <w:r w:rsidRPr="00E414C7">
              <w:rPr>
                <w:lang w:eastAsia="x-none"/>
              </w:rPr>
              <w:t>T081</w:t>
            </w:r>
          </w:p>
        </w:tc>
        <w:tc>
          <w:tcPr>
            <w:tcW w:w="2608" w:type="pct"/>
            <w:shd w:val="clear" w:color="auto" w:fill="auto"/>
            <w:vAlign w:val="center"/>
          </w:tcPr>
          <w:p w:rsidR="00B91B23" w:rsidRPr="00E414C7" w:rsidRDefault="00351B23" w:rsidP="005F283B">
            <w:pPr>
              <w:spacing w:before="0" w:after="0" w:line="240" w:lineRule="auto"/>
              <w:jc w:val="left"/>
            </w:pPr>
            <w:r w:rsidRPr="00E414C7">
              <w:t>automatic user-side protection systems (e.g. boom barriers) – category A, B and E</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lang w:eastAsia="x-none"/>
              </w:rPr>
              <w:t>566</w:t>
            </w:r>
          </w:p>
        </w:tc>
      </w:tr>
      <w:tr w:rsidR="00C7213E" w:rsidRPr="00E414C7" w:rsidTr="005F283B">
        <w:trPr>
          <w:cantSplit/>
          <w:trHeight w:val="499"/>
        </w:trPr>
        <w:tc>
          <w:tcPr>
            <w:tcW w:w="517" w:type="pct"/>
            <w:shd w:val="clear" w:color="auto" w:fill="auto"/>
            <w:vAlign w:val="center"/>
          </w:tcPr>
          <w:p w:rsidR="00B91B23" w:rsidRPr="00E414C7" w:rsidRDefault="00351B23" w:rsidP="005F283B">
            <w:pPr>
              <w:spacing w:before="0" w:after="0" w:line="240" w:lineRule="auto"/>
              <w:jc w:val="left"/>
            </w:pPr>
            <w:r w:rsidRPr="00E414C7">
              <w:rPr>
                <w:lang w:eastAsia="x-none"/>
              </w:rPr>
              <w:t>T10</w:t>
            </w:r>
          </w:p>
        </w:tc>
        <w:tc>
          <w:tcPr>
            <w:tcW w:w="2608" w:type="pct"/>
            <w:shd w:val="clear" w:color="auto" w:fill="auto"/>
            <w:vAlign w:val="center"/>
          </w:tcPr>
          <w:p w:rsidR="00B91B23" w:rsidRPr="00E414C7" w:rsidRDefault="00351B23" w:rsidP="005F283B">
            <w:pPr>
              <w:spacing w:before="0" w:after="0" w:line="240" w:lineRule="auto"/>
              <w:jc w:val="left"/>
            </w:pPr>
            <w:r w:rsidRPr="00E414C7">
              <w:t>automatic user-side protection and warning systems and with the railway part protected (e.g. boom barriers over the railway track)</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rPr>
              <w:t>1,069</w:t>
            </w:r>
          </w:p>
        </w:tc>
      </w:tr>
      <w:tr w:rsidR="00C7213E" w:rsidRPr="00E414C7" w:rsidTr="005F283B">
        <w:trPr>
          <w:cantSplit/>
          <w:trHeight w:val="499"/>
        </w:trPr>
        <w:tc>
          <w:tcPr>
            <w:tcW w:w="517" w:type="pct"/>
            <w:shd w:val="clear" w:color="auto" w:fill="auto"/>
            <w:vAlign w:val="center"/>
          </w:tcPr>
          <w:p w:rsidR="00B91B23" w:rsidRPr="00E414C7" w:rsidRDefault="00351B23" w:rsidP="005F283B">
            <w:pPr>
              <w:spacing w:before="0" w:after="0" w:line="240" w:lineRule="auto"/>
              <w:jc w:val="left"/>
            </w:pPr>
            <w:r w:rsidRPr="00E414C7">
              <w:rPr>
                <w:lang w:eastAsia="x-none"/>
              </w:rPr>
              <w:t>T15</w:t>
            </w:r>
          </w:p>
        </w:tc>
        <w:tc>
          <w:tcPr>
            <w:tcW w:w="2608" w:type="pct"/>
            <w:shd w:val="clear" w:color="auto" w:fill="auto"/>
            <w:vAlign w:val="center"/>
          </w:tcPr>
          <w:p w:rsidR="00B91B23" w:rsidRPr="00E414C7" w:rsidRDefault="00351B23" w:rsidP="005F283B">
            <w:pPr>
              <w:spacing w:before="0" w:after="0" w:line="240" w:lineRule="auto"/>
              <w:jc w:val="left"/>
            </w:pPr>
            <w:r w:rsidRPr="00E414C7">
              <w:t>manual control (category A and F)</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rPr>
              <w:t>2,651</w:t>
            </w:r>
          </w:p>
        </w:tc>
      </w:tr>
      <w:tr w:rsidR="00C7213E" w:rsidRPr="00E414C7" w:rsidTr="005F283B">
        <w:trPr>
          <w:cantSplit/>
          <w:trHeight w:val="499"/>
        </w:trPr>
        <w:tc>
          <w:tcPr>
            <w:tcW w:w="517" w:type="pct"/>
            <w:shd w:val="clear" w:color="auto" w:fill="auto"/>
            <w:vAlign w:val="center"/>
          </w:tcPr>
          <w:p w:rsidR="00B91B23" w:rsidRPr="00E414C7" w:rsidRDefault="00351B23" w:rsidP="005F283B">
            <w:pPr>
              <w:spacing w:before="0" w:after="0" w:line="240" w:lineRule="auto"/>
              <w:jc w:val="left"/>
            </w:pPr>
            <w:r w:rsidRPr="00E414C7">
              <w:rPr>
                <w:lang w:eastAsia="x-none"/>
              </w:rPr>
              <w:t>T14</w:t>
            </w:r>
          </w:p>
        </w:tc>
        <w:tc>
          <w:tcPr>
            <w:tcW w:w="2608" w:type="pct"/>
            <w:shd w:val="clear" w:color="auto" w:fill="auto"/>
            <w:vAlign w:val="center"/>
          </w:tcPr>
          <w:p w:rsidR="00B91B23" w:rsidRPr="00E414C7" w:rsidRDefault="00351B23" w:rsidP="005F283B">
            <w:pPr>
              <w:spacing w:before="0" w:after="0" w:line="240" w:lineRule="auto"/>
              <w:jc w:val="left"/>
            </w:pPr>
            <w:r w:rsidRPr="00E414C7">
              <w:t>Total number of passive level crossings and passive pedestrian crossings (category D and E)</w:t>
            </w:r>
          </w:p>
        </w:tc>
        <w:tc>
          <w:tcPr>
            <w:tcW w:w="1058" w:type="pct"/>
            <w:shd w:val="clear" w:color="auto" w:fill="auto"/>
            <w:vAlign w:val="center"/>
            <w:hideMark/>
          </w:tcPr>
          <w:p w:rsidR="00B91B23" w:rsidRPr="00E414C7" w:rsidRDefault="00351B23" w:rsidP="005F283B">
            <w:pPr>
              <w:spacing w:before="0" w:after="0" w:line="240" w:lineRule="auto"/>
              <w:jc w:val="left"/>
            </w:pPr>
            <w:r w:rsidRPr="00E414C7">
              <w:t>Numerical value</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rPr>
              <w:t>7,441</w:t>
            </w:r>
          </w:p>
        </w:tc>
      </w:tr>
      <w:tr w:rsidR="00C7213E" w:rsidRPr="00E414C7" w:rsidTr="005F283B">
        <w:trPr>
          <w:cantSplit/>
          <w:trHeight w:val="499"/>
        </w:trPr>
        <w:tc>
          <w:tcPr>
            <w:tcW w:w="5000" w:type="pct"/>
            <w:gridSpan w:val="4"/>
            <w:shd w:val="clear" w:color="auto" w:fill="042B60"/>
            <w:vAlign w:val="center"/>
          </w:tcPr>
          <w:p w:rsidR="00B91B23" w:rsidRPr="00E414C7" w:rsidRDefault="00351B23" w:rsidP="005F283B">
            <w:pPr>
              <w:spacing w:before="0" w:after="0" w:line="240" w:lineRule="auto"/>
              <w:jc w:val="left"/>
              <w:rPr>
                <w:b/>
                <w:color w:val="042B60"/>
              </w:rPr>
            </w:pPr>
            <w:r w:rsidRPr="00E414C7">
              <w:rPr>
                <w:b/>
              </w:rPr>
              <w:t>RT. Reference data on traffic and infrastructure</w:t>
            </w:r>
          </w:p>
        </w:tc>
      </w:tr>
      <w:tr w:rsidR="00C7213E" w:rsidRPr="00E414C7" w:rsidTr="005F283B">
        <w:trPr>
          <w:cantSplit/>
          <w:trHeight w:val="499"/>
        </w:trPr>
        <w:tc>
          <w:tcPr>
            <w:tcW w:w="517" w:type="pct"/>
            <w:shd w:val="clear" w:color="auto" w:fill="auto"/>
            <w:vAlign w:val="center"/>
            <w:hideMark/>
          </w:tcPr>
          <w:p w:rsidR="00B91B23" w:rsidRPr="00E414C7" w:rsidRDefault="00351B23" w:rsidP="005F283B">
            <w:pPr>
              <w:spacing w:before="0" w:after="0" w:line="240" w:lineRule="auto"/>
              <w:jc w:val="left"/>
            </w:pPr>
            <w:r w:rsidRPr="00E414C7">
              <w:rPr>
                <w:lang w:eastAsia="x-none"/>
              </w:rPr>
              <w:t>R01</w:t>
            </w:r>
          </w:p>
        </w:tc>
        <w:tc>
          <w:tcPr>
            <w:tcW w:w="2608" w:type="pct"/>
            <w:shd w:val="clear" w:color="auto" w:fill="auto"/>
            <w:vAlign w:val="center"/>
            <w:hideMark/>
          </w:tcPr>
          <w:p w:rsidR="00B91B23" w:rsidRPr="00E414C7" w:rsidRDefault="00351B23" w:rsidP="005F283B">
            <w:pPr>
              <w:spacing w:before="0" w:after="0" w:line="240" w:lineRule="auto"/>
              <w:jc w:val="left"/>
            </w:pPr>
            <w:r w:rsidRPr="00E414C7">
              <w:t>Total number of train-km</w:t>
            </w:r>
          </w:p>
        </w:tc>
        <w:tc>
          <w:tcPr>
            <w:tcW w:w="1058" w:type="pct"/>
            <w:shd w:val="clear" w:color="auto" w:fill="auto"/>
            <w:vAlign w:val="center"/>
            <w:hideMark/>
          </w:tcPr>
          <w:p w:rsidR="00B91B23" w:rsidRPr="00E414C7" w:rsidRDefault="00351B23" w:rsidP="005F283B">
            <w:pPr>
              <w:spacing w:before="0" w:after="0" w:line="240" w:lineRule="auto"/>
              <w:jc w:val="left"/>
            </w:pPr>
            <w:proofErr w:type="spellStart"/>
            <w:r w:rsidRPr="00E414C7">
              <w:t>Numericalal</w:t>
            </w:r>
            <w:proofErr w:type="spellEnd"/>
            <w:r w:rsidRPr="00E414C7">
              <w:t xml:space="preserve"> value (in million train-km)</w:t>
            </w:r>
          </w:p>
        </w:tc>
        <w:tc>
          <w:tcPr>
            <w:tcW w:w="817" w:type="pct"/>
            <w:shd w:val="clear" w:color="auto" w:fill="D9D9D9"/>
            <w:noWrap/>
            <w:vAlign w:val="center"/>
          </w:tcPr>
          <w:p w:rsidR="00B91B23" w:rsidRPr="00E414C7" w:rsidRDefault="00351B23" w:rsidP="005F283B">
            <w:pPr>
              <w:spacing w:before="0" w:after="0" w:line="240" w:lineRule="auto"/>
              <w:jc w:val="right"/>
              <w:rPr>
                <w:b/>
              </w:rPr>
            </w:pPr>
            <w:r w:rsidRPr="00E414C7">
              <w:rPr>
                <w:b/>
              </w:rPr>
              <w:t>243.624</w:t>
            </w:r>
          </w:p>
        </w:tc>
      </w:tr>
      <w:tr w:rsidR="00C7213E" w:rsidRPr="00E414C7" w:rsidTr="005F283B">
        <w:trPr>
          <w:cantSplit/>
          <w:trHeight w:val="499"/>
        </w:trPr>
        <w:tc>
          <w:tcPr>
            <w:tcW w:w="517" w:type="pct"/>
            <w:shd w:val="clear" w:color="auto" w:fill="auto"/>
            <w:vAlign w:val="center"/>
          </w:tcPr>
          <w:p w:rsidR="00A24ABD" w:rsidRPr="00E414C7" w:rsidRDefault="00351B23" w:rsidP="005F283B">
            <w:pPr>
              <w:spacing w:before="0" w:after="0" w:line="240" w:lineRule="auto"/>
              <w:jc w:val="left"/>
            </w:pPr>
            <w:r w:rsidRPr="00E414C7">
              <w:rPr>
                <w:lang w:eastAsia="x-none"/>
              </w:rPr>
              <w:t>R05</w:t>
            </w:r>
          </w:p>
        </w:tc>
        <w:tc>
          <w:tcPr>
            <w:tcW w:w="2608" w:type="pct"/>
            <w:shd w:val="clear" w:color="auto" w:fill="auto"/>
            <w:vAlign w:val="center"/>
          </w:tcPr>
          <w:p w:rsidR="00A24ABD" w:rsidRPr="00E414C7" w:rsidRDefault="00351B23" w:rsidP="005F283B">
            <w:pPr>
              <w:spacing w:before="0" w:after="0" w:line="240" w:lineRule="auto"/>
              <w:jc w:val="left"/>
            </w:pPr>
            <w:r w:rsidRPr="00E414C7">
              <w:t>Number of passenger train-km</w:t>
            </w:r>
          </w:p>
        </w:tc>
        <w:tc>
          <w:tcPr>
            <w:tcW w:w="1058" w:type="pct"/>
            <w:shd w:val="clear" w:color="auto" w:fill="auto"/>
            <w:vAlign w:val="center"/>
          </w:tcPr>
          <w:p w:rsidR="00A24ABD" w:rsidRPr="00E414C7" w:rsidRDefault="00351B23" w:rsidP="005F283B">
            <w:pPr>
              <w:spacing w:before="0" w:after="0" w:line="240" w:lineRule="auto"/>
              <w:jc w:val="left"/>
            </w:pPr>
            <w:proofErr w:type="spellStart"/>
            <w:r w:rsidRPr="00E414C7">
              <w:t>Numericalal</w:t>
            </w:r>
            <w:proofErr w:type="spellEnd"/>
            <w:r w:rsidRPr="00E414C7">
              <w:t xml:space="preserve"> value (in million train-km)</w:t>
            </w:r>
          </w:p>
        </w:tc>
        <w:tc>
          <w:tcPr>
            <w:tcW w:w="817" w:type="pct"/>
            <w:shd w:val="clear" w:color="auto" w:fill="D9D9D9"/>
            <w:noWrap/>
            <w:vAlign w:val="center"/>
          </w:tcPr>
          <w:p w:rsidR="00A24ABD" w:rsidRPr="00E414C7" w:rsidRDefault="00351B23" w:rsidP="005F283B">
            <w:pPr>
              <w:spacing w:before="0" w:after="0" w:line="240" w:lineRule="auto"/>
              <w:jc w:val="right"/>
              <w:rPr>
                <w:b/>
              </w:rPr>
            </w:pPr>
            <w:r w:rsidRPr="00E414C7">
              <w:rPr>
                <w:b/>
              </w:rPr>
              <w:t>80.086</w:t>
            </w:r>
          </w:p>
        </w:tc>
      </w:tr>
      <w:tr w:rsidR="00C7213E" w:rsidRPr="00E414C7" w:rsidTr="005F283B">
        <w:trPr>
          <w:cantSplit/>
          <w:trHeight w:val="499"/>
        </w:trPr>
        <w:tc>
          <w:tcPr>
            <w:tcW w:w="517" w:type="pct"/>
            <w:shd w:val="clear" w:color="auto" w:fill="auto"/>
            <w:vAlign w:val="center"/>
          </w:tcPr>
          <w:p w:rsidR="00A24ABD" w:rsidRPr="00E414C7" w:rsidRDefault="00351B23" w:rsidP="005F283B">
            <w:pPr>
              <w:spacing w:before="0" w:after="0" w:line="240" w:lineRule="auto"/>
              <w:jc w:val="left"/>
            </w:pPr>
            <w:r w:rsidRPr="00E414C7">
              <w:rPr>
                <w:lang w:eastAsia="x-none"/>
              </w:rPr>
              <w:t>R06</w:t>
            </w:r>
          </w:p>
        </w:tc>
        <w:tc>
          <w:tcPr>
            <w:tcW w:w="2608" w:type="pct"/>
            <w:shd w:val="clear" w:color="auto" w:fill="auto"/>
            <w:vAlign w:val="center"/>
          </w:tcPr>
          <w:p w:rsidR="00A24ABD" w:rsidRPr="00E414C7" w:rsidRDefault="00351B23" w:rsidP="005F283B">
            <w:pPr>
              <w:spacing w:before="0" w:after="0" w:line="240" w:lineRule="auto"/>
              <w:jc w:val="left"/>
            </w:pPr>
            <w:r w:rsidRPr="00E414C7">
              <w:t>Number of freight train-km</w:t>
            </w:r>
          </w:p>
        </w:tc>
        <w:tc>
          <w:tcPr>
            <w:tcW w:w="1058" w:type="pct"/>
            <w:shd w:val="clear" w:color="auto" w:fill="auto"/>
            <w:vAlign w:val="center"/>
          </w:tcPr>
          <w:p w:rsidR="00A24ABD" w:rsidRPr="00E414C7" w:rsidRDefault="00351B23" w:rsidP="005F283B">
            <w:pPr>
              <w:spacing w:before="0" w:after="0" w:line="240" w:lineRule="auto"/>
              <w:jc w:val="left"/>
            </w:pPr>
            <w:proofErr w:type="spellStart"/>
            <w:r w:rsidRPr="00E414C7">
              <w:t>Numericalal</w:t>
            </w:r>
            <w:proofErr w:type="spellEnd"/>
            <w:r w:rsidRPr="00E414C7">
              <w:t xml:space="preserve"> value (in million train-km)</w:t>
            </w:r>
          </w:p>
        </w:tc>
        <w:tc>
          <w:tcPr>
            <w:tcW w:w="817" w:type="pct"/>
            <w:shd w:val="clear" w:color="auto" w:fill="D9D9D9"/>
            <w:noWrap/>
            <w:vAlign w:val="center"/>
          </w:tcPr>
          <w:p w:rsidR="00A24ABD" w:rsidRPr="00E414C7" w:rsidRDefault="00351B23" w:rsidP="005F283B">
            <w:pPr>
              <w:spacing w:before="0" w:after="0" w:line="240" w:lineRule="auto"/>
              <w:jc w:val="right"/>
              <w:rPr>
                <w:b/>
              </w:rPr>
            </w:pPr>
            <w:r w:rsidRPr="00E414C7">
              <w:rPr>
                <w:b/>
              </w:rPr>
              <w:t>3.332</w:t>
            </w:r>
          </w:p>
        </w:tc>
      </w:tr>
      <w:tr w:rsidR="00C7213E" w:rsidRPr="00E414C7" w:rsidTr="005F283B">
        <w:trPr>
          <w:cantSplit/>
          <w:trHeight w:val="499"/>
        </w:trPr>
        <w:tc>
          <w:tcPr>
            <w:tcW w:w="517" w:type="pct"/>
            <w:shd w:val="clear" w:color="auto" w:fill="auto"/>
            <w:vAlign w:val="center"/>
          </w:tcPr>
          <w:p w:rsidR="00A24ABD" w:rsidRPr="00E414C7" w:rsidRDefault="00351B23" w:rsidP="005F283B">
            <w:pPr>
              <w:spacing w:before="0" w:after="0" w:line="240" w:lineRule="auto"/>
              <w:jc w:val="left"/>
            </w:pPr>
            <w:r w:rsidRPr="00E414C7">
              <w:rPr>
                <w:lang w:eastAsia="x-none"/>
              </w:rPr>
              <w:t>R04</w:t>
            </w:r>
          </w:p>
        </w:tc>
        <w:tc>
          <w:tcPr>
            <w:tcW w:w="2608" w:type="pct"/>
            <w:shd w:val="clear" w:color="auto" w:fill="auto"/>
            <w:vAlign w:val="center"/>
          </w:tcPr>
          <w:p w:rsidR="00A24ABD" w:rsidRPr="00E414C7" w:rsidRDefault="00351B23" w:rsidP="005F283B">
            <w:pPr>
              <w:spacing w:before="0" w:after="0" w:line="240" w:lineRule="auto"/>
              <w:jc w:val="left"/>
            </w:pPr>
            <w:r w:rsidRPr="00E414C7">
              <w:t>Number of other train-km</w:t>
            </w:r>
          </w:p>
        </w:tc>
        <w:tc>
          <w:tcPr>
            <w:tcW w:w="1058" w:type="pct"/>
            <w:shd w:val="clear" w:color="auto" w:fill="auto"/>
            <w:vAlign w:val="center"/>
          </w:tcPr>
          <w:p w:rsidR="00A24ABD" w:rsidRPr="00E414C7" w:rsidRDefault="00351B23" w:rsidP="005F283B">
            <w:pPr>
              <w:spacing w:before="0" w:after="0" w:line="240" w:lineRule="auto"/>
              <w:jc w:val="left"/>
            </w:pPr>
            <w:proofErr w:type="spellStart"/>
            <w:r w:rsidRPr="00E414C7">
              <w:t>Numericalal</w:t>
            </w:r>
            <w:proofErr w:type="spellEnd"/>
            <w:r w:rsidRPr="00E414C7">
              <w:t xml:space="preserve"> value (in million train-km)</w:t>
            </w:r>
          </w:p>
        </w:tc>
        <w:tc>
          <w:tcPr>
            <w:tcW w:w="817" w:type="pct"/>
            <w:shd w:val="clear" w:color="auto" w:fill="D9D9D9"/>
            <w:noWrap/>
            <w:vAlign w:val="center"/>
          </w:tcPr>
          <w:p w:rsidR="00A24ABD" w:rsidRPr="00E414C7" w:rsidRDefault="00351B23" w:rsidP="005F283B">
            <w:pPr>
              <w:spacing w:before="0" w:after="0" w:line="240" w:lineRule="auto"/>
              <w:jc w:val="right"/>
              <w:rPr>
                <w:b/>
              </w:rPr>
            </w:pPr>
            <w:r w:rsidRPr="00E414C7">
              <w:rPr>
                <w:b/>
              </w:rPr>
              <w:t>20,201.819</w:t>
            </w:r>
          </w:p>
        </w:tc>
      </w:tr>
      <w:tr w:rsidR="00C7213E" w:rsidRPr="00E414C7" w:rsidTr="005F283B">
        <w:trPr>
          <w:cantSplit/>
          <w:trHeight w:val="499"/>
        </w:trPr>
        <w:tc>
          <w:tcPr>
            <w:tcW w:w="517" w:type="pct"/>
            <w:shd w:val="clear" w:color="auto" w:fill="auto"/>
            <w:vAlign w:val="center"/>
            <w:hideMark/>
          </w:tcPr>
          <w:p w:rsidR="00A24ABD" w:rsidRPr="00E414C7" w:rsidRDefault="00351B23" w:rsidP="005F283B">
            <w:pPr>
              <w:spacing w:before="0" w:after="0" w:line="240" w:lineRule="auto"/>
              <w:jc w:val="left"/>
            </w:pPr>
            <w:r w:rsidRPr="00E414C7">
              <w:rPr>
                <w:lang w:eastAsia="x-none"/>
              </w:rPr>
              <w:t>R02</w:t>
            </w:r>
          </w:p>
        </w:tc>
        <w:tc>
          <w:tcPr>
            <w:tcW w:w="2608" w:type="pct"/>
            <w:shd w:val="clear" w:color="auto" w:fill="auto"/>
            <w:vAlign w:val="center"/>
            <w:hideMark/>
          </w:tcPr>
          <w:p w:rsidR="00A24ABD" w:rsidRPr="00E414C7" w:rsidRDefault="00351B23" w:rsidP="005F283B">
            <w:pPr>
              <w:spacing w:before="0" w:after="0" w:line="240" w:lineRule="auto"/>
              <w:jc w:val="left"/>
            </w:pPr>
            <w:r w:rsidRPr="00E414C7">
              <w:t>Number of passenger-km</w:t>
            </w:r>
          </w:p>
        </w:tc>
        <w:tc>
          <w:tcPr>
            <w:tcW w:w="1058" w:type="pct"/>
            <w:shd w:val="clear" w:color="auto" w:fill="auto"/>
            <w:vAlign w:val="center"/>
            <w:hideMark/>
          </w:tcPr>
          <w:p w:rsidR="00A24ABD" w:rsidRPr="00E414C7" w:rsidRDefault="00351B23" w:rsidP="005F283B">
            <w:pPr>
              <w:spacing w:before="0" w:after="0" w:line="240" w:lineRule="auto"/>
              <w:jc w:val="left"/>
            </w:pPr>
            <w:proofErr w:type="spellStart"/>
            <w:r w:rsidRPr="00E414C7">
              <w:t>Numericalal</w:t>
            </w:r>
            <w:proofErr w:type="spellEnd"/>
            <w:r w:rsidRPr="00E414C7">
              <w:t xml:space="preserve"> value (in million passenger-km)</w:t>
            </w:r>
          </w:p>
        </w:tc>
        <w:tc>
          <w:tcPr>
            <w:tcW w:w="817" w:type="pct"/>
            <w:shd w:val="clear" w:color="auto" w:fill="D9D9D9"/>
            <w:noWrap/>
            <w:vAlign w:val="center"/>
          </w:tcPr>
          <w:p w:rsidR="00A24ABD" w:rsidRPr="00E414C7" w:rsidRDefault="00351B23" w:rsidP="005F283B">
            <w:pPr>
              <w:spacing w:before="0" w:after="0" w:line="240" w:lineRule="auto"/>
              <w:jc w:val="right"/>
              <w:rPr>
                <w:b/>
              </w:rPr>
            </w:pPr>
            <w:r w:rsidRPr="00E414C7">
              <w:rPr>
                <w:b/>
              </w:rPr>
              <w:t>160.206</w:t>
            </w:r>
          </w:p>
        </w:tc>
      </w:tr>
      <w:tr w:rsidR="00C7213E" w:rsidRPr="00E414C7" w:rsidTr="005F283B">
        <w:trPr>
          <w:cantSplit/>
          <w:trHeight w:val="499"/>
        </w:trPr>
        <w:tc>
          <w:tcPr>
            <w:tcW w:w="517" w:type="pct"/>
            <w:shd w:val="clear" w:color="auto" w:fill="auto"/>
            <w:vAlign w:val="center"/>
            <w:hideMark/>
          </w:tcPr>
          <w:p w:rsidR="00A24ABD" w:rsidRPr="00E414C7" w:rsidRDefault="00351B23" w:rsidP="005F283B">
            <w:pPr>
              <w:spacing w:before="0" w:after="0" w:line="240" w:lineRule="auto"/>
              <w:jc w:val="left"/>
            </w:pPr>
            <w:r w:rsidRPr="00E414C7">
              <w:rPr>
                <w:lang w:eastAsia="x-none"/>
              </w:rPr>
              <w:t>R07</w:t>
            </w:r>
          </w:p>
        </w:tc>
        <w:tc>
          <w:tcPr>
            <w:tcW w:w="2608" w:type="pct"/>
            <w:shd w:val="clear" w:color="auto" w:fill="auto"/>
            <w:vAlign w:val="center"/>
            <w:hideMark/>
          </w:tcPr>
          <w:p w:rsidR="00A24ABD" w:rsidRPr="00E414C7" w:rsidRDefault="00351B23" w:rsidP="005F283B">
            <w:pPr>
              <w:spacing w:before="0" w:after="0" w:line="240" w:lineRule="auto"/>
              <w:jc w:val="left"/>
            </w:pPr>
            <w:r w:rsidRPr="00E414C7">
              <w:t>Number of freight tonne-km</w:t>
            </w:r>
          </w:p>
        </w:tc>
        <w:tc>
          <w:tcPr>
            <w:tcW w:w="1058" w:type="pct"/>
            <w:shd w:val="clear" w:color="auto" w:fill="auto"/>
            <w:vAlign w:val="center"/>
            <w:hideMark/>
          </w:tcPr>
          <w:p w:rsidR="00A24ABD" w:rsidRPr="00E414C7" w:rsidRDefault="00351B23" w:rsidP="005F283B">
            <w:pPr>
              <w:spacing w:before="0" w:after="0" w:line="240" w:lineRule="auto"/>
              <w:jc w:val="left"/>
            </w:pPr>
            <w:r w:rsidRPr="00E414C7">
              <w:t>Numerical value (in million tonne-km)</w:t>
            </w:r>
          </w:p>
        </w:tc>
        <w:tc>
          <w:tcPr>
            <w:tcW w:w="817" w:type="pct"/>
            <w:shd w:val="clear" w:color="auto" w:fill="D9D9D9"/>
            <w:noWrap/>
            <w:vAlign w:val="center"/>
          </w:tcPr>
          <w:p w:rsidR="00A24ABD" w:rsidRPr="00E414C7" w:rsidRDefault="00351B23" w:rsidP="005F283B">
            <w:pPr>
              <w:spacing w:before="0" w:after="0" w:line="240" w:lineRule="auto"/>
              <w:jc w:val="right"/>
              <w:rPr>
                <w:b/>
              </w:rPr>
            </w:pPr>
            <w:r w:rsidRPr="00E414C7">
              <w:rPr>
                <w:b/>
              </w:rPr>
              <w:t>54,688.777</w:t>
            </w:r>
          </w:p>
        </w:tc>
      </w:tr>
      <w:tr w:rsidR="00C7213E" w:rsidRPr="00E414C7" w:rsidTr="005F283B">
        <w:trPr>
          <w:cantSplit/>
          <w:trHeight w:val="499"/>
        </w:trPr>
        <w:tc>
          <w:tcPr>
            <w:tcW w:w="517" w:type="pct"/>
            <w:shd w:val="clear" w:color="auto" w:fill="auto"/>
            <w:vAlign w:val="center"/>
            <w:hideMark/>
          </w:tcPr>
          <w:p w:rsidR="00A24ABD" w:rsidRPr="00E414C7" w:rsidRDefault="00351B23" w:rsidP="005F283B">
            <w:pPr>
              <w:spacing w:before="0" w:after="0" w:line="240" w:lineRule="auto"/>
              <w:jc w:val="left"/>
            </w:pPr>
            <w:r w:rsidRPr="00E414C7">
              <w:rPr>
                <w:lang w:eastAsia="x-none"/>
              </w:rPr>
              <w:t>R08</w:t>
            </w:r>
          </w:p>
        </w:tc>
        <w:tc>
          <w:tcPr>
            <w:tcW w:w="2608" w:type="pct"/>
            <w:shd w:val="clear" w:color="auto" w:fill="auto"/>
            <w:vAlign w:val="center"/>
            <w:hideMark/>
          </w:tcPr>
          <w:p w:rsidR="00A24ABD" w:rsidRPr="00E414C7" w:rsidRDefault="00351B23" w:rsidP="005F283B">
            <w:pPr>
              <w:spacing w:before="0" w:after="0" w:line="240" w:lineRule="auto"/>
              <w:jc w:val="left"/>
            </w:pPr>
            <w:r w:rsidRPr="00E414C7">
              <w:t xml:space="preserve">Number of line kilometres </w:t>
            </w:r>
          </w:p>
        </w:tc>
        <w:tc>
          <w:tcPr>
            <w:tcW w:w="1058" w:type="pct"/>
            <w:shd w:val="clear" w:color="auto" w:fill="auto"/>
            <w:vAlign w:val="center"/>
            <w:hideMark/>
          </w:tcPr>
          <w:p w:rsidR="00A24ABD" w:rsidRPr="00E414C7" w:rsidRDefault="00351B23" w:rsidP="005F283B">
            <w:pPr>
              <w:spacing w:before="0" w:after="0" w:line="240" w:lineRule="auto"/>
              <w:jc w:val="left"/>
            </w:pPr>
            <w:r w:rsidRPr="00E414C7">
              <w:t>Numerical value (in km)</w:t>
            </w:r>
          </w:p>
        </w:tc>
        <w:tc>
          <w:tcPr>
            <w:tcW w:w="817" w:type="pct"/>
            <w:shd w:val="clear" w:color="auto" w:fill="D9D9D9"/>
            <w:noWrap/>
            <w:vAlign w:val="center"/>
          </w:tcPr>
          <w:p w:rsidR="00A24ABD" w:rsidRPr="00E414C7" w:rsidRDefault="00351B23" w:rsidP="005F283B">
            <w:pPr>
              <w:spacing w:before="0" w:after="0" w:line="240" w:lineRule="auto"/>
              <w:jc w:val="right"/>
              <w:rPr>
                <w:b/>
              </w:rPr>
            </w:pPr>
            <w:r w:rsidRPr="00E414C7">
              <w:rPr>
                <w:b/>
              </w:rPr>
              <w:t>19,233.128</w:t>
            </w:r>
          </w:p>
        </w:tc>
      </w:tr>
      <w:tr w:rsidR="00C7213E" w:rsidRPr="00E414C7" w:rsidTr="005F283B">
        <w:trPr>
          <w:cantSplit/>
          <w:trHeight w:val="499"/>
        </w:trPr>
        <w:tc>
          <w:tcPr>
            <w:tcW w:w="517" w:type="pct"/>
            <w:shd w:val="clear" w:color="auto" w:fill="auto"/>
            <w:vAlign w:val="center"/>
            <w:hideMark/>
          </w:tcPr>
          <w:p w:rsidR="00A24ABD" w:rsidRPr="00E414C7" w:rsidRDefault="00351B23" w:rsidP="005F283B">
            <w:pPr>
              <w:spacing w:before="0" w:after="0" w:line="240" w:lineRule="auto"/>
              <w:jc w:val="left"/>
            </w:pPr>
            <w:r w:rsidRPr="00E414C7">
              <w:rPr>
                <w:lang w:eastAsia="x-none"/>
              </w:rPr>
              <w:t>R03</w:t>
            </w:r>
          </w:p>
        </w:tc>
        <w:tc>
          <w:tcPr>
            <w:tcW w:w="2608" w:type="pct"/>
            <w:shd w:val="clear" w:color="auto" w:fill="auto"/>
            <w:vAlign w:val="center"/>
            <w:hideMark/>
          </w:tcPr>
          <w:p w:rsidR="00A24ABD" w:rsidRPr="00E414C7" w:rsidRDefault="00351B23" w:rsidP="005F283B">
            <w:pPr>
              <w:spacing w:before="0" w:after="0" w:line="240" w:lineRule="auto"/>
              <w:jc w:val="left"/>
            </w:pPr>
            <w:r w:rsidRPr="00E414C7">
              <w:t xml:space="preserve">Number of track kilometres </w:t>
            </w:r>
          </w:p>
        </w:tc>
        <w:tc>
          <w:tcPr>
            <w:tcW w:w="1058" w:type="pct"/>
            <w:shd w:val="clear" w:color="auto" w:fill="auto"/>
            <w:vAlign w:val="center"/>
            <w:hideMark/>
          </w:tcPr>
          <w:p w:rsidR="00A24ABD" w:rsidRPr="00E414C7" w:rsidRDefault="00351B23" w:rsidP="005F283B">
            <w:pPr>
              <w:spacing w:before="0" w:after="0" w:line="240" w:lineRule="auto"/>
              <w:jc w:val="left"/>
            </w:pPr>
            <w:r w:rsidRPr="00E414C7">
              <w:t>Numerical value (in km)</w:t>
            </w:r>
          </w:p>
        </w:tc>
        <w:tc>
          <w:tcPr>
            <w:tcW w:w="817" w:type="pct"/>
            <w:shd w:val="clear" w:color="auto" w:fill="D9D9D9"/>
            <w:noWrap/>
            <w:vAlign w:val="center"/>
          </w:tcPr>
          <w:p w:rsidR="00A24ABD" w:rsidRPr="00E414C7" w:rsidRDefault="00351B23" w:rsidP="005F283B">
            <w:pPr>
              <w:spacing w:before="0" w:after="0" w:line="240" w:lineRule="auto"/>
              <w:jc w:val="right"/>
              <w:rPr>
                <w:b/>
              </w:rPr>
            </w:pPr>
            <w:r w:rsidRPr="00E414C7">
              <w:rPr>
                <w:b/>
              </w:rPr>
              <w:t>37,191.191</w:t>
            </w:r>
          </w:p>
        </w:tc>
      </w:tr>
      <w:tr w:rsidR="00C7213E" w:rsidRPr="00E414C7" w:rsidTr="005F283B">
        <w:trPr>
          <w:cantSplit/>
          <w:trHeight w:val="499"/>
        </w:trPr>
        <w:tc>
          <w:tcPr>
            <w:tcW w:w="5000" w:type="pct"/>
            <w:gridSpan w:val="4"/>
            <w:shd w:val="clear" w:color="auto" w:fill="042B60"/>
            <w:vAlign w:val="center"/>
          </w:tcPr>
          <w:p w:rsidR="00A24ABD" w:rsidRPr="00E414C7" w:rsidRDefault="00351B23" w:rsidP="005F283B">
            <w:pPr>
              <w:spacing w:before="0" w:after="0" w:line="240" w:lineRule="auto"/>
              <w:jc w:val="left"/>
              <w:rPr>
                <w:b/>
                <w:color w:val="042B60"/>
              </w:rPr>
            </w:pPr>
            <w:r w:rsidRPr="00E414C7">
              <w:rPr>
                <w:b/>
                <w:lang w:eastAsia="x-none"/>
              </w:rPr>
              <w:t xml:space="preserve">9. </w:t>
            </w:r>
            <w:r w:rsidRPr="00E414C7">
              <w:t>Reference data for economic indicators</w:t>
            </w:r>
          </w:p>
        </w:tc>
      </w:tr>
      <w:tr w:rsidR="00C7213E" w:rsidRPr="00E414C7" w:rsidTr="005F283B">
        <w:trPr>
          <w:cantSplit/>
          <w:trHeight w:val="499"/>
        </w:trPr>
        <w:tc>
          <w:tcPr>
            <w:tcW w:w="517" w:type="pct"/>
            <w:shd w:val="clear" w:color="auto" w:fill="auto"/>
            <w:vAlign w:val="center"/>
            <w:hideMark/>
          </w:tcPr>
          <w:p w:rsidR="00A24ABD" w:rsidRPr="00E414C7" w:rsidRDefault="00351B23" w:rsidP="005F283B">
            <w:pPr>
              <w:spacing w:before="0" w:after="0" w:line="240" w:lineRule="auto"/>
              <w:jc w:val="left"/>
            </w:pPr>
            <w:r w:rsidRPr="00E414C7">
              <w:rPr>
                <w:lang w:eastAsia="x-none"/>
              </w:rPr>
              <w:t>R09</w:t>
            </w:r>
          </w:p>
        </w:tc>
        <w:tc>
          <w:tcPr>
            <w:tcW w:w="2608" w:type="pct"/>
            <w:shd w:val="clear" w:color="auto" w:fill="auto"/>
            <w:vAlign w:val="center"/>
            <w:hideMark/>
          </w:tcPr>
          <w:p w:rsidR="00A24ABD" w:rsidRPr="00E414C7" w:rsidRDefault="00351B23" w:rsidP="005F283B">
            <w:pPr>
              <w:spacing w:before="0" w:after="0" w:line="240" w:lineRule="auto"/>
              <w:jc w:val="left"/>
            </w:pPr>
            <w:r w:rsidRPr="00E414C7">
              <w:t>Average percentage of work passengers per year</w:t>
            </w:r>
          </w:p>
        </w:tc>
        <w:tc>
          <w:tcPr>
            <w:tcW w:w="1058" w:type="pct"/>
            <w:shd w:val="clear" w:color="auto" w:fill="auto"/>
            <w:tcMar>
              <w:right w:w="0" w:type="dxa"/>
            </w:tcMar>
            <w:vAlign w:val="center"/>
            <w:hideMark/>
          </w:tcPr>
          <w:p w:rsidR="00A24ABD" w:rsidRPr="00E414C7" w:rsidRDefault="00351B23" w:rsidP="005F283B">
            <w:pPr>
              <w:spacing w:before="0" w:after="0" w:line="240" w:lineRule="auto"/>
              <w:jc w:val="left"/>
            </w:pPr>
            <w:r w:rsidRPr="00E414C7">
              <w:t>Numerical value (%)</w:t>
            </w:r>
          </w:p>
        </w:tc>
        <w:tc>
          <w:tcPr>
            <w:tcW w:w="817" w:type="pct"/>
            <w:shd w:val="clear" w:color="auto" w:fill="D9D9D9"/>
            <w:noWrap/>
            <w:vAlign w:val="center"/>
          </w:tcPr>
          <w:p w:rsidR="00A24ABD" w:rsidRPr="00E414C7" w:rsidRDefault="00351B23" w:rsidP="005F283B">
            <w:pPr>
              <w:spacing w:before="0" w:after="0" w:line="240" w:lineRule="auto"/>
              <w:jc w:val="right"/>
              <w:rPr>
                <w:b/>
              </w:rPr>
            </w:pPr>
            <w:r w:rsidRPr="00E414C7">
              <w:rPr>
                <w:b/>
                <w:lang w:eastAsia="x-none"/>
              </w:rPr>
              <w:t>75%</w:t>
            </w:r>
          </w:p>
        </w:tc>
      </w:tr>
      <w:tr w:rsidR="00C7213E" w:rsidRPr="00E414C7" w:rsidTr="005F283B">
        <w:trPr>
          <w:cantSplit/>
          <w:trHeight w:val="499"/>
        </w:trPr>
        <w:tc>
          <w:tcPr>
            <w:tcW w:w="517" w:type="pct"/>
            <w:shd w:val="clear" w:color="auto" w:fill="auto"/>
            <w:vAlign w:val="center"/>
            <w:hideMark/>
          </w:tcPr>
          <w:p w:rsidR="00A24ABD" w:rsidRPr="00E414C7" w:rsidRDefault="00351B23" w:rsidP="005F283B">
            <w:pPr>
              <w:spacing w:before="0" w:after="0" w:line="240" w:lineRule="auto"/>
              <w:jc w:val="left"/>
            </w:pPr>
            <w:r w:rsidRPr="00E414C7">
              <w:rPr>
                <w:lang w:eastAsia="x-none"/>
              </w:rPr>
              <w:t>R10</w:t>
            </w:r>
          </w:p>
        </w:tc>
        <w:tc>
          <w:tcPr>
            <w:tcW w:w="2608" w:type="pct"/>
            <w:shd w:val="clear" w:color="auto" w:fill="auto"/>
            <w:vAlign w:val="center"/>
            <w:hideMark/>
          </w:tcPr>
          <w:p w:rsidR="00A24ABD" w:rsidRPr="00E414C7" w:rsidRDefault="00351B23" w:rsidP="005F283B">
            <w:pPr>
              <w:spacing w:before="0" w:after="0" w:line="240" w:lineRule="auto"/>
              <w:jc w:val="left"/>
            </w:pPr>
            <w:r w:rsidRPr="00E414C7">
              <w:t>Average percentage of non-work passengers per year</w:t>
            </w:r>
          </w:p>
        </w:tc>
        <w:tc>
          <w:tcPr>
            <w:tcW w:w="1058" w:type="pct"/>
            <w:shd w:val="clear" w:color="auto" w:fill="auto"/>
            <w:tcMar>
              <w:right w:w="0" w:type="dxa"/>
            </w:tcMar>
            <w:vAlign w:val="center"/>
            <w:hideMark/>
          </w:tcPr>
          <w:p w:rsidR="00A24ABD" w:rsidRPr="00E414C7" w:rsidRDefault="00351B23" w:rsidP="005F283B">
            <w:pPr>
              <w:spacing w:before="0" w:after="0" w:line="240" w:lineRule="auto"/>
              <w:jc w:val="left"/>
            </w:pPr>
            <w:r w:rsidRPr="00E414C7">
              <w:t>Numerical value (%)</w:t>
            </w:r>
          </w:p>
        </w:tc>
        <w:tc>
          <w:tcPr>
            <w:tcW w:w="817" w:type="pct"/>
            <w:shd w:val="clear" w:color="auto" w:fill="D9D9D9"/>
            <w:noWrap/>
            <w:vAlign w:val="center"/>
          </w:tcPr>
          <w:p w:rsidR="00A24ABD" w:rsidRPr="00E414C7" w:rsidRDefault="00351B23" w:rsidP="005F283B">
            <w:pPr>
              <w:spacing w:before="0" w:after="0" w:line="240" w:lineRule="auto"/>
              <w:jc w:val="right"/>
              <w:rPr>
                <w:b/>
              </w:rPr>
            </w:pPr>
            <w:r w:rsidRPr="00E414C7">
              <w:rPr>
                <w:b/>
                <w:lang w:eastAsia="x-none"/>
              </w:rPr>
              <w:t>25%</w:t>
            </w:r>
          </w:p>
        </w:tc>
      </w:tr>
      <w:tr w:rsidR="00C7213E" w:rsidRPr="00E414C7" w:rsidTr="005F283B">
        <w:trPr>
          <w:cantSplit/>
          <w:trHeight w:val="499"/>
        </w:trPr>
        <w:tc>
          <w:tcPr>
            <w:tcW w:w="517" w:type="pct"/>
            <w:shd w:val="clear" w:color="auto" w:fill="auto"/>
            <w:vAlign w:val="center"/>
            <w:hideMark/>
          </w:tcPr>
          <w:p w:rsidR="00A24ABD" w:rsidRPr="00E414C7" w:rsidRDefault="00351B23" w:rsidP="005F283B">
            <w:pPr>
              <w:spacing w:before="0" w:after="0" w:line="240" w:lineRule="auto"/>
              <w:jc w:val="left"/>
            </w:pPr>
            <w:r w:rsidRPr="00E414C7">
              <w:rPr>
                <w:lang w:eastAsia="x-none"/>
              </w:rPr>
              <w:t>R11</w:t>
            </w:r>
          </w:p>
        </w:tc>
        <w:tc>
          <w:tcPr>
            <w:tcW w:w="2608" w:type="pct"/>
            <w:shd w:val="clear" w:color="auto" w:fill="auto"/>
            <w:vAlign w:val="center"/>
            <w:hideMark/>
          </w:tcPr>
          <w:p w:rsidR="00A24ABD" w:rsidRPr="00E414C7" w:rsidRDefault="00351B23" w:rsidP="005F283B">
            <w:pPr>
              <w:spacing w:before="0" w:after="0" w:line="240" w:lineRule="auto"/>
              <w:jc w:val="left"/>
            </w:pPr>
            <w:r w:rsidRPr="00E414C7">
              <w:t>National value of preventing a fatality</w:t>
            </w:r>
          </w:p>
        </w:tc>
        <w:tc>
          <w:tcPr>
            <w:tcW w:w="1058" w:type="pct"/>
            <w:shd w:val="clear" w:color="auto" w:fill="auto"/>
            <w:tcMar>
              <w:right w:w="0" w:type="dxa"/>
            </w:tcMar>
            <w:vAlign w:val="center"/>
            <w:hideMark/>
          </w:tcPr>
          <w:p w:rsidR="00A24ABD" w:rsidRPr="00E414C7" w:rsidRDefault="00351B23" w:rsidP="005F283B">
            <w:pPr>
              <w:spacing w:before="0" w:after="0" w:line="240" w:lineRule="auto"/>
              <w:jc w:val="left"/>
            </w:pPr>
            <w:r w:rsidRPr="00E414C7">
              <w:t>Numerical value (EUR)</w:t>
            </w:r>
          </w:p>
        </w:tc>
        <w:tc>
          <w:tcPr>
            <w:tcW w:w="817" w:type="pct"/>
            <w:shd w:val="clear" w:color="auto" w:fill="D9D9D9"/>
            <w:noWrap/>
            <w:vAlign w:val="center"/>
          </w:tcPr>
          <w:p w:rsidR="00A24ABD" w:rsidRPr="00E414C7" w:rsidRDefault="00351B23" w:rsidP="005F283B">
            <w:pPr>
              <w:spacing w:before="0" w:after="0" w:line="240" w:lineRule="auto"/>
              <w:jc w:val="right"/>
              <w:rPr>
                <w:b/>
              </w:rPr>
            </w:pPr>
            <w:r w:rsidRPr="00E414C7">
              <w:rPr>
                <w:b/>
                <w:lang w:eastAsia="x-none"/>
              </w:rPr>
              <w:t>-</w:t>
            </w:r>
          </w:p>
        </w:tc>
      </w:tr>
      <w:tr w:rsidR="00C7213E" w:rsidRPr="00E414C7" w:rsidTr="005F283B">
        <w:trPr>
          <w:cantSplit/>
          <w:trHeight w:val="499"/>
        </w:trPr>
        <w:tc>
          <w:tcPr>
            <w:tcW w:w="517" w:type="pct"/>
            <w:shd w:val="clear" w:color="auto" w:fill="auto"/>
            <w:vAlign w:val="center"/>
            <w:hideMark/>
          </w:tcPr>
          <w:p w:rsidR="00A24ABD" w:rsidRPr="00E414C7" w:rsidRDefault="00351B23" w:rsidP="005F283B">
            <w:pPr>
              <w:spacing w:before="0" w:after="0" w:line="240" w:lineRule="auto"/>
              <w:jc w:val="left"/>
            </w:pPr>
            <w:r w:rsidRPr="00E414C7">
              <w:rPr>
                <w:lang w:eastAsia="x-none"/>
              </w:rPr>
              <w:t>R12</w:t>
            </w:r>
          </w:p>
        </w:tc>
        <w:tc>
          <w:tcPr>
            <w:tcW w:w="2608" w:type="pct"/>
            <w:shd w:val="clear" w:color="auto" w:fill="auto"/>
            <w:vAlign w:val="center"/>
            <w:hideMark/>
          </w:tcPr>
          <w:p w:rsidR="00A24ABD" w:rsidRPr="00E414C7" w:rsidRDefault="00351B23" w:rsidP="005F283B">
            <w:pPr>
              <w:spacing w:before="0" w:after="0" w:line="240" w:lineRule="auto"/>
              <w:jc w:val="left"/>
            </w:pPr>
            <w:r w:rsidRPr="00E414C7">
              <w:t>National value of preventing a serious injury</w:t>
            </w:r>
          </w:p>
        </w:tc>
        <w:tc>
          <w:tcPr>
            <w:tcW w:w="1058" w:type="pct"/>
            <w:shd w:val="clear" w:color="auto" w:fill="auto"/>
            <w:tcMar>
              <w:right w:w="0" w:type="dxa"/>
            </w:tcMar>
            <w:vAlign w:val="center"/>
            <w:hideMark/>
          </w:tcPr>
          <w:p w:rsidR="00A24ABD" w:rsidRPr="00E414C7" w:rsidRDefault="00351B23" w:rsidP="005F283B">
            <w:pPr>
              <w:spacing w:before="0" w:after="0" w:line="240" w:lineRule="auto"/>
              <w:jc w:val="left"/>
            </w:pPr>
            <w:r w:rsidRPr="00E414C7">
              <w:t>Numerical value (EUR)</w:t>
            </w:r>
          </w:p>
        </w:tc>
        <w:tc>
          <w:tcPr>
            <w:tcW w:w="817" w:type="pct"/>
            <w:shd w:val="clear" w:color="auto" w:fill="D9D9D9"/>
            <w:noWrap/>
            <w:vAlign w:val="center"/>
          </w:tcPr>
          <w:p w:rsidR="00A24ABD" w:rsidRPr="00E414C7" w:rsidRDefault="00351B23" w:rsidP="005F283B">
            <w:pPr>
              <w:spacing w:before="0" w:after="0" w:line="240" w:lineRule="auto"/>
              <w:jc w:val="right"/>
              <w:rPr>
                <w:b/>
              </w:rPr>
            </w:pPr>
            <w:r w:rsidRPr="00E414C7">
              <w:rPr>
                <w:b/>
                <w:lang w:eastAsia="x-none"/>
              </w:rPr>
              <w:t>-</w:t>
            </w:r>
          </w:p>
        </w:tc>
      </w:tr>
      <w:tr w:rsidR="00C7213E" w:rsidRPr="00E414C7" w:rsidTr="005F283B">
        <w:trPr>
          <w:cantSplit/>
          <w:trHeight w:val="499"/>
        </w:trPr>
        <w:tc>
          <w:tcPr>
            <w:tcW w:w="517" w:type="pct"/>
            <w:shd w:val="clear" w:color="auto" w:fill="auto"/>
            <w:vAlign w:val="center"/>
            <w:hideMark/>
          </w:tcPr>
          <w:p w:rsidR="00A24ABD" w:rsidRPr="00E414C7" w:rsidRDefault="00351B23" w:rsidP="005F283B">
            <w:pPr>
              <w:spacing w:before="0" w:after="0" w:line="240" w:lineRule="auto"/>
              <w:jc w:val="left"/>
            </w:pPr>
            <w:r w:rsidRPr="00E414C7">
              <w:rPr>
                <w:lang w:eastAsia="x-none"/>
              </w:rPr>
              <w:lastRenderedPageBreak/>
              <w:t>R13</w:t>
            </w:r>
          </w:p>
        </w:tc>
        <w:tc>
          <w:tcPr>
            <w:tcW w:w="2608" w:type="pct"/>
            <w:shd w:val="clear" w:color="auto" w:fill="auto"/>
            <w:vAlign w:val="center"/>
            <w:hideMark/>
          </w:tcPr>
          <w:p w:rsidR="00A24ABD" w:rsidRPr="00E414C7" w:rsidRDefault="00351B23" w:rsidP="005F283B">
            <w:pPr>
              <w:spacing w:before="0" w:after="0" w:line="240" w:lineRule="auto"/>
              <w:jc w:val="left"/>
            </w:pPr>
            <w:r w:rsidRPr="00E414C7">
              <w:t>National value of time per work passenger of a train (per hour)</w:t>
            </w:r>
          </w:p>
        </w:tc>
        <w:tc>
          <w:tcPr>
            <w:tcW w:w="1058" w:type="pct"/>
            <w:shd w:val="clear" w:color="auto" w:fill="auto"/>
            <w:tcMar>
              <w:right w:w="0" w:type="dxa"/>
            </w:tcMar>
            <w:vAlign w:val="center"/>
            <w:hideMark/>
          </w:tcPr>
          <w:p w:rsidR="00A24ABD" w:rsidRPr="00E414C7" w:rsidRDefault="00351B23" w:rsidP="005F283B">
            <w:pPr>
              <w:spacing w:before="0" w:after="0" w:line="240" w:lineRule="auto"/>
              <w:jc w:val="left"/>
            </w:pPr>
            <w:r w:rsidRPr="00E414C7">
              <w:t>Numerical value (EUR)</w:t>
            </w:r>
          </w:p>
        </w:tc>
        <w:tc>
          <w:tcPr>
            <w:tcW w:w="817" w:type="pct"/>
            <w:shd w:val="clear" w:color="auto" w:fill="D9D9D9"/>
            <w:noWrap/>
            <w:vAlign w:val="center"/>
          </w:tcPr>
          <w:p w:rsidR="00A24ABD" w:rsidRPr="00E414C7" w:rsidRDefault="00351B23" w:rsidP="005F283B">
            <w:pPr>
              <w:spacing w:before="0" w:after="0" w:line="240" w:lineRule="auto"/>
              <w:jc w:val="right"/>
              <w:rPr>
                <w:b/>
              </w:rPr>
            </w:pPr>
            <w:r w:rsidRPr="00E414C7">
              <w:rPr>
                <w:b/>
                <w:lang w:eastAsia="x-none"/>
              </w:rPr>
              <w:t>-</w:t>
            </w:r>
          </w:p>
        </w:tc>
      </w:tr>
      <w:tr w:rsidR="00C7213E" w:rsidRPr="00E414C7" w:rsidTr="005F283B">
        <w:trPr>
          <w:cantSplit/>
          <w:trHeight w:val="499"/>
        </w:trPr>
        <w:tc>
          <w:tcPr>
            <w:tcW w:w="517" w:type="pct"/>
            <w:shd w:val="clear" w:color="auto" w:fill="auto"/>
            <w:vAlign w:val="center"/>
            <w:hideMark/>
          </w:tcPr>
          <w:p w:rsidR="00A24ABD" w:rsidRPr="00E414C7" w:rsidRDefault="00351B23" w:rsidP="005F283B">
            <w:pPr>
              <w:spacing w:before="0" w:after="0" w:line="240" w:lineRule="auto"/>
              <w:jc w:val="left"/>
            </w:pPr>
            <w:r w:rsidRPr="00E414C7">
              <w:rPr>
                <w:lang w:eastAsia="x-none"/>
              </w:rPr>
              <w:t>R14</w:t>
            </w:r>
          </w:p>
        </w:tc>
        <w:tc>
          <w:tcPr>
            <w:tcW w:w="2608" w:type="pct"/>
            <w:shd w:val="clear" w:color="auto" w:fill="auto"/>
            <w:vAlign w:val="center"/>
            <w:hideMark/>
          </w:tcPr>
          <w:p w:rsidR="00A24ABD" w:rsidRPr="00E414C7" w:rsidRDefault="00351B23" w:rsidP="005F283B">
            <w:pPr>
              <w:spacing w:before="0" w:after="0" w:line="240" w:lineRule="auto"/>
              <w:jc w:val="left"/>
            </w:pPr>
            <w:r w:rsidRPr="00E414C7">
              <w:t>National value of time per a non-work passenger of a train (per hour)</w:t>
            </w:r>
          </w:p>
        </w:tc>
        <w:tc>
          <w:tcPr>
            <w:tcW w:w="1058" w:type="pct"/>
            <w:shd w:val="clear" w:color="auto" w:fill="auto"/>
            <w:tcMar>
              <w:right w:w="0" w:type="dxa"/>
            </w:tcMar>
            <w:vAlign w:val="center"/>
            <w:hideMark/>
          </w:tcPr>
          <w:p w:rsidR="00A24ABD" w:rsidRPr="00E414C7" w:rsidRDefault="00351B23" w:rsidP="005F283B">
            <w:pPr>
              <w:spacing w:before="0" w:after="0" w:line="240" w:lineRule="auto"/>
              <w:jc w:val="left"/>
            </w:pPr>
            <w:r w:rsidRPr="00E414C7">
              <w:t>Numerical value (EUR)</w:t>
            </w:r>
          </w:p>
        </w:tc>
        <w:tc>
          <w:tcPr>
            <w:tcW w:w="817" w:type="pct"/>
            <w:shd w:val="clear" w:color="auto" w:fill="D9D9D9"/>
            <w:noWrap/>
            <w:vAlign w:val="center"/>
          </w:tcPr>
          <w:p w:rsidR="00A24ABD" w:rsidRPr="00E414C7" w:rsidRDefault="00351B23" w:rsidP="005F283B">
            <w:pPr>
              <w:spacing w:before="0" w:after="0" w:line="240" w:lineRule="auto"/>
              <w:jc w:val="right"/>
              <w:rPr>
                <w:b/>
              </w:rPr>
            </w:pPr>
            <w:r w:rsidRPr="00E414C7">
              <w:rPr>
                <w:b/>
                <w:lang w:eastAsia="x-none"/>
              </w:rPr>
              <w:t>-</w:t>
            </w:r>
          </w:p>
        </w:tc>
      </w:tr>
      <w:tr w:rsidR="00C7213E" w:rsidRPr="00E414C7" w:rsidTr="005F283B">
        <w:trPr>
          <w:cantSplit/>
          <w:trHeight w:val="499"/>
        </w:trPr>
        <w:tc>
          <w:tcPr>
            <w:tcW w:w="517" w:type="pct"/>
            <w:shd w:val="clear" w:color="auto" w:fill="auto"/>
            <w:vAlign w:val="center"/>
            <w:hideMark/>
          </w:tcPr>
          <w:p w:rsidR="00A24ABD" w:rsidRPr="00E414C7" w:rsidRDefault="00351B23" w:rsidP="005F283B">
            <w:pPr>
              <w:spacing w:before="0" w:after="0" w:line="240" w:lineRule="auto"/>
              <w:jc w:val="left"/>
            </w:pPr>
            <w:r w:rsidRPr="00E414C7">
              <w:rPr>
                <w:lang w:eastAsia="x-none"/>
              </w:rPr>
              <w:t>R15</w:t>
            </w:r>
          </w:p>
        </w:tc>
        <w:tc>
          <w:tcPr>
            <w:tcW w:w="2608" w:type="pct"/>
            <w:shd w:val="clear" w:color="auto" w:fill="auto"/>
            <w:vAlign w:val="center"/>
            <w:hideMark/>
          </w:tcPr>
          <w:p w:rsidR="00A24ABD" w:rsidRPr="00E414C7" w:rsidRDefault="00351B23" w:rsidP="005F283B">
            <w:pPr>
              <w:spacing w:before="0" w:after="0" w:line="240" w:lineRule="auto"/>
              <w:jc w:val="left"/>
            </w:pPr>
            <w:r w:rsidRPr="00E414C7">
              <w:t>National value of time per tonne of freight (per hour)</w:t>
            </w:r>
          </w:p>
        </w:tc>
        <w:tc>
          <w:tcPr>
            <w:tcW w:w="1058" w:type="pct"/>
            <w:shd w:val="clear" w:color="auto" w:fill="auto"/>
            <w:tcMar>
              <w:right w:w="0" w:type="dxa"/>
            </w:tcMar>
            <w:vAlign w:val="center"/>
            <w:hideMark/>
          </w:tcPr>
          <w:p w:rsidR="00A24ABD" w:rsidRPr="00E414C7" w:rsidRDefault="00351B23" w:rsidP="005F283B">
            <w:pPr>
              <w:spacing w:before="0" w:after="0" w:line="240" w:lineRule="auto"/>
              <w:jc w:val="left"/>
            </w:pPr>
            <w:r w:rsidRPr="00E414C7">
              <w:t>Numerical value (EUR)</w:t>
            </w:r>
          </w:p>
        </w:tc>
        <w:tc>
          <w:tcPr>
            <w:tcW w:w="817" w:type="pct"/>
            <w:shd w:val="clear" w:color="auto" w:fill="D9D9D9"/>
            <w:noWrap/>
            <w:vAlign w:val="center"/>
          </w:tcPr>
          <w:p w:rsidR="00A24ABD" w:rsidRPr="00E414C7" w:rsidRDefault="00351B23" w:rsidP="005F283B">
            <w:pPr>
              <w:spacing w:before="0" w:after="0" w:line="240" w:lineRule="auto"/>
              <w:jc w:val="right"/>
              <w:rPr>
                <w:b/>
              </w:rPr>
            </w:pPr>
            <w:r w:rsidRPr="00E414C7">
              <w:rPr>
                <w:b/>
                <w:lang w:eastAsia="x-none"/>
              </w:rPr>
              <w:t>-</w:t>
            </w:r>
          </w:p>
        </w:tc>
      </w:tr>
      <w:tr w:rsidR="00C7213E" w:rsidRPr="00E414C7" w:rsidTr="005F283B">
        <w:trPr>
          <w:cantSplit/>
          <w:trHeight w:val="499"/>
        </w:trPr>
        <w:tc>
          <w:tcPr>
            <w:tcW w:w="517" w:type="pct"/>
            <w:shd w:val="clear" w:color="auto" w:fill="auto"/>
            <w:vAlign w:val="center"/>
            <w:hideMark/>
          </w:tcPr>
          <w:p w:rsidR="00A24ABD" w:rsidRPr="00E414C7" w:rsidRDefault="00351B23" w:rsidP="005F283B">
            <w:pPr>
              <w:spacing w:before="0" w:after="0" w:line="240" w:lineRule="auto"/>
              <w:jc w:val="left"/>
            </w:pPr>
            <w:r w:rsidRPr="00E414C7">
              <w:rPr>
                <w:lang w:eastAsia="x-none"/>
              </w:rPr>
              <w:t>R16</w:t>
            </w:r>
          </w:p>
        </w:tc>
        <w:tc>
          <w:tcPr>
            <w:tcW w:w="2608" w:type="pct"/>
            <w:shd w:val="clear" w:color="auto" w:fill="auto"/>
            <w:vAlign w:val="center"/>
            <w:hideMark/>
          </w:tcPr>
          <w:p w:rsidR="00A24ABD" w:rsidRPr="00E414C7" w:rsidRDefault="00351B23" w:rsidP="005F283B">
            <w:pPr>
              <w:spacing w:before="0" w:after="0" w:line="240" w:lineRule="auto"/>
              <w:jc w:val="left"/>
            </w:pPr>
            <w:r w:rsidRPr="00E414C7">
              <w:t>Default value of preventing a fatality</w:t>
            </w:r>
          </w:p>
        </w:tc>
        <w:tc>
          <w:tcPr>
            <w:tcW w:w="1058" w:type="pct"/>
            <w:shd w:val="clear" w:color="auto" w:fill="auto"/>
            <w:tcMar>
              <w:right w:w="0" w:type="dxa"/>
            </w:tcMar>
            <w:vAlign w:val="center"/>
            <w:hideMark/>
          </w:tcPr>
          <w:p w:rsidR="00A24ABD" w:rsidRPr="00E414C7" w:rsidRDefault="00351B23" w:rsidP="005F283B">
            <w:pPr>
              <w:spacing w:before="0" w:after="0" w:line="240" w:lineRule="auto"/>
              <w:jc w:val="left"/>
            </w:pPr>
            <w:r w:rsidRPr="00E414C7">
              <w:t>Numerical value (EUR)</w:t>
            </w:r>
          </w:p>
        </w:tc>
        <w:tc>
          <w:tcPr>
            <w:tcW w:w="817" w:type="pct"/>
            <w:shd w:val="clear" w:color="auto" w:fill="D9D9D9"/>
            <w:noWrap/>
            <w:vAlign w:val="center"/>
          </w:tcPr>
          <w:p w:rsidR="00A24ABD" w:rsidRPr="00E414C7" w:rsidRDefault="00351B23" w:rsidP="005F283B">
            <w:pPr>
              <w:spacing w:before="0" w:after="0" w:line="240" w:lineRule="auto"/>
              <w:jc w:val="right"/>
              <w:rPr>
                <w:b/>
              </w:rPr>
            </w:pPr>
            <w:r w:rsidRPr="00E414C7">
              <w:rPr>
                <w:b/>
              </w:rPr>
              <w:t>750 200.00</w:t>
            </w:r>
          </w:p>
        </w:tc>
      </w:tr>
      <w:tr w:rsidR="00C7213E" w:rsidRPr="00E414C7" w:rsidTr="005F283B">
        <w:trPr>
          <w:cantSplit/>
          <w:trHeight w:val="499"/>
        </w:trPr>
        <w:tc>
          <w:tcPr>
            <w:tcW w:w="517" w:type="pct"/>
            <w:shd w:val="clear" w:color="auto" w:fill="auto"/>
            <w:vAlign w:val="center"/>
            <w:hideMark/>
          </w:tcPr>
          <w:p w:rsidR="00A24ABD" w:rsidRPr="00E414C7" w:rsidRDefault="00351B23" w:rsidP="005F283B">
            <w:pPr>
              <w:spacing w:before="0" w:after="0" w:line="240" w:lineRule="auto"/>
              <w:jc w:val="left"/>
            </w:pPr>
            <w:r w:rsidRPr="00E414C7">
              <w:rPr>
                <w:lang w:eastAsia="x-none"/>
              </w:rPr>
              <w:t>R17</w:t>
            </w:r>
          </w:p>
        </w:tc>
        <w:tc>
          <w:tcPr>
            <w:tcW w:w="2608" w:type="pct"/>
            <w:shd w:val="clear" w:color="auto" w:fill="auto"/>
            <w:vAlign w:val="center"/>
            <w:hideMark/>
          </w:tcPr>
          <w:p w:rsidR="00A24ABD" w:rsidRPr="00E414C7" w:rsidRDefault="00351B23" w:rsidP="005F283B">
            <w:pPr>
              <w:spacing w:before="0" w:after="0" w:line="240" w:lineRule="auto"/>
              <w:jc w:val="left"/>
            </w:pPr>
            <w:r w:rsidRPr="00E414C7">
              <w:t>Default value of preventing a serious injury</w:t>
            </w:r>
          </w:p>
        </w:tc>
        <w:tc>
          <w:tcPr>
            <w:tcW w:w="1058" w:type="pct"/>
            <w:shd w:val="clear" w:color="auto" w:fill="auto"/>
            <w:tcMar>
              <w:right w:w="0" w:type="dxa"/>
            </w:tcMar>
            <w:vAlign w:val="center"/>
            <w:hideMark/>
          </w:tcPr>
          <w:p w:rsidR="00A24ABD" w:rsidRPr="00E414C7" w:rsidRDefault="00351B23" w:rsidP="005F283B">
            <w:pPr>
              <w:spacing w:before="0" w:after="0" w:line="240" w:lineRule="auto"/>
              <w:jc w:val="left"/>
            </w:pPr>
            <w:r w:rsidRPr="00E414C7">
              <w:t>Numerical value (EUR)</w:t>
            </w:r>
          </w:p>
        </w:tc>
        <w:tc>
          <w:tcPr>
            <w:tcW w:w="817" w:type="pct"/>
            <w:shd w:val="clear" w:color="auto" w:fill="D9D9D9"/>
            <w:noWrap/>
            <w:vAlign w:val="center"/>
          </w:tcPr>
          <w:p w:rsidR="00A24ABD" w:rsidRPr="00E414C7" w:rsidRDefault="00351B23" w:rsidP="005F283B">
            <w:pPr>
              <w:spacing w:before="0" w:after="0" w:line="240" w:lineRule="auto"/>
              <w:jc w:val="right"/>
              <w:rPr>
                <w:b/>
              </w:rPr>
            </w:pPr>
            <w:r w:rsidRPr="00E414C7">
              <w:rPr>
                <w:b/>
              </w:rPr>
              <w:t>102 300.00</w:t>
            </w:r>
          </w:p>
        </w:tc>
      </w:tr>
      <w:tr w:rsidR="00C7213E" w:rsidRPr="00E414C7" w:rsidTr="005F283B">
        <w:trPr>
          <w:cantSplit/>
          <w:trHeight w:val="499"/>
        </w:trPr>
        <w:tc>
          <w:tcPr>
            <w:tcW w:w="517" w:type="pct"/>
            <w:shd w:val="clear" w:color="auto" w:fill="auto"/>
            <w:vAlign w:val="center"/>
            <w:hideMark/>
          </w:tcPr>
          <w:p w:rsidR="00A24ABD" w:rsidRPr="00E414C7" w:rsidRDefault="00351B23" w:rsidP="005F283B">
            <w:pPr>
              <w:spacing w:before="0" w:after="0" w:line="240" w:lineRule="auto"/>
              <w:jc w:val="left"/>
            </w:pPr>
            <w:r w:rsidRPr="00E414C7">
              <w:rPr>
                <w:lang w:eastAsia="x-none"/>
              </w:rPr>
              <w:t>R18</w:t>
            </w:r>
          </w:p>
        </w:tc>
        <w:tc>
          <w:tcPr>
            <w:tcW w:w="2608" w:type="pct"/>
            <w:shd w:val="clear" w:color="auto" w:fill="auto"/>
            <w:vAlign w:val="center"/>
            <w:hideMark/>
          </w:tcPr>
          <w:p w:rsidR="00A24ABD" w:rsidRPr="00E414C7" w:rsidRDefault="00351B23" w:rsidP="005F283B">
            <w:pPr>
              <w:spacing w:before="0" w:after="0" w:line="240" w:lineRule="auto"/>
              <w:jc w:val="left"/>
            </w:pPr>
            <w:r w:rsidRPr="00E414C7">
              <w:t>Default value of time per work passenger of a train (per hour)</w:t>
            </w:r>
          </w:p>
        </w:tc>
        <w:tc>
          <w:tcPr>
            <w:tcW w:w="1058" w:type="pct"/>
            <w:shd w:val="clear" w:color="auto" w:fill="auto"/>
            <w:tcMar>
              <w:right w:w="0" w:type="dxa"/>
            </w:tcMar>
            <w:vAlign w:val="center"/>
            <w:hideMark/>
          </w:tcPr>
          <w:p w:rsidR="00A24ABD" w:rsidRPr="00E414C7" w:rsidRDefault="00351B23" w:rsidP="005F283B">
            <w:pPr>
              <w:spacing w:before="0" w:after="0" w:line="240" w:lineRule="auto"/>
              <w:jc w:val="left"/>
            </w:pPr>
            <w:r w:rsidRPr="00E414C7">
              <w:t>Numerical value (EUR)</w:t>
            </w:r>
          </w:p>
        </w:tc>
        <w:tc>
          <w:tcPr>
            <w:tcW w:w="817" w:type="pct"/>
            <w:shd w:val="clear" w:color="auto" w:fill="D9D9D9"/>
            <w:noWrap/>
            <w:vAlign w:val="center"/>
          </w:tcPr>
          <w:p w:rsidR="00A24ABD" w:rsidRPr="00E414C7" w:rsidRDefault="00351B23" w:rsidP="005F283B">
            <w:pPr>
              <w:spacing w:before="0" w:after="0" w:line="240" w:lineRule="auto"/>
              <w:jc w:val="right"/>
              <w:rPr>
                <w:b/>
              </w:rPr>
            </w:pPr>
            <w:r w:rsidRPr="00E414C7">
              <w:rPr>
                <w:b/>
              </w:rPr>
              <w:t>23.60</w:t>
            </w:r>
          </w:p>
        </w:tc>
      </w:tr>
      <w:tr w:rsidR="00C7213E" w:rsidRPr="00E414C7" w:rsidTr="005F283B">
        <w:trPr>
          <w:cantSplit/>
          <w:trHeight w:val="499"/>
        </w:trPr>
        <w:tc>
          <w:tcPr>
            <w:tcW w:w="517" w:type="pct"/>
            <w:shd w:val="clear" w:color="auto" w:fill="auto"/>
            <w:vAlign w:val="center"/>
            <w:hideMark/>
          </w:tcPr>
          <w:p w:rsidR="00A24ABD" w:rsidRPr="00E414C7" w:rsidRDefault="00351B23" w:rsidP="005F283B">
            <w:pPr>
              <w:spacing w:before="0" w:after="0" w:line="240" w:lineRule="auto"/>
              <w:jc w:val="left"/>
            </w:pPr>
            <w:r w:rsidRPr="00E414C7">
              <w:rPr>
                <w:lang w:eastAsia="x-none"/>
              </w:rPr>
              <w:t>R19</w:t>
            </w:r>
          </w:p>
        </w:tc>
        <w:tc>
          <w:tcPr>
            <w:tcW w:w="2608" w:type="pct"/>
            <w:shd w:val="clear" w:color="auto" w:fill="auto"/>
            <w:vAlign w:val="center"/>
            <w:hideMark/>
          </w:tcPr>
          <w:p w:rsidR="00A24ABD" w:rsidRPr="00E414C7" w:rsidRDefault="00351B23" w:rsidP="005F283B">
            <w:pPr>
              <w:spacing w:before="0" w:after="0" w:line="240" w:lineRule="auto"/>
              <w:jc w:val="left"/>
            </w:pPr>
            <w:r w:rsidRPr="00E414C7">
              <w:t>Default value of time per non-work passenger of a train (per hour)</w:t>
            </w:r>
          </w:p>
        </w:tc>
        <w:tc>
          <w:tcPr>
            <w:tcW w:w="1058" w:type="pct"/>
            <w:shd w:val="clear" w:color="auto" w:fill="auto"/>
            <w:tcMar>
              <w:right w:w="0" w:type="dxa"/>
            </w:tcMar>
            <w:vAlign w:val="center"/>
            <w:hideMark/>
          </w:tcPr>
          <w:p w:rsidR="00A24ABD" w:rsidRPr="00E414C7" w:rsidRDefault="00351B23" w:rsidP="005F283B">
            <w:pPr>
              <w:spacing w:before="0" w:after="0" w:line="240" w:lineRule="auto"/>
              <w:jc w:val="left"/>
            </w:pPr>
            <w:r w:rsidRPr="00E414C7">
              <w:t>Numerical value (EUR)</w:t>
            </w:r>
          </w:p>
        </w:tc>
        <w:tc>
          <w:tcPr>
            <w:tcW w:w="817" w:type="pct"/>
            <w:shd w:val="clear" w:color="auto" w:fill="D9D9D9"/>
            <w:noWrap/>
            <w:vAlign w:val="center"/>
          </w:tcPr>
          <w:p w:rsidR="00A24ABD" w:rsidRPr="00E414C7" w:rsidRDefault="00351B23" w:rsidP="005F283B">
            <w:pPr>
              <w:spacing w:before="0" w:after="0" w:line="240" w:lineRule="auto"/>
              <w:jc w:val="right"/>
              <w:rPr>
                <w:b/>
              </w:rPr>
            </w:pPr>
            <w:r w:rsidRPr="00E414C7">
              <w:rPr>
                <w:b/>
              </w:rPr>
              <w:t>9.44</w:t>
            </w:r>
          </w:p>
        </w:tc>
      </w:tr>
      <w:tr w:rsidR="00C7213E" w:rsidRPr="00E414C7" w:rsidTr="005F283B">
        <w:trPr>
          <w:cantSplit/>
          <w:trHeight w:val="499"/>
        </w:trPr>
        <w:tc>
          <w:tcPr>
            <w:tcW w:w="517" w:type="pct"/>
            <w:shd w:val="clear" w:color="auto" w:fill="auto"/>
            <w:vAlign w:val="center"/>
            <w:hideMark/>
          </w:tcPr>
          <w:p w:rsidR="00A24ABD" w:rsidRPr="00E414C7" w:rsidRDefault="00351B23" w:rsidP="005F283B">
            <w:pPr>
              <w:spacing w:before="0" w:after="0" w:line="240" w:lineRule="auto"/>
              <w:jc w:val="left"/>
            </w:pPr>
            <w:r w:rsidRPr="00E414C7">
              <w:rPr>
                <w:lang w:eastAsia="x-none"/>
              </w:rPr>
              <w:t>R20</w:t>
            </w:r>
          </w:p>
        </w:tc>
        <w:tc>
          <w:tcPr>
            <w:tcW w:w="2608" w:type="pct"/>
            <w:shd w:val="clear" w:color="auto" w:fill="auto"/>
            <w:vAlign w:val="center"/>
            <w:hideMark/>
          </w:tcPr>
          <w:p w:rsidR="00A24ABD" w:rsidRPr="00E414C7" w:rsidRDefault="00351B23" w:rsidP="005F283B">
            <w:pPr>
              <w:spacing w:before="0" w:after="0" w:line="240" w:lineRule="auto"/>
              <w:jc w:val="left"/>
            </w:pPr>
            <w:r w:rsidRPr="00E414C7">
              <w:t>Default value of time for a tonne freight (per hour)</w:t>
            </w:r>
          </w:p>
        </w:tc>
        <w:tc>
          <w:tcPr>
            <w:tcW w:w="1058" w:type="pct"/>
            <w:shd w:val="clear" w:color="auto" w:fill="auto"/>
            <w:tcMar>
              <w:right w:w="0" w:type="dxa"/>
            </w:tcMar>
            <w:vAlign w:val="center"/>
            <w:hideMark/>
          </w:tcPr>
          <w:p w:rsidR="00A24ABD" w:rsidRPr="00E414C7" w:rsidRDefault="00351B23" w:rsidP="005F283B">
            <w:pPr>
              <w:spacing w:before="0" w:after="0" w:line="240" w:lineRule="auto"/>
              <w:jc w:val="left"/>
            </w:pPr>
            <w:r w:rsidRPr="00E414C7">
              <w:t>Numerical value (EUR)</w:t>
            </w:r>
          </w:p>
        </w:tc>
        <w:tc>
          <w:tcPr>
            <w:tcW w:w="817" w:type="pct"/>
            <w:shd w:val="clear" w:color="auto" w:fill="D9D9D9"/>
            <w:noWrap/>
            <w:vAlign w:val="center"/>
          </w:tcPr>
          <w:p w:rsidR="00A24ABD" w:rsidRPr="00E414C7" w:rsidRDefault="00351B23" w:rsidP="005F283B">
            <w:pPr>
              <w:spacing w:before="0" w:after="0" w:line="240" w:lineRule="auto"/>
              <w:jc w:val="right"/>
              <w:rPr>
                <w:b/>
              </w:rPr>
            </w:pPr>
            <w:r w:rsidRPr="00E414C7">
              <w:rPr>
                <w:b/>
              </w:rPr>
              <w:t>2.15</w:t>
            </w:r>
          </w:p>
        </w:tc>
      </w:tr>
    </w:tbl>
    <w:p w:rsidR="0005054E" w:rsidRPr="00E414C7" w:rsidRDefault="0005054E" w:rsidP="00B91B23">
      <w:pPr>
        <w:pStyle w:val="Tekstzwyky"/>
        <w:rPr>
          <w:rFonts w:cs="Arial"/>
          <w:b/>
          <w:color w:val="042B60"/>
        </w:rPr>
      </w:pPr>
    </w:p>
    <w:p w:rsidR="00B91B23" w:rsidRPr="00E414C7" w:rsidRDefault="00351B23" w:rsidP="00675883">
      <w:pPr>
        <w:pStyle w:val="Tekstzwyky"/>
        <w:rPr>
          <w:rFonts w:cs="Arial"/>
          <w:b/>
          <w:color w:val="042B60"/>
        </w:rPr>
      </w:pPr>
      <w:r w:rsidRPr="00E414C7">
        <w:br w:type="page"/>
      </w:r>
      <w:r w:rsidRPr="00E414C7">
        <w:rPr>
          <w:b/>
          <w:color w:val="042B60"/>
        </w:rPr>
        <w:lastRenderedPageBreak/>
        <w:t>Table 2. Calculations for the economic impact of accidents</w:t>
      </w:r>
    </w:p>
    <w:tbl>
      <w:tblPr>
        <w:tblW w:w="5000" w:type="pct"/>
        <w:tblBorders>
          <w:top w:val="single" w:sz="4" w:space="0" w:color="042B60"/>
          <w:left w:val="single" w:sz="4" w:space="0" w:color="042B60"/>
          <w:bottom w:val="single" w:sz="4" w:space="0" w:color="042B60"/>
          <w:right w:val="single" w:sz="4" w:space="0" w:color="042B60"/>
          <w:insideH w:val="single" w:sz="4" w:space="0" w:color="042B60"/>
          <w:insideV w:val="single" w:sz="4" w:space="0" w:color="042B60"/>
        </w:tblBorders>
        <w:tblLayout w:type="fixed"/>
        <w:tblLook w:val="04A0" w:firstRow="1" w:lastRow="0" w:firstColumn="1" w:lastColumn="0" w:noHBand="0" w:noVBand="1"/>
      </w:tblPr>
      <w:tblGrid>
        <w:gridCol w:w="6467"/>
        <w:gridCol w:w="1383"/>
        <w:gridCol w:w="1210"/>
      </w:tblGrid>
      <w:tr w:rsidR="00C7213E" w:rsidRPr="00E414C7" w:rsidTr="005F283B">
        <w:trPr>
          <w:trHeight w:val="499"/>
        </w:trPr>
        <w:tc>
          <w:tcPr>
            <w:tcW w:w="3569" w:type="pct"/>
            <w:tcBorders>
              <w:bottom w:val="single" w:sz="4" w:space="0" w:color="FFFFFF"/>
              <w:right w:val="single" w:sz="4" w:space="0" w:color="FFFFFF"/>
            </w:tcBorders>
            <w:shd w:val="clear" w:color="auto" w:fill="042B60"/>
            <w:noWrap/>
            <w:vAlign w:val="center"/>
          </w:tcPr>
          <w:p w:rsidR="00B91B23" w:rsidRPr="00E414C7" w:rsidRDefault="00351B23" w:rsidP="005F283B">
            <w:pPr>
              <w:pStyle w:val="Tabelki"/>
              <w:spacing w:before="0" w:after="0" w:line="240" w:lineRule="auto"/>
              <w:ind w:left="0" w:firstLine="0"/>
              <w:jc w:val="left"/>
              <w:rPr>
                <w:rFonts w:ascii="Lato" w:hAnsi="Lato"/>
              </w:rPr>
            </w:pPr>
            <w:r w:rsidRPr="00E414C7">
              <w:rPr>
                <w:rFonts w:ascii="Lato" w:hAnsi="Lato"/>
              </w:rPr>
              <w:t>Parameter name</w:t>
            </w:r>
          </w:p>
        </w:tc>
        <w:tc>
          <w:tcPr>
            <w:tcW w:w="763" w:type="pct"/>
            <w:tcBorders>
              <w:left w:val="single" w:sz="4" w:space="0" w:color="FFFFFF"/>
              <w:bottom w:val="single" w:sz="4" w:space="0" w:color="FFFFFF"/>
              <w:right w:val="single" w:sz="4" w:space="0" w:color="FFFFFF"/>
            </w:tcBorders>
            <w:shd w:val="clear" w:color="auto" w:fill="042B60"/>
            <w:noWrap/>
            <w:vAlign w:val="center"/>
          </w:tcPr>
          <w:p w:rsidR="00B91B23" w:rsidRPr="00E414C7" w:rsidRDefault="00351B23" w:rsidP="005F283B">
            <w:pPr>
              <w:pStyle w:val="Tabelki"/>
              <w:spacing w:before="0" w:after="0" w:line="240" w:lineRule="auto"/>
              <w:ind w:left="0" w:firstLine="0"/>
              <w:jc w:val="left"/>
              <w:rPr>
                <w:rFonts w:ascii="Lato" w:hAnsi="Lato"/>
              </w:rPr>
            </w:pPr>
            <w:r w:rsidRPr="00E414C7">
              <w:rPr>
                <w:rFonts w:ascii="Lato" w:hAnsi="Lato"/>
              </w:rPr>
              <w:t>Unit</w:t>
            </w:r>
          </w:p>
        </w:tc>
        <w:tc>
          <w:tcPr>
            <w:tcW w:w="668" w:type="pct"/>
            <w:tcBorders>
              <w:left w:val="single" w:sz="4" w:space="0" w:color="FFFFFF"/>
              <w:bottom w:val="single" w:sz="4" w:space="0" w:color="FFFFFF"/>
            </w:tcBorders>
            <w:shd w:val="clear" w:color="auto" w:fill="042B60"/>
            <w:noWrap/>
            <w:vAlign w:val="center"/>
          </w:tcPr>
          <w:p w:rsidR="00B91B23" w:rsidRPr="00E414C7" w:rsidRDefault="00351B23" w:rsidP="005F283B">
            <w:pPr>
              <w:pStyle w:val="Tabelki"/>
              <w:spacing w:before="0" w:after="0" w:line="240" w:lineRule="auto"/>
              <w:ind w:left="0" w:firstLine="0"/>
              <w:jc w:val="left"/>
              <w:rPr>
                <w:rFonts w:ascii="Lato" w:hAnsi="Lato"/>
              </w:rPr>
            </w:pPr>
            <w:r w:rsidRPr="00E414C7">
              <w:rPr>
                <w:rFonts w:ascii="Lato" w:hAnsi="Lato"/>
              </w:rPr>
              <w:t>Value</w:t>
            </w:r>
          </w:p>
        </w:tc>
      </w:tr>
      <w:tr w:rsidR="00C7213E" w:rsidRPr="00E414C7" w:rsidTr="005F283B">
        <w:trPr>
          <w:trHeight w:val="499"/>
        </w:trPr>
        <w:tc>
          <w:tcPr>
            <w:tcW w:w="5000" w:type="pct"/>
            <w:gridSpan w:val="3"/>
            <w:tcBorders>
              <w:top w:val="single" w:sz="4" w:space="0" w:color="FFFFFF"/>
            </w:tcBorders>
            <w:shd w:val="clear" w:color="auto" w:fill="042B60"/>
            <w:noWrap/>
            <w:vAlign w:val="center"/>
          </w:tcPr>
          <w:p w:rsidR="00B91B23" w:rsidRPr="00E414C7" w:rsidRDefault="00351B23" w:rsidP="005F283B">
            <w:pPr>
              <w:pStyle w:val="Tabelki"/>
              <w:spacing w:before="0" w:after="0" w:line="240" w:lineRule="auto"/>
              <w:ind w:left="0" w:firstLine="0"/>
              <w:jc w:val="left"/>
              <w:rPr>
                <w:rFonts w:ascii="Lato" w:hAnsi="Lato"/>
                <w:color w:val="042B60"/>
              </w:rPr>
            </w:pPr>
            <w:r w:rsidRPr="00E414C7">
              <w:rPr>
                <w:rFonts w:ascii="Lato" w:hAnsi="Lato"/>
              </w:rPr>
              <w:t>Passenger transport</w:t>
            </w:r>
          </w:p>
        </w:tc>
      </w:tr>
      <w:tr w:rsidR="00C7213E" w:rsidRPr="00E414C7" w:rsidTr="005F283B">
        <w:trPr>
          <w:trHeight w:val="499"/>
        </w:trPr>
        <w:tc>
          <w:tcPr>
            <w:tcW w:w="3569" w:type="pct"/>
            <w:shd w:val="clear" w:color="auto" w:fill="auto"/>
            <w:noWrap/>
            <w:vAlign w:val="center"/>
            <w:hideMark/>
          </w:tcPr>
          <w:p w:rsidR="00B91B23" w:rsidRPr="00E414C7" w:rsidRDefault="00351B23" w:rsidP="005F283B">
            <w:pPr>
              <w:pStyle w:val="Tabelki"/>
              <w:spacing w:before="0" w:after="0" w:line="240" w:lineRule="auto"/>
              <w:ind w:left="0" w:firstLine="0"/>
              <w:jc w:val="left"/>
              <w:rPr>
                <w:rFonts w:ascii="Lato" w:hAnsi="Lato"/>
              </w:rPr>
            </w:pPr>
            <w:r w:rsidRPr="00E414C7">
              <w:rPr>
                <w:rFonts w:ascii="Lato" w:hAnsi="Lato"/>
              </w:rPr>
              <w:t>Value of time for work passengers</w:t>
            </w:r>
          </w:p>
        </w:tc>
        <w:tc>
          <w:tcPr>
            <w:tcW w:w="763" w:type="pct"/>
            <w:shd w:val="clear" w:color="auto" w:fill="auto"/>
            <w:noWrap/>
            <w:vAlign w:val="center"/>
            <w:hideMark/>
          </w:tcPr>
          <w:p w:rsidR="00B91B23" w:rsidRPr="00E414C7" w:rsidRDefault="00351B23" w:rsidP="005F283B">
            <w:pPr>
              <w:pStyle w:val="Tabelki"/>
              <w:spacing w:before="0" w:after="0" w:line="240" w:lineRule="auto"/>
              <w:ind w:left="0" w:firstLine="0"/>
              <w:jc w:val="left"/>
              <w:rPr>
                <w:rFonts w:ascii="Lato" w:hAnsi="Lato"/>
              </w:rPr>
            </w:pPr>
            <w:r w:rsidRPr="00E414C7">
              <w:rPr>
                <w:rFonts w:ascii="Lato" w:hAnsi="Lato"/>
                <w:lang w:val="pl-PL" w:eastAsia="x-none"/>
              </w:rPr>
              <w:t>€ / h</w:t>
            </w:r>
          </w:p>
        </w:tc>
        <w:tc>
          <w:tcPr>
            <w:tcW w:w="668" w:type="pct"/>
            <w:shd w:val="clear" w:color="auto" w:fill="D9D9D9"/>
            <w:noWrap/>
            <w:vAlign w:val="center"/>
          </w:tcPr>
          <w:p w:rsidR="00B91B23" w:rsidRPr="00E414C7" w:rsidRDefault="00351B23" w:rsidP="005F283B">
            <w:pPr>
              <w:pStyle w:val="Tabelki"/>
              <w:spacing w:before="0" w:after="0" w:line="240" w:lineRule="auto"/>
              <w:ind w:left="0" w:firstLine="0"/>
              <w:jc w:val="right"/>
              <w:rPr>
                <w:rFonts w:ascii="Lato" w:hAnsi="Lato"/>
              </w:rPr>
            </w:pPr>
            <w:r w:rsidRPr="00E414C7">
              <w:rPr>
                <w:rFonts w:ascii="Lato" w:hAnsi="Lato"/>
                <w:lang w:val="pl-PL" w:eastAsia="x-none"/>
              </w:rPr>
              <w:t>24</w:t>
            </w:r>
          </w:p>
        </w:tc>
      </w:tr>
      <w:tr w:rsidR="00C7213E" w:rsidRPr="00E414C7" w:rsidTr="005F283B">
        <w:trPr>
          <w:trHeight w:val="499"/>
        </w:trPr>
        <w:tc>
          <w:tcPr>
            <w:tcW w:w="3569" w:type="pct"/>
            <w:shd w:val="clear" w:color="auto" w:fill="auto"/>
            <w:noWrap/>
            <w:vAlign w:val="center"/>
            <w:hideMark/>
          </w:tcPr>
          <w:p w:rsidR="00B91B23" w:rsidRPr="00E414C7" w:rsidRDefault="00351B23" w:rsidP="005F283B">
            <w:pPr>
              <w:pStyle w:val="Tabelki"/>
              <w:spacing w:before="0" w:after="0" w:line="240" w:lineRule="auto"/>
              <w:ind w:left="0" w:firstLine="0"/>
              <w:jc w:val="left"/>
              <w:rPr>
                <w:rFonts w:ascii="Lato" w:hAnsi="Lato"/>
              </w:rPr>
            </w:pPr>
            <w:r w:rsidRPr="00E414C7">
              <w:rPr>
                <w:rFonts w:ascii="Lato" w:hAnsi="Lato"/>
              </w:rPr>
              <w:t>Average percentage of work passengers</w:t>
            </w:r>
          </w:p>
        </w:tc>
        <w:tc>
          <w:tcPr>
            <w:tcW w:w="763" w:type="pct"/>
            <w:shd w:val="clear" w:color="auto" w:fill="auto"/>
            <w:noWrap/>
            <w:vAlign w:val="center"/>
            <w:hideMark/>
          </w:tcPr>
          <w:p w:rsidR="00B91B23" w:rsidRPr="00E414C7" w:rsidRDefault="00351B23" w:rsidP="005F283B">
            <w:pPr>
              <w:pStyle w:val="Tabelki"/>
              <w:spacing w:before="0" w:after="0" w:line="240" w:lineRule="auto"/>
              <w:ind w:left="0" w:firstLine="0"/>
              <w:jc w:val="left"/>
              <w:rPr>
                <w:rFonts w:ascii="Lato" w:hAnsi="Lato"/>
              </w:rPr>
            </w:pPr>
            <w:r w:rsidRPr="00E414C7">
              <w:rPr>
                <w:rFonts w:ascii="Lato" w:hAnsi="Lato"/>
                <w:lang w:val="pl-PL" w:eastAsia="x-none"/>
              </w:rPr>
              <w:t>%</w:t>
            </w:r>
          </w:p>
        </w:tc>
        <w:tc>
          <w:tcPr>
            <w:tcW w:w="668" w:type="pct"/>
            <w:shd w:val="clear" w:color="auto" w:fill="D9D9D9"/>
            <w:noWrap/>
            <w:vAlign w:val="center"/>
          </w:tcPr>
          <w:p w:rsidR="00B91B23" w:rsidRPr="00E414C7" w:rsidRDefault="00351B23" w:rsidP="005F283B">
            <w:pPr>
              <w:pStyle w:val="Tabelki"/>
              <w:spacing w:before="0" w:after="0" w:line="240" w:lineRule="auto"/>
              <w:ind w:left="0" w:firstLine="0"/>
              <w:jc w:val="right"/>
              <w:rPr>
                <w:rFonts w:ascii="Lato" w:hAnsi="Lato"/>
              </w:rPr>
            </w:pPr>
            <w:r w:rsidRPr="00E414C7">
              <w:rPr>
                <w:rFonts w:ascii="Lato" w:hAnsi="Lato"/>
                <w:lang w:val="pl-PL" w:eastAsia="x-none"/>
              </w:rPr>
              <w:t>75%</w:t>
            </w:r>
          </w:p>
        </w:tc>
      </w:tr>
      <w:tr w:rsidR="00C7213E" w:rsidRPr="00E414C7" w:rsidTr="005F283B">
        <w:trPr>
          <w:trHeight w:val="499"/>
        </w:trPr>
        <w:tc>
          <w:tcPr>
            <w:tcW w:w="3569" w:type="pct"/>
            <w:shd w:val="clear" w:color="auto" w:fill="auto"/>
            <w:noWrap/>
            <w:vAlign w:val="center"/>
            <w:hideMark/>
          </w:tcPr>
          <w:p w:rsidR="00B91B23" w:rsidRPr="00E414C7" w:rsidRDefault="00351B23" w:rsidP="005F283B">
            <w:pPr>
              <w:pStyle w:val="Tabelki"/>
              <w:spacing w:before="0" w:after="0" w:line="240" w:lineRule="auto"/>
              <w:ind w:left="0" w:firstLine="0"/>
              <w:jc w:val="left"/>
              <w:rPr>
                <w:rFonts w:ascii="Lato" w:hAnsi="Lato"/>
              </w:rPr>
            </w:pPr>
            <w:r w:rsidRPr="00E414C7">
              <w:rPr>
                <w:rFonts w:ascii="Lato" w:hAnsi="Lato"/>
              </w:rPr>
              <w:t>Value of time for non-work passengers</w:t>
            </w:r>
          </w:p>
        </w:tc>
        <w:tc>
          <w:tcPr>
            <w:tcW w:w="763" w:type="pct"/>
            <w:shd w:val="clear" w:color="auto" w:fill="auto"/>
            <w:noWrap/>
            <w:vAlign w:val="center"/>
            <w:hideMark/>
          </w:tcPr>
          <w:p w:rsidR="00B91B23" w:rsidRPr="00E414C7" w:rsidRDefault="00351B23" w:rsidP="005F283B">
            <w:pPr>
              <w:pStyle w:val="Tabelki"/>
              <w:spacing w:before="0" w:after="0" w:line="240" w:lineRule="auto"/>
              <w:ind w:left="0" w:firstLine="0"/>
              <w:jc w:val="left"/>
              <w:rPr>
                <w:rFonts w:ascii="Lato" w:hAnsi="Lato"/>
              </w:rPr>
            </w:pPr>
            <w:r w:rsidRPr="00E414C7">
              <w:rPr>
                <w:rFonts w:ascii="Lato" w:hAnsi="Lato"/>
                <w:lang w:val="pl-PL" w:eastAsia="x-none"/>
              </w:rPr>
              <w:t>€ / h</w:t>
            </w:r>
          </w:p>
        </w:tc>
        <w:tc>
          <w:tcPr>
            <w:tcW w:w="668" w:type="pct"/>
            <w:shd w:val="clear" w:color="auto" w:fill="D9D9D9"/>
            <w:noWrap/>
            <w:vAlign w:val="center"/>
          </w:tcPr>
          <w:p w:rsidR="00B91B23" w:rsidRPr="00E414C7" w:rsidRDefault="00351B23" w:rsidP="005F283B">
            <w:pPr>
              <w:pStyle w:val="Tabelki"/>
              <w:spacing w:before="0" w:after="0" w:line="240" w:lineRule="auto"/>
              <w:ind w:left="0" w:firstLine="0"/>
              <w:jc w:val="right"/>
              <w:rPr>
                <w:rFonts w:ascii="Lato" w:hAnsi="Lato"/>
              </w:rPr>
            </w:pPr>
            <w:r w:rsidRPr="00E414C7">
              <w:rPr>
                <w:rFonts w:ascii="Lato" w:hAnsi="Lato"/>
                <w:lang w:val="pl-PL" w:eastAsia="x-none"/>
              </w:rPr>
              <w:t>8</w:t>
            </w:r>
          </w:p>
        </w:tc>
      </w:tr>
      <w:tr w:rsidR="00C7213E" w:rsidRPr="00E414C7" w:rsidTr="005F283B">
        <w:trPr>
          <w:trHeight w:val="499"/>
        </w:trPr>
        <w:tc>
          <w:tcPr>
            <w:tcW w:w="3569" w:type="pct"/>
            <w:shd w:val="clear" w:color="auto" w:fill="auto"/>
            <w:noWrap/>
            <w:vAlign w:val="center"/>
            <w:hideMark/>
          </w:tcPr>
          <w:p w:rsidR="00B91B23" w:rsidRPr="00E414C7" w:rsidRDefault="00351B23" w:rsidP="005F283B">
            <w:pPr>
              <w:pStyle w:val="Tabelki"/>
              <w:spacing w:before="0" w:after="0" w:line="240" w:lineRule="auto"/>
              <w:ind w:left="0" w:firstLine="0"/>
              <w:jc w:val="left"/>
              <w:rPr>
                <w:rFonts w:ascii="Lato" w:hAnsi="Lato"/>
              </w:rPr>
            </w:pPr>
            <w:r w:rsidRPr="00E414C7">
              <w:rPr>
                <w:rFonts w:ascii="Lato" w:hAnsi="Lato"/>
              </w:rPr>
              <w:t>Average percentage of non-work passengers</w:t>
            </w:r>
          </w:p>
        </w:tc>
        <w:tc>
          <w:tcPr>
            <w:tcW w:w="763" w:type="pct"/>
            <w:shd w:val="clear" w:color="auto" w:fill="auto"/>
            <w:noWrap/>
            <w:vAlign w:val="center"/>
            <w:hideMark/>
          </w:tcPr>
          <w:p w:rsidR="00B91B23" w:rsidRPr="00E414C7" w:rsidRDefault="00351B23" w:rsidP="005F283B">
            <w:pPr>
              <w:pStyle w:val="Tabelki"/>
              <w:spacing w:before="0" w:after="0" w:line="240" w:lineRule="auto"/>
              <w:ind w:left="0" w:firstLine="0"/>
              <w:jc w:val="left"/>
              <w:rPr>
                <w:rFonts w:ascii="Lato" w:hAnsi="Lato"/>
              </w:rPr>
            </w:pPr>
            <w:r w:rsidRPr="00E414C7">
              <w:rPr>
                <w:rFonts w:ascii="Lato" w:hAnsi="Lato"/>
                <w:lang w:val="pl-PL" w:eastAsia="x-none"/>
              </w:rPr>
              <w:t>%</w:t>
            </w:r>
          </w:p>
        </w:tc>
        <w:tc>
          <w:tcPr>
            <w:tcW w:w="668" w:type="pct"/>
            <w:shd w:val="clear" w:color="auto" w:fill="D9D9D9"/>
            <w:noWrap/>
            <w:vAlign w:val="center"/>
          </w:tcPr>
          <w:p w:rsidR="00B91B23" w:rsidRPr="00E414C7" w:rsidRDefault="00351B23" w:rsidP="005F283B">
            <w:pPr>
              <w:pStyle w:val="Tabelki"/>
              <w:spacing w:before="0" w:after="0" w:line="240" w:lineRule="auto"/>
              <w:ind w:left="0" w:firstLine="0"/>
              <w:jc w:val="right"/>
              <w:rPr>
                <w:rFonts w:ascii="Lato" w:hAnsi="Lato"/>
              </w:rPr>
            </w:pPr>
            <w:r w:rsidRPr="00E414C7">
              <w:rPr>
                <w:rFonts w:ascii="Lato" w:hAnsi="Lato"/>
                <w:lang w:val="pl-PL" w:eastAsia="x-none"/>
              </w:rPr>
              <w:t>25%</w:t>
            </w:r>
          </w:p>
        </w:tc>
      </w:tr>
      <w:tr w:rsidR="00C7213E" w:rsidRPr="00E414C7" w:rsidTr="005F283B">
        <w:trPr>
          <w:trHeight w:val="499"/>
        </w:trPr>
        <w:tc>
          <w:tcPr>
            <w:tcW w:w="3569" w:type="pct"/>
            <w:shd w:val="clear" w:color="auto" w:fill="auto"/>
            <w:noWrap/>
            <w:vAlign w:val="center"/>
            <w:hideMark/>
          </w:tcPr>
          <w:p w:rsidR="00B91B23" w:rsidRPr="00E414C7" w:rsidRDefault="00351B23" w:rsidP="005F283B">
            <w:pPr>
              <w:pStyle w:val="Tabelki"/>
              <w:spacing w:before="0" w:after="0" w:line="240" w:lineRule="auto"/>
              <w:ind w:left="0" w:firstLine="0"/>
              <w:jc w:val="left"/>
              <w:rPr>
                <w:rFonts w:ascii="Lato" w:hAnsi="Lato"/>
              </w:rPr>
            </w:pPr>
            <w:r w:rsidRPr="00E414C7">
              <w:rPr>
                <w:rFonts w:ascii="Lato" w:hAnsi="Lato"/>
              </w:rPr>
              <w:t>Value of time for all passengers VT(p)</w:t>
            </w:r>
          </w:p>
        </w:tc>
        <w:tc>
          <w:tcPr>
            <w:tcW w:w="763" w:type="pct"/>
            <w:shd w:val="clear" w:color="auto" w:fill="auto"/>
            <w:noWrap/>
            <w:vAlign w:val="center"/>
            <w:hideMark/>
          </w:tcPr>
          <w:p w:rsidR="00B91B23" w:rsidRPr="00E414C7" w:rsidRDefault="00351B23" w:rsidP="005F283B">
            <w:pPr>
              <w:pStyle w:val="Tabelki"/>
              <w:spacing w:before="0" w:after="0" w:line="240" w:lineRule="auto"/>
              <w:ind w:left="0" w:firstLine="0"/>
              <w:jc w:val="left"/>
              <w:rPr>
                <w:rFonts w:ascii="Lato" w:hAnsi="Lato"/>
              </w:rPr>
            </w:pPr>
            <w:r w:rsidRPr="00E414C7">
              <w:rPr>
                <w:rFonts w:ascii="Lato" w:hAnsi="Lato"/>
                <w:lang w:val="pl-PL" w:eastAsia="x-none"/>
              </w:rPr>
              <w:t>€ / h</w:t>
            </w:r>
          </w:p>
        </w:tc>
        <w:tc>
          <w:tcPr>
            <w:tcW w:w="668" w:type="pct"/>
            <w:shd w:val="clear" w:color="auto" w:fill="D9D9D9"/>
            <w:noWrap/>
            <w:vAlign w:val="center"/>
          </w:tcPr>
          <w:p w:rsidR="00B91B23" w:rsidRPr="00E414C7" w:rsidRDefault="00351B23" w:rsidP="005F283B">
            <w:pPr>
              <w:pStyle w:val="Tabelki"/>
              <w:spacing w:before="0" w:after="0" w:line="240" w:lineRule="auto"/>
              <w:ind w:left="0" w:firstLine="0"/>
              <w:jc w:val="right"/>
              <w:rPr>
                <w:rFonts w:ascii="Lato" w:hAnsi="Lato"/>
              </w:rPr>
            </w:pPr>
            <w:r w:rsidRPr="00E414C7">
              <w:rPr>
                <w:rFonts w:ascii="Lato" w:hAnsi="Lato"/>
              </w:rPr>
              <w:t>19.7</w:t>
            </w:r>
          </w:p>
        </w:tc>
      </w:tr>
      <w:tr w:rsidR="00C7213E" w:rsidRPr="00E414C7" w:rsidTr="005F283B">
        <w:trPr>
          <w:trHeight w:val="499"/>
        </w:trPr>
        <w:tc>
          <w:tcPr>
            <w:tcW w:w="3569" w:type="pct"/>
            <w:shd w:val="clear" w:color="auto" w:fill="auto"/>
            <w:noWrap/>
            <w:vAlign w:val="center"/>
            <w:hideMark/>
          </w:tcPr>
          <w:p w:rsidR="00B91B23" w:rsidRPr="00E414C7" w:rsidRDefault="00351B23" w:rsidP="005F283B">
            <w:pPr>
              <w:pStyle w:val="Tabelki"/>
              <w:spacing w:before="0" w:after="0" w:line="240" w:lineRule="auto"/>
              <w:ind w:left="0" w:firstLine="0"/>
              <w:jc w:val="left"/>
              <w:rPr>
                <w:rFonts w:ascii="Lato" w:hAnsi="Lato"/>
              </w:rPr>
            </w:pPr>
            <w:r w:rsidRPr="00E414C7">
              <w:rPr>
                <w:rFonts w:ascii="Lato" w:hAnsi="Lato"/>
              </w:rPr>
              <w:t>Factor 1 (K1)</w:t>
            </w:r>
          </w:p>
        </w:tc>
        <w:tc>
          <w:tcPr>
            <w:tcW w:w="763" w:type="pct"/>
            <w:shd w:val="clear" w:color="auto" w:fill="auto"/>
            <w:noWrap/>
            <w:vAlign w:val="center"/>
            <w:hideMark/>
          </w:tcPr>
          <w:p w:rsidR="00B91B23" w:rsidRPr="00E414C7" w:rsidRDefault="00B91B23" w:rsidP="005F283B">
            <w:pPr>
              <w:pStyle w:val="Tabelki"/>
              <w:numPr>
                <w:ilvl w:val="0"/>
                <w:numId w:val="0"/>
              </w:numPr>
              <w:spacing w:before="0" w:after="0" w:line="240" w:lineRule="auto"/>
              <w:jc w:val="left"/>
              <w:rPr>
                <w:rFonts w:ascii="Lato" w:hAnsi="Lato"/>
                <w:lang w:val="pl-PL" w:eastAsia="x-none"/>
              </w:rPr>
            </w:pPr>
          </w:p>
        </w:tc>
        <w:tc>
          <w:tcPr>
            <w:tcW w:w="668" w:type="pct"/>
            <w:shd w:val="clear" w:color="auto" w:fill="D9D9D9"/>
            <w:noWrap/>
            <w:vAlign w:val="center"/>
          </w:tcPr>
          <w:p w:rsidR="00B91B23" w:rsidRPr="00E414C7" w:rsidRDefault="00351B23" w:rsidP="005F283B">
            <w:pPr>
              <w:pStyle w:val="Tabelki"/>
              <w:spacing w:before="0" w:after="0" w:line="240" w:lineRule="auto"/>
              <w:ind w:left="0" w:firstLine="0"/>
              <w:jc w:val="right"/>
              <w:rPr>
                <w:rFonts w:ascii="Lato" w:hAnsi="Lato"/>
              </w:rPr>
            </w:pPr>
            <w:r w:rsidRPr="00E414C7">
              <w:rPr>
                <w:rFonts w:ascii="Lato" w:hAnsi="Lato"/>
              </w:rPr>
              <w:t>2.5</w:t>
            </w:r>
          </w:p>
        </w:tc>
      </w:tr>
      <w:tr w:rsidR="00C7213E" w:rsidRPr="00E414C7" w:rsidTr="005F283B">
        <w:trPr>
          <w:trHeight w:val="499"/>
        </w:trPr>
        <w:tc>
          <w:tcPr>
            <w:tcW w:w="3569" w:type="pct"/>
            <w:shd w:val="clear" w:color="auto" w:fill="auto"/>
            <w:noWrap/>
            <w:vAlign w:val="center"/>
          </w:tcPr>
          <w:p w:rsidR="00B91B23" w:rsidRPr="00E414C7" w:rsidRDefault="00351B23" w:rsidP="005F283B">
            <w:pPr>
              <w:pStyle w:val="Tabelki"/>
              <w:spacing w:before="0" w:after="0" w:line="240" w:lineRule="auto"/>
              <w:ind w:left="0" w:firstLine="0"/>
              <w:jc w:val="left"/>
              <w:rPr>
                <w:rFonts w:ascii="Lato" w:hAnsi="Lato"/>
              </w:rPr>
            </w:pPr>
            <w:r w:rsidRPr="00E414C7">
              <w:rPr>
                <w:rFonts w:ascii="Lato" w:hAnsi="Lato"/>
              </w:rPr>
              <w:t>Number of passenger-km</w:t>
            </w:r>
          </w:p>
        </w:tc>
        <w:tc>
          <w:tcPr>
            <w:tcW w:w="763" w:type="pct"/>
            <w:shd w:val="clear" w:color="auto" w:fill="auto"/>
            <w:noWrap/>
            <w:vAlign w:val="center"/>
          </w:tcPr>
          <w:p w:rsidR="00B91B23" w:rsidRPr="00E414C7" w:rsidRDefault="00351B23" w:rsidP="005F283B">
            <w:pPr>
              <w:pStyle w:val="Tabelki"/>
              <w:spacing w:before="0" w:after="0" w:line="240" w:lineRule="auto"/>
              <w:ind w:left="0" w:firstLine="0"/>
              <w:jc w:val="left"/>
              <w:rPr>
                <w:rFonts w:ascii="Lato" w:hAnsi="Lato"/>
              </w:rPr>
            </w:pPr>
            <w:r w:rsidRPr="00E414C7">
              <w:rPr>
                <w:rFonts w:ascii="Lato" w:hAnsi="Lato"/>
              </w:rPr>
              <w:t xml:space="preserve">(million </w:t>
            </w:r>
            <w:proofErr w:type="spellStart"/>
            <w:r w:rsidRPr="00E414C7">
              <w:rPr>
                <w:rFonts w:ascii="Lato" w:hAnsi="Lato"/>
              </w:rPr>
              <w:t>pkm</w:t>
            </w:r>
            <w:proofErr w:type="spellEnd"/>
            <w:r w:rsidRPr="00E414C7">
              <w:rPr>
                <w:rFonts w:ascii="Lato" w:hAnsi="Lato"/>
              </w:rPr>
              <w:t>)</w:t>
            </w:r>
          </w:p>
        </w:tc>
        <w:tc>
          <w:tcPr>
            <w:tcW w:w="668" w:type="pct"/>
            <w:shd w:val="clear" w:color="auto" w:fill="D9D9D9"/>
            <w:noWrap/>
            <w:vAlign w:val="center"/>
          </w:tcPr>
          <w:p w:rsidR="00B91B23" w:rsidRPr="00E414C7" w:rsidRDefault="00351B23" w:rsidP="005F283B">
            <w:pPr>
              <w:pStyle w:val="Tabelki"/>
              <w:spacing w:before="0" w:after="0" w:line="240" w:lineRule="auto"/>
              <w:ind w:left="0" w:firstLine="0"/>
              <w:jc w:val="right"/>
              <w:rPr>
                <w:rFonts w:ascii="Lato" w:hAnsi="Lato"/>
              </w:rPr>
            </w:pPr>
            <w:r w:rsidRPr="00E414C7">
              <w:rPr>
                <w:rFonts w:ascii="Lato" w:hAnsi="Lato"/>
              </w:rPr>
              <w:t>19 073.665</w:t>
            </w:r>
          </w:p>
        </w:tc>
      </w:tr>
      <w:tr w:rsidR="00C7213E" w:rsidRPr="00E414C7" w:rsidTr="005F283B">
        <w:trPr>
          <w:trHeight w:val="499"/>
        </w:trPr>
        <w:tc>
          <w:tcPr>
            <w:tcW w:w="3569" w:type="pct"/>
            <w:shd w:val="clear" w:color="auto" w:fill="auto"/>
            <w:noWrap/>
            <w:vAlign w:val="center"/>
            <w:hideMark/>
          </w:tcPr>
          <w:p w:rsidR="00B91B23" w:rsidRPr="00E414C7" w:rsidRDefault="00351B23" w:rsidP="005F283B">
            <w:pPr>
              <w:pStyle w:val="Tabelki"/>
              <w:spacing w:before="0" w:after="0" w:line="240" w:lineRule="auto"/>
              <w:ind w:left="0" w:firstLine="0"/>
              <w:jc w:val="left"/>
              <w:rPr>
                <w:rFonts w:ascii="Lato" w:hAnsi="Lato"/>
              </w:rPr>
            </w:pPr>
            <w:r w:rsidRPr="00E414C7">
              <w:rPr>
                <w:rFonts w:ascii="Lato" w:hAnsi="Lato"/>
              </w:rPr>
              <w:t>Number of passenger train-km</w:t>
            </w:r>
          </w:p>
        </w:tc>
        <w:tc>
          <w:tcPr>
            <w:tcW w:w="763" w:type="pct"/>
            <w:shd w:val="clear" w:color="auto" w:fill="auto"/>
            <w:noWrap/>
            <w:vAlign w:val="center"/>
            <w:hideMark/>
          </w:tcPr>
          <w:p w:rsidR="00B91B23" w:rsidRPr="00E414C7" w:rsidRDefault="00351B23" w:rsidP="005F283B">
            <w:pPr>
              <w:pStyle w:val="Tabelki"/>
              <w:spacing w:before="0" w:after="0" w:line="240" w:lineRule="auto"/>
              <w:ind w:left="0" w:firstLine="0"/>
              <w:jc w:val="left"/>
              <w:rPr>
                <w:rFonts w:ascii="Lato" w:hAnsi="Lato"/>
              </w:rPr>
            </w:pPr>
            <w:r w:rsidRPr="00E414C7">
              <w:rPr>
                <w:rFonts w:ascii="Lato" w:hAnsi="Lato"/>
              </w:rPr>
              <w:t>million train-km</w:t>
            </w:r>
          </w:p>
        </w:tc>
        <w:tc>
          <w:tcPr>
            <w:tcW w:w="668" w:type="pct"/>
            <w:shd w:val="clear" w:color="auto" w:fill="D9D9D9"/>
            <w:noWrap/>
            <w:vAlign w:val="center"/>
          </w:tcPr>
          <w:p w:rsidR="00B91B23" w:rsidRPr="00E414C7" w:rsidRDefault="00351B23" w:rsidP="005F283B">
            <w:pPr>
              <w:pStyle w:val="Tabelki"/>
              <w:spacing w:before="0" w:after="0" w:line="240" w:lineRule="auto"/>
              <w:ind w:left="0" w:firstLine="0"/>
              <w:jc w:val="right"/>
              <w:rPr>
                <w:rFonts w:ascii="Lato" w:hAnsi="Lato"/>
              </w:rPr>
            </w:pPr>
            <w:r w:rsidRPr="00E414C7">
              <w:rPr>
                <w:rFonts w:ascii="Lato" w:hAnsi="Lato"/>
              </w:rPr>
              <w:t>156.05</w:t>
            </w:r>
          </w:p>
        </w:tc>
      </w:tr>
      <w:tr w:rsidR="00C7213E" w:rsidRPr="00E414C7" w:rsidTr="005F283B">
        <w:trPr>
          <w:trHeight w:val="499"/>
        </w:trPr>
        <w:tc>
          <w:tcPr>
            <w:tcW w:w="3569" w:type="pct"/>
            <w:shd w:val="clear" w:color="auto" w:fill="auto"/>
            <w:noWrap/>
            <w:vAlign w:val="center"/>
            <w:hideMark/>
          </w:tcPr>
          <w:p w:rsidR="00B91B23" w:rsidRPr="00E414C7" w:rsidRDefault="00351B23" w:rsidP="005F283B">
            <w:pPr>
              <w:pStyle w:val="Tabelki"/>
              <w:spacing w:before="0" w:after="0" w:line="240" w:lineRule="auto"/>
              <w:ind w:left="0" w:firstLine="0"/>
              <w:jc w:val="left"/>
              <w:rPr>
                <w:rFonts w:ascii="Lato" w:hAnsi="Lato"/>
              </w:rPr>
            </w:pPr>
            <w:r w:rsidRPr="00E414C7">
              <w:rPr>
                <w:rFonts w:ascii="Lato" w:hAnsi="Lato"/>
              </w:rPr>
              <w:t>Cost of one minute of delay of a passenger train C(</w:t>
            </w:r>
            <w:proofErr w:type="spellStart"/>
            <w:r w:rsidRPr="00E414C7">
              <w:rPr>
                <w:rFonts w:ascii="Lato" w:hAnsi="Lato"/>
              </w:rPr>
              <w:t>mp</w:t>
            </w:r>
            <w:proofErr w:type="spellEnd"/>
            <w:r w:rsidRPr="00E414C7">
              <w:rPr>
                <w:rFonts w:ascii="Lato" w:hAnsi="Lato"/>
              </w:rPr>
              <w:t>)</w:t>
            </w:r>
          </w:p>
        </w:tc>
        <w:tc>
          <w:tcPr>
            <w:tcW w:w="763" w:type="pct"/>
            <w:shd w:val="clear" w:color="auto" w:fill="auto"/>
            <w:noWrap/>
            <w:vAlign w:val="center"/>
            <w:hideMark/>
          </w:tcPr>
          <w:p w:rsidR="00B91B23" w:rsidRPr="00E414C7" w:rsidRDefault="00351B23" w:rsidP="005F283B">
            <w:pPr>
              <w:pStyle w:val="Tabelki"/>
              <w:spacing w:before="0" w:after="0" w:line="240" w:lineRule="auto"/>
              <w:ind w:left="0" w:firstLine="0"/>
              <w:jc w:val="left"/>
              <w:rPr>
                <w:rFonts w:ascii="Lato" w:hAnsi="Lato"/>
              </w:rPr>
            </w:pPr>
            <w:r w:rsidRPr="00E414C7">
              <w:rPr>
                <w:rFonts w:ascii="Lato" w:hAnsi="Lato"/>
                <w:lang w:val="pl-PL" w:eastAsia="x-none"/>
              </w:rPr>
              <w:t>€</w:t>
            </w:r>
          </w:p>
        </w:tc>
        <w:tc>
          <w:tcPr>
            <w:tcW w:w="668" w:type="pct"/>
            <w:shd w:val="clear" w:color="auto" w:fill="D9D9D9"/>
            <w:noWrap/>
            <w:vAlign w:val="center"/>
          </w:tcPr>
          <w:p w:rsidR="00B91B23" w:rsidRPr="00E414C7" w:rsidRDefault="00351B23" w:rsidP="005F283B">
            <w:pPr>
              <w:pStyle w:val="Tabelki"/>
              <w:spacing w:before="0" w:after="0" w:line="240" w:lineRule="auto"/>
              <w:ind w:left="0" w:firstLine="0"/>
              <w:jc w:val="right"/>
              <w:rPr>
                <w:rFonts w:ascii="Lato" w:hAnsi="Lato"/>
              </w:rPr>
            </w:pPr>
            <w:r w:rsidRPr="00E414C7">
              <w:rPr>
                <w:rFonts w:ascii="Lato" w:hAnsi="Lato"/>
                <w:lang w:val="pl-PL" w:eastAsia="x-none"/>
              </w:rPr>
              <w:t>100</w:t>
            </w:r>
          </w:p>
        </w:tc>
      </w:tr>
      <w:tr w:rsidR="00C7213E" w:rsidRPr="00E414C7" w:rsidTr="005F283B">
        <w:trPr>
          <w:trHeight w:val="499"/>
        </w:trPr>
        <w:tc>
          <w:tcPr>
            <w:tcW w:w="3569" w:type="pct"/>
            <w:shd w:val="clear" w:color="auto" w:fill="auto"/>
            <w:noWrap/>
            <w:vAlign w:val="center"/>
            <w:hideMark/>
          </w:tcPr>
          <w:p w:rsidR="00B91B23" w:rsidRPr="00E414C7" w:rsidRDefault="00351B23" w:rsidP="005F283B">
            <w:pPr>
              <w:pStyle w:val="Tabelki"/>
              <w:spacing w:before="0" w:after="0" w:line="240" w:lineRule="auto"/>
              <w:ind w:left="0" w:firstLine="0"/>
              <w:jc w:val="left"/>
              <w:rPr>
                <w:rFonts w:ascii="Lato" w:hAnsi="Lato"/>
              </w:rPr>
            </w:pPr>
            <w:r w:rsidRPr="00E414C7">
              <w:rPr>
                <w:rFonts w:ascii="Lato" w:hAnsi="Lato"/>
              </w:rPr>
              <w:t>Delays of passenger trains</w:t>
            </w:r>
          </w:p>
        </w:tc>
        <w:tc>
          <w:tcPr>
            <w:tcW w:w="763" w:type="pct"/>
            <w:shd w:val="clear" w:color="auto" w:fill="auto"/>
            <w:noWrap/>
            <w:vAlign w:val="center"/>
            <w:hideMark/>
          </w:tcPr>
          <w:p w:rsidR="00B91B23" w:rsidRPr="00E414C7" w:rsidRDefault="00351B23" w:rsidP="005F283B">
            <w:pPr>
              <w:pStyle w:val="Tabelki"/>
              <w:spacing w:before="0" w:after="0" w:line="240" w:lineRule="auto"/>
              <w:ind w:left="0" w:firstLine="0"/>
              <w:jc w:val="left"/>
              <w:rPr>
                <w:rFonts w:ascii="Lato" w:hAnsi="Lato"/>
              </w:rPr>
            </w:pPr>
            <w:r w:rsidRPr="00E414C7">
              <w:rPr>
                <w:rFonts w:ascii="Lato" w:hAnsi="Lato"/>
              </w:rPr>
              <w:t>minutes</w:t>
            </w:r>
          </w:p>
        </w:tc>
        <w:tc>
          <w:tcPr>
            <w:tcW w:w="668" w:type="pct"/>
            <w:shd w:val="clear" w:color="auto" w:fill="D9D9D9"/>
            <w:noWrap/>
            <w:vAlign w:val="center"/>
          </w:tcPr>
          <w:p w:rsidR="00B91B23" w:rsidRPr="00E414C7" w:rsidRDefault="00351B23" w:rsidP="005F283B">
            <w:pPr>
              <w:pStyle w:val="Tabelki"/>
              <w:spacing w:before="0" w:after="0" w:line="240" w:lineRule="auto"/>
              <w:ind w:left="0" w:firstLine="0"/>
              <w:jc w:val="right"/>
              <w:rPr>
                <w:rFonts w:ascii="Lato" w:hAnsi="Lato"/>
              </w:rPr>
            </w:pPr>
            <w:r w:rsidRPr="00E414C7">
              <w:rPr>
                <w:rFonts w:ascii="Lato" w:hAnsi="Lato"/>
              </w:rPr>
              <w:t>76 762</w:t>
            </w:r>
          </w:p>
        </w:tc>
      </w:tr>
      <w:tr w:rsidR="00C7213E" w:rsidRPr="00E414C7" w:rsidTr="005F283B">
        <w:trPr>
          <w:trHeight w:val="499"/>
        </w:trPr>
        <w:tc>
          <w:tcPr>
            <w:tcW w:w="5000" w:type="pct"/>
            <w:gridSpan w:val="3"/>
            <w:shd w:val="clear" w:color="auto" w:fill="042B60"/>
            <w:noWrap/>
            <w:vAlign w:val="center"/>
            <w:hideMark/>
          </w:tcPr>
          <w:p w:rsidR="00B91B23" w:rsidRPr="00E414C7" w:rsidRDefault="00351B23" w:rsidP="005F283B">
            <w:pPr>
              <w:pStyle w:val="Tabelki"/>
              <w:spacing w:before="0" w:after="0" w:line="240" w:lineRule="auto"/>
              <w:ind w:left="0" w:firstLine="0"/>
              <w:rPr>
                <w:rFonts w:ascii="Lato" w:hAnsi="Lato"/>
                <w:color w:val="042B60"/>
              </w:rPr>
            </w:pPr>
            <w:r w:rsidRPr="00E414C7">
              <w:rPr>
                <w:rFonts w:ascii="Lato" w:hAnsi="Lato"/>
              </w:rPr>
              <w:t>Freight transport</w:t>
            </w:r>
          </w:p>
        </w:tc>
      </w:tr>
      <w:tr w:rsidR="00C7213E" w:rsidRPr="00E414C7" w:rsidTr="005F283B">
        <w:trPr>
          <w:trHeight w:val="499"/>
        </w:trPr>
        <w:tc>
          <w:tcPr>
            <w:tcW w:w="3569" w:type="pct"/>
            <w:shd w:val="clear" w:color="auto" w:fill="auto"/>
            <w:noWrap/>
            <w:vAlign w:val="center"/>
            <w:hideMark/>
          </w:tcPr>
          <w:p w:rsidR="00B91B23" w:rsidRPr="00E414C7" w:rsidRDefault="00351B23" w:rsidP="005F283B">
            <w:pPr>
              <w:pStyle w:val="Tabelki"/>
              <w:spacing w:before="0" w:after="0" w:line="240" w:lineRule="auto"/>
              <w:ind w:left="0" w:firstLine="0"/>
              <w:jc w:val="left"/>
              <w:rPr>
                <w:rFonts w:ascii="Lato" w:hAnsi="Lato"/>
              </w:rPr>
            </w:pPr>
            <w:r w:rsidRPr="00E414C7">
              <w:rPr>
                <w:rFonts w:ascii="Lato" w:hAnsi="Lato"/>
              </w:rPr>
              <w:t>National value of time for a tonne of goods (per hour)</w:t>
            </w:r>
          </w:p>
        </w:tc>
        <w:tc>
          <w:tcPr>
            <w:tcW w:w="763" w:type="pct"/>
            <w:shd w:val="clear" w:color="auto" w:fill="auto"/>
            <w:noWrap/>
            <w:vAlign w:val="center"/>
            <w:hideMark/>
          </w:tcPr>
          <w:p w:rsidR="00B91B23" w:rsidRPr="00E414C7" w:rsidRDefault="00351B23" w:rsidP="005F283B">
            <w:pPr>
              <w:pStyle w:val="Tabelki"/>
              <w:spacing w:before="0" w:after="0" w:line="240" w:lineRule="auto"/>
              <w:ind w:left="0" w:firstLine="0"/>
              <w:jc w:val="left"/>
              <w:rPr>
                <w:rFonts w:ascii="Lato" w:hAnsi="Lato"/>
              </w:rPr>
            </w:pPr>
            <w:r w:rsidRPr="00E414C7">
              <w:rPr>
                <w:rFonts w:ascii="Lato" w:hAnsi="Lato"/>
                <w:lang w:val="pl-PL" w:eastAsia="x-none"/>
              </w:rPr>
              <w:t>€ / h</w:t>
            </w:r>
          </w:p>
        </w:tc>
        <w:tc>
          <w:tcPr>
            <w:tcW w:w="668" w:type="pct"/>
            <w:shd w:val="clear" w:color="auto" w:fill="D9D9D9"/>
            <w:noWrap/>
            <w:vAlign w:val="center"/>
          </w:tcPr>
          <w:p w:rsidR="00B91B23" w:rsidRPr="00E414C7" w:rsidRDefault="00351B23" w:rsidP="005F283B">
            <w:pPr>
              <w:pStyle w:val="Tabelki"/>
              <w:spacing w:before="0" w:after="0" w:line="240" w:lineRule="auto"/>
              <w:ind w:left="0" w:firstLine="0"/>
              <w:jc w:val="right"/>
              <w:rPr>
                <w:rFonts w:ascii="Lato" w:hAnsi="Lato"/>
              </w:rPr>
            </w:pPr>
            <w:r w:rsidRPr="00E414C7">
              <w:rPr>
                <w:rFonts w:ascii="Lato" w:hAnsi="Lato"/>
              </w:rPr>
              <w:t>1.43</w:t>
            </w:r>
          </w:p>
        </w:tc>
      </w:tr>
      <w:tr w:rsidR="00C7213E" w:rsidRPr="00E414C7" w:rsidTr="005F283B">
        <w:trPr>
          <w:trHeight w:val="499"/>
        </w:trPr>
        <w:tc>
          <w:tcPr>
            <w:tcW w:w="3569" w:type="pct"/>
            <w:shd w:val="clear" w:color="auto" w:fill="auto"/>
            <w:noWrap/>
            <w:vAlign w:val="center"/>
          </w:tcPr>
          <w:p w:rsidR="00B91B23" w:rsidRPr="00E414C7" w:rsidRDefault="00351B23" w:rsidP="005F283B">
            <w:pPr>
              <w:pStyle w:val="Tabelki"/>
              <w:spacing w:before="0" w:after="0" w:line="240" w:lineRule="auto"/>
              <w:ind w:left="0" w:firstLine="0"/>
              <w:jc w:val="left"/>
              <w:rPr>
                <w:rFonts w:ascii="Lato" w:hAnsi="Lato"/>
              </w:rPr>
            </w:pPr>
            <w:r w:rsidRPr="00E414C7">
              <w:rPr>
                <w:rFonts w:ascii="Lato" w:hAnsi="Lato"/>
              </w:rPr>
              <w:t>Number of tonne-km</w:t>
            </w:r>
          </w:p>
        </w:tc>
        <w:tc>
          <w:tcPr>
            <w:tcW w:w="763" w:type="pct"/>
            <w:shd w:val="clear" w:color="auto" w:fill="auto"/>
            <w:noWrap/>
            <w:vAlign w:val="center"/>
          </w:tcPr>
          <w:p w:rsidR="00B91B23" w:rsidRPr="00E414C7" w:rsidRDefault="00351B23" w:rsidP="005F283B">
            <w:pPr>
              <w:pStyle w:val="Tabelki"/>
              <w:spacing w:before="0" w:after="0" w:line="240" w:lineRule="auto"/>
              <w:ind w:left="0" w:firstLine="0"/>
              <w:jc w:val="left"/>
              <w:rPr>
                <w:rFonts w:ascii="Lato" w:hAnsi="Lato"/>
              </w:rPr>
            </w:pPr>
            <w:r w:rsidRPr="00E414C7">
              <w:rPr>
                <w:rFonts w:ascii="Lato" w:hAnsi="Lato"/>
              </w:rPr>
              <w:t>million tonne-km</w:t>
            </w:r>
          </w:p>
        </w:tc>
        <w:tc>
          <w:tcPr>
            <w:tcW w:w="668" w:type="pct"/>
            <w:shd w:val="clear" w:color="auto" w:fill="D9D9D9"/>
            <w:noWrap/>
            <w:vAlign w:val="center"/>
          </w:tcPr>
          <w:p w:rsidR="00B91B23" w:rsidRPr="00E414C7" w:rsidRDefault="00351B23" w:rsidP="005F283B">
            <w:pPr>
              <w:pStyle w:val="Tabelki"/>
              <w:spacing w:before="0" w:after="0" w:line="240" w:lineRule="auto"/>
              <w:ind w:left="0" w:firstLine="0"/>
              <w:jc w:val="right"/>
              <w:rPr>
                <w:rFonts w:ascii="Lato" w:hAnsi="Lato"/>
              </w:rPr>
            </w:pPr>
            <w:r w:rsidRPr="00E414C7">
              <w:rPr>
                <w:rFonts w:ascii="Lato" w:hAnsi="Lato"/>
              </w:rPr>
              <w:t>50 493.852</w:t>
            </w:r>
          </w:p>
        </w:tc>
      </w:tr>
      <w:tr w:rsidR="00C7213E" w:rsidRPr="00E414C7" w:rsidTr="005F283B">
        <w:trPr>
          <w:trHeight w:val="499"/>
        </w:trPr>
        <w:tc>
          <w:tcPr>
            <w:tcW w:w="3569" w:type="pct"/>
            <w:shd w:val="clear" w:color="auto" w:fill="auto"/>
            <w:noWrap/>
            <w:vAlign w:val="center"/>
          </w:tcPr>
          <w:p w:rsidR="00B91B23" w:rsidRPr="00E414C7" w:rsidRDefault="00351B23" w:rsidP="005F283B">
            <w:pPr>
              <w:pStyle w:val="Tabelki"/>
              <w:spacing w:before="0" w:after="0" w:line="240" w:lineRule="auto"/>
              <w:ind w:left="0" w:firstLine="0"/>
              <w:jc w:val="left"/>
              <w:rPr>
                <w:rFonts w:ascii="Lato" w:hAnsi="Lato"/>
              </w:rPr>
            </w:pPr>
            <w:r w:rsidRPr="00E414C7">
              <w:rPr>
                <w:rFonts w:ascii="Lato" w:hAnsi="Lato"/>
              </w:rPr>
              <w:t>Number of freight train-km</w:t>
            </w:r>
          </w:p>
        </w:tc>
        <w:tc>
          <w:tcPr>
            <w:tcW w:w="763" w:type="pct"/>
            <w:shd w:val="clear" w:color="auto" w:fill="auto"/>
            <w:noWrap/>
            <w:vAlign w:val="center"/>
          </w:tcPr>
          <w:p w:rsidR="00B91B23" w:rsidRPr="00E414C7" w:rsidRDefault="00351B23" w:rsidP="005F283B">
            <w:pPr>
              <w:pStyle w:val="Tabelki"/>
              <w:spacing w:before="0" w:after="0" w:line="240" w:lineRule="auto"/>
              <w:ind w:left="0" w:firstLine="0"/>
              <w:jc w:val="left"/>
              <w:rPr>
                <w:rFonts w:ascii="Lato" w:hAnsi="Lato"/>
              </w:rPr>
            </w:pPr>
            <w:r w:rsidRPr="00E414C7">
              <w:rPr>
                <w:rFonts w:ascii="Lato" w:hAnsi="Lato"/>
              </w:rPr>
              <w:t>million train-km</w:t>
            </w:r>
          </w:p>
        </w:tc>
        <w:tc>
          <w:tcPr>
            <w:tcW w:w="668" w:type="pct"/>
            <w:shd w:val="clear" w:color="auto" w:fill="D9D9D9"/>
            <w:noWrap/>
            <w:vAlign w:val="center"/>
          </w:tcPr>
          <w:p w:rsidR="00B91B23" w:rsidRPr="00E414C7" w:rsidRDefault="00351B23" w:rsidP="005F283B">
            <w:pPr>
              <w:pStyle w:val="Tabelki"/>
              <w:spacing w:before="0" w:after="0" w:line="240" w:lineRule="auto"/>
              <w:ind w:left="0" w:firstLine="0"/>
              <w:jc w:val="right"/>
              <w:rPr>
                <w:rFonts w:ascii="Lato" w:hAnsi="Lato"/>
              </w:rPr>
            </w:pPr>
            <w:r w:rsidRPr="00E414C7">
              <w:rPr>
                <w:rFonts w:ascii="Lato" w:hAnsi="Lato"/>
              </w:rPr>
              <w:t>73.351</w:t>
            </w:r>
          </w:p>
        </w:tc>
      </w:tr>
      <w:tr w:rsidR="00C7213E" w:rsidRPr="00E414C7" w:rsidTr="005F283B">
        <w:trPr>
          <w:trHeight w:val="499"/>
        </w:trPr>
        <w:tc>
          <w:tcPr>
            <w:tcW w:w="3569" w:type="pct"/>
            <w:shd w:val="clear" w:color="auto" w:fill="auto"/>
            <w:noWrap/>
            <w:vAlign w:val="center"/>
            <w:hideMark/>
          </w:tcPr>
          <w:p w:rsidR="00B91B23" w:rsidRPr="00E414C7" w:rsidRDefault="00351B23" w:rsidP="005F283B">
            <w:pPr>
              <w:pStyle w:val="Tabelki"/>
              <w:spacing w:before="0" w:after="0" w:line="240" w:lineRule="auto"/>
              <w:ind w:left="0" w:firstLine="0"/>
              <w:jc w:val="left"/>
              <w:rPr>
                <w:rFonts w:ascii="Lato" w:hAnsi="Lato"/>
              </w:rPr>
            </w:pPr>
            <w:r w:rsidRPr="00E414C7">
              <w:rPr>
                <w:rFonts w:ascii="Lato" w:hAnsi="Lato"/>
              </w:rPr>
              <w:t>Value of time for freight trains VT(f)</w:t>
            </w:r>
          </w:p>
        </w:tc>
        <w:tc>
          <w:tcPr>
            <w:tcW w:w="763" w:type="pct"/>
            <w:shd w:val="clear" w:color="auto" w:fill="auto"/>
            <w:noWrap/>
            <w:vAlign w:val="center"/>
            <w:hideMark/>
          </w:tcPr>
          <w:p w:rsidR="00B91B23" w:rsidRPr="00E414C7" w:rsidRDefault="00351B23" w:rsidP="005F283B">
            <w:pPr>
              <w:pStyle w:val="Tabelki"/>
              <w:spacing w:before="0" w:after="0" w:line="240" w:lineRule="auto"/>
              <w:ind w:left="0" w:firstLine="0"/>
              <w:jc w:val="left"/>
              <w:rPr>
                <w:rFonts w:ascii="Lato" w:hAnsi="Lato"/>
              </w:rPr>
            </w:pPr>
            <w:r w:rsidRPr="00E414C7">
              <w:rPr>
                <w:rFonts w:ascii="Lato" w:hAnsi="Lato"/>
                <w:lang w:val="pl-PL" w:eastAsia="x-none"/>
              </w:rPr>
              <w:t>€ / h</w:t>
            </w:r>
          </w:p>
        </w:tc>
        <w:tc>
          <w:tcPr>
            <w:tcW w:w="668" w:type="pct"/>
            <w:shd w:val="clear" w:color="auto" w:fill="D9D9D9"/>
            <w:noWrap/>
            <w:vAlign w:val="center"/>
          </w:tcPr>
          <w:p w:rsidR="00B91B23" w:rsidRPr="00E414C7" w:rsidRDefault="00351B23" w:rsidP="005F283B">
            <w:pPr>
              <w:pStyle w:val="Tabelki"/>
              <w:spacing w:before="0" w:after="0" w:line="240" w:lineRule="auto"/>
              <w:ind w:left="0" w:firstLine="0"/>
              <w:jc w:val="right"/>
              <w:rPr>
                <w:rFonts w:ascii="Lato" w:hAnsi="Lato"/>
              </w:rPr>
            </w:pPr>
            <w:r w:rsidRPr="00E414C7">
              <w:rPr>
                <w:rFonts w:ascii="Lato" w:hAnsi="Lato"/>
              </w:rPr>
              <w:t>986.020</w:t>
            </w:r>
          </w:p>
        </w:tc>
      </w:tr>
      <w:tr w:rsidR="00C7213E" w:rsidRPr="00E414C7" w:rsidTr="005F283B">
        <w:trPr>
          <w:trHeight w:val="499"/>
        </w:trPr>
        <w:tc>
          <w:tcPr>
            <w:tcW w:w="3569" w:type="pct"/>
            <w:shd w:val="clear" w:color="auto" w:fill="auto"/>
            <w:noWrap/>
            <w:vAlign w:val="center"/>
            <w:hideMark/>
          </w:tcPr>
          <w:p w:rsidR="00B91B23" w:rsidRPr="00E414C7" w:rsidRDefault="00351B23" w:rsidP="005F283B">
            <w:pPr>
              <w:pStyle w:val="Tabelki"/>
              <w:spacing w:before="0" w:after="0" w:line="240" w:lineRule="auto"/>
              <w:ind w:left="0" w:firstLine="0"/>
              <w:jc w:val="left"/>
              <w:rPr>
                <w:rFonts w:ascii="Lato" w:hAnsi="Lato"/>
              </w:rPr>
            </w:pPr>
            <w:r w:rsidRPr="00E414C7">
              <w:rPr>
                <w:rFonts w:ascii="Lato" w:hAnsi="Lato"/>
              </w:rPr>
              <w:t>Factor 2 (K2)</w:t>
            </w:r>
          </w:p>
        </w:tc>
        <w:tc>
          <w:tcPr>
            <w:tcW w:w="763" w:type="pct"/>
            <w:shd w:val="clear" w:color="auto" w:fill="auto"/>
            <w:noWrap/>
            <w:vAlign w:val="center"/>
            <w:hideMark/>
          </w:tcPr>
          <w:p w:rsidR="00B91B23" w:rsidRPr="00E414C7" w:rsidRDefault="00B91B23" w:rsidP="005F283B">
            <w:pPr>
              <w:pStyle w:val="Tabelki"/>
              <w:numPr>
                <w:ilvl w:val="0"/>
                <w:numId w:val="0"/>
              </w:numPr>
              <w:spacing w:before="0" w:after="0" w:line="240" w:lineRule="auto"/>
              <w:jc w:val="left"/>
              <w:rPr>
                <w:rFonts w:ascii="Lato" w:hAnsi="Lato"/>
                <w:lang w:val="pl-PL" w:eastAsia="x-none"/>
              </w:rPr>
            </w:pPr>
          </w:p>
        </w:tc>
        <w:tc>
          <w:tcPr>
            <w:tcW w:w="668" w:type="pct"/>
            <w:shd w:val="clear" w:color="auto" w:fill="D9D9D9"/>
            <w:noWrap/>
            <w:vAlign w:val="center"/>
          </w:tcPr>
          <w:p w:rsidR="00B91B23" w:rsidRPr="00E414C7" w:rsidRDefault="00351B23" w:rsidP="005F283B">
            <w:pPr>
              <w:pStyle w:val="Tabelki"/>
              <w:spacing w:before="0" w:after="0" w:line="240" w:lineRule="auto"/>
              <w:ind w:left="0" w:firstLine="0"/>
              <w:jc w:val="right"/>
              <w:rPr>
                <w:rFonts w:ascii="Lato" w:hAnsi="Lato"/>
              </w:rPr>
            </w:pPr>
            <w:r w:rsidRPr="00E414C7">
              <w:rPr>
                <w:rFonts w:ascii="Lato" w:hAnsi="Lato"/>
              </w:rPr>
              <w:t>2.15</w:t>
            </w:r>
          </w:p>
        </w:tc>
      </w:tr>
      <w:tr w:rsidR="00C7213E" w:rsidRPr="00E414C7" w:rsidTr="005F283B">
        <w:trPr>
          <w:trHeight w:val="499"/>
        </w:trPr>
        <w:tc>
          <w:tcPr>
            <w:tcW w:w="3569" w:type="pct"/>
            <w:shd w:val="clear" w:color="auto" w:fill="auto"/>
            <w:noWrap/>
            <w:vAlign w:val="center"/>
            <w:hideMark/>
          </w:tcPr>
          <w:p w:rsidR="00B91B23" w:rsidRPr="00E414C7" w:rsidRDefault="00351B23" w:rsidP="005F283B">
            <w:pPr>
              <w:pStyle w:val="Tabelki"/>
              <w:spacing w:before="0" w:after="0" w:line="240" w:lineRule="auto"/>
              <w:ind w:left="0" w:firstLine="0"/>
              <w:jc w:val="left"/>
              <w:rPr>
                <w:rFonts w:ascii="Lato" w:hAnsi="Lato"/>
              </w:rPr>
            </w:pPr>
            <w:r w:rsidRPr="00E414C7">
              <w:rPr>
                <w:rFonts w:ascii="Lato" w:hAnsi="Lato"/>
              </w:rPr>
              <w:t>Cost of one minute of delay of a freight train C(mf)</w:t>
            </w:r>
          </w:p>
        </w:tc>
        <w:tc>
          <w:tcPr>
            <w:tcW w:w="763" w:type="pct"/>
            <w:shd w:val="clear" w:color="auto" w:fill="auto"/>
            <w:noWrap/>
            <w:vAlign w:val="center"/>
            <w:hideMark/>
          </w:tcPr>
          <w:p w:rsidR="00B91B23" w:rsidRPr="00E414C7" w:rsidRDefault="00351B23" w:rsidP="005F283B">
            <w:pPr>
              <w:pStyle w:val="Tabelki"/>
              <w:spacing w:before="0" w:after="0" w:line="240" w:lineRule="auto"/>
              <w:ind w:left="0" w:firstLine="0"/>
              <w:jc w:val="left"/>
              <w:rPr>
                <w:rFonts w:ascii="Lato" w:hAnsi="Lato"/>
              </w:rPr>
            </w:pPr>
            <w:r w:rsidRPr="00E414C7">
              <w:rPr>
                <w:rFonts w:ascii="Lato" w:hAnsi="Lato"/>
                <w:lang w:val="pl-PL" w:eastAsia="x-none"/>
              </w:rPr>
              <w:t>€</w:t>
            </w:r>
          </w:p>
        </w:tc>
        <w:tc>
          <w:tcPr>
            <w:tcW w:w="668" w:type="pct"/>
            <w:shd w:val="clear" w:color="auto" w:fill="D9D9D9"/>
            <w:noWrap/>
            <w:vAlign w:val="center"/>
          </w:tcPr>
          <w:p w:rsidR="00B91B23" w:rsidRPr="00E414C7" w:rsidRDefault="00351B23" w:rsidP="005F283B">
            <w:pPr>
              <w:pStyle w:val="Tabelki"/>
              <w:spacing w:before="0" w:after="0" w:line="240" w:lineRule="auto"/>
              <w:ind w:left="0" w:firstLine="0"/>
              <w:jc w:val="right"/>
              <w:rPr>
                <w:rFonts w:ascii="Lato" w:hAnsi="Lato"/>
              </w:rPr>
            </w:pPr>
            <w:r w:rsidRPr="00E414C7">
              <w:rPr>
                <w:rFonts w:ascii="Lato" w:hAnsi="Lato"/>
              </w:rPr>
              <w:t>35.33</w:t>
            </w:r>
          </w:p>
        </w:tc>
      </w:tr>
      <w:tr w:rsidR="00C7213E" w:rsidRPr="00E414C7" w:rsidTr="005F283B">
        <w:trPr>
          <w:trHeight w:val="499"/>
        </w:trPr>
        <w:tc>
          <w:tcPr>
            <w:tcW w:w="3569" w:type="pct"/>
            <w:shd w:val="clear" w:color="auto" w:fill="auto"/>
            <w:noWrap/>
            <w:vAlign w:val="center"/>
            <w:hideMark/>
          </w:tcPr>
          <w:p w:rsidR="00B91B23" w:rsidRPr="00E414C7" w:rsidRDefault="00351B23" w:rsidP="005F283B">
            <w:pPr>
              <w:pStyle w:val="Tabelki"/>
              <w:spacing w:before="0" w:after="0" w:line="240" w:lineRule="auto"/>
              <w:ind w:left="0" w:firstLine="0"/>
              <w:jc w:val="left"/>
              <w:rPr>
                <w:rFonts w:ascii="Lato" w:hAnsi="Lato"/>
              </w:rPr>
            </w:pPr>
            <w:r w:rsidRPr="00E414C7">
              <w:rPr>
                <w:rFonts w:ascii="Lato" w:hAnsi="Lato"/>
              </w:rPr>
              <w:t>Delays of freight trains</w:t>
            </w:r>
          </w:p>
        </w:tc>
        <w:tc>
          <w:tcPr>
            <w:tcW w:w="763" w:type="pct"/>
            <w:shd w:val="clear" w:color="auto" w:fill="auto"/>
            <w:noWrap/>
            <w:vAlign w:val="center"/>
            <w:hideMark/>
          </w:tcPr>
          <w:p w:rsidR="00B91B23" w:rsidRPr="00E414C7" w:rsidRDefault="00351B23" w:rsidP="005F283B">
            <w:pPr>
              <w:pStyle w:val="Tabelki"/>
              <w:spacing w:before="0" w:after="0" w:line="240" w:lineRule="auto"/>
              <w:ind w:left="0" w:firstLine="0"/>
              <w:jc w:val="left"/>
              <w:rPr>
                <w:rFonts w:ascii="Lato" w:hAnsi="Lato"/>
              </w:rPr>
            </w:pPr>
            <w:r w:rsidRPr="00E414C7">
              <w:rPr>
                <w:rFonts w:ascii="Lato" w:hAnsi="Lato"/>
              </w:rPr>
              <w:t>minutes</w:t>
            </w:r>
          </w:p>
        </w:tc>
        <w:tc>
          <w:tcPr>
            <w:tcW w:w="668" w:type="pct"/>
            <w:shd w:val="clear" w:color="auto" w:fill="D9D9D9"/>
            <w:noWrap/>
            <w:vAlign w:val="center"/>
          </w:tcPr>
          <w:p w:rsidR="00B91B23" w:rsidRPr="00E414C7" w:rsidRDefault="00351B23" w:rsidP="005F283B">
            <w:pPr>
              <w:pStyle w:val="Tabelki"/>
              <w:spacing w:before="0" w:after="0" w:line="240" w:lineRule="auto"/>
              <w:ind w:left="0" w:firstLine="0"/>
              <w:jc w:val="right"/>
              <w:rPr>
                <w:rFonts w:ascii="Lato" w:hAnsi="Lato"/>
              </w:rPr>
            </w:pPr>
            <w:r w:rsidRPr="00E414C7">
              <w:rPr>
                <w:rFonts w:ascii="Lato" w:hAnsi="Lato"/>
              </w:rPr>
              <w:t>132 287</w:t>
            </w:r>
          </w:p>
        </w:tc>
      </w:tr>
    </w:tbl>
    <w:p w:rsidR="00C7577F" w:rsidRPr="00E414C7" w:rsidRDefault="00C7577F" w:rsidP="00B91B23">
      <w:pPr>
        <w:pStyle w:val="Tekstzwyky"/>
        <w:rPr>
          <w:rFonts w:cs="Arial"/>
          <w:color w:val="042B60"/>
        </w:rPr>
        <w:sectPr w:rsidR="00C7577F" w:rsidRPr="00E414C7" w:rsidSect="00CC0DEC">
          <w:headerReference w:type="default" r:id="rId62"/>
          <w:headerReference w:type="first" r:id="rId63"/>
          <w:type w:val="nextColumn"/>
          <w:pgSz w:w="11906" w:h="16838"/>
          <w:pgMar w:top="1418" w:right="1418" w:bottom="1418" w:left="1418" w:header="709" w:footer="709" w:gutter="0"/>
          <w:cols w:space="708"/>
          <w:titlePg/>
          <w:docGrid w:linePitch="360"/>
        </w:sectPr>
      </w:pPr>
    </w:p>
    <w:p w:rsidR="00643449" w:rsidRPr="00E414C7" w:rsidRDefault="00351B23" w:rsidP="00551944">
      <w:pPr>
        <w:spacing w:before="0" w:after="160" w:line="259" w:lineRule="auto"/>
        <w:jc w:val="left"/>
      </w:pPr>
      <w:r w:rsidRPr="00E414C7">
        <w:rPr>
          <w:noProof/>
          <w:lang w:val="en-US"/>
        </w:rPr>
        <w:lastRenderedPageBreak/>
        <mc:AlternateContent>
          <mc:Choice Requires="wpg">
            <w:drawing>
              <wp:anchor distT="0" distB="0" distL="114300" distR="114300" simplePos="0" relativeHeight="251678720" behindDoc="0" locked="0" layoutInCell="1" allowOverlap="1">
                <wp:simplePos x="0" y="0"/>
                <wp:positionH relativeFrom="column">
                  <wp:posOffset>-5080</wp:posOffset>
                </wp:positionH>
                <wp:positionV relativeFrom="paragraph">
                  <wp:posOffset>-5080</wp:posOffset>
                </wp:positionV>
                <wp:extent cx="5720080" cy="7719060"/>
                <wp:effectExtent l="0" t="0" r="0" b="0"/>
                <wp:wrapNone/>
                <wp:docPr id="4126" name="Grupa 43"/>
                <wp:cNvGraphicFramePr/>
                <a:graphic xmlns:a="http://schemas.openxmlformats.org/drawingml/2006/main">
                  <a:graphicData uri="http://schemas.microsoft.com/office/word/2010/wordprocessingGroup">
                    <wpg:wgp>
                      <wpg:cNvGrpSpPr/>
                      <wpg:grpSpPr>
                        <a:xfrm>
                          <a:off x="0" y="0"/>
                          <a:ext cx="5720080" cy="7719060"/>
                          <a:chOff x="0" y="0"/>
                          <a:chExt cx="5720080" cy="7719060"/>
                        </a:xfrm>
                      </wpg:grpSpPr>
                      <wps:wsp>
                        <wps:cNvPr id="4127" name="Prostokąt 44"/>
                        <wps:cNvSpPr/>
                        <wps:spPr>
                          <a:xfrm>
                            <a:off x="0" y="4124325"/>
                            <a:ext cx="1828800" cy="1828165"/>
                          </a:xfrm>
                          <a:prstGeom prst="rect">
                            <a:avLst/>
                          </a:prstGeom>
                          <a:solidFill>
                            <a:srgbClr val="0661EE"/>
                          </a:solidFill>
                          <a:ln w="25400">
                            <a:noFill/>
                          </a:ln>
                          <a:effectLst/>
                        </wps:spPr>
                        <wps:txbx>
                          <w:txbxContent>
                            <w:p w:rsidR="00FC0511" w:rsidRDefault="00FC0511" w:rsidP="00A51C43"/>
                          </w:txbxContent>
                        </wps:txbx>
                        <wps:bodyPr rot="0" spcFirstLastPara="0" vertOverflow="overflow" horzOverflow="overflow" vert="horz" wrap="square" lIns="360000" tIns="180000" rIns="360000" bIns="180000" numCol="1" spcCol="0" rtlCol="0" fromWordArt="0" anchor="ctr" anchorCtr="0" forceAA="0" compatLnSpc="1">
                          <a:prstTxWarp prst="textNoShape">
                            <a:avLst/>
                          </a:prstTxWarp>
                        </wps:bodyPr>
                      </wps:wsp>
                      <wps:wsp>
                        <wps:cNvPr id="96" name="Prostokąt 45"/>
                        <wps:cNvSpPr/>
                        <wps:spPr>
                          <a:xfrm>
                            <a:off x="3886200" y="2057400"/>
                            <a:ext cx="1833880" cy="1828800"/>
                          </a:xfrm>
                          <a:prstGeom prst="rect">
                            <a:avLst/>
                          </a:prstGeom>
                          <a:solidFill>
                            <a:srgbClr val="042B60"/>
                          </a:solidFill>
                          <a:ln w="25400">
                            <a:noFill/>
                          </a:ln>
                          <a:effectLst/>
                        </wps:spPr>
                        <wps:txbx>
                          <w:txbxContent>
                            <w:p w:rsidR="00FC0511" w:rsidRDefault="00FC0511" w:rsidP="00A51C43"/>
                          </w:txbxContent>
                        </wps:txbx>
                        <wps:bodyPr rot="0" spcFirstLastPara="0" vertOverflow="overflow" horzOverflow="overflow" vert="horz" wrap="square" lIns="360000" tIns="180000" rIns="360000" bIns="180000" numCol="1" spcCol="0" rtlCol="0" fromWordArt="0" anchor="ctr" anchorCtr="0" forceAA="0" compatLnSpc="1">
                          <a:prstTxWarp prst="textNoShape">
                            <a:avLst/>
                          </a:prstTxWarp>
                        </wps:bodyPr>
                      </wps:wsp>
                      <wps:wsp>
                        <wps:cNvPr id="97" name="Prostokąt 46"/>
                        <wps:cNvSpPr/>
                        <wps:spPr>
                          <a:xfrm>
                            <a:off x="3886200" y="4124325"/>
                            <a:ext cx="1833880" cy="1828800"/>
                          </a:xfrm>
                          <a:prstGeom prst="rect">
                            <a:avLst/>
                          </a:prstGeom>
                          <a:solidFill>
                            <a:srgbClr val="D1121C"/>
                          </a:solidFill>
                          <a:ln w="25400">
                            <a:noFill/>
                          </a:ln>
                          <a:effectLst/>
                        </wps:spPr>
                        <wps:txbx>
                          <w:txbxContent>
                            <w:p w:rsidR="00FC0511" w:rsidRDefault="00FC0511" w:rsidP="00A51C43"/>
                          </w:txbxContent>
                        </wps:txbx>
                        <wps:bodyPr rot="0" spcFirstLastPara="0" vertOverflow="overflow" horzOverflow="overflow" vert="horz" wrap="square" lIns="360000" tIns="180000" rIns="360000" bIns="180000" numCol="1" spcCol="0" rtlCol="0" fromWordArt="0" anchor="ctr" anchorCtr="0" forceAA="0" compatLnSpc="1">
                          <a:prstTxWarp prst="textNoShape">
                            <a:avLst/>
                          </a:prstTxWarp>
                        </wps:bodyPr>
                      </wps:wsp>
                      <wps:wsp>
                        <wps:cNvPr id="98" name="Prostokąt 47"/>
                        <wps:cNvSpPr/>
                        <wps:spPr>
                          <a:xfrm>
                            <a:off x="0" y="9525"/>
                            <a:ext cx="1833880" cy="1828800"/>
                          </a:xfrm>
                          <a:prstGeom prst="rect">
                            <a:avLst/>
                          </a:prstGeom>
                          <a:solidFill>
                            <a:srgbClr val="042B60"/>
                          </a:solidFill>
                          <a:ln w="25400">
                            <a:noFill/>
                          </a:ln>
                          <a:effectLst/>
                        </wps:spPr>
                        <wps:txbx>
                          <w:txbxContent>
                            <w:p w:rsidR="00FC0511" w:rsidRDefault="00FC0511" w:rsidP="00A51C43"/>
                          </w:txbxContent>
                        </wps:txbx>
                        <wps:bodyPr rot="0" spcFirstLastPara="0" vertOverflow="overflow" horzOverflow="overflow" vert="horz" wrap="square" lIns="360000" tIns="180000" rIns="360000" bIns="180000" numCol="1" spcCol="0" rtlCol="0" fromWordArt="0" anchor="ctr" anchorCtr="0" forceAA="0" compatLnSpc="1">
                          <a:prstTxWarp prst="textNoShape">
                            <a:avLst/>
                          </a:prstTxWarp>
                        </wps:bodyPr>
                      </wps:wsp>
                      <wps:wsp>
                        <wps:cNvPr id="101" name="Prostokąt 49"/>
                        <wps:cNvSpPr/>
                        <wps:spPr>
                          <a:xfrm>
                            <a:off x="1943100" y="0"/>
                            <a:ext cx="1833880" cy="1828800"/>
                          </a:xfrm>
                          <a:prstGeom prst="rect">
                            <a:avLst/>
                          </a:prstGeom>
                          <a:solidFill>
                            <a:srgbClr val="D1121C"/>
                          </a:solidFill>
                          <a:ln w="25400">
                            <a:noFill/>
                          </a:ln>
                          <a:effectLst/>
                        </wps:spPr>
                        <wps:txbx>
                          <w:txbxContent>
                            <w:p w:rsidR="00FC0511" w:rsidRDefault="00FC0511" w:rsidP="00A51C43"/>
                          </w:txbxContent>
                        </wps:txbx>
                        <wps:bodyPr rot="0" spcFirstLastPara="0" vertOverflow="overflow" horzOverflow="overflow" vert="horz" wrap="square" lIns="360000" tIns="180000" rIns="360000" bIns="180000" numCol="1" spcCol="0" rtlCol="0" fromWordArt="0" anchor="ctr" anchorCtr="0" forceAA="0" compatLnSpc="1">
                          <a:prstTxWarp prst="textNoShape">
                            <a:avLst/>
                          </a:prstTxWarp>
                        </wps:bodyPr>
                      </wps:wsp>
                      <wps:wsp>
                        <wps:cNvPr id="102" name="Prostokąt 50"/>
                        <wps:cNvSpPr/>
                        <wps:spPr>
                          <a:xfrm>
                            <a:off x="3886200" y="9525"/>
                            <a:ext cx="1833880" cy="1828800"/>
                          </a:xfrm>
                          <a:prstGeom prst="rect">
                            <a:avLst/>
                          </a:prstGeom>
                          <a:solidFill>
                            <a:srgbClr val="0661EE"/>
                          </a:solidFill>
                          <a:ln w="25400">
                            <a:noFill/>
                          </a:ln>
                          <a:effectLst/>
                        </wps:spPr>
                        <wps:txbx>
                          <w:txbxContent>
                            <w:p w:rsidR="00FC0511" w:rsidRDefault="00FC0511" w:rsidP="00A51C43"/>
                          </w:txbxContent>
                        </wps:txbx>
                        <wps:bodyPr rot="0" spcFirstLastPara="0" vertOverflow="overflow" horzOverflow="overflow" vert="horz" wrap="square" lIns="360000" tIns="180000" rIns="360000" bIns="180000" numCol="1" spcCol="0" rtlCol="0" fromWordArt="0" anchor="ctr" anchorCtr="0" forceAA="0" compatLnSpc="1">
                          <a:prstTxWarp prst="textNoShape">
                            <a:avLst/>
                          </a:prstTxWarp>
                        </wps:bodyPr>
                      </wps:wsp>
                      <wps:wsp>
                        <wps:cNvPr id="104" name="Prostokąt 51"/>
                        <wps:cNvSpPr/>
                        <wps:spPr>
                          <a:xfrm>
                            <a:off x="0" y="2057400"/>
                            <a:ext cx="1833880" cy="1828800"/>
                          </a:xfrm>
                          <a:prstGeom prst="rect">
                            <a:avLst/>
                          </a:prstGeom>
                          <a:solidFill>
                            <a:srgbClr val="D1121C"/>
                          </a:solidFill>
                          <a:ln w="25400">
                            <a:noFill/>
                          </a:ln>
                          <a:effectLst/>
                        </wps:spPr>
                        <wps:txbx>
                          <w:txbxContent>
                            <w:p w:rsidR="00FC0511" w:rsidRDefault="00FC0511" w:rsidP="00A51C43"/>
                          </w:txbxContent>
                        </wps:txbx>
                        <wps:bodyPr rot="0" spcFirstLastPara="0" vertOverflow="overflow" horzOverflow="overflow" vert="horz" wrap="square" lIns="360000" tIns="180000" rIns="360000" bIns="180000" numCol="1" spcCol="0" rtlCol="0" fromWordArt="0" anchor="ctr" anchorCtr="0" forceAA="0" compatLnSpc="1">
                          <a:prstTxWarp prst="textNoShape">
                            <a:avLst/>
                          </a:prstTxWarp>
                        </wps:bodyPr>
                      </wps:wsp>
                      <wps:wsp>
                        <wps:cNvPr id="105" name="Prostokąt 52"/>
                        <wps:cNvSpPr/>
                        <wps:spPr>
                          <a:xfrm>
                            <a:off x="1952625" y="2066925"/>
                            <a:ext cx="1833880" cy="1828800"/>
                          </a:xfrm>
                          <a:prstGeom prst="rect">
                            <a:avLst/>
                          </a:prstGeom>
                          <a:solidFill>
                            <a:srgbClr val="0661EE"/>
                          </a:solidFill>
                          <a:ln w="25400">
                            <a:noFill/>
                          </a:ln>
                          <a:effectLst/>
                        </wps:spPr>
                        <wps:txbx>
                          <w:txbxContent>
                            <w:p w:rsidR="00FC0511" w:rsidRDefault="00FC0511" w:rsidP="00A51C43"/>
                          </w:txbxContent>
                        </wps:txbx>
                        <wps:bodyPr rot="0" spcFirstLastPara="0" vertOverflow="overflow" horzOverflow="overflow" vert="horz" wrap="square" lIns="360000" tIns="180000" rIns="360000" bIns="180000" numCol="1" spcCol="0" rtlCol="0" fromWordArt="0" anchor="ctr" anchorCtr="0" forceAA="0" compatLnSpc="1">
                          <a:prstTxWarp prst="textNoShape">
                            <a:avLst/>
                          </a:prstTxWarp>
                        </wps:bodyPr>
                      </wps:wsp>
                      <pic:pic xmlns:pic="http://schemas.openxmlformats.org/drawingml/2006/picture">
                        <pic:nvPicPr>
                          <pic:cNvPr id="107" name="Obraz 53"/>
                          <pic:cNvPicPr>
                            <a:picLocks noChangeAspect="1"/>
                          </pic:cNvPicPr>
                        </pic:nvPicPr>
                        <pic:blipFill>
                          <a:blip r:embed="rId64" cstate="screen">
                            <a:extLst>
                              <a:ext uri="{28A0092B-C50C-407E-A947-70E740481C1C}">
                                <a14:useLocalDpi xmlns:a14="http://schemas.microsoft.com/office/drawing/2010/main" val="0"/>
                              </a:ext>
                            </a:extLst>
                          </a:blip>
                          <a:stretch>
                            <a:fillRect/>
                          </a:stretch>
                        </pic:blipFill>
                        <pic:spPr>
                          <a:xfrm>
                            <a:off x="666750" y="6943725"/>
                            <a:ext cx="4545965" cy="775335"/>
                          </a:xfrm>
                          <a:prstGeom prst="rect">
                            <a:avLst/>
                          </a:prstGeom>
                        </pic:spPr>
                      </pic:pic>
                      <wps:wsp>
                        <wps:cNvPr id="109" name="Prostokąt 54"/>
                        <wps:cNvSpPr/>
                        <wps:spPr>
                          <a:xfrm>
                            <a:off x="1943100" y="4124325"/>
                            <a:ext cx="1833880" cy="1828800"/>
                          </a:xfrm>
                          <a:prstGeom prst="rect">
                            <a:avLst/>
                          </a:prstGeom>
                          <a:solidFill>
                            <a:srgbClr val="042B60"/>
                          </a:solidFill>
                          <a:ln w="25400">
                            <a:noFill/>
                          </a:ln>
                          <a:effectLst/>
                        </wps:spPr>
                        <wps:txbx>
                          <w:txbxContent>
                            <w:p w:rsidR="00FC0511" w:rsidRPr="005F283B" w:rsidRDefault="00FC0511" w:rsidP="00A51C43">
                              <w:pPr>
                                <w:pStyle w:val="NoSpacing"/>
                                <w:ind w:firstLine="0"/>
                                <w:rPr>
                                  <w:caps/>
                                  <w:color w:val="FFFFFF"/>
                                </w:rPr>
                              </w:pPr>
                            </w:p>
                          </w:txbxContent>
                        </wps:txbx>
                        <wps:bodyPr rot="0" spcFirstLastPara="0" vertOverflow="overflow" horzOverflow="overflow" vert="horz" wrap="square" lIns="360000" tIns="180000" rIns="360000" bIns="180000" numCol="1" spcCol="0" rtlCol="0" fromWordArt="0" anchor="ctr"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Grupa 43" o:spid="_x0000_s1041" style="position:absolute;margin-left:-.4pt;margin-top:-.4pt;width:450.4pt;height:607.8pt;z-index:251678720;mso-position-horizontal-relative:text;mso-position-vertical-relative:text" coordsize="57200,77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">
                <v:rect id="Prostokąt 44" o:spid="_x0000_s1042" style="position:absolute;top:41243;width:18288;height:1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" fillcolor="#0661ee" stroked="f" strokeweight="2pt">
                  <v:textbox inset="10mm,5mm,10mm,5mm">
                    <w:txbxContent>
                      <w:p w:rsidR="00FC0511" w:rsidRDefault="00FC0511" w:rsidP="00A51C43"/>
                    </w:txbxContent>
                  </v:textbox>
                </v:rect>
                <v:rect id="Prostokąt 45" o:spid="_x0000_s1043" style="position:absolute;left:38862;top:20574;width:1833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" fillcolor="#042b60" stroked="f" strokeweight="2pt">
                  <v:textbox inset="10mm,5mm,10mm,5mm">
                    <w:txbxContent>
                      <w:p w:rsidR="00FC0511" w:rsidRDefault="00FC0511" w:rsidP="00A51C43"/>
                    </w:txbxContent>
                  </v:textbox>
                </v:rect>
                <v:rect id="Prostokąt 46" o:spid="_x0000_s1044" style="position:absolute;left:38862;top:41243;width:1833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" fillcolor="#d1121c" stroked="f" strokeweight="2pt">
                  <v:textbox inset="10mm,5mm,10mm,5mm">
                    <w:txbxContent>
                      <w:p w:rsidR="00FC0511" w:rsidRDefault="00FC0511" w:rsidP="00A51C43"/>
                    </w:txbxContent>
                  </v:textbox>
                </v:rect>
                <v:rect id="Prostokąt 47" o:spid="_x0000_s1045" style="position:absolute;top:95;width:1833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" fillcolor="#042b60" stroked="f" strokeweight="2pt">
                  <v:textbox inset="10mm,5mm,10mm,5mm">
                    <w:txbxContent>
                      <w:p w:rsidR="00FC0511" w:rsidRDefault="00FC0511" w:rsidP="00A51C43"/>
                    </w:txbxContent>
                  </v:textbox>
                </v:rect>
                <v:rect id="Prostokąt 49" o:spid="_x0000_s1046" style="position:absolute;left:19431;width:1833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" fillcolor="#d1121c" stroked="f" strokeweight="2pt">
                  <v:textbox inset="10mm,5mm,10mm,5mm">
                    <w:txbxContent>
                      <w:p w:rsidR="00FC0511" w:rsidRDefault="00FC0511" w:rsidP="00A51C43"/>
                    </w:txbxContent>
                  </v:textbox>
                </v:rect>
                <v:rect id="Prostokąt 50" o:spid="_x0000_s1047" style="position:absolute;left:38862;top:95;width:1833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" fillcolor="#0661ee" stroked="f" strokeweight="2pt">
                  <v:textbox inset="10mm,5mm,10mm,5mm">
                    <w:txbxContent>
                      <w:p w:rsidR="00FC0511" w:rsidRDefault="00FC0511" w:rsidP="00A51C43"/>
                    </w:txbxContent>
                  </v:textbox>
                </v:rect>
                <v:rect id="Prostokąt 51" o:spid="_x0000_s1048" style="position:absolute;top:20574;width:1833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" fillcolor="#d1121c" stroked="f" strokeweight="2pt">
                  <v:textbox inset="10mm,5mm,10mm,5mm">
                    <w:txbxContent>
                      <w:p w:rsidR="00FC0511" w:rsidRDefault="00FC0511" w:rsidP="00A51C43"/>
                    </w:txbxContent>
                  </v:textbox>
                </v:rect>
                <v:rect id="Prostokąt 52" o:spid="_x0000_s1049" style="position:absolute;left:19526;top:20669;width:18339;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" fillcolor="#0661ee" stroked="f" strokeweight="2pt">
                  <v:textbox inset="10mm,5mm,10mm,5mm">
                    <w:txbxContent>
                      <w:p w:rsidR="00FC0511" w:rsidRDefault="00FC0511" w:rsidP="00A51C43"/>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3" o:spid="_x0000_s1050" type="#_x0000_t75" style="position:absolute;left:6667;top:69437;width:45460;height:7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">
                  <v:imagedata r:id="rId65" o:title=""/>
                  <v:path arrowok="t"/>
                </v:shape>
                <v:rect id="Prostokąt 54" o:spid="_x0000_s1051" style="position:absolute;left:19431;top:41243;width:1833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" fillcolor="#042b60" stroked="f" strokeweight="2pt">
                  <v:textbox inset="10mm,5mm,10mm,5mm">
                    <w:txbxContent>
                      <w:p w:rsidR="00FC0511" w:rsidRPr="005F283B" w:rsidRDefault="00FC0511" w:rsidP="00A51C43">
                        <w:pPr>
                          <w:pStyle w:val="NoSpacing"/>
                          <w:ind w:firstLine="0"/>
                          <w:rPr>
                            <w:caps/>
                            <w:color w:val="FFFFFF"/>
                          </w:rPr>
                        </w:pPr>
                      </w:p>
                    </w:txbxContent>
                  </v:textbox>
                </v:rect>
              </v:group>
            </w:pict>
          </mc:Fallback>
        </mc:AlternateContent>
      </w:r>
    </w:p>
    <w:sectPr w:rsidR="00643449" w:rsidRPr="00E414C7" w:rsidSect="00CC0DEC">
      <w:headerReference w:type="even" r:id="rId66"/>
      <w:headerReference w:type="default" r:id="rId67"/>
      <w:footerReference w:type="even" r:id="rId68"/>
      <w:footerReference w:type="default" r:id="rId69"/>
      <w:type w:val="nextColumn"/>
      <w:pgSz w:w="11906" w:h="16838"/>
      <w:pgMar w:top="1418" w:right="1418" w:bottom="1418" w:left="1418" w:header="283" w:footer="8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1B23" w:rsidRDefault="00351B23">
      <w:pPr>
        <w:spacing w:before="0" w:after="0" w:line="240" w:lineRule="auto"/>
      </w:pPr>
      <w:r>
        <w:separator/>
      </w:r>
    </w:p>
  </w:endnote>
  <w:endnote w:type="continuationSeparator" w:id="0">
    <w:p w:rsidR="00351B23" w:rsidRDefault="00351B2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Calibri"/>
    <w:charset w:val="EE"/>
    <w:family w:val="swiss"/>
    <w:pitch w:val="variable"/>
    <w:sig w:usb0="00000001" w:usb1="5000604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yriad Pro">
    <w:altName w:val="Arial"/>
    <w:panose1 w:val="020B0503030403020204"/>
    <w:charset w:val="00"/>
    <w:family w:val="swiss"/>
    <w:notTrueType/>
    <w:pitch w:val="variable"/>
    <w:sig w:usb0="20000287" w:usb1="00000001" w:usb2="00000000" w:usb3="00000000" w:csb0="0000019F" w:csb1="00000000"/>
  </w:font>
  <w:font w:name="Myriad Pro Light SemiCond">
    <w:altName w:val="Arial"/>
    <w:panose1 w:val="00000000000000000000"/>
    <w:charset w:val="00"/>
    <w:family w:val="swiss"/>
    <w:notTrueType/>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Narrow">
    <w:panose1 w:val="020B05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Latha">
    <w:panose1 w:val="02000400000000000000"/>
    <w:charset w:val="01"/>
    <w:family w:val="roman"/>
    <w:notTrueType/>
    <w:pitch w:val="variable"/>
    <w:sig w:usb0="0004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511" w:rsidRPr="00E414C7" w:rsidRDefault="00351B23" w:rsidP="00CB3EA9">
    <w:pPr>
      <w:pStyle w:val="Footer"/>
    </w:pPr>
    <w:r w:rsidRPr="00E414C7">
      <w:fldChar w:fldCharType="begin"/>
    </w:r>
    <w:r w:rsidRPr="00E414C7">
      <w:instrText>PAGE   \* MERGEFORMAT</w:instrText>
    </w:r>
    <w:r w:rsidRPr="00E414C7">
      <w:fldChar w:fldCharType="separate"/>
    </w:r>
    <w:r w:rsidRPr="00E414C7">
      <w:t>0</w:t>
    </w:r>
    <w:r w:rsidRPr="00E414C7">
      <w:fldChar w:fldCharType="end"/>
    </w:r>
  </w:p>
  <w:p w:rsidR="00FC0511" w:rsidRPr="00E414C7" w:rsidRDefault="00FC0511" w:rsidP="00CB3E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4C7" w:rsidRPr="00E414C7" w:rsidRDefault="00E414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4C7" w:rsidRPr="00E414C7" w:rsidRDefault="00E414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511" w:rsidRPr="00E414C7" w:rsidRDefault="00FC0511" w:rsidP="00CB3EA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511" w:rsidRPr="00E414C7" w:rsidRDefault="00351B23" w:rsidP="00CB3EA9">
    <w:pPr>
      <w:pStyle w:val="Footer"/>
    </w:pPr>
    <w:r w:rsidRPr="00E414C7">
      <w:rPr>
        <w:noProof/>
        <w:lang w:val="en-US"/>
      </w:rPr>
      <mc:AlternateContent>
        <mc:Choice Requires="wps">
          <w:drawing>
            <wp:anchor distT="0" distB="0" distL="114300" distR="114300" simplePos="0" relativeHeight="251670528" behindDoc="0" locked="0" layoutInCell="1" allowOverlap="1">
              <wp:simplePos x="0" y="0"/>
              <wp:positionH relativeFrom="page">
                <wp:posOffset>6120765</wp:posOffset>
              </wp:positionH>
              <wp:positionV relativeFrom="page">
                <wp:posOffset>9901555</wp:posOffset>
              </wp:positionV>
              <wp:extent cx="457200" cy="471805"/>
              <wp:effectExtent l="0" t="0" r="0" b="4445"/>
              <wp:wrapNone/>
              <wp:docPr id="4112" name="Prostokąt 118"/>
              <wp:cNvGraphicFramePr/>
              <a:graphic xmlns:a="http://schemas.openxmlformats.org/drawingml/2006/main">
                <a:graphicData uri="http://schemas.microsoft.com/office/word/2010/wordprocessingShape">
                  <wps:wsp>
                    <wps:cNvSpPr/>
                    <wps:spPr>
                      <a:xfrm>
                        <a:off x="0" y="0"/>
                        <a:ext cx="457200" cy="471805"/>
                      </a:xfrm>
                      <a:prstGeom prst="rect">
                        <a:avLst/>
                      </a:prstGeom>
                      <a:solidFill>
                        <a:srgbClr val="042B60"/>
                      </a:solidFill>
                      <a:ln w="25400">
                        <a:noFill/>
                      </a:ln>
                      <a:effectLst/>
                    </wps:spPr>
                    <wps:txbx>
                      <w:txbxContent>
                        <w:p w:rsidR="00FC0511" w:rsidRPr="005567F5" w:rsidRDefault="00351B23" w:rsidP="00454CBC">
                          <w:pPr>
                            <w:pStyle w:val="Ramka"/>
                            <w:spacing w:before="0"/>
                            <w:ind w:left="-142" w:right="-48"/>
                            <w:jc w:val="center"/>
                            <w:rPr>
                              <w:sz w:val="18"/>
                            </w:rPr>
                          </w:pPr>
                          <w:r w:rsidRPr="005567F5">
                            <w:rPr>
                              <w:sz w:val="18"/>
                            </w:rPr>
                            <w:fldChar w:fldCharType="begin"/>
                          </w:r>
                          <w:r w:rsidRPr="005567F5">
                            <w:rPr>
                              <w:sz w:val="18"/>
                            </w:rPr>
                            <w:instrText>PAGE   \* MERGEFORMAT</w:instrText>
                          </w:r>
                          <w:r w:rsidRPr="005567F5">
                            <w:rPr>
                              <w:sz w:val="18"/>
                            </w:rPr>
                            <w:fldChar w:fldCharType="separate"/>
                          </w:r>
                          <w:r w:rsidR="00E414C7" w:rsidRPr="00E414C7">
                            <w:rPr>
                              <w:bCs/>
                              <w:noProof/>
                              <w:sz w:val="18"/>
                            </w:rPr>
                            <w:t>21</w:t>
                          </w:r>
                          <w:r w:rsidRPr="005567F5">
                            <w:rPr>
                              <w:sz w:val="18"/>
                            </w:rPr>
                            <w:fldChar w:fldCharType="end"/>
                          </w:r>
                        </w:p>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Prostokąt 118" o:spid="_x0000_s1052" style="position:absolute;left:0;text-align:left;margin-left:481.95pt;margin-top:779.65pt;width:36pt;height:37.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" fillcolor="#042b60" stroked="f" strokeweight="2pt">
              <v:textbox inset="2mm,1mm,1mm,1mm">
                <w:txbxContent>
                  <w:p w:rsidR="00FC0511" w:rsidRPr="005567F5" w:rsidRDefault="00351B23" w:rsidP="00454CBC">
                    <w:pPr>
                      <w:pStyle w:val="Ramka"/>
                      <w:spacing w:before="0"/>
                      <w:ind w:left="-142" w:right="-48"/>
                      <w:jc w:val="center"/>
                      <w:rPr>
                        <w:sz w:val="18"/>
                      </w:rPr>
                    </w:pPr>
                    <w:r w:rsidRPr="005567F5">
                      <w:rPr>
                        <w:sz w:val="18"/>
                      </w:rPr>
                      <w:fldChar w:fldCharType="begin"/>
                    </w:r>
                    <w:r w:rsidRPr="005567F5">
                      <w:rPr>
                        <w:sz w:val="18"/>
                      </w:rPr>
                      <w:instrText>PAGE   \* MERGEFORMAT</w:instrText>
                    </w:r>
                    <w:r w:rsidRPr="005567F5">
                      <w:rPr>
                        <w:sz w:val="18"/>
                      </w:rPr>
                      <w:fldChar w:fldCharType="separate"/>
                    </w:r>
                    <w:r w:rsidR="00E414C7" w:rsidRPr="00E414C7">
                      <w:rPr>
                        <w:bCs/>
                        <w:noProof/>
                        <w:sz w:val="18"/>
                      </w:rPr>
                      <w:t>21</w:t>
                    </w:r>
                    <w:r w:rsidRPr="005567F5">
                      <w:rPr>
                        <w:sz w:val="18"/>
                      </w:rPr>
                      <w:fldChar w:fldCharType="end"/>
                    </w:r>
                  </w:p>
                </w:txbxContent>
              </v:textbox>
              <w10:wrap anchorx="page" anchory="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511" w:rsidRPr="00E414C7" w:rsidRDefault="00351B23" w:rsidP="00CB3EA9">
    <w:pPr>
      <w:pStyle w:val="Footer"/>
    </w:pPr>
    <w:r w:rsidRPr="00E414C7">
      <w:rPr>
        <w:noProof/>
        <w:lang w:val="en-US"/>
      </w:rPr>
      <mc:AlternateContent>
        <mc:Choice Requires="wps">
          <w:drawing>
            <wp:anchor distT="0" distB="0" distL="114300" distR="114300" simplePos="0" relativeHeight="251684864" behindDoc="0" locked="0" layoutInCell="1" allowOverlap="1">
              <wp:simplePos x="0" y="0"/>
              <wp:positionH relativeFrom="page">
                <wp:posOffset>6120765</wp:posOffset>
              </wp:positionH>
              <wp:positionV relativeFrom="page">
                <wp:posOffset>9901555</wp:posOffset>
              </wp:positionV>
              <wp:extent cx="457200" cy="471805"/>
              <wp:effectExtent l="0" t="0" r="0" b="4445"/>
              <wp:wrapNone/>
              <wp:docPr id="4104" name="Prostokąt 88"/>
              <wp:cNvGraphicFramePr/>
              <a:graphic xmlns:a="http://schemas.openxmlformats.org/drawingml/2006/main">
                <a:graphicData uri="http://schemas.microsoft.com/office/word/2010/wordprocessingShape">
                  <wps:wsp>
                    <wps:cNvSpPr/>
                    <wps:spPr>
                      <a:xfrm>
                        <a:off x="0" y="0"/>
                        <a:ext cx="457200" cy="471805"/>
                      </a:xfrm>
                      <a:prstGeom prst="rect">
                        <a:avLst/>
                      </a:prstGeom>
                      <a:solidFill>
                        <a:srgbClr val="042B60"/>
                      </a:solidFill>
                      <a:ln w="25400">
                        <a:noFill/>
                      </a:ln>
                      <a:effectLst/>
                    </wps:spPr>
                    <wps:txbx>
                      <w:txbxContent>
                        <w:p w:rsidR="00FC0511" w:rsidRPr="005567F5" w:rsidRDefault="00351B23" w:rsidP="00454CBC">
                          <w:pPr>
                            <w:pStyle w:val="Ramka"/>
                            <w:spacing w:before="0"/>
                            <w:ind w:left="-142" w:right="-48"/>
                            <w:jc w:val="center"/>
                            <w:rPr>
                              <w:sz w:val="18"/>
                            </w:rPr>
                          </w:pPr>
                          <w:r w:rsidRPr="005567F5">
                            <w:rPr>
                              <w:sz w:val="18"/>
                            </w:rPr>
                            <w:fldChar w:fldCharType="begin"/>
                          </w:r>
                          <w:r w:rsidRPr="005567F5">
                            <w:rPr>
                              <w:sz w:val="18"/>
                            </w:rPr>
                            <w:instrText>PAGE   \* MERGEFORMAT</w:instrText>
                          </w:r>
                          <w:r w:rsidRPr="005567F5">
                            <w:rPr>
                              <w:sz w:val="18"/>
                            </w:rPr>
                            <w:fldChar w:fldCharType="separate"/>
                          </w:r>
                          <w:r w:rsidR="00E414C7" w:rsidRPr="00E414C7">
                            <w:rPr>
                              <w:bCs/>
                              <w:noProof/>
                              <w:sz w:val="18"/>
                            </w:rPr>
                            <w:t>20</w:t>
                          </w:r>
                          <w:r w:rsidRPr="005567F5">
                            <w:rPr>
                              <w:sz w:val="18"/>
                            </w:rPr>
                            <w:fldChar w:fldCharType="end"/>
                          </w:r>
                        </w:p>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Prostokąt 88" o:spid="_x0000_s1059" style="position:absolute;left:0;text-align:left;margin-left:481.95pt;margin-top:779.65pt;width:36pt;height:37.1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" fillcolor="#042b60" stroked="f" strokeweight="2pt">
              <v:textbox inset="2mm,1mm,1mm,1mm">
                <w:txbxContent>
                  <w:p w:rsidR="00FC0511" w:rsidRPr="005567F5" w:rsidRDefault="00351B23" w:rsidP="00454CBC">
                    <w:pPr>
                      <w:pStyle w:val="Ramka"/>
                      <w:spacing w:before="0"/>
                      <w:ind w:left="-142" w:right="-48"/>
                      <w:jc w:val="center"/>
                      <w:rPr>
                        <w:sz w:val="18"/>
                      </w:rPr>
                    </w:pPr>
                    <w:r w:rsidRPr="005567F5">
                      <w:rPr>
                        <w:sz w:val="18"/>
                      </w:rPr>
                      <w:fldChar w:fldCharType="begin"/>
                    </w:r>
                    <w:r w:rsidRPr="005567F5">
                      <w:rPr>
                        <w:sz w:val="18"/>
                      </w:rPr>
                      <w:instrText>PAGE   \* MERGEFORMAT</w:instrText>
                    </w:r>
                    <w:r w:rsidRPr="005567F5">
                      <w:rPr>
                        <w:sz w:val="18"/>
                      </w:rPr>
                      <w:fldChar w:fldCharType="separate"/>
                    </w:r>
                    <w:r w:rsidR="00E414C7" w:rsidRPr="00E414C7">
                      <w:rPr>
                        <w:bCs/>
                        <w:noProof/>
                        <w:sz w:val="18"/>
                      </w:rPr>
                      <w:t>20</w:t>
                    </w:r>
                    <w:r w:rsidRPr="005567F5">
                      <w:rPr>
                        <w:sz w:val="18"/>
                      </w:rPr>
                      <w:fldChar w:fldCharType="end"/>
                    </w:r>
                  </w:p>
                </w:txbxContent>
              </v:textbox>
              <w10:wrap anchorx="page" anchory="page"/>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511" w:rsidRPr="00E414C7" w:rsidRDefault="00FC0511" w:rsidP="00CB3EA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511" w:rsidRPr="00E414C7" w:rsidRDefault="00FC0511" w:rsidP="00CB3E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1B23" w:rsidRDefault="00351B23" w:rsidP="00CB3EA9">
      <w:r>
        <w:separator/>
      </w:r>
    </w:p>
  </w:footnote>
  <w:footnote w:type="continuationSeparator" w:id="0">
    <w:p w:rsidR="00351B23" w:rsidRDefault="00351B23" w:rsidP="00CB3EA9">
      <w:r>
        <w:continuationSeparator/>
      </w:r>
    </w:p>
  </w:footnote>
  <w:footnote w:id="1">
    <w:p w:rsidR="00FC0511" w:rsidRDefault="00351B23" w:rsidP="00981ED6">
      <w:pPr>
        <w:pStyle w:val="FootnoteText"/>
      </w:pPr>
      <w:r>
        <w:rPr>
          <w:rStyle w:val="FootnoteReference"/>
        </w:rPr>
        <w:footnoteRef/>
      </w:r>
      <w:r>
        <w:rPr>
          <w:sz w:val="16"/>
        </w:rPr>
        <w:t xml:space="preserve"> Situation on the date of drawing up the report on the implementation of the recommendations issued by PKBWK in 2017 – 26 April 2018</w:t>
      </w:r>
    </w:p>
  </w:footnote>
  <w:footnote w:id="2">
    <w:p w:rsidR="00FC0511" w:rsidRPr="00F25359" w:rsidRDefault="00351B23">
      <w:pPr>
        <w:pStyle w:val="FootnoteText"/>
        <w:rPr>
          <w:i/>
        </w:rPr>
      </w:pPr>
      <w:r>
        <w:rPr>
          <w:rStyle w:val="FootnoteReference"/>
          <w:i/>
          <w:sz w:val="16"/>
        </w:rPr>
        <w:footnoteRef/>
      </w:r>
      <w:r>
        <w:rPr>
          <w:i/>
          <w:sz w:val="16"/>
        </w:rPr>
        <w:t xml:space="preserve"> </w:t>
      </w:r>
      <w:proofErr w:type="spellStart"/>
      <w:proofErr w:type="gramStart"/>
      <w:r>
        <w:rPr>
          <w:i/>
          <w:sz w:val="16"/>
        </w:rPr>
        <w:t>fr</w:t>
      </w:r>
      <w:proofErr w:type="gramEnd"/>
      <w:r>
        <w:rPr>
          <w:i/>
          <w:sz w:val="16"/>
        </w:rPr>
        <w:t>.</w:t>
      </w:r>
      <w:proofErr w:type="spellEnd"/>
      <w:r>
        <w:rPr>
          <w:i/>
          <w:sz w:val="16"/>
        </w:rPr>
        <w:t xml:space="preserve"> </w:t>
      </w:r>
      <w:proofErr w:type="spellStart"/>
      <w:r>
        <w:rPr>
          <w:i/>
          <w:sz w:val="16"/>
        </w:rPr>
        <w:t>Règlement</w:t>
      </w:r>
      <w:proofErr w:type="spellEnd"/>
      <w:r>
        <w:rPr>
          <w:i/>
          <w:sz w:val="16"/>
        </w:rPr>
        <w:t xml:space="preserve"> </w:t>
      </w:r>
      <w:proofErr w:type="spellStart"/>
      <w:r>
        <w:rPr>
          <w:i/>
          <w:sz w:val="16"/>
        </w:rPr>
        <w:t>concernant</w:t>
      </w:r>
      <w:proofErr w:type="spellEnd"/>
      <w:r>
        <w:rPr>
          <w:i/>
          <w:sz w:val="16"/>
        </w:rPr>
        <w:t xml:space="preserve"> le transport international </w:t>
      </w:r>
      <w:proofErr w:type="spellStart"/>
      <w:r>
        <w:rPr>
          <w:i/>
          <w:sz w:val="16"/>
        </w:rPr>
        <w:t>ferroviaire</w:t>
      </w:r>
      <w:proofErr w:type="spellEnd"/>
      <w:r>
        <w:rPr>
          <w:i/>
          <w:sz w:val="16"/>
        </w:rPr>
        <w:t xml:space="preserve"> des </w:t>
      </w:r>
      <w:proofErr w:type="spellStart"/>
      <w:r>
        <w:rPr>
          <w:i/>
          <w:sz w:val="16"/>
        </w:rPr>
        <w:t>marchandises</w:t>
      </w:r>
      <w:proofErr w:type="spellEnd"/>
      <w:r>
        <w:rPr>
          <w:i/>
          <w:sz w:val="16"/>
        </w:rPr>
        <w:t xml:space="preserve"> </w:t>
      </w:r>
      <w:proofErr w:type="spellStart"/>
      <w:r>
        <w:rPr>
          <w:i/>
          <w:sz w:val="16"/>
        </w:rPr>
        <w:t>dangereuses</w:t>
      </w:r>
      <w:proofErr w:type="spellEnd"/>
      <w:r>
        <w:rPr>
          <w:i/>
          <w:sz w:val="16"/>
        </w:rPr>
        <w:t xml:space="preserve"> – Regulation concerning the </w:t>
      </w:r>
      <w:r>
        <w:rPr>
          <w:i/>
          <w:sz w:val="16"/>
        </w:rPr>
        <w:t>transport of dangerous goods by rail).</w:t>
      </w:r>
    </w:p>
  </w:footnote>
  <w:footnote w:id="3">
    <w:p w:rsidR="00FC0511" w:rsidRDefault="00351B23" w:rsidP="0077055F">
      <w:pPr>
        <w:pStyle w:val="FootnoteText"/>
        <w:ind w:left="142" w:hanging="142"/>
      </w:pPr>
      <w:r>
        <w:rPr>
          <w:rStyle w:val="FootnoteReference"/>
          <w:sz w:val="16"/>
        </w:rPr>
        <w:footnoteRef/>
      </w:r>
      <w:r>
        <w:rPr>
          <w:sz w:val="16"/>
        </w:rPr>
        <w:t xml:space="preserve"> These provisions set out the content of the maintenance system documentation (MSD) – § 13 – and make it compulsory for the President – § 17 for railway vehicles which are subject to mandatory registration in the nat</w:t>
      </w:r>
      <w:r>
        <w:rPr>
          <w:sz w:val="16"/>
        </w:rPr>
        <w:t>ional vehicle register (NVR).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4C7" w:rsidRPr="00E414C7" w:rsidRDefault="00E414C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511" w:rsidRPr="00E414C7" w:rsidRDefault="00351B23" w:rsidP="00786651">
    <w:pPr>
      <w:pStyle w:val="Header"/>
    </w:pPr>
    <w:r w:rsidRPr="00E414C7">
      <w:rPr>
        <w:noProof/>
        <w:lang w:val="en-US"/>
      </w:rPr>
      <mc:AlternateContent>
        <mc:Choice Requires="wpg">
          <w:drawing>
            <wp:anchor distT="0" distB="0" distL="114300" distR="114300" simplePos="0" relativeHeight="251694080" behindDoc="0" locked="0" layoutInCell="1" allowOverlap="1">
              <wp:simplePos x="0" y="0"/>
              <wp:positionH relativeFrom="page">
                <wp:posOffset>7620</wp:posOffset>
              </wp:positionH>
              <wp:positionV relativeFrom="page">
                <wp:posOffset>179070</wp:posOffset>
              </wp:positionV>
              <wp:extent cx="6659880" cy="539750"/>
              <wp:effectExtent l="0" t="0" r="7620" b="0"/>
              <wp:wrapNone/>
              <wp:docPr id="64" name="Grupa 73"/>
              <wp:cNvGraphicFramePr/>
              <a:graphic xmlns:a="http://schemas.openxmlformats.org/drawingml/2006/main">
                <a:graphicData uri="http://schemas.microsoft.com/office/word/2010/wordprocessingGroup">
                  <wpg:wgp>
                    <wpg:cNvGrpSpPr/>
                    <wpg:grpSpPr>
                      <a:xfrm>
                        <a:off x="0" y="0"/>
                        <a:ext cx="6659880" cy="539750"/>
                        <a:chOff x="0" y="0"/>
                        <a:chExt cx="6660000" cy="540749"/>
                      </a:xfrm>
                    </wpg:grpSpPr>
                    <wps:wsp>
                      <wps:cNvPr id="65" name="Prostokąt 86"/>
                      <wps:cNvSpPr/>
                      <wps:spPr>
                        <a:xfrm>
                          <a:off x="3240634" y="0"/>
                          <a:ext cx="468000" cy="468000"/>
                        </a:xfrm>
                        <a:prstGeom prst="rect">
                          <a:avLst/>
                        </a:prstGeom>
                        <a:solidFill>
                          <a:srgbClr val="042B60"/>
                        </a:solidFill>
                        <a:ln w="25400">
                          <a:noFill/>
                        </a:ln>
                        <a:effectLst/>
                      </wps:spPr>
                      <wps:txbx>
                        <w:txbxContent>
                          <w:p w:rsidR="00FC0511" w:rsidRDefault="00FC0511" w:rsidP="00137178"/>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66" name="Prostokąt 77"/>
                      <wps:cNvSpPr/>
                      <wps:spPr>
                        <a:xfrm>
                          <a:off x="3760013" y="0"/>
                          <a:ext cx="468000" cy="468000"/>
                        </a:xfrm>
                        <a:prstGeom prst="rect">
                          <a:avLst/>
                        </a:prstGeom>
                        <a:solidFill>
                          <a:srgbClr val="D1121C"/>
                        </a:solidFill>
                        <a:ln w="25400">
                          <a:noFill/>
                        </a:ln>
                        <a:effectLst/>
                      </wps:spPr>
                      <wps:txbx>
                        <w:txbxContent>
                          <w:p w:rsidR="00FC0511" w:rsidRDefault="00FC0511" w:rsidP="00137178"/>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71" name="Prostokąt 78"/>
                      <wps:cNvSpPr/>
                      <wps:spPr>
                        <a:xfrm>
                          <a:off x="4264762" y="0"/>
                          <a:ext cx="2394000" cy="468000"/>
                        </a:xfrm>
                        <a:prstGeom prst="rect">
                          <a:avLst/>
                        </a:prstGeom>
                        <a:solidFill>
                          <a:srgbClr val="0661EE"/>
                        </a:solidFill>
                        <a:ln w="25400">
                          <a:noFill/>
                        </a:ln>
                        <a:effectLst/>
                      </wps:spPr>
                      <wps:txbx>
                        <w:txbxContent>
                          <w:p w:rsidR="00FC0511" w:rsidRPr="006D7E3F" w:rsidRDefault="00351B23" w:rsidP="005123C1">
                            <w:pPr>
                              <w:spacing w:before="0" w:after="0" w:line="240" w:lineRule="auto"/>
                              <w:jc w:val="left"/>
                            </w:pPr>
                            <w:r>
                              <w:t>National safety strategy, programmes and initiatives</w:t>
                            </w:r>
                          </w:p>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75" name="Prostokąt 112"/>
                      <wps:cNvSpPr/>
                      <wps:spPr>
                        <a:xfrm>
                          <a:off x="0" y="504749"/>
                          <a:ext cx="6660000" cy="36000"/>
                        </a:xfrm>
                        <a:prstGeom prst="rect">
                          <a:avLst/>
                        </a:prstGeom>
                        <a:solidFill>
                          <a:srgbClr val="042B60"/>
                        </a:solidFill>
                        <a:ln w="9525">
                          <a:noFill/>
                        </a:ln>
                        <a:effectLst/>
                      </wps:spPr>
                      <wps:txbx>
                        <w:txbxContent>
                          <w:p w:rsidR="00FC0511" w:rsidRDefault="00FC0511" w:rsidP="00137178"/>
                        </w:txbxContent>
                      </wps:txbx>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upa 73" o:spid="_x0000_s1070" style="position:absolute;left:0;text-align:left;margin-left:.6pt;margin-top:14.1pt;width:524.4pt;height:42.5pt;z-index:251694080;mso-position-horizontal-relative:page;mso-position-vertical-relative:page;mso-width-relative:margin;mso-height-relative:margin" coordsize="66600,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">
              <v:rect id="_x0000_s1071" style="position:absolute;left:32406;width:46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" fillcolor="#042b60" stroked="f" strokeweight="2pt">
                <v:textbox inset="2mm,1mm,1mm,1mm">
                  <w:txbxContent>
                    <w:p w:rsidR="00FC0511" w:rsidRDefault="00FC0511" w:rsidP="00137178"/>
                  </w:txbxContent>
                </v:textbox>
              </v:rect>
              <v:rect id="Prostokąt 77" o:spid="_x0000_s1072" style="position:absolute;left:37600;width:46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" fillcolor="#d1121c" stroked="f" strokeweight="2pt">
                <v:textbox inset="2mm,1mm,1mm,1mm">
                  <w:txbxContent>
                    <w:p w:rsidR="00FC0511" w:rsidRDefault="00FC0511" w:rsidP="00137178"/>
                  </w:txbxContent>
                </v:textbox>
              </v:rect>
              <v:rect id="Prostokąt 78" o:spid="_x0000_s1073" style="position:absolute;left:42647;width:2394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" fillcolor="#0661ee" stroked="f" strokeweight="2pt">
                <v:textbox inset="2mm,1mm,1mm,1mm">
                  <w:txbxContent>
                    <w:p w:rsidR="00FC0511" w:rsidRPr="006D7E3F" w:rsidRDefault="00351B23" w:rsidP="005123C1">
                      <w:pPr>
                        <w:spacing w:before="0" w:after="0" w:line="240" w:lineRule="auto"/>
                        <w:jc w:val="left"/>
                      </w:pPr>
                      <w:r>
                        <w:t>National safety strategy, programmes and initiatives</w:t>
                      </w:r>
                    </w:p>
                  </w:txbxContent>
                </v:textbox>
              </v:rect>
              <v:rect id="Prostokąt 112" o:spid="_x0000_s1074" style="position:absolute;top:5047;width:6660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" fillcolor="#042b60" stroked="f">
                <v:textbox>
                  <w:txbxContent>
                    <w:p w:rsidR="00FC0511" w:rsidRDefault="00FC0511" w:rsidP="00137178"/>
                  </w:txbxContent>
                </v:textbox>
              </v:rect>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511" w:rsidRPr="00E414C7" w:rsidRDefault="00351B23" w:rsidP="00786651">
    <w:pPr>
      <w:pStyle w:val="Header"/>
    </w:pPr>
    <w:r w:rsidRPr="00E414C7">
      <w:rPr>
        <w:noProof/>
        <w:lang w:val="en-US"/>
      </w:rPr>
      <mc:AlternateContent>
        <mc:Choice Requires="wpg">
          <w:drawing>
            <wp:anchor distT="0" distB="0" distL="114300" distR="114300" simplePos="0" relativeHeight="251696128" behindDoc="0" locked="0" layoutInCell="1" allowOverlap="1">
              <wp:simplePos x="0" y="0"/>
              <wp:positionH relativeFrom="column">
                <wp:posOffset>-784860</wp:posOffset>
              </wp:positionH>
              <wp:positionV relativeFrom="paragraph">
                <wp:posOffset>-3175</wp:posOffset>
              </wp:positionV>
              <wp:extent cx="6659880" cy="539750"/>
              <wp:effectExtent l="0" t="0" r="7620" b="0"/>
              <wp:wrapTopAndBottom/>
              <wp:docPr id="59" name="Grupa 92"/>
              <wp:cNvGraphicFramePr/>
              <a:graphic xmlns:a="http://schemas.openxmlformats.org/drawingml/2006/main">
                <a:graphicData uri="http://schemas.microsoft.com/office/word/2010/wordprocessingGroup">
                  <wpg:wgp>
                    <wpg:cNvGrpSpPr/>
                    <wpg:grpSpPr>
                      <a:xfrm>
                        <a:off x="0" y="0"/>
                        <a:ext cx="6659880" cy="539750"/>
                        <a:chOff x="0" y="0"/>
                        <a:chExt cx="6660000" cy="540749"/>
                      </a:xfrm>
                    </wpg:grpSpPr>
                    <wps:wsp>
                      <wps:cNvPr id="60" name="Prostokąt 93"/>
                      <wps:cNvSpPr/>
                      <wps:spPr>
                        <a:xfrm>
                          <a:off x="3240634" y="0"/>
                          <a:ext cx="468000" cy="468000"/>
                        </a:xfrm>
                        <a:prstGeom prst="rect">
                          <a:avLst/>
                        </a:prstGeom>
                        <a:solidFill>
                          <a:srgbClr val="042B60"/>
                        </a:solidFill>
                        <a:ln w="25400">
                          <a:noFill/>
                        </a:ln>
                        <a:effectLst/>
                      </wps:spPr>
                      <wps:txbx>
                        <w:txbxContent>
                          <w:p w:rsidR="00FC0511" w:rsidRDefault="00FC0511" w:rsidP="00137178"/>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61" name="Prostokąt 94"/>
                      <wps:cNvSpPr/>
                      <wps:spPr>
                        <a:xfrm>
                          <a:off x="3760013" y="0"/>
                          <a:ext cx="468000" cy="468000"/>
                        </a:xfrm>
                        <a:prstGeom prst="rect">
                          <a:avLst/>
                        </a:prstGeom>
                        <a:solidFill>
                          <a:srgbClr val="D1121C"/>
                        </a:solidFill>
                        <a:ln w="25400">
                          <a:noFill/>
                        </a:ln>
                        <a:effectLst/>
                      </wps:spPr>
                      <wps:txbx>
                        <w:txbxContent>
                          <w:p w:rsidR="00FC0511" w:rsidRDefault="00FC0511" w:rsidP="00137178"/>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62" name="Prostokąt 4096"/>
                      <wps:cNvSpPr/>
                      <wps:spPr>
                        <a:xfrm>
                          <a:off x="4264762" y="0"/>
                          <a:ext cx="2394000" cy="468000"/>
                        </a:xfrm>
                        <a:prstGeom prst="rect">
                          <a:avLst/>
                        </a:prstGeom>
                        <a:solidFill>
                          <a:srgbClr val="0661EE"/>
                        </a:solidFill>
                        <a:ln w="25400">
                          <a:noFill/>
                        </a:ln>
                        <a:effectLst/>
                      </wps:spPr>
                      <wps:txbx>
                        <w:txbxContent>
                          <w:p w:rsidR="00FC0511" w:rsidRPr="006D7E3F" w:rsidRDefault="00351B23" w:rsidP="003D4E69">
                            <w:pPr>
                              <w:spacing w:before="0" w:after="0" w:line="240" w:lineRule="auto"/>
                            </w:pPr>
                            <w:r>
                              <w:t>Safety changes</w:t>
                            </w:r>
                          </w:p>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63" name="Prostokąt 4097"/>
                      <wps:cNvSpPr/>
                      <wps:spPr>
                        <a:xfrm>
                          <a:off x="0" y="504749"/>
                          <a:ext cx="6660000" cy="36000"/>
                        </a:xfrm>
                        <a:prstGeom prst="rect">
                          <a:avLst/>
                        </a:prstGeom>
                        <a:solidFill>
                          <a:srgbClr val="042B60"/>
                        </a:solidFill>
                        <a:ln w="9525">
                          <a:noFill/>
                        </a:ln>
                        <a:effectLst/>
                      </wps:spPr>
                      <wps:txbx>
                        <w:txbxContent>
                          <w:p w:rsidR="00FC0511" w:rsidRDefault="00FC0511" w:rsidP="00137178"/>
                        </w:txbxContent>
                      </wps:txbx>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Grupa 92" o:spid="_x0000_s1075" style="position:absolute;left:0;text-align:left;margin-left:-61.8pt;margin-top:-.25pt;width:524.4pt;height:42.5pt;z-index:251696128;mso-position-horizontal-relative:text;mso-position-vertical-relative:text" coordsize="66600,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">
              <v:rect id="Prostokąt 93" o:spid="_x0000_s1076" style="position:absolute;left:32406;width:46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" fillcolor="#042b60" stroked="f" strokeweight="2pt">
                <v:textbox inset="2mm,1mm,1mm,1mm">
                  <w:txbxContent>
                    <w:p w:rsidR="00FC0511" w:rsidRDefault="00FC0511" w:rsidP="00137178"/>
                  </w:txbxContent>
                </v:textbox>
              </v:rect>
              <v:rect id="Prostokąt 94" o:spid="_x0000_s1077" style="position:absolute;left:37600;width:46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" fillcolor="#d1121c" stroked="f" strokeweight="2pt">
                <v:textbox inset="2mm,1mm,1mm,1mm">
                  <w:txbxContent>
                    <w:p w:rsidR="00FC0511" w:rsidRDefault="00FC0511" w:rsidP="00137178"/>
                  </w:txbxContent>
                </v:textbox>
              </v:rect>
              <v:rect id="Prostokąt 4096" o:spid="_x0000_s1078" style="position:absolute;left:42647;width:2394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" fillcolor="#0661ee" stroked="f" strokeweight="2pt">
                <v:textbox inset="2mm,1mm,1mm,1mm">
                  <w:txbxContent>
                    <w:p w:rsidR="00FC0511" w:rsidRPr="006D7E3F" w:rsidRDefault="00351B23" w:rsidP="003D4E69">
                      <w:pPr>
                        <w:spacing w:before="0" w:after="0" w:line="240" w:lineRule="auto"/>
                      </w:pPr>
                      <w:r>
                        <w:t>Safety changes</w:t>
                      </w:r>
                    </w:p>
                  </w:txbxContent>
                </v:textbox>
              </v:rect>
              <v:rect id="Prostokąt 4097" o:spid="_x0000_s1079" style="position:absolute;top:5047;width:6660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" fillcolor="#042b60" stroked="f">
                <v:textbox>
                  <w:txbxContent>
                    <w:p w:rsidR="00FC0511" w:rsidRDefault="00FC0511" w:rsidP="00137178"/>
                  </w:txbxContent>
                </v:textbox>
              </v:rect>
              <w10:wrap type="topAndBottom"/>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511" w:rsidRPr="00E414C7" w:rsidRDefault="00351B23" w:rsidP="00786651">
    <w:pPr>
      <w:pStyle w:val="Header"/>
    </w:pPr>
    <w:r w:rsidRPr="00E414C7">
      <w:rPr>
        <w:noProof/>
        <w:lang w:val="en-US"/>
      </w:rPr>
      <mc:AlternateContent>
        <mc:Choice Requires="wpg">
          <w:drawing>
            <wp:anchor distT="0" distB="0" distL="114300" distR="114300" simplePos="0" relativeHeight="251662336" behindDoc="0" locked="0" layoutInCell="1" allowOverlap="1">
              <wp:simplePos x="0" y="0"/>
              <wp:positionH relativeFrom="page">
                <wp:posOffset>7620</wp:posOffset>
              </wp:positionH>
              <wp:positionV relativeFrom="page">
                <wp:posOffset>179070</wp:posOffset>
              </wp:positionV>
              <wp:extent cx="6659880" cy="539750"/>
              <wp:effectExtent l="0" t="0" r="7620" b="0"/>
              <wp:wrapNone/>
              <wp:docPr id="48" name="Grupa 4098"/>
              <wp:cNvGraphicFramePr/>
              <a:graphic xmlns:a="http://schemas.openxmlformats.org/drawingml/2006/main">
                <a:graphicData uri="http://schemas.microsoft.com/office/word/2010/wordprocessingGroup">
                  <wpg:wgp>
                    <wpg:cNvGrpSpPr/>
                    <wpg:grpSpPr>
                      <a:xfrm>
                        <a:off x="0" y="0"/>
                        <a:ext cx="6659880" cy="539750"/>
                        <a:chOff x="0" y="0"/>
                        <a:chExt cx="6660000" cy="540749"/>
                      </a:xfrm>
                    </wpg:grpSpPr>
                    <wps:wsp>
                      <wps:cNvPr id="55" name="Prostokąt 4099"/>
                      <wps:cNvSpPr/>
                      <wps:spPr>
                        <a:xfrm>
                          <a:off x="3240634" y="0"/>
                          <a:ext cx="468000" cy="468000"/>
                        </a:xfrm>
                        <a:prstGeom prst="rect">
                          <a:avLst/>
                        </a:prstGeom>
                        <a:solidFill>
                          <a:srgbClr val="042B60"/>
                        </a:solidFill>
                        <a:ln w="25400">
                          <a:noFill/>
                        </a:ln>
                        <a:effectLst/>
                      </wps:spPr>
                      <wps:txbx>
                        <w:txbxContent>
                          <w:p w:rsidR="00FC0511" w:rsidRDefault="00FC0511" w:rsidP="00137178"/>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56" name="Prostokąt 4100"/>
                      <wps:cNvSpPr/>
                      <wps:spPr>
                        <a:xfrm>
                          <a:off x="3760013" y="0"/>
                          <a:ext cx="468000" cy="468000"/>
                        </a:xfrm>
                        <a:prstGeom prst="rect">
                          <a:avLst/>
                        </a:prstGeom>
                        <a:solidFill>
                          <a:srgbClr val="D1121C"/>
                        </a:solidFill>
                        <a:ln w="25400">
                          <a:noFill/>
                        </a:ln>
                        <a:effectLst/>
                      </wps:spPr>
                      <wps:txbx>
                        <w:txbxContent>
                          <w:p w:rsidR="00FC0511" w:rsidRDefault="00FC0511" w:rsidP="00137178"/>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57" name="Prostokąt 4101"/>
                      <wps:cNvSpPr/>
                      <wps:spPr>
                        <a:xfrm>
                          <a:off x="4264762" y="0"/>
                          <a:ext cx="2394000" cy="468000"/>
                        </a:xfrm>
                        <a:prstGeom prst="rect">
                          <a:avLst/>
                        </a:prstGeom>
                        <a:solidFill>
                          <a:srgbClr val="0661EE"/>
                        </a:solidFill>
                        <a:ln w="25400">
                          <a:noFill/>
                        </a:ln>
                        <a:effectLst/>
                      </wps:spPr>
                      <wps:txbx>
                        <w:txbxContent>
                          <w:p w:rsidR="00FC0511" w:rsidRPr="006D7E3F" w:rsidRDefault="00351B23" w:rsidP="00FF0CE4">
                            <w:pPr>
                              <w:spacing w:before="0" w:after="0" w:line="240" w:lineRule="auto"/>
                              <w:jc w:val="left"/>
                            </w:pPr>
                            <w:r>
                              <w:t>Safety certification and authorisation</w:t>
                            </w:r>
                          </w:p>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58" name="Prostokąt 4102"/>
                      <wps:cNvSpPr/>
                      <wps:spPr>
                        <a:xfrm>
                          <a:off x="0" y="504749"/>
                          <a:ext cx="6660000" cy="36000"/>
                        </a:xfrm>
                        <a:prstGeom prst="rect">
                          <a:avLst/>
                        </a:prstGeom>
                        <a:solidFill>
                          <a:srgbClr val="042B60"/>
                        </a:solidFill>
                        <a:ln w="9525">
                          <a:noFill/>
                        </a:ln>
                        <a:effectLst/>
                      </wps:spPr>
                      <wps:txbx>
                        <w:txbxContent>
                          <w:p w:rsidR="00FC0511" w:rsidRDefault="00FC0511" w:rsidP="00137178"/>
                        </w:txbxContent>
                      </wps:txbx>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upa 4098" o:spid="_x0000_s1080" style="position:absolute;left:0;text-align:left;margin-left:.6pt;margin-top:14.1pt;width:524.4pt;height:42.5pt;z-index:251662336;mso-position-horizontal-relative:page;mso-position-vertical-relative:page;mso-width-relative:margin;mso-height-relative:margin" coordsize="66600,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">
              <v:rect id="Prostokąt 4099" o:spid="_x0000_s1081" style="position:absolute;left:32406;width:46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" fillcolor="#042b60" stroked="f" strokeweight="2pt">
                <v:textbox inset="2mm,1mm,1mm,1mm">
                  <w:txbxContent>
                    <w:p w:rsidR="00FC0511" w:rsidRDefault="00FC0511" w:rsidP="00137178"/>
                  </w:txbxContent>
                </v:textbox>
              </v:rect>
              <v:rect id="Prostokąt 4100" o:spid="_x0000_s1082" style="position:absolute;left:37600;width:46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" fillcolor="#d1121c" stroked="f" strokeweight="2pt">
                <v:textbox inset="2mm,1mm,1mm,1mm">
                  <w:txbxContent>
                    <w:p w:rsidR="00FC0511" w:rsidRDefault="00FC0511" w:rsidP="00137178"/>
                  </w:txbxContent>
                </v:textbox>
              </v:rect>
              <v:rect id="Prostokąt 4101" o:spid="_x0000_s1083" style="position:absolute;left:42647;width:2394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" fillcolor="#0661ee" stroked="f" strokeweight="2pt">
                <v:textbox inset="2mm,1mm,1mm,1mm">
                  <w:txbxContent>
                    <w:p w:rsidR="00FC0511" w:rsidRPr="006D7E3F" w:rsidRDefault="00351B23" w:rsidP="00FF0CE4">
                      <w:pPr>
                        <w:spacing w:before="0" w:after="0" w:line="240" w:lineRule="auto"/>
                        <w:jc w:val="left"/>
                      </w:pPr>
                      <w:r>
                        <w:t>Safety certification and authorisation</w:t>
                      </w:r>
                    </w:p>
                  </w:txbxContent>
                </v:textbox>
              </v:rect>
              <v:rect id="Prostokąt 4102" o:spid="_x0000_s1084" style="position:absolute;top:5047;width:6660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" fillcolor="#042b60" stroked="f">
                <v:textbox>
                  <w:txbxContent>
                    <w:p w:rsidR="00FC0511" w:rsidRDefault="00FC0511" w:rsidP="00137178"/>
                  </w:txbxContent>
                </v:textbox>
              </v:rect>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511" w:rsidRPr="00E414C7" w:rsidRDefault="00351B23" w:rsidP="00786651">
    <w:pPr>
      <w:pStyle w:val="Header"/>
    </w:pPr>
    <w:r w:rsidRPr="00E414C7">
      <w:rPr>
        <w:noProof/>
        <w:lang w:val="en-US"/>
      </w:rPr>
      <mc:AlternateContent>
        <mc:Choice Requires="wps">
          <w:drawing>
            <wp:anchor distT="0" distB="0" distL="114300" distR="114300" simplePos="0" relativeHeight="251664384" behindDoc="0" locked="0" layoutInCell="1" allowOverlap="1">
              <wp:simplePos x="0" y="0"/>
              <wp:positionH relativeFrom="column">
                <wp:posOffset>2346960</wp:posOffset>
              </wp:positionH>
              <wp:positionV relativeFrom="paragraph">
                <wp:posOffset>-3175</wp:posOffset>
              </wp:positionV>
              <wp:extent cx="467995" cy="467360"/>
              <wp:effectExtent l="0" t="0" r="8255" b="8890"/>
              <wp:wrapNone/>
              <wp:docPr id="42" name="Prostokąt 4111"/>
              <wp:cNvGraphicFramePr/>
              <a:graphic xmlns:a="http://schemas.openxmlformats.org/drawingml/2006/main">
                <a:graphicData uri="http://schemas.microsoft.com/office/word/2010/wordprocessingShape">
                  <wps:wsp>
                    <wps:cNvSpPr/>
                    <wps:spPr>
                      <a:xfrm>
                        <a:off x="0" y="0"/>
                        <a:ext cx="467995" cy="467360"/>
                      </a:xfrm>
                      <a:prstGeom prst="rect">
                        <a:avLst/>
                      </a:prstGeom>
                      <a:solidFill>
                        <a:srgbClr val="042B60"/>
                      </a:solidFill>
                      <a:ln w="25400">
                        <a:noFill/>
                      </a:ln>
                      <a:effectLst/>
                    </wps:spPr>
                    <wps:txbx>
                      <w:txbxContent>
                        <w:p w:rsidR="00FC0511" w:rsidRDefault="00FC0511" w:rsidP="00137178"/>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Prostokąt 4111" o:spid="_x0000_s1085" style="position:absolute;left:0;text-align:left;margin-left:184.8pt;margin-top:-.25pt;width:36.85pt;height:3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" fillcolor="#042b60" stroked="f" strokeweight="2pt">
              <v:textbox inset="2mm,1mm,1mm,1mm">
                <w:txbxContent>
                  <w:p w:rsidR="00FC0511" w:rsidRDefault="00FC0511" w:rsidP="00137178"/>
                </w:txbxContent>
              </v:textbox>
            </v:rect>
          </w:pict>
        </mc:Fallback>
      </mc:AlternateContent>
    </w:r>
    <w:r w:rsidRPr="00E414C7">
      <w:rPr>
        <w:noProof/>
        <w:lang w:val="en-US"/>
      </w:rPr>
      <mc:AlternateContent>
        <mc:Choice Requires="wps">
          <w:drawing>
            <wp:anchor distT="0" distB="0" distL="114300" distR="114300" simplePos="0" relativeHeight="251666432" behindDoc="0" locked="0" layoutInCell="1" allowOverlap="1">
              <wp:simplePos x="0" y="0"/>
              <wp:positionH relativeFrom="column">
                <wp:posOffset>2866390</wp:posOffset>
              </wp:positionH>
              <wp:positionV relativeFrom="paragraph">
                <wp:posOffset>-3175</wp:posOffset>
              </wp:positionV>
              <wp:extent cx="467995" cy="467360"/>
              <wp:effectExtent l="0" t="0" r="8255" b="8890"/>
              <wp:wrapNone/>
              <wp:docPr id="41" name="Prostokąt 4113"/>
              <wp:cNvGraphicFramePr/>
              <a:graphic xmlns:a="http://schemas.openxmlformats.org/drawingml/2006/main">
                <a:graphicData uri="http://schemas.microsoft.com/office/word/2010/wordprocessingShape">
                  <wps:wsp>
                    <wps:cNvSpPr/>
                    <wps:spPr>
                      <a:xfrm>
                        <a:off x="0" y="0"/>
                        <a:ext cx="467995" cy="467360"/>
                      </a:xfrm>
                      <a:prstGeom prst="rect">
                        <a:avLst/>
                      </a:prstGeom>
                      <a:solidFill>
                        <a:srgbClr val="D1121C"/>
                      </a:solidFill>
                      <a:ln w="25400">
                        <a:noFill/>
                      </a:ln>
                      <a:effectLst/>
                    </wps:spPr>
                    <wps:txbx>
                      <w:txbxContent>
                        <w:p w:rsidR="00FC0511" w:rsidRDefault="00FC0511" w:rsidP="00137178"/>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Prostokąt 4113" o:spid="_x0000_s1086" style="position:absolute;left:0;text-align:left;margin-left:225.7pt;margin-top:-.25pt;width:36.85pt;height:3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" fillcolor="#d1121c" stroked="f" strokeweight="2pt">
              <v:textbox inset="2mm,1mm,1mm,1mm">
                <w:txbxContent>
                  <w:p w:rsidR="00FC0511" w:rsidRDefault="00FC0511" w:rsidP="00137178"/>
                </w:txbxContent>
              </v:textbox>
            </v:rect>
          </w:pict>
        </mc:Fallback>
      </mc:AlternateContent>
    </w:r>
    <w:r w:rsidRPr="00E414C7">
      <w:rPr>
        <w:noProof/>
        <w:lang w:val="en-US"/>
      </w:rPr>
      <mc:AlternateContent>
        <mc:Choice Requires="wps">
          <w:drawing>
            <wp:anchor distT="0" distB="0" distL="114300" distR="114300" simplePos="0" relativeHeight="251668480" behindDoc="0" locked="0" layoutInCell="1" allowOverlap="1">
              <wp:simplePos x="0" y="0"/>
              <wp:positionH relativeFrom="column">
                <wp:posOffset>3371215</wp:posOffset>
              </wp:positionH>
              <wp:positionV relativeFrom="paragraph">
                <wp:posOffset>-3175</wp:posOffset>
              </wp:positionV>
              <wp:extent cx="2393950" cy="467360"/>
              <wp:effectExtent l="0" t="0" r="6350" b="8890"/>
              <wp:wrapNone/>
              <wp:docPr id="40" name="Prostokąt 4114"/>
              <wp:cNvGraphicFramePr/>
              <a:graphic xmlns:a="http://schemas.openxmlformats.org/drawingml/2006/main">
                <a:graphicData uri="http://schemas.microsoft.com/office/word/2010/wordprocessingShape">
                  <wps:wsp>
                    <wps:cNvSpPr/>
                    <wps:spPr>
                      <a:xfrm>
                        <a:off x="0" y="0"/>
                        <a:ext cx="2393950" cy="467360"/>
                      </a:xfrm>
                      <a:prstGeom prst="rect">
                        <a:avLst/>
                      </a:prstGeom>
                      <a:solidFill>
                        <a:srgbClr val="0661EE"/>
                      </a:solidFill>
                      <a:ln w="25400">
                        <a:noFill/>
                      </a:ln>
                      <a:effectLst/>
                    </wps:spPr>
                    <wps:txbx>
                      <w:txbxContent>
                        <w:p w:rsidR="00FC0511" w:rsidRPr="006D7E3F" w:rsidRDefault="00351B23" w:rsidP="00E21046">
                          <w:pPr>
                            <w:spacing w:before="0" w:after="0" w:line="240" w:lineRule="auto"/>
                          </w:pPr>
                          <w:r>
                            <w:t>Supervision</w:t>
                          </w:r>
                        </w:p>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Prostokąt 4114" o:spid="_x0000_s1087" style="position:absolute;left:0;text-align:left;margin-left:265.45pt;margin-top:-.25pt;width:188.5pt;height:3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" fillcolor="#0661ee" stroked="f" strokeweight="2pt">
              <v:textbox inset="2mm,1mm,1mm,1mm">
                <w:txbxContent>
                  <w:p w:rsidR="00FC0511" w:rsidRPr="006D7E3F" w:rsidRDefault="00351B23" w:rsidP="00E21046">
                    <w:pPr>
                      <w:spacing w:before="0" w:after="0" w:line="240" w:lineRule="auto"/>
                    </w:pPr>
                    <w:r>
                      <w:t>Supervision</w:t>
                    </w:r>
                  </w:p>
                </w:txbxContent>
              </v:textbox>
            </v:rect>
          </w:pict>
        </mc:Fallback>
      </mc:AlternateContent>
    </w:r>
    <w:r w:rsidRPr="00E414C7">
      <w:rPr>
        <w:noProof/>
        <w:lang w:val="en-US"/>
      </w:rPr>
      <mc:AlternateContent>
        <mc:Choice Requires="wps">
          <w:drawing>
            <wp:anchor distT="0" distB="0" distL="114300" distR="114300" simplePos="0" relativeHeight="251674624" behindDoc="0" locked="0" layoutInCell="1" allowOverlap="1">
              <wp:simplePos x="0" y="0"/>
              <wp:positionH relativeFrom="column">
                <wp:posOffset>-893445</wp:posOffset>
              </wp:positionH>
              <wp:positionV relativeFrom="paragraph">
                <wp:posOffset>501015</wp:posOffset>
              </wp:positionV>
              <wp:extent cx="6659880" cy="36195"/>
              <wp:effectExtent l="0" t="0" r="7620" b="1905"/>
              <wp:wrapNone/>
              <wp:docPr id="39" name="Prostokąt 4115"/>
              <wp:cNvGraphicFramePr/>
              <a:graphic xmlns:a="http://schemas.openxmlformats.org/drawingml/2006/main">
                <a:graphicData uri="http://schemas.microsoft.com/office/word/2010/wordprocessingShape">
                  <wps:wsp>
                    <wps:cNvSpPr/>
                    <wps:spPr>
                      <a:xfrm>
                        <a:off x="0" y="0"/>
                        <a:ext cx="6659880" cy="36195"/>
                      </a:xfrm>
                      <a:prstGeom prst="rect">
                        <a:avLst/>
                      </a:prstGeom>
                      <a:solidFill>
                        <a:srgbClr val="042B60"/>
                      </a:solidFill>
                      <a:ln w="9525">
                        <a:noFill/>
                      </a:ln>
                      <a:effectLst/>
                    </wps:spPr>
                    <wps:txbx>
                      <w:txbxContent>
                        <w:p w:rsidR="00FC0511" w:rsidRDefault="00FC0511" w:rsidP="00137178"/>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Prostokąt 4115" o:spid="_x0000_s1088" style="position:absolute;left:0;text-align:left;margin-left:-70.35pt;margin-top:39.45pt;width:524.4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" fillcolor="#042b60" stroked="f">
              <v:textbox>
                <w:txbxContent>
                  <w:p w:rsidR="00FC0511" w:rsidRDefault="00FC0511" w:rsidP="00137178"/>
                </w:txbxContent>
              </v:textbox>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511" w:rsidRPr="00E414C7" w:rsidRDefault="00351B23" w:rsidP="00E90D2E">
    <w:pPr>
      <w:pStyle w:val="Header"/>
    </w:pPr>
    <w:r w:rsidRPr="00E414C7">
      <w:rPr>
        <w:noProof/>
        <w:lang w:val="en-US"/>
      </w:rPr>
      <mc:AlternateContent>
        <mc:Choice Requires="wpg">
          <w:drawing>
            <wp:anchor distT="0" distB="0" distL="114300" distR="114300" simplePos="0" relativeHeight="251676672" behindDoc="0" locked="0" layoutInCell="1" allowOverlap="1">
              <wp:simplePos x="0" y="0"/>
              <wp:positionH relativeFrom="page">
                <wp:posOffset>7620</wp:posOffset>
              </wp:positionH>
              <wp:positionV relativeFrom="page">
                <wp:posOffset>179070</wp:posOffset>
              </wp:positionV>
              <wp:extent cx="6659880" cy="539750"/>
              <wp:effectExtent l="0" t="0" r="7620" b="0"/>
              <wp:wrapNone/>
              <wp:docPr id="33" name="Grupa 4116"/>
              <wp:cNvGraphicFramePr/>
              <a:graphic xmlns:a="http://schemas.openxmlformats.org/drawingml/2006/main">
                <a:graphicData uri="http://schemas.microsoft.com/office/word/2010/wordprocessingGroup">
                  <wpg:wgp>
                    <wpg:cNvGrpSpPr/>
                    <wpg:grpSpPr>
                      <a:xfrm>
                        <a:off x="0" y="0"/>
                        <a:ext cx="6659880" cy="539750"/>
                        <a:chOff x="0" y="0"/>
                        <a:chExt cx="6660000" cy="540749"/>
                      </a:xfrm>
                    </wpg:grpSpPr>
                    <wps:wsp>
                      <wps:cNvPr id="34" name="Prostokąt 4117"/>
                      <wps:cNvSpPr/>
                      <wps:spPr>
                        <a:xfrm>
                          <a:off x="3240634" y="0"/>
                          <a:ext cx="468000" cy="468000"/>
                        </a:xfrm>
                        <a:prstGeom prst="rect">
                          <a:avLst/>
                        </a:prstGeom>
                        <a:solidFill>
                          <a:srgbClr val="042B60"/>
                        </a:solidFill>
                        <a:ln w="25400">
                          <a:noFill/>
                        </a:ln>
                        <a:effectLst/>
                      </wps:spPr>
                      <wps:txbx>
                        <w:txbxContent>
                          <w:p w:rsidR="00FC0511" w:rsidRDefault="00FC0511" w:rsidP="00137178"/>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36" name="Prostokąt 4118"/>
                      <wps:cNvSpPr/>
                      <wps:spPr>
                        <a:xfrm>
                          <a:off x="3760013" y="0"/>
                          <a:ext cx="468000" cy="468000"/>
                        </a:xfrm>
                        <a:prstGeom prst="rect">
                          <a:avLst/>
                        </a:prstGeom>
                        <a:solidFill>
                          <a:srgbClr val="D1121C"/>
                        </a:solidFill>
                        <a:ln w="25400">
                          <a:noFill/>
                        </a:ln>
                        <a:effectLst/>
                      </wps:spPr>
                      <wps:txbx>
                        <w:txbxContent>
                          <w:p w:rsidR="00FC0511" w:rsidRDefault="00FC0511" w:rsidP="00137178"/>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37" name="Prostokąt 4119"/>
                      <wps:cNvSpPr/>
                      <wps:spPr>
                        <a:xfrm>
                          <a:off x="4264762" y="0"/>
                          <a:ext cx="2394000" cy="468000"/>
                        </a:xfrm>
                        <a:prstGeom prst="rect">
                          <a:avLst/>
                        </a:prstGeom>
                        <a:solidFill>
                          <a:srgbClr val="0661EE"/>
                        </a:solidFill>
                        <a:ln w="25400">
                          <a:noFill/>
                        </a:ln>
                        <a:effectLst/>
                      </wps:spPr>
                      <wps:txbx>
                        <w:txbxContent>
                          <w:p w:rsidR="00FC0511" w:rsidRPr="006D7E3F" w:rsidRDefault="00351B23" w:rsidP="006F363E">
                            <w:pPr>
                              <w:spacing w:before="0" w:after="0" w:line="240" w:lineRule="auto"/>
                              <w:jc w:val="left"/>
                            </w:pPr>
                            <w:r>
                              <w:t>Implementation of major EU projects</w:t>
                            </w:r>
                          </w:p>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38" name="Prostokąt 4120"/>
                      <wps:cNvSpPr/>
                      <wps:spPr>
                        <a:xfrm>
                          <a:off x="0" y="504749"/>
                          <a:ext cx="6660000" cy="36000"/>
                        </a:xfrm>
                        <a:prstGeom prst="rect">
                          <a:avLst/>
                        </a:prstGeom>
                        <a:solidFill>
                          <a:srgbClr val="042B60"/>
                        </a:solidFill>
                        <a:ln w="9525">
                          <a:noFill/>
                        </a:ln>
                        <a:effectLst/>
                      </wps:spPr>
                      <wps:txbx>
                        <w:txbxContent>
                          <w:p w:rsidR="00FC0511" w:rsidRDefault="00FC0511" w:rsidP="00137178"/>
                        </w:txbxContent>
                      </wps:txbx>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upa 4116" o:spid="_x0000_s1089" style="position:absolute;left:0;text-align:left;margin-left:.6pt;margin-top:14.1pt;width:524.4pt;height:42.5pt;z-index:251676672;mso-position-horizontal-relative:page;mso-position-vertical-relative:page;mso-width-relative:margin;mso-height-relative:margin" coordsize="66600,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">
              <v:rect id="Prostokąt 4117" o:spid="_x0000_s1090" style="position:absolute;left:32406;width:46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" fillcolor="#042b60" stroked="f" strokeweight="2pt">
                <v:textbox inset="2mm,1mm,1mm,1mm">
                  <w:txbxContent>
                    <w:p w:rsidR="00FC0511" w:rsidRDefault="00FC0511" w:rsidP="00137178"/>
                  </w:txbxContent>
                </v:textbox>
              </v:rect>
              <v:rect id="Prostokąt 4118" o:spid="_x0000_s1091" style="position:absolute;left:37600;width:46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" fillcolor="#d1121c" stroked="f" strokeweight="2pt">
                <v:textbox inset="2mm,1mm,1mm,1mm">
                  <w:txbxContent>
                    <w:p w:rsidR="00FC0511" w:rsidRDefault="00FC0511" w:rsidP="00137178"/>
                  </w:txbxContent>
                </v:textbox>
              </v:rect>
              <v:rect id="Prostokąt 4119" o:spid="_x0000_s1092" style="position:absolute;left:42647;width:2394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" fillcolor="#0661ee" stroked="f" strokeweight="2pt">
                <v:textbox inset="2mm,1mm,1mm,1mm">
                  <w:txbxContent>
                    <w:p w:rsidR="00FC0511" w:rsidRPr="006D7E3F" w:rsidRDefault="00351B23" w:rsidP="006F363E">
                      <w:pPr>
                        <w:spacing w:before="0" w:after="0" w:line="240" w:lineRule="auto"/>
                        <w:jc w:val="left"/>
                      </w:pPr>
                      <w:r>
                        <w:t>Implementation of major EU projects</w:t>
                      </w:r>
                    </w:p>
                  </w:txbxContent>
                </v:textbox>
              </v:rect>
              <v:rect id="Prostokąt 4120" o:spid="_x0000_s1093" style="position:absolute;top:5047;width:6660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" fillcolor="#042b60" stroked="f">
                <v:textbox>
                  <w:txbxContent>
                    <w:p w:rsidR="00FC0511" w:rsidRDefault="00FC0511" w:rsidP="00137178"/>
                  </w:txbxContent>
                </v:textbox>
              </v:rect>
              <w10:wrap anchorx="page"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511" w:rsidRPr="00E414C7" w:rsidRDefault="00351B23" w:rsidP="00502FB8">
    <w:pPr>
      <w:pStyle w:val="Header"/>
      <w:jc w:val="left"/>
    </w:pPr>
    <w:r w:rsidRPr="00E414C7">
      <w:rPr>
        <w:noProof/>
        <w:lang w:val="en-US"/>
      </w:rPr>
      <mc:AlternateContent>
        <mc:Choice Requires="wpg">
          <w:drawing>
            <wp:anchor distT="0" distB="0" distL="114300" distR="114300" simplePos="0" relativeHeight="251692032" behindDoc="0" locked="0" layoutInCell="1" allowOverlap="1">
              <wp:simplePos x="0" y="0"/>
              <wp:positionH relativeFrom="column">
                <wp:posOffset>-883285</wp:posOffset>
              </wp:positionH>
              <wp:positionV relativeFrom="paragraph">
                <wp:posOffset>2540</wp:posOffset>
              </wp:positionV>
              <wp:extent cx="6659880" cy="539750"/>
              <wp:effectExtent l="0" t="0" r="7620" b="0"/>
              <wp:wrapSquare wrapText="bothSides"/>
              <wp:docPr id="2075" name="Grupa 4121"/>
              <wp:cNvGraphicFramePr/>
              <a:graphic xmlns:a="http://schemas.openxmlformats.org/drawingml/2006/main">
                <a:graphicData uri="http://schemas.microsoft.com/office/word/2010/wordprocessingGroup">
                  <wpg:wgp>
                    <wpg:cNvGrpSpPr/>
                    <wpg:grpSpPr>
                      <a:xfrm>
                        <a:off x="0" y="0"/>
                        <a:ext cx="6659880" cy="539750"/>
                        <a:chOff x="0" y="0"/>
                        <a:chExt cx="6660000" cy="540749"/>
                      </a:xfrm>
                    </wpg:grpSpPr>
                    <wps:wsp>
                      <wps:cNvPr id="2076" name="Prostokąt 4122"/>
                      <wps:cNvSpPr/>
                      <wps:spPr>
                        <a:xfrm>
                          <a:off x="3240634" y="0"/>
                          <a:ext cx="468000" cy="468000"/>
                        </a:xfrm>
                        <a:prstGeom prst="rect">
                          <a:avLst/>
                        </a:prstGeom>
                        <a:solidFill>
                          <a:srgbClr val="042B60"/>
                        </a:solidFill>
                        <a:ln w="25400">
                          <a:noFill/>
                        </a:ln>
                        <a:effectLst/>
                      </wps:spPr>
                      <wps:txbx>
                        <w:txbxContent>
                          <w:p w:rsidR="00FC0511" w:rsidRDefault="00FC0511" w:rsidP="00137178"/>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2077" name="Prostokąt 4123"/>
                      <wps:cNvSpPr/>
                      <wps:spPr>
                        <a:xfrm>
                          <a:off x="3760013" y="0"/>
                          <a:ext cx="468000" cy="468000"/>
                        </a:xfrm>
                        <a:prstGeom prst="rect">
                          <a:avLst/>
                        </a:prstGeom>
                        <a:solidFill>
                          <a:srgbClr val="D1121C"/>
                        </a:solidFill>
                        <a:ln w="25400">
                          <a:noFill/>
                        </a:ln>
                        <a:effectLst/>
                      </wps:spPr>
                      <wps:txbx>
                        <w:txbxContent>
                          <w:p w:rsidR="00FC0511" w:rsidRDefault="00FC0511" w:rsidP="00137178"/>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2078" name="Prostokąt 4124"/>
                      <wps:cNvSpPr/>
                      <wps:spPr>
                        <a:xfrm>
                          <a:off x="4264762" y="0"/>
                          <a:ext cx="2394000" cy="468000"/>
                        </a:xfrm>
                        <a:prstGeom prst="rect">
                          <a:avLst/>
                        </a:prstGeom>
                        <a:solidFill>
                          <a:srgbClr val="0661EE"/>
                        </a:solidFill>
                        <a:ln w="25400">
                          <a:noFill/>
                        </a:ln>
                        <a:effectLst/>
                      </wps:spPr>
                      <wps:txbx>
                        <w:txbxContent>
                          <w:p w:rsidR="00FC0511" w:rsidRPr="00967AD7" w:rsidRDefault="00351B23" w:rsidP="00967AD7">
                            <w:pPr>
                              <w:spacing w:before="0" w:after="0" w:line="240" w:lineRule="auto"/>
                            </w:pPr>
                            <w:r>
                              <w:t>Changes in the legal environment</w:t>
                            </w:r>
                          </w:p>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2079" name="Prostokąt 4125"/>
                      <wps:cNvSpPr/>
                      <wps:spPr>
                        <a:xfrm>
                          <a:off x="0" y="504749"/>
                          <a:ext cx="6660000" cy="36000"/>
                        </a:xfrm>
                        <a:prstGeom prst="rect">
                          <a:avLst/>
                        </a:prstGeom>
                        <a:solidFill>
                          <a:srgbClr val="042B60"/>
                        </a:solidFill>
                        <a:ln w="9525">
                          <a:noFill/>
                        </a:ln>
                        <a:effectLst/>
                      </wps:spPr>
                      <wps:txbx>
                        <w:txbxContent>
                          <w:p w:rsidR="00FC0511" w:rsidRDefault="00FC0511" w:rsidP="00137178"/>
                        </w:txbxContent>
                      </wps:txbx>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Grupa 4121" o:spid="_x0000_s1094" style="position:absolute;margin-left:-69.55pt;margin-top:.2pt;width:524.4pt;height:42.5pt;z-index:251692032;mso-position-horizontal-relative:text;mso-position-vertical-relative:text" coordsize="66600,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">
              <v:rect id="Prostokąt 4122" o:spid="_x0000_s1095" style="position:absolute;left:32406;width:46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" fillcolor="#042b60" stroked="f" strokeweight="2pt">
                <v:textbox inset="2mm,1mm,1mm,1mm">
                  <w:txbxContent>
                    <w:p w:rsidR="00FC0511" w:rsidRDefault="00FC0511" w:rsidP="00137178"/>
                  </w:txbxContent>
                </v:textbox>
              </v:rect>
              <v:rect id="Prostokąt 4123" o:spid="_x0000_s1096" style="position:absolute;left:37600;width:46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" fillcolor="#d1121c" stroked="f" strokeweight="2pt">
                <v:textbox inset="2mm,1mm,1mm,1mm">
                  <w:txbxContent>
                    <w:p w:rsidR="00FC0511" w:rsidRDefault="00FC0511" w:rsidP="00137178"/>
                  </w:txbxContent>
                </v:textbox>
              </v:rect>
              <v:rect id="Prostokąt 4124" o:spid="_x0000_s1097" style="position:absolute;left:42647;width:2394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" fillcolor="#0661ee" stroked="f" strokeweight="2pt">
                <v:textbox inset="2mm,1mm,1mm,1mm">
                  <w:txbxContent>
                    <w:p w:rsidR="00FC0511" w:rsidRPr="00967AD7" w:rsidRDefault="00351B23" w:rsidP="00967AD7">
                      <w:pPr>
                        <w:spacing w:before="0" w:after="0" w:line="240" w:lineRule="auto"/>
                      </w:pPr>
                      <w:r>
                        <w:t>Changes in the legal environment</w:t>
                      </w:r>
                    </w:p>
                  </w:txbxContent>
                </v:textbox>
              </v:rect>
              <v:rect id="Prostokąt 4125" o:spid="_x0000_s1098" style="position:absolute;top:5047;width:6660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" fillcolor="#042b60" stroked="f">
                <v:textbox>
                  <w:txbxContent>
                    <w:p w:rsidR="00FC0511" w:rsidRDefault="00FC0511" w:rsidP="00137178"/>
                  </w:txbxContent>
                </v:textbox>
              </v:rect>
              <w10:wrap type="squar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511" w:rsidRPr="00E414C7" w:rsidRDefault="00351B23" w:rsidP="00E90D2E">
    <w:pPr>
      <w:pStyle w:val="Header"/>
    </w:pPr>
    <w:r w:rsidRPr="00E414C7">
      <w:rPr>
        <w:noProof/>
        <w:lang w:val="en-US"/>
      </w:rPr>
      <mc:AlternateContent>
        <mc:Choice Requires="wpg">
          <w:drawing>
            <wp:anchor distT="0" distB="0" distL="114300" distR="114300" simplePos="0" relativeHeight="251682816" behindDoc="0" locked="0" layoutInCell="1" allowOverlap="1">
              <wp:simplePos x="0" y="0"/>
              <wp:positionH relativeFrom="page">
                <wp:posOffset>0</wp:posOffset>
              </wp:positionH>
              <wp:positionV relativeFrom="page">
                <wp:posOffset>180340</wp:posOffset>
              </wp:positionV>
              <wp:extent cx="6659880" cy="539750"/>
              <wp:effectExtent l="0" t="0" r="7620" b="0"/>
              <wp:wrapSquare wrapText="bothSides"/>
              <wp:docPr id="2070" name="Grupa 99"/>
              <wp:cNvGraphicFramePr/>
              <a:graphic xmlns:a="http://schemas.openxmlformats.org/drawingml/2006/main">
                <a:graphicData uri="http://schemas.microsoft.com/office/word/2010/wordprocessingGroup">
                  <wpg:wgp>
                    <wpg:cNvGrpSpPr/>
                    <wpg:grpSpPr>
                      <a:xfrm>
                        <a:off x="0" y="0"/>
                        <a:ext cx="6659880" cy="539750"/>
                        <a:chOff x="0" y="0"/>
                        <a:chExt cx="6660000" cy="540749"/>
                      </a:xfrm>
                    </wpg:grpSpPr>
                    <wps:wsp>
                      <wps:cNvPr id="2071" name="Prostokąt 100"/>
                      <wps:cNvSpPr/>
                      <wps:spPr>
                        <a:xfrm>
                          <a:off x="3240634" y="0"/>
                          <a:ext cx="468000" cy="468000"/>
                        </a:xfrm>
                        <a:prstGeom prst="rect">
                          <a:avLst/>
                        </a:prstGeom>
                        <a:solidFill>
                          <a:srgbClr val="042B60"/>
                        </a:solidFill>
                        <a:ln w="25400">
                          <a:noFill/>
                        </a:ln>
                        <a:effectLst/>
                      </wps:spPr>
                      <wps:txbx>
                        <w:txbxContent>
                          <w:p w:rsidR="00FC0511" w:rsidRDefault="00FC0511" w:rsidP="00137178"/>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2072" name="Prostokąt 103"/>
                      <wps:cNvSpPr/>
                      <wps:spPr>
                        <a:xfrm>
                          <a:off x="3760013" y="0"/>
                          <a:ext cx="468000" cy="468000"/>
                        </a:xfrm>
                        <a:prstGeom prst="rect">
                          <a:avLst/>
                        </a:prstGeom>
                        <a:solidFill>
                          <a:srgbClr val="D1121C"/>
                        </a:solidFill>
                        <a:ln w="25400">
                          <a:noFill/>
                        </a:ln>
                        <a:effectLst/>
                      </wps:spPr>
                      <wps:txbx>
                        <w:txbxContent>
                          <w:p w:rsidR="00FC0511" w:rsidRDefault="00FC0511" w:rsidP="00137178"/>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2073" name="Prostokąt 108"/>
                      <wps:cNvSpPr/>
                      <wps:spPr>
                        <a:xfrm>
                          <a:off x="4264762" y="0"/>
                          <a:ext cx="2394000" cy="468000"/>
                        </a:xfrm>
                        <a:prstGeom prst="rect">
                          <a:avLst/>
                        </a:prstGeom>
                        <a:solidFill>
                          <a:srgbClr val="0661EE"/>
                        </a:solidFill>
                        <a:ln w="25400">
                          <a:noFill/>
                        </a:ln>
                        <a:effectLst/>
                      </wps:spPr>
                      <wps:txbx>
                        <w:txbxContent>
                          <w:p w:rsidR="00FC0511" w:rsidRPr="006D7E3F" w:rsidRDefault="00351B23" w:rsidP="006A5764">
                            <w:pPr>
                              <w:spacing w:before="0" w:after="0" w:line="240" w:lineRule="auto"/>
                              <w:jc w:val="left"/>
                            </w:pPr>
                            <w:r>
                              <w:t>Safety culture</w:t>
                            </w:r>
                          </w:p>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2074" name="Prostokąt 111"/>
                      <wps:cNvSpPr/>
                      <wps:spPr>
                        <a:xfrm>
                          <a:off x="0" y="504749"/>
                          <a:ext cx="6660000" cy="36000"/>
                        </a:xfrm>
                        <a:prstGeom prst="rect">
                          <a:avLst/>
                        </a:prstGeom>
                        <a:solidFill>
                          <a:srgbClr val="042B60"/>
                        </a:solidFill>
                        <a:ln w="9525">
                          <a:noFill/>
                        </a:ln>
                        <a:effectLst/>
                      </wps:spPr>
                      <wps:txbx>
                        <w:txbxContent>
                          <w:p w:rsidR="00FC0511" w:rsidRDefault="00FC0511" w:rsidP="00137178"/>
                        </w:txbxContent>
                      </wps:txbx>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upa 99" o:spid="_x0000_s1099" style="position:absolute;left:0;text-align:left;margin-left:0;margin-top:14.2pt;width:524.4pt;height:42.5pt;z-index:251682816;mso-position-horizontal-relative:page;mso-position-vertical-relative:page;mso-width-relative:margin;mso-height-relative:margin" coordsize="66600,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">
              <v:rect id="Prostokąt 100" o:spid="_x0000_s1100" style="position:absolute;left:32406;width:46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" fillcolor="#042b60" stroked="f" strokeweight="2pt">
                <v:textbox inset="2mm,1mm,1mm,1mm">
                  <w:txbxContent>
                    <w:p w:rsidR="00FC0511" w:rsidRDefault="00FC0511" w:rsidP="00137178"/>
                  </w:txbxContent>
                </v:textbox>
              </v:rect>
              <v:rect id="Prostokąt 103" o:spid="_x0000_s1101" style="position:absolute;left:37600;width:46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" fillcolor="#d1121c" stroked="f" strokeweight="2pt">
                <v:textbox inset="2mm,1mm,1mm,1mm">
                  <w:txbxContent>
                    <w:p w:rsidR="00FC0511" w:rsidRDefault="00FC0511" w:rsidP="00137178"/>
                  </w:txbxContent>
                </v:textbox>
              </v:rect>
              <v:rect id="Prostokąt 108" o:spid="_x0000_s1102" style="position:absolute;left:42647;width:2394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" fillcolor="#0661ee" stroked="f" strokeweight="2pt">
                <v:textbox inset="2mm,1mm,1mm,1mm">
                  <w:txbxContent>
                    <w:p w:rsidR="00FC0511" w:rsidRPr="006D7E3F" w:rsidRDefault="00351B23" w:rsidP="006A5764">
                      <w:pPr>
                        <w:spacing w:before="0" w:after="0" w:line="240" w:lineRule="auto"/>
                        <w:jc w:val="left"/>
                      </w:pPr>
                      <w:r>
                        <w:t>Safety culture</w:t>
                      </w:r>
                    </w:p>
                  </w:txbxContent>
                </v:textbox>
              </v:rect>
              <v:rect id="Prostokąt 111" o:spid="_x0000_s1103" style="position:absolute;top:5047;width:6660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" fillcolor="#042b60" stroked="f">
                <v:textbox>
                  <w:txbxContent>
                    <w:p w:rsidR="00FC0511" w:rsidRDefault="00FC0511" w:rsidP="00137178"/>
                  </w:txbxContent>
                </v:textbox>
              </v:rect>
              <w10:wrap type="square" anchorx="page" anchory="pag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511" w:rsidRPr="00E414C7" w:rsidRDefault="00351B23" w:rsidP="00E90D2E">
    <w:pPr>
      <w:pStyle w:val="Header"/>
    </w:pPr>
    <w:r w:rsidRPr="00E414C7">
      <w:rPr>
        <w:noProof/>
        <w:lang w:val="en-US"/>
      </w:rPr>
      <mc:AlternateContent>
        <mc:Choice Requires="wpg">
          <w:drawing>
            <wp:anchor distT="0" distB="0" distL="114300" distR="114300" simplePos="0" relativeHeight="251688960" behindDoc="0" locked="0" layoutInCell="1" allowOverlap="1">
              <wp:simplePos x="0" y="0"/>
              <wp:positionH relativeFrom="page">
                <wp:posOffset>-892810</wp:posOffset>
              </wp:positionH>
              <wp:positionV relativeFrom="page">
                <wp:posOffset>-9613265</wp:posOffset>
              </wp:positionV>
              <wp:extent cx="6659880" cy="539750"/>
              <wp:effectExtent l="0" t="0" r="7620" b="0"/>
              <wp:wrapNone/>
              <wp:docPr id="2065" name="Grupa 166"/>
              <wp:cNvGraphicFramePr/>
              <a:graphic xmlns:a="http://schemas.openxmlformats.org/drawingml/2006/main">
                <a:graphicData uri="http://schemas.microsoft.com/office/word/2010/wordprocessingGroup">
                  <wpg:wgp>
                    <wpg:cNvGrpSpPr/>
                    <wpg:grpSpPr>
                      <a:xfrm>
                        <a:off x="0" y="0"/>
                        <a:ext cx="6659880" cy="539750"/>
                        <a:chOff x="0" y="0"/>
                        <a:chExt cx="6660000" cy="540749"/>
                      </a:xfrm>
                    </wpg:grpSpPr>
                    <wps:wsp>
                      <wps:cNvPr id="2066" name="Prostokąt 167"/>
                      <wps:cNvSpPr/>
                      <wps:spPr>
                        <a:xfrm>
                          <a:off x="3240634" y="0"/>
                          <a:ext cx="468000" cy="468000"/>
                        </a:xfrm>
                        <a:prstGeom prst="rect">
                          <a:avLst/>
                        </a:prstGeom>
                        <a:solidFill>
                          <a:srgbClr val="042B60"/>
                        </a:solidFill>
                        <a:ln w="25400">
                          <a:noFill/>
                        </a:ln>
                        <a:effectLst/>
                      </wps:spPr>
                      <wps:txbx>
                        <w:txbxContent>
                          <w:p w:rsidR="00FC0511" w:rsidRDefault="00FC0511" w:rsidP="00137178"/>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2067" name="Prostokąt 168"/>
                      <wps:cNvSpPr/>
                      <wps:spPr>
                        <a:xfrm>
                          <a:off x="3760013" y="0"/>
                          <a:ext cx="468000" cy="468000"/>
                        </a:xfrm>
                        <a:prstGeom prst="rect">
                          <a:avLst/>
                        </a:prstGeom>
                        <a:solidFill>
                          <a:srgbClr val="D1121C"/>
                        </a:solidFill>
                        <a:ln w="25400">
                          <a:noFill/>
                        </a:ln>
                        <a:effectLst/>
                      </wps:spPr>
                      <wps:txbx>
                        <w:txbxContent>
                          <w:p w:rsidR="00FC0511" w:rsidRDefault="00FC0511" w:rsidP="00137178"/>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2068" name="Prostokąt 169"/>
                      <wps:cNvSpPr/>
                      <wps:spPr>
                        <a:xfrm>
                          <a:off x="4264762" y="0"/>
                          <a:ext cx="2394000" cy="468000"/>
                        </a:xfrm>
                        <a:prstGeom prst="rect">
                          <a:avLst/>
                        </a:prstGeom>
                        <a:solidFill>
                          <a:srgbClr val="0661EE"/>
                        </a:solidFill>
                        <a:ln w="25400">
                          <a:noFill/>
                        </a:ln>
                        <a:effectLst/>
                      </wps:spPr>
                      <wps:txbx>
                        <w:txbxContent>
                          <w:p w:rsidR="00FC0511" w:rsidRPr="006D7E3F" w:rsidRDefault="00351B23" w:rsidP="00A651D6">
                            <w:pPr>
                              <w:spacing w:before="0" w:after="0" w:line="240" w:lineRule="auto"/>
                            </w:pPr>
                            <w:r>
                              <w:t>Index of figures</w:t>
                            </w:r>
                          </w:p>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2069" name="Prostokąt 170"/>
                      <wps:cNvSpPr/>
                      <wps:spPr>
                        <a:xfrm>
                          <a:off x="0" y="504749"/>
                          <a:ext cx="6660000" cy="36000"/>
                        </a:xfrm>
                        <a:prstGeom prst="rect">
                          <a:avLst/>
                        </a:prstGeom>
                        <a:solidFill>
                          <a:srgbClr val="042B60"/>
                        </a:solidFill>
                        <a:ln w="9525">
                          <a:noFill/>
                        </a:ln>
                        <a:effectLst/>
                      </wps:spPr>
                      <wps:txbx>
                        <w:txbxContent>
                          <w:p w:rsidR="00FC0511" w:rsidRDefault="00FC0511" w:rsidP="00137178"/>
                        </w:txbxContent>
                      </wps:txbx>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upa 166" o:spid="_x0000_s1104" style="position:absolute;left:0;text-align:left;margin-left:-70.3pt;margin-top:-756.95pt;width:524.4pt;height:42.5pt;z-index:251688960;mso-position-horizontal-relative:page;mso-position-vertical-relative:page;mso-width-relative:margin;mso-height-relative:margin" coordsize="66600,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">
              <v:rect id="Prostokąt 167" o:spid="_x0000_s1105" style="position:absolute;left:32406;width:46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" fillcolor="#042b60" stroked="f" strokeweight="2pt">
                <v:textbox inset="2mm,1mm,1mm,1mm">
                  <w:txbxContent>
                    <w:p w:rsidR="00FC0511" w:rsidRDefault="00FC0511" w:rsidP="00137178"/>
                  </w:txbxContent>
                </v:textbox>
              </v:rect>
              <v:rect id="Prostokąt 168" o:spid="_x0000_s1106" style="position:absolute;left:37600;width:46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" fillcolor="#d1121c" stroked="f" strokeweight="2pt">
                <v:textbox inset="2mm,1mm,1mm,1mm">
                  <w:txbxContent>
                    <w:p w:rsidR="00FC0511" w:rsidRDefault="00FC0511" w:rsidP="00137178"/>
                  </w:txbxContent>
                </v:textbox>
              </v:rect>
              <v:rect id="Prostokąt 169" o:spid="_x0000_s1107" style="position:absolute;left:42647;width:2394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" fillcolor="#0661ee" stroked="f" strokeweight="2pt">
                <v:textbox inset="2mm,1mm,1mm,1mm">
                  <w:txbxContent>
                    <w:p w:rsidR="00FC0511" w:rsidRPr="006D7E3F" w:rsidRDefault="00351B23" w:rsidP="00A651D6">
                      <w:pPr>
                        <w:spacing w:before="0" w:after="0" w:line="240" w:lineRule="auto"/>
                      </w:pPr>
                      <w:r>
                        <w:t>Index of figures</w:t>
                      </w:r>
                    </w:p>
                  </w:txbxContent>
                </v:textbox>
              </v:rect>
              <v:rect id="Prostokąt 170" o:spid="_x0000_s1108" style="position:absolute;top:5047;width:6660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" fillcolor="#042b60" stroked="f">
                <v:textbox>
                  <w:txbxContent>
                    <w:p w:rsidR="00FC0511" w:rsidRDefault="00FC0511" w:rsidP="00137178"/>
                  </w:txbxContent>
                </v:textbox>
              </v:rect>
              <w10:wrap anchorx="page"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511" w:rsidRPr="00E414C7" w:rsidRDefault="00351B23" w:rsidP="00E90D2E">
    <w:pPr>
      <w:pStyle w:val="Header"/>
    </w:pPr>
    <w:r w:rsidRPr="00E414C7">
      <w:rPr>
        <w:noProof/>
        <w:lang w:val="en-US"/>
      </w:rPr>
      <mc:AlternateContent>
        <mc:Choice Requires="wpg">
          <w:drawing>
            <wp:anchor distT="0" distB="0" distL="114300" distR="114300" simplePos="0" relativeHeight="251678720" behindDoc="0" locked="0" layoutInCell="1" allowOverlap="1">
              <wp:simplePos x="0" y="0"/>
              <wp:positionH relativeFrom="page">
                <wp:posOffset>7620</wp:posOffset>
              </wp:positionH>
              <wp:positionV relativeFrom="page">
                <wp:posOffset>178435</wp:posOffset>
              </wp:positionV>
              <wp:extent cx="6659880" cy="539750"/>
              <wp:effectExtent l="0" t="0" r="7620" b="0"/>
              <wp:wrapNone/>
              <wp:docPr id="2060" name="Grupa 171"/>
              <wp:cNvGraphicFramePr/>
              <a:graphic xmlns:a="http://schemas.openxmlformats.org/drawingml/2006/main">
                <a:graphicData uri="http://schemas.microsoft.com/office/word/2010/wordprocessingGroup">
                  <wpg:wgp>
                    <wpg:cNvGrpSpPr/>
                    <wpg:grpSpPr>
                      <a:xfrm>
                        <a:off x="0" y="0"/>
                        <a:ext cx="6659880" cy="539750"/>
                        <a:chOff x="0" y="0"/>
                        <a:chExt cx="6660000" cy="540749"/>
                      </a:xfrm>
                    </wpg:grpSpPr>
                    <wps:wsp>
                      <wps:cNvPr id="2061" name="Prostokąt 172"/>
                      <wps:cNvSpPr/>
                      <wps:spPr>
                        <a:xfrm>
                          <a:off x="3240634" y="0"/>
                          <a:ext cx="468000" cy="468000"/>
                        </a:xfrm>
                        <a:prstGeom prst="rect">
                          <a:avLst/>
                        </a:prstGeom>
                        <a:solidFill>
                          <a:srgbClr val="042B60"/>
                        </a:solidFill>
                        <a:ln w="25400">
                          <a:noFill/>
                        </a:ln>
                        <a:effectLst/>
                      </wps:spPr>
                      <wps:txbx>
                        <w:txbxContent>
                          <w:p w:rsidR="00FC0511" w:rsidRDefault="00FC0511" w:rsidP="00137178"/>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2062" name="Prostokąt 173"/>
                      <wps:cNvSpPr/>
                      <wps:spPr>
                        <a:xfrm>
                          <a:off x="3760013" y="0"/>
                          <a:ext cx="468000" cy="468000"/>
                        </a:xfrm>
                        <a:prstGeom prst="rect">
                          <a:avLst/>
                        </a:prstGeom>
                        <a:solidFill>
                          <a:srgbClr val="D1121C"/>
                        </a:solidFill>
                        <a:ln w="25400">
                          <a:noFill/>
                        </a:ln>
                        <a:effectLst/>
                      </wps:spPr>
                      <wps:txbx>
                        <w:txbxContent>
                          <w:p w:rsidR="00FC0511" w:rsidRDefault="00FC0511" w:rsidP="00137178"/>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2063" name="Prostokąt 174"/>
                      <wps:cNvSpPr/>
                      <wps:spPr>
                        <a:xfrm>
                          <a:off x="4264762" y="0"/>
                          <a:ext cx="2394000" cy="468000"/>
                        </a:xfrm>
                        <a:prstGeom prst="rect">
                          <a:avLst/>
                        </a:prstGeom>
                        <a:solidFill>
                          <a:srgbClr val="0661EE"/>
                        </a:solidFill>
                        <a:ln w="25400">
                          <a:noFill/>
                        </a:ln>
                        <a:effectLst/>
                      </wps:spPr>
                      <wps:txbx>
                        <w:txbxContent>
                          <w:p w:rsidR="00FC0511" w:rsidRPr="006D7E3F" w:rsidRDefault="00351B23" w:rsidP="00A651D6">
                            <w:pPr>
                              <w:spacing w:before="0" w:after="0" w:line="240" w:lineRule="auto"/>
                            </w:pPr>
                            <w:r>
                              <w:t>Index of tables</w:t>
                            </w:r>
                          </w:p>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2064" name="Prostokąt 176"/>
                      <wps:cNvSpPr/>
                      <wps:spPr>
                        <a:xfrm>
                          <a:off x="0" y="504749"/>
                          <a:ext cx="6660000" cy="36000"/>
                        </a:xfrm>
                        <a:prstGeom prst="rect">
                          <a:avLst/>
                        </a:prstGeom>
                        <a:solidFill>
                          <a:srgbClr val="042B60"/>
                        </a:solidFill>
                        <a:ln w="9525">
                          <a:noFill/>
                        </a:ln>
                        <a:effectLst/>
                      </wps:spPr>
                      <wps:txbx>
                        <w:txbxContent>
                          <w:p w:rsidR="00FC0511" w:rsidRDefault="00FC0511" w:rsidP="00137178"/>
                        </w:txbxContent>
                      </wps:txbx>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upa 171" o:spid="_x0000_s1109" style="position:absolute;left:0;text-align:left;margin-left:.6pt;margin-top:14.05pt;width:524.4pt;height:42.5pt;z-index:251678720;mso-position-horizontal-relative:page;mso-position-vertical-relative:page;mso-width-relative:margin;mso-height-relative:margin" coordsize="66600,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">
              <v:rect id="Prostokąt 172" o:spid="_x0000_s1110" style="position:absolute;left:32406;width:46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" fillcolor="#042b60" stroked="f" strokeweight="2pt">
                <v:textbox inset="2mm,1mm,1mm,1mm">
                  <w:txbxContent>
                    <w:p w:rsidR="00FC0511" w:rsidRDefault="00FC0511" w:rsidP="00137178"/>
                  </w:txbxContent>
                </v:textbox>
              </v:rect>
              <v:rect id="Prostokąt 173" o:spid="_x0000_s1111" style="position:absolute;left:37600;width:46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" fillcolor="#d1121c" stroked="f" strokeweight="2pt">
                <v:textbox inset="2mm,1mm,1mm,1mm">
                  <w:txbxContent>
                    <w:p w:rsidR="00FC0511" w:rsidRDefault="00FC0511" w:rsidP="00137178"/>
                  </w:txbxContent>
                </v:textbox>
              </v:rect>
              <v:rect id="Prostokąt 174" o:spid="_x0000_s1112" style="position:absolute;left:42647;width:2394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" fillcolor="#0661ee" stroked="f" strokeweight="2pt">
                <v:textbox inset="2mm,1mm,1mm,1mm">
                  <w:txbxContent>
                    <w:p w:rsidR="00FC0511" w:rsidRPr="006D7E3F" w:rsidRDefault="00351B23" w:rsidP="00A651D6">
                      <w:pPr>
                        <w:spacing w:before="0" w:after="0" w:line="240" w:lineRule="auto"/>
                      </w:pPr>
                      <w:r>
                        <w:t>Index of tables</w:t>
                      </w:r>
                    </w:p>
                  </w:txbxContent>
                </v:textbox>
              </v:rect>
              <v:rect id="Prostokąt 176" o:spid="_x0000_s1113" style="position:absolute;top:5047;width:6660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" fillcolor="#042b60" stroked="f">
                <v:textbox>
                  <w:txbxContent>
                    <w:p w:rsidR="00FC0511" w:rsidRDefault="00FC0511" w:rsidP="00137178"/>
                  </w:txbxContent>
                </v:textbox>
              </v:rect>
              <w10:wrap anchorx="page" anchory="pag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511" w:rsidRPr="00E414C7" w:rsidRDefault="00351B23" w:rsidP="00E90D2E">
    <w:pPr>
      <w:pStyle w:val="Header"/>
    </w:pPr>
    <w:r w:rsidRPr="00E414C7">
      <w:rPr>
        <w:noProof/>
        <w:lang w:val="en-US"/>
      </w:rPr>
      <mc:AlternateContent>
        <mc:Choice Requires="wpg">
          <w:drawing>
            <wp:anchor distT="0" distB="0" distL="114300" distR="114300" simplePos="0" relativeHeight="251672576" behindDoc="0" locked="0" layoutInCell="1" allowOverlap="1">
              <wp:simplePos x="0" y="0"/>
              <wp:positionH relativeFrom="page">
                <wp:posOffset>5715</wp:posOffset>
              </wp:positionH>
              <wp:positionV relativeFrom="page">
                <wp:posOffset>178435</wp:posOffset>
              </wp:positionV>
              <wp:extent cx="6659880" cy="539750"/>
              <wp:effectExtent l="0" t="0" r="7620" b="0"/>
              <wp:wrapNone/>
              <wp:docPr id="2054" name="Grupa 1"/>
              <wp:cNvGraphicFramePr/>
              <a:graphic xmlns:a="http://schemas.openxmlformats.org/drawingml/2006/main">
                <a:graphicData uri="http://schemas.microsoft.com/office/word/2010/wordprocessingGroup">
                  <wpg:wgp>
                    <wpg:cNvGrpSpPr/>
                    <wpg:grpSpPr>
                      <a:xfrm>
                        <a:off x="0" y="0"/>
                        <a:ext cx="6659880" cy="539750"/>
                        <a:chOff x="0" y="0"/>
                        <a:chExt cx="6660000" cy="540749"/>
                      </a:xfrm>
                    </wpg:grpSpPr>
                    <wps:wsp>
                      <wps:cNvPr id="2056" name="Prostokąt 14"/>
                      <wps:cNvSpPr/>
                      <wps:spPr>
                        <a:xfrm>
                          <a:off x="3240634" y="0"/>
                          <a:ext cx="468000" cy="468000"/>
                        </a:xfrm>
                        <a:prstGeom prst="rect">
                          <a:avLst/>
                        </a:prstGeom>
                        <a:solidFill>
                          <a:srgbClr val="042B60"/>
                        </a:solidFill>
                        <a:ln w="25400">
                          <a:noFill/>
                        </a:ln>
                        <a:effectLst/>
                      </wps:spPr>
                      <wps:txbx>
                        <w:txbxContent>
                          <w:p w:rsidR="00FC0511" w:rsidRDefault="00FC0511" w:rsidP="00137178"/>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2057" name="Prostokąt 15"/>
                      <wps:cNvSpPr/>
                      <wps:spPr>
                        <a:xfrm>
                          <a:off x="3750074" y="19"/>
                          <a:ext cx="468000" cy="468000"/>
                        </a:xfrm>
                        <a:prstGeom prst="rect">
                          <a:avLst/>
                        </a:prstGeom>
                        <a:solidFill>
                          <a:srgbClr val="D1121C"/>
                        </a:solidFill>
                        <a:ln w="25400">
                          <a:noFill/>
                        </a:ln>
                        <a:effectLst/>
                      </wps:spPr>
                      <wps:txbx>
                        <w:txbxContent>
                          <w:p w:rsidR="00FC0511" w:rsidRDefault="00FC0511" w:rsidP="00137178"/>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2058" name="Prostokąt 16"/>
                      <wps:cNvSpPr/>
                      <wps:spPr>
                        <a:xfrm>
                          <a:off x="4264762" y="0"/>
                          <a:ext cx="2394000" cy="468000"/>
                        </a:xfrm>
                        <a:prstGeom prst="rect">
                          <a:avLst/>
                        </a:prstGeom>
                        <a:solidFill>
                          <a:srgbClr val="0661EE"/>
                        </a:solidFill>
                        <a:ln w="25400">
                          <a:noFill/>
                        </a:ln>
                        <a:effectLst/>
                      </wps:spPr>
                      <wps:txbx>
                        <w:txbxContent>
                          <w:p w:rsidR="00FC0511" w:rsidRPr="006D7E3F" w:rsidRDefault="00351B23" w:rsidP="00CC0DEC">
                            <w:pPr>
                              <w:spacing w:before="0" w:after="0" w:line="240" w:lineRule="auto"/>
                              <w:jc w:val="left"/>
                            </w:pPr>
                            <w:r>
                              <w:t xml:space="preserve">Annex </w:t>
                            </w:r>
                            <w:proofErr w:type="gramStart"/>
                            <w:r>
                              <w:t>1</w:t>
                            </w:r>
                            <w:proofErr w:type="gramEnd"/>
                            <w:r>
                              <w:t>. Common safety indicators</w:t>
                            </w:r>
                          </w:p>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2059" name="Prostokąt 17"/>
                      <wps:cNvSpPr/>
                      <wps:spPr>
                        <a:xfrm>
                          <a:off x="0" y="504749"/>
                          <a:ext cx="6660000" cy="36000"/>
                        </a:xfrm>
                        <a:prstGeom prst="rect">
                          <a:avLst/>
                        </a:prstGeom>
                        <a:solidFill>
                          <a:srgbClr val="042B60"/>
                        </a:solidFill>
                        <a:ln w="9525">
                          <a:noFill/>
                        </a:ln>
                        <a:effectLst/>
                      </wps:spPr>
                      <wps:txbx>
                        <w:txbxContent>
                          <w:p w:rsidR="00FC0511" w:rsidRDefault="00FC0511" w:rsidP="00137178"/>
                        </w:txbxContent>
                      </wps:txbx>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upa 1" o:spid="_x0000_s1114" style="position:absolute;left:0;text-align:left;margin-left:.45pt;margin-top:14.05pt;width:524.4pt;height:42.5pt;z-index:251672576;mso-position-horizontal-relative:page;mso-position-vertical-relative:page;mso-width-relative:margin;mso-height-relative:margin" coordsize="66600,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">
              <v:rect id="Prostokąt 14" o:spid="_x0000_s1115" style="position:absolute;left:32406;width:46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" fillcolor="#042b60" stroked="f" strokeweight="2pt">
                <v:textbox inset="2mm,1mm,1mm,1mm">
                  <w:txbxContent>
                    <w:p w:rsidR="00FC0511" w:rsidRDefault="00FC0511" w:rsidP="00137178"/>
                  </w:txbxContent>
                </v:textbox>
              </v:rect>
              <v:rect id="Prostokąt 15" o:spid="_x0000_s1116" style="position:absolute;left:37500;width:46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" fillcolor="#d1121c" stroked="f" strokeweight="2pt">
                <v:textbox inset="2mm,1mm,1mm,1mm">
                  <w:txbxContent>
                    <w:p w:rsidR="00FC0511" w:rsidRDefault="00FC0511" w:rsidP="00137178"/>
                  </w:txbxContent>
                </v:textbox>
              </v:rect>
              <v:rect id="Prostokąt 16" o:spid="_x0000_s1117" style="position:absolute;left:42647;width:2394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" fillcolor="#0661ee" stroked="f" strokeweight="2pt">
                <v:textbox inset="2mm,1mm,1mm,1mm">
                  <w:txbxContent>
                    <w:p w:rsidR="00FC0511" w:rsidRPr="006D7E3F" w:rsidRDefault="00351B23" w:rsidP="00CC0DEC">
                      <w:pPr>
                        <w:spacing w:before="0" w:after="0" w:line="240" w:lineRule="auto"/>
                        <w:jc w:val="left"/>
                      </w:pPr>
                      <w:r>
                        <w:t xml:space="preserve">Annex </w:t>
                      </w:r>
                      <w:proofErr w:type="gramStart"/>
                      <w:r>
                        <w:t>1</w:t>
                      </w:r>
                      <w:proofErr w:type="gramEnd"/>
                      <w:r>
                        <w:t>. Common safety indicators</w:t>
                      </w:r>
                    </w:p>
                  </w:txbxContent>
                </v:textbox>
              </v:rect>
              <v:rect id="Prostokąt 17" o:spid="_x0000_s1118" style="position:absolute;top:5047;width:6660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" fillcolor="#042b60" stroked="f">
                <v:textbox>
                  <w:txbxContent>
                    <w:p w:rsidR="00FC0511" w:rsidRDefault="00FC0511" w:rsidP="00137178"/>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511" w:rsidRPr="00E414C7" w:rsidRDefault="00FC0511" w:rsidP="00CB3EA9">
    <w:pPr>
      <w:pStyle w:val="Header"/>
    </w:pPr>
  </w:p>
  <w:p w:rsidR="00FC0511" w:rsidRPr="00E414C7" w:rsidRDefault="00FC0511" w:rsidP="00CB3EA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511" w:rsidRPr="00E414C7" w:rsidRDefault="00351B23">
    <w:pPr>
      <w:pStyle w:val="Header"/>
    </w:pPr>
    <w:r w:rsidRPr="00E414C7">
      <w:rPr>
        <w:noProof/>
        <w:lang w:val="en-US"/>
      </w:rPr>
      <mc:AlternateContent>
        <mc:Choice Requires="wps">
          <w:drawing>
            <wp:anchor distT="0" distB="0" distL="114300" distR="114300" simplePos="0" relativeHeight="251698176" behindDoc="0" locked="0" layoutInCell="1" allowOverlap="1">
              <wp:simplePos x="0" y="0"/>
              <wp:positionH relativeFrom="page">
                <wp:posOffset>39370</wp:posOffset>
              </wp:positionH>
              <wp:positionV relativeFrom="page">
                <wp:posOffset>771525</wp:posOffset>
              </wp:positionV>
              <wp:extent cx="6659880" cy="35560"/>
              <wp:effectExtent l="0" t="0" r="7620" b="2540"/>
              <wp:wrapNone/>
              <wp:docPr id="2052" name="Prostokąt 20"/>
              <wp:cNvGraphicFramePr/>
              <a:graphic xmlns:a="http://schemas.openxmlformats.org/drawingml/2006/main">
                <a:graphicData uri="http://schemas.microsoft.com/office/word/2010/wordprocessingShape">
                  <wps:wsp>
                    <wps:cNvSpPr/>
                    <wps:spPr>
                      <a:xfrm>
                        <a:off x="0" y="0"/>
                        <a:ext cx="6659880" cy="35560"/>
                      </a:xfrm>
                      <a:prstGeom prst="rect">
                        <a:avLst/>
                      </a:prstGeom>
                      <a:solidFill>
                        <a:srgbClr val="042B60"/>
                      </a:solidFill>
                      <a:ln w="9525">
                        <a:noFill/>
                      </a:ln>
                      <a:effectLst/>
                    </wps:spPr>
                    <wps:txbx>
                      <w:txbxContent>
                        <w:p w:rsidR="00FC0511" w:rsidRDefault="00FC0511" w:rsidP="00CC0DEC"/>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Prostokąt 20" o:spid="_x0000_s1119" style="position:absolute;left:0;text-align:left;margin-left:3.1pt;margin-top:60.75pt;width:524.4pt;height:2.8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" fillcolor="#042b60" stroked="f">
              <v:textbox>
                <w:txbxContent>
                  <w:p w:rsidR="00FC0511" w:rsidRDefault="00FC0511" w:rsidP="00CC0DEC"/>
                </w:txbxContent>
              </v:textbox>
              <w10:wrap anchorx="page" anchory="page"/>
            </v:rect>
          </w:pict>
        </mc:Fallback>
      </mc:AlternateContent>
    </w:r>
    <w:r w:rsidRPr="00E414C7">
      <w:rPr>
        <w:noProof/>
        <w:lang w:val="en-US"/>
      </w:rPr>
      <w:drawing>
        <wp:anchor distT="0" distB="0" distL="114300" distR="114300" simplePos="0" relativeHeight="251700224" behindDoc="0" locked="0" layoutInCell="1" allowOverlap="1">
          <wp:simplePos x="0" y="0"/>
          <wp:positionH relativeFrom="column">
            <wp:posOffset>3979545</wp:posOffset>
          </wp:positionH>
          <wp:positionV relativeFrom="margin">
            <wp:posOffset>-448945</wp:posOffset>
          </wp:positionV>
          <wp:extent cx="1821815" cy="306070"/>
          <wp:effectExtent l="0" t="0" r="6985" b="0"/>
          <wp:wrapNone/>
          <wp:docPr id="29"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897142" name="Obraz 2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21815" cy="3060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511" w:rsidRPr="00E414C7" w:rsidRDefault="00FC0511" w:rsidP="00CB3EA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511" w:rsidRPr="00E414C7" w:rsidRDefault="00FC0511" w:rsidP="00E90D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4C7" w:rsidRPr="00E414C7" w:rsidRDefault="00E414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511" w:rsidRPr="00E414C7" w:rsidRDefault="00FC0511" w:rsidP="00CB3EA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511" w:rsidRPr="00E414C7" w:rsidRDefault="00FC0511" w:rsidP="00CB3EA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511" w:rsidRPr="00E414C7" w:rsidRDefault="00351B23" w:rsidP="00CB3EA9">
    <w:pPr>
      <w:pStyle w:val="Header"/>
    </w:pPr>
    <w:r w:rsidRPr="00E414C7">
      <w:rPr>
        <w:noProof/>
        <w:lang w:val="en-US"/>
      </w:rPr>
      <w:drawing>
        <wp:anchor distT="0" distB="0" distL="114300" distR="114300" simplePos="0" relativeHeight="251691008" behindDoc="0" locked="0" layoutInCell="1" allowOverlap="1">
          <wp:simplePos x="0" y="0"/>
          <wp:positionH relativeFrom="column">
            <wp:posOffset>3945890</wp:posOffset>
          </wp:positionH>
          <wp:positionV relativeFrom="margin">
            <wp:posOffset>-540385</wp:posOffset>
          </wp:positionV>
          <wp:extent cx="1821815" cy="306070"/>
          <wp:effectExtent l="0" t="0" r="6985" b="0"/>
          <wp:wrapNone/>
          <wp:docPr id="69"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37720" name="Obraz 3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21815" cy="306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14C7">
      <w:rPr>
        <w:noProof/>
        <w:lang w:val="en-US"/>
      </w:rPr>
      <mc:AlternateContent>
        <mc:Choice Requires="wps">
          <w:drawing>
            <wp:anchor distT="0" distB="0" distL="114300" distR="114300" simplePos="0" relativeHeight="251686912" behindDoc="0" locked="0" layoutInCell="1" allowOverlap="1">
              <wp:simplePos x="0" y="0"/>
              <wp:positionH relativeFrom="page">
                <wp:posOffset>6985</wp:posOffset>
              </wp:positionH>
              <wp:positionV relativeFrom="page">
                <wp:posOffset>680720</wp:posOffset>
              </wp:positionV>
              <wp:extent cx="6659880" cy="36195"/>
              <wp:effectExtent l="0" t="0" r="7620" b="1905"/>
              <wp:wrapNone/>
              <wp:docPr id="4110" name="Prostokąt 124"/>
              <wp:cNvGraphicFramePr/>
              <a:graphic xmlns:a="http://schemas.openxmlformats.org/drawingml/2006/main">
                <a:graphicData uri="http://schemas.microsoft.com/office/word/2010/wordprocessingShape">
                  <wps:wsp>
                    <wps:cNvSpPr/>
                    <wps:spPr>
                      <a:xfrm>
                        <a:off x="0" y="0"/>
                        <a:ext cx="6659880" cy="36195"/>
                      </a:xfrm>
                      <a:prstGeom prst="rect">
                        <a:avLst/>
                      </a:prstGeom>
                      <a:solidFill>
                        <a:srgbClr val="042B60"/>
                      </a:solidFill>
                      <a:ln w="9525">
                        <a:noFill/>
                      </a:ln>
                      <a:effectLst/>
                    </wps:spPr>
                    <wps:txbx>
                      <w:txbxContent>
                        <w:p w:rsidR="00FC0511" w:rsidRDefault="00FC0511" w:rsidP="00F917F3"/>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Prostokąt 124" o:spid="_x0000_s1053" style="position:absolute;left:0;text-align:left;margin-left:.55pt;margin-top:53.6pt;width:524.4pt;height:2.8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" fillcolor="#042b60" stroked="f">
              <v:textbox>
                <w:txbxContent>
                  <w:p w:rsidR="00FC0511" w:rsidRDefault="00FC0511" w:rsidP="00F917F3"/>
                </w:txbxContent>
              </v:textbox>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511" w:rsidRPr="00E414C7" w:rsidRDefault="00351B23" w:rsidP="00CB3EA9">
    <w:pPr>
      <w:pStyle w:val="Header"/>
      <w:rPr>
        <w:sz w:val="2"/>
      </w:rPr>
    </w:pPr>
    <w:r w:rsidRPr="00E414C7">
      <w:rPr>
        <w:noProof/>
        <w:lang w:val="en-US"/>
      </w:rPr>
      <mc:AlternateContent>
        <mc:Choice Requires="wpg">
          <w:drawing>
            <wp:anchor distT="0" distB="0" distL="114300" distR="114300" simplePos="0" relativeHeight="251680768" behindDoc="0" locked="0" layoutInCell="1" allowOverlap="1">
              <wp:simplePos x="0" y="0"/>
              <wp:positionH relativeFrom="page">
                <wp:posOffset>7620</wp:posOffset>
              </wp:positionH>
              <wp:positionV relativeFrom="page">
                <wp:posOffset>179070</wp:posOffset>
              </wp:positionV>
              <wp:extent cx="6659880" cy="539750"/>
              <wp:effectExtent l="0" t="0" r="7620" b="0"/>
              <wp:wrapNone/>
              <wp:docPr id="4105" name="Grupa 28"/>
              <wp:cNvGraphicFramePr/>
              <a:graphic xmlns:a="http://schemas.openxmlformats.org/drawingml/2006/main">
                <a:graphicData uri="http://schemas.microsoft.com/office/word/2010/wordprocessingGroup">
                  <wpg:wgp>
                    <wpg:cNvGrpSpPr/>
                    <wpg:grpSpPr>
                      <a:xfrm>
                        <a:off x="0" y="0"/>
                        <a:ext cx="6659880" cy="539750"/>
                        <a:chOff x="0" y="0"/>
                        <a:chExt cx="6660000" cy="540749"/>
                      </a:xfrm>
                    </wpg:grpSpPr>
                    <wps:wsp>
                      <wps:cNvPr id="4106" name="Prostokąt 30"/>
                      <wps:cNvSpPr/>
                      <wps:spPr>
                        <a:xfrm>
                          <a:off x="3240634" y="0"/>
                          <a:ext cx="468000" cy="468000"/>
                        </a:xfrm>
                        <a:prstGeom prst="rect">
                          <a:avLst/>
                        </a:prstGeom>
                        <a:solidFill>
                          <a:srgbClr val="042B60"/>
                        </a:solidFill>
                        <a:ln w="25400">
                          <a:noFill/>
                        </a:ln>
                        <a:effectLst/>
                      </wps:spPr>
                      <wps:txbx>
                        <w:txbxContent>
                          <w:p w:rsidR="00FC0511" w:rsidRDefault="00FC0511" w:rsidP="00F065CC"/>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4107" name="Prostokąt 2053"/>
                      <wps:cNvSpPr/>
                      <wps:spPr>
                        <a:xfrm>
                          <a:off x="3760013" y="0"/>
                          <a:ext cx="468000" cy="468000"/>
                        </a:xfrm>
                        <a:prstGeom prst="rect">
                          <a:avLst/>
                        </a:prstGeom>
                        <a:solidFill>
                          <a:srgbClr val="D1121C"/>
                        </a:solidFill>
                        <a:ln w="25400">
                          <a:noFill/>
                        </a:ln>
                        <a:effectLst/>
                      </wps:spPr>
                      <wps:txbx>
                        <w:txbxContent>
                          <w:p w:rsidR="00FC0511" w:rsidRDefault="00FC0511" w:rsidP="00F065CC"/>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4108" name="Prostokąt 2055"/>
                      <wps:cNvSpPr/>
                      <wps:spPr>
                        <a:xfrm>
                          <a:off x="4264762" y="0"/>
                          <a:ext cx="2394000" cy="468000"/>
                        </a:xfrm>
                        <a:prstGeom prst="rect">
                          <a:avLst/>
                        </a:prstGeom>
                        <a:solidFill>
                          <a:srgbClr val="0661EE"/>
                        </a:solidFill>
                        <a:ln w="25400">
                          <a:noFill/>
                        </a:ln>
                        <a:effectLst/>
                      </wps:spPr>
                      <wps:txbx>
                        <w:txbxContent>
                          <w:p w:rsidR="00FC0511" w:rsidRPr="006D7E3F" w:rsidRDefault="00351B23" w:rsidP="003D4E69">
                            <w:pPr>
                              <w:spacing w:before="0" w:after="0" w:line="240" w:lineRule="auto"/>
                            </w:pPr>
                            <w:r>
                              <w:t>Contents</w:t>
                            </w:r>
                          </w:p>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4109" name="Prostokąt 32"/>
                      <wps:cNvSpPr/>
                      <wps:spPr>
                        <a:xfrm>
                          <a:off x="0" y="504749"/>
                          <a:ext cx="6660000" cy="36000"/>
                        </a:xfrm>
                        <a:prstGeom prst="rect">
                          <a:avLst/>
                        </a:prstGeom>
                        <a:solidFill>
                          <a:srgbClr val="042B60"/>
                        </a:solidFill>
                        <a:ln w="9525">
                          <a:noFill/>
                        </a:ln>
                        <a:effectLst/>
                      </wps:spPr>
                      <wps:txbx>
                        <w:txbxContent>
                          <w:p w:rsidR="00FC0511" w:rsidRDefault="00FC0511" w:rsidP="00F065CC"/>
                        </w:txbxContent>
                      </wps:txbx>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upa 28" o:spid="_x0000_s1054" style="position:absolute;left:0;text-align:left;margin-left:.6pt;margin-top:14.1pt;width:524.4pt;height:42.5pt;z-index:251680768;mso-position-horizontal-relative:page;mso-position-vertical-relative:page;mso-width-relative:margin;mso-height-relative:margin" coordsize="66600,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">
              <v:rect id="Prostokąt 30" o:spid="_x0000_s1055" style="position:absolute;left:32406;width:46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" fillcolor="#042b60" stroked="f" strokeweight="2pt">
                <v:textbox inset="2mm,1mm,1mm,1mm">
                  <w:txbxContent>
                    <w:p w:rsidR="00FC0511" w:rsidRDefault="00FC0511" w:rsidP="00F065CC"/>
                  </w:txbxContent>
                </v:textbox>
              </v:rect>
              <v:rect id="Prostokąt 2053" o:spid="_x0000_s1056" style="position:absolute;left:37600;width:46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" fillcolor="#d1121c" stroked="f" strokeweight="2pt">
                <v:textbox inset="2mm,1mm,1mm,1mm">
                  <w:txbxContent>
                    <w:p w:rsidR="00FC0511" w:rsidRDefault="00FC0511" w:rsidP="00F065CC"/>
                  </w:txbxContent>
                </v:textbox>
              </v:rect>
              <v:rect id="Prostokąt 2055" o:spid="_x0000_s1057" style="position:absolute;left:42647;width:2394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" fillcolor="#0661ee" stroked="f" strokeweight="2pt">
                <v:textbox inset="2mm,1mm,1mm,1mm">
                  <w:txbxContent>
                    <w:p w:rsidR="00FC0511" w:rsidRPr="006D7E3F" w:rsidRDefault="00351B23" w:rsidP="003D4E69">
                      <w:pPr>
                        <w:spacing w:before="0" w:after="0" w:line="240" w:lineRule="auto"/>
                      </w:pPr>
                      <w:r>
                        <w:t>Contents</w:t>
                      </w:r>
                    </w:p>
                  </w:txbxContent>
                </v:textbox>
              </v:rect>
              <v:rect id="Prostokąt 32" o:spid="_x0000_s1058" style="position:absolute;top:5047;width:6660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" fillcolor="#042b60" stroked="f">
                <v:textbox>
                  <w:txbxContent>
                    <w:p w:rsidR="00FC0511" w:rsidRDefault="00FC0511" w:rsidP="00F065CC"/>
                  </w:txbxContent>
                </v:textbox>
              </v:rect>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511" w:rsidRPr="00E414C7" w:rsidRDefault="00351B23" w:rsidP="00786651">
    <w:pPr>
      <w:pStyle w:val="Header"/>
    </w:pPr>
    <w:r w:rsidRPr="00E414C7">
      <w:rPr>
        <w:noProof/>
        <w:lang w:val="en-US"/>
      </w:rPr>
      <mc:AlternateContent>
        <mc:Choice Requires="wpg">
          <w:drawing>
            <wp:anchor distT="0" distB="0" distL="114300" distR="114300" simplePos="0" relativeHeight="251658240" behindDoc="0" locked="0" layoutInCell="1" allowOverlap="1">
              <wp:simplePos x="0" y="0"/>
              <wp:positionH relativeFrom="page">
                <wp:posOffset>7620</wp:posOffset>
              </wp:positionH>
              <wp:positionV relativeFrom="page">
                <wp:posOffset>179070</wp:posOffset>
              </wp:positionV>
              <wp:extent cx="6659880" cy="539750"/>
              <wp:effectExtent l="0" t="0" r="7620" b="0"/>
              <wp:wrapNone/>
              <wp:docPr id="85" name="Grupa 67"/>
              <wp:cNvGraphicFramePr/>
              <a:graphic xmlns:a="http://schemas.openxmlformats.org/drawingml/2006/main">
                <a:graphicData uri="http://schemas.microsoft.com/office/word/2010/wordprocessingGroup">
                  <wpg:wgp>
                    <wpg:cNvGrpSpPr/>
                    <wpg:grpSpPr>
                      <a:xfrm>
                        <a:off x="0" y="0"/>
                        <a:ext cx="6659880" cy="539750"/>
                        <a:chOff x="0" y="0"/>
                        <a:chExt cx="6660000" cy="540749"/>
                      </a:xfrm>
                    </wpg:grpSpPr>
                    <wps:wsp>
                      <wps:cNvPr id="86" name="Prostokąt 68"/>
                      <wps:cNvSpPr/>
                      <wps:spPr>
                        <a:xfrm>
                          <a:off x="3240634" y="0"/>
                          <a:ext cx="468000" cy="468000"/>
                        </a:xfrm>
                        <a:prstGeom prst="rect">
                          <a:avLst/>
                        </a:prstGeom>
                        <a:solidFill>
                          <a:srgbClr val="042B60"/>
                        </a:solidFill>
                        <a:ln w="25400">
                          <a:noFill/>
                        </a:ln>
                        <a:effectLst/>
                      </wps:spPr>
                      <wps:txbx>
                        <w:txbxContent>
                          <w:p w:rsidR="00FC0511" w:rsidRDefault="00FC0511" w:rsidP="00137178"/>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89" name="Prostokąt 69"/>
                      <wps:cNvSpPr/>
                      <wps:spPr>
                        <a:xfrm>
                          <a:off x="3760013" y="0"/>
                          <a:ext cx="468000" cy="468000"/>
                        </a:xfrm>
                        <a:prstGeom prst="rect">
                          <a:avLst/>
                        </a:prstGeom>
                        <a:solidFill>
                          <a:srgbClr val="D1121C"/>
                        </a:solidFill>
                        <a:ln w="25400">
                          <a:noFill/>
                        </a:ln>
                        <a:effectLst/>
                      </wps:spPr>
                      <wps:txbx>
                        <w:txbxContent>
                          <w:p w:rsidR="00FC0511" w:rsidRDefault="00FC0511" w:rsidP="00137178"/>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95" name="Prostokąt 70"/>
                      <wps:cNvSpPr/>
                      <wps:spPr>
                        <a:xfrm>
                          <a:off x="4264762" y="0"/>
                          <a:ext cx="2394000" cy="468000"/>
                        </a:xfrm>
                        <a:prstGeom prst="rect">
                          <a:avLst/>
                        </a:prstGeom>
                        <a:solidFill>
                          <a:srgbClr val="0661EE"/>
                        </a:solidFill>
                        <a:ln w="25400">
                          <a:noFill/>
                        </a:ln>
                        <a:effectLst/>
                      </wps:spPr>
                      <wps:txbx>
                        <w:txbxContent>
                          <w:p w:rsidR="00FC0511" w:rsidRPr="006D7E3F" w:rsidRDefault="00351B23" w:rsidP="003D4E69">
                            <w:pPr>
                              <w:spacing w:before="0" w:after="0" w:line="240" w:lineRule="auto"/>
                            </w:pPr>
                            <w:r>
                              <w:t>Introduction</w:t>
                            </w:r>
                          </w:p>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4103" name="Prostokąt 72"/>
                      <wps:cNvSpPr/>
                      <wps:spPr>
                        <a:xfrm>
                          <a:off x="0" y="504749"/>
                          <a:ext cx="6660000" cy="36000"/>
                        </a:xfrm>
                        <a:prstGeom prst="rect">
                          <a:avLst/>
                        </a:prstGeom>
                        <a:solidFill>
                          <a:srgbClr val="042B60"/>
                        </a:solidFill>
                        <a:ln w="9525">
                          <a:noFill/>
                        </a:ln>
                        <a:effectLst/>
                      </wps:spPr>
                      <wps:txbx>
                        <w:txbxContent>
                          <w:p w:rsidR="00FC0511" w:rsidRDefault="00FC0511" w:rsidP="00137178"/>
                        </w:txbxContent>
                      </wps:txbx>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upa 67" o:spid="_x0000_s1060" style="position:absolute;left:0;text-align:left;margin-left:.6pt;margin-top:14.1pt;width:524.4pt;height:42.5pt;z-index:251658240;mso-position-horizontal-relative:page;mso-position-vertical-relative:page;mso-width-relative:margin;mso-height-relative:margin" coordsize="66600,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">
              <v:rect id="Prostokąt 68" o:spid="_x0000_s1061" style="position:absolute;left:32406;width:46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" fillcolor="#042b60" stroked="f" strokeweight="2pt">
                <v:textbox inset="2mm,1mm,1mm,1mm">
                  <w:txbxContent>
                    <w:p w:rsidR="00FC0511" w:rsidRDefault="00FC0511" w:rsidP="00137178"/>
                  </w:txbxContent>
                </v:textbox>
              </v:rect>
              <v:rect id="Prostokąt 69" o:spid="_x0000_s1062" style="position:absolute;left:37600;width:46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" fillcolor="#d1121c" stroked="f" strokeweight="2pt">
                <v:textbox inset="2mm,1mm,1mm,1mm">
                  <w:txbxContent>
                    <w:p w:rsidR="00FC0511" w:rsidRDefault="00FC0511" w:rsidP="00137178"/>
                  </w:txbxContent>
                </v:textbox>
              </v:rect>
              <v:rect id="Prostokąt 70" o:spid="_x0000_s1063" style="position:absolute;left:42647;width:2394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" fillcolor="#0661ee" stroked="f" strokeweight="2pt">
                <v:textbox inset="2mm,1mm,1mm,1mm">
                  <w:txbxContent>
                    <w:p w:rsidR="00FC0511" w:rsidRPr="006D7E3F" w:rsidRDefault="00351B23" w:rsidP="003D4E69">
                      <w:pPr>
                        <w:spacing w:before="0" w:after="0" w:line="240" w:lineRule="auto"/>
                      </w:pPr>
                      <w:r>
                        <w:t>Introduction</w:t>
                      </w:r>
                    </w:p>
                  </w:txbxContent>
                </v:textbox>
              </v:rect>
              <v:rect id="Prostokąt 72" o:spid="_x0000_s1064" style="position:absolute;top:5047;width:6660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" fillcolor="#042b60" stroked="f">
                <v:textbox>
                  <w:txbxContent>
                    <w:p w:rsidR="00FC0511" w:rsidRDefault="00FC0511" w:rsidP="00137178"/>
                  </w:txbxContent>
                </v:textbox>
              </v:rect>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511" w:rsidRPr="00E414C7" w:rsidRDefault="00351B23" w:rsidP="00786651">
    <w:pPr>
      <w:pStyle w:val="Header"/>
    </w:pPr>
    <w:r w:rsidRPr="00E414C7">
      <w:rPr>
        <w:noProof/>
        <w:lang w:val="en-US"/>
      </w:rPr>
      <mc:AlternateContent>
        <mc:Choice Requires="wpg">
          <w:drawing>
            <wp:anchor distT="0" distB="0" distL="114300" distR="114300" simplePos="0" relativeHeight="251660288" behindDoc="0" locked="0" layoutInCell="1" allowOverlap="1">
              <wp:simplePos x="0" y="0"/>
              <wp:positionH relativeFrom="page">
                <wp:posOffset>7620</wp:posOffset>
              </wp:positionH>
              <wp:positionV relativeFrom="page">
                <wp:posOffset>179070</wp:posOffset>
              </wp:positionV>
              <wp:extent cx="6659880" cy="539750"/>
              <wp:effectExtent l="0" t="0" r="7620" b="0"/>
              <wp:wrapNone/>
              <wp:docPr id="79" name="Grupa 84"/>
              <wp:cNvGraphicFramePr/>
              <a:graphic xmlns:a="http://schemas.openxmlformats.org/drawingml/2006/main">
                <a:graphicData uri="http://schemas.microsoft.com/office/word/2010/wordprocessingGroup">
                  <wpg:wgp>
                    <wpg:cNvGrpSpPr/>
                    <wpg:grpSpPr>
                      <a:xfrm>
                        <a:off x="0" y="0"/>
                        <a:ext cx="6659880" cy="539750"/>
                        <a:chOff x="0" y="0"/>
                        <a:chExt cx="6660000" cy="540749"/>
                      </a:xfrm>
                    </wpg:grpSpPr>
                    <wps:wsp>
                      <wps:cNvPr id="80" name="Prostokąt 86"/>
                      <wps:cNvSpPr/>
                      <wps:spPr>
                        <a:xfrm>
                          <a:off x="3240634" y="0"/>
                          <a:ext cx="468000" cy="468000"/>
                        </a:xfrm>
                        <a:prstGeom prst="rect">
                          <a:avLst/>
                        </a:prstGeom>
                        <a:solidFill>
                          <a:srgbClr val="042B60"/>
                        </a:solidFill>
                        <a:ln w="25400">
                          <a:noFill/>
                        </a:ln>
                        <a:effectLst/>
                      </wps:spPr>
                      <wps:txbx>
                        <w:txbxContent>
                          <w:p w:rsidR="00FC0511" w:rsidRDefault="00FC0511" w:rsidP="00137178"/>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81" name="Prostokąt 87"/>
                      <wps:cNvSpPr/>
                      <wps:spPr>
                        <a:xfrm>
                          <a:off x="3760013" y="0"/>
                          <a:ext cx="468000" cy="468000"/>
                        </a:xfrm>
                        <a:prstGeom prst="rect">
                          <a:avLst/>
                        </a:prstGeom>
                        <a:solidFill>
                          <a:srgbClr val="D1121C"/>
                        </a:solidFill>
                        <a:ln w="25400">
                          <a:noFill/>
                        </a:ln>
                        <a:effectLst/>
                      </wps:spPr>
                      <wps:txbx>
                        <w:txbxContent>
                          <w:p w:rsidR="00FC0511" w:rsidRDefault="00FC0511" w:rsidP="00137178"/>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82" name="Prostokąt 90"/>
                      <wps:cNvSpPr/>
                      <wps:spPr>
                        <a:xfrm>
                          <a:off x="4264762" y="0"/>
                          <a:ext cx="2394000" cy="468000"/>
                        </a:xfrm>
                        <a:prstGeom prst="rect">
                          <a:avLst/>
                        </a:prstGeom>
                        <a:solidFill>
                          <a:srgbClr val="0661EE"/>
                        </a:solidFill>
                        <a:ln w="25400">
                          <a:noFill/>
                        </a:ln>
                        <a:effectLst/>
                      </wps:spPr>
                      <wps:txbx>
                        <w:txbxContent>
                          <w:p w:rsidR="00FC0511" w:rsidRPr="006D7E3F" w:rsidRDefault="00FC0511" w:rsidP="005123C1">
                            <w:pPr>
                              <w:spacing w:before="0" w:after="0" w:line="240" w:lineRule="auto"/>
                              <w:jc w:val="left"/>
                            </w:pPr>
                          </w:p>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wps:bodyPr>
                    </wps:wsp>
                    <wps:wsp>
                      <wps:cNvPr id="83" name="Prostokąt 91"/>
                      <wps:cNvSpPr/>
                      <wps:spPr>
                        <a:xfrm>
                          <a:off x="0" y="504749"/>
                          <a:ext cx="6660000" cy="36000"/>
                        </a:xfrm>
                        <a:prstGeom prst="rect">
                          <a:avLst/>
                        </a:prstGeom>
                        <a:solidFill>
                          <a:srgbClr val="042B60"/>
                        </a:solidFill>
                        <a:ln w="9525">
                          <a:noFill/>
                        </a:ln>
                        <a:effectLst/>
                      </wps:spPr>
                      <wps:txbx>
                        <w:txbxContent>
                          <w:p w:rsidR="00FC0511" w:rsidRDefault="00FC0511" w:rsidP="00137178"/>
                        </w:txbxContent>
                      </wps:txbx>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upa 84" o:spid="_x0000_s1065" style="position:absolute;left:0;text-align:left;margin-left:.6pt;margin-top:14.1pt;width:524.4pt;height:42.5pt;z-index:251660288;mso-position-horizontal-relative:page;mso-position-vertical-relative:page;mso-width-relative:margin;mso-height-relative:margin" coordsize="66600,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">
              <v:rect id="_x0000_s1066" style="position:absolute;left:32406;width:46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" fillcolor="#042b60" stroked="f" strokeweight="2pt">
                <v:textbox inset="2mm,1mm,1mm,1mm">
                  <w:txbxContent>
                    <w:p w:rsidR="00FC0511" w:rsidRDefault="00FC0511" w:rsidP="00137178"/>
                  </w:txbxContent>
                </v:textbox>
              </v:rect>
              <v:rect id="Prostokąt 87" o:spid="_x0000_s1067" style="position:absolute;left:37600;width:46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" fillcolor="#d1121c" stroked="f" strokeweight="2pt">
                <v:textbox inset="2mm,1mm,1mm,1mm">
                  <w:txbxContent>
                    <w:p w:rsidR="00FC0511" w:rsidRDefault="00FC0511" w:rsidP="00137178"/>
                  </w:txbxContent>
                </v:textbox>
              </v:rect>
              <v:rect id="Prostokąt 90" o:spid="_x0000_s1068" style="position:absolute;left:42647;width:2394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" fillcolor="#0661ee" stroked="f" strokeweight="2pt">
                <v:textbox inset="2mm,1mm,1mm,1mm">
                  <w:txbxContent>
                    <w:p w:rsidR="00FC0511" w:rsidRPr="006D7E3F" w:rsidRDefault="00FC0511" w:rsidP="005123C1">
                      <w:pPr>
                        <w:spacing w:before="0" w:after="0" w:line="240" w:lineRule="auto"/>
                        <w:jc w:val="left"/>
                      </w:pPr>
                    </w:p>
                  </w:txbxContent>
                </v:textbox>
              </v:rect>
              <v:rect id="Prostokąt 91" o:spid="_x0000_s1069" style="position:absolute;top:5047;width:6660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" fillcolor="#042b60" stroked="f">
                <v:textbox>
                  <w:txbxContent>
                    <w:p w:rsidR="00FC0511" w:rsidRDefault="00FC0511" w:rsidP="00137178"/>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63AF0"/>
    <w:multiLevelType w:val="hybridMultilevel"/>
    <w:tmpl w:val="C3E85798"/>
    <w:lvl w:ilvl="0" w:tplc="E9840582">
      <w:start w:val="1"/>
      <w:numFmt w:val="decimal"/>
      <w:lvlText w:val="%1."/>
      <w:lvlJc w:val="left"/>
      <w:pPr>
        <w:ind w:left="720" w:hanging="360"/>
      </w:pPr>
    </w:lvl>
    <w:lvl w:ilvl="1" w:tplc="C0AAB08A" w:tentative="1">
      <w:start w:val="1"/>
      <w:numFmt w:val="lowerLetter"/>
      <w:lvlText w:val="%2."/>
      <w:lvlJc w:val="left"/>
      <w:pPr>
        <w:ind w:left="1440" w:hanging="360"/>
      </w:pPr>
    </w:lvl>
    <w:lvl w:ilvl="2" w:tplc="1C705F96" w:tentative="1">
      <w:start w:val="1"/>
      <w:numFmt w:val="lowerRoman"/>
      <w:lvlText w:val="%3."/>
      <w:lvlJc w:val="right"/>
      <w:pPr>
        <w:ind w:left="2160" w:hanging="180"/>
      </w:pPr>
    </w:lvl>
    <w:lvl w:ilvl="3" w:tplc="6590D86A" w:tentative="1">
      <w:start w:val="1"/>
      <w:numFmt w:val="decimal"/>
      <w:lvlText w:val="%4."/>
      <w:lvlJc w:val="left"/>
      <w:pPr>
        <w:ind w:left="2880" w:hanging="360"/>
      </w:pPr>
    </w:lvl>
    <w:lvl w:ilvl="4" w:tplc="11786F40" w:tentative="1">
      <w:start w:val="1"/>
      <w:numFmt w:val="lowerLetter"/>
      <w:lvlText w:val="%5."/>
      <w:lvlJc w:val="left"/>
      <w:pPr>
        <w:ind w:left="3600" w:hanging="360"/>
      </w:pPr>
    </w:lvl>
    <w:lvl w:ilvl="5" w:tplc="70CCBEB6" w:tentative="1">
      <w:start w:val="1"/>
      <w:numFmt w:val="lowerRoman"/>
      <w:lvlText w:val="%6."/>
      <w:lvlJc w:val="right"/>
      <w:pPr>
        <w:ind w:left="4320" w:hanging="180"/>
      </w:pPr>
    </w:lvl>
    <w:lvl w:ilvl="6" w:tplc="FB466962" w:tentative="1">
      <w:start w:val="1"/>
      <w:numFmt w:val="decimal"/>
      <w:lvlText w:val="%7."/>
      <w:lvlJc w:val="left"/>
      <w:pPr>
        <w:ind w:left="5040" w:hanging="360"/>
      </w:pPr>
    </w:lvl>
    <w:lvl w:ilvl="7" w:tplc="63729F76" w:tentative="1">
      <w:start w:val="1"/>
      <w:numFmt w:val="lowerLetter"/>
      <w:lvlText w:val="%8."/>
      <w:lvlJc w:val="left"/>
      <w:pPr>
        <w:ind w:left="5760" w:hanging="360"/>
      </w:pPr>
    </w:lvl>
    <w:lvl w:ilvl="8" w:tplc="16869BFA" w:tentative="1">
      <w:start w:val="1"/>
      <w:numFmt w:val="lowerRoman"/>
      <w:lvlText w:val="%9."/>
      <w:lvlJc w:val="right"/>
      <w:pPr>
        <w:ind w:left="6480" w:hanging="180"/>
      </w:pPr>
    </w:lvl>
  </w:abstractNum>
  <w:abstractNum w:abstractNumId="1" w15:restartNumberingAfterBreak="0">
    <w:nsid w:val="114838F9"/>
    <w:multiLevelType w:val="hybridMultilevel"/>
    <w:tmpl w:val="05641D04"/>
    <w:lvl w:ilvl="0" w:tplc="08585FAE">
      <w:start w:val="1"/>
      <w:numFmt w:val="bullet"/>
      <w:lvlText w:val=""/>
      <w:lvlJc w:val="left"/>
      <w:pPr>
        <w:ind w:left="720" w:hanging="360"/>
      </w:pPr>
      <w:rPr>
        <w:rFonts w:ascii="Symbol" w:hAnsi="Symbol" w:hint="default"/>
      </w:rPr>
    </w:lvl>
    <w:lvl w:ilvl="1" w:tplc="17E899F4" w:tentative="1">
      <w:start w:val="1"/>
      <w:numFmt w:val="bullet"/>
      <w:lvlText w:val="o"/>
      <w:lvlJc w:val="left"/>
      <w:pPr>
        <w:ind w:left="1440" w:hanging="360"/>
      </w:pPr>
      <w:rPr>
        <w:rFonts w:ascii="Courier New" w:hAnsi="Courier New" w:cs="Courier New" w:hint="default"/>
      </w:rPr>
    </w:lvl>
    <w:lvl w:ilvl="2" w:tplc="9C26F21C" w:tentative="1">
      <w:start w:val="1"/>
      <w:numFmt w:val="bullet"/>
      <w:lvlText w:val=""/>
      <w:lvlJc w:val="left"/>
      <w:pPr>
        <w:ind w:left="2160" w:hanging="360"/>
      </w:pPr>
      <w:rPr>
        <w:rFonts w:ascii="Wingdings" w:hAnsi="Wingdings" w:hint="default"/>
      </w:rPr>
    </w:lvl>
    <w:lvl w:ilvl="3" w:tplc="CFF22878" w:tentative="1">
      <w:start w:val="1"/>
      <w:numFmt w:val="bullet"/>
      <w:lvlText w:val=""/>
      <w:lvlJc w:val="left"/>
      <w:pPr>
        <w:ind w:left="2880" w:hanging="360"/>
      </w:pPr>
      <w:rPr>
        <w:rFonts w:ascii="Symbol" w:hAnsi="Symbol" w:hint="default"/>
      </w:rPr>
    </w:lvl>
    <w:lvl w:ilvl="4" w:tplc="DE283024" w:tentative="1">
      <w:start w:val="1"/>
      <w:numFmt w:val="bullet"/>
      <w:lvlText w:val="o"/>
      <w:lvlJc w:val="left"/>
      <w:pPr>
        <w:ind w:left="3600" w:hanging="360"/>
      </w:pPr>
      <w:rPr>
        <w:rFonts w:ascii="Courier New" w:hAnsi="Courier New" w:cs="Courier New" w:hint="default"/>
      </w:rPr>
    </w:lvl>
    <w:lvl w:ilvl="5" w:tplc="38C2DF68" w:tentative="1">
      <w:start w:val="1"/>
      <w:numFmt w:val="bullet"/>
      <w:lvlText w:val=""/>
      <w:lvlJc w:val="left"/>
      <w:pPr>
        <w:ind w:left="4320" w:hanging="360"/>
      </w:pPr>
      <w:rPr>
        <w:rFonts w:ascii="Wingdings" w:hAnsi="Wingdings" w:hint="default"/>
      </w:rPr>
    </w:lvl>
    <w:lvl w:ilvl="6" w:tplc="4166659A" w:tentative="1">
      <w:start w:val="1"/>
      <w:numFmt w:val="bullet"/>
      <w:lvlText w:val=""/>
      <w:lvlJc w:val="left"/>
      <w:pPr>
        <w:ind w:left="5040" w:hanging="360"/>
      </w:pPr>
      <w:rPr>
        <w:rFonts w:ascii="Symbol" w:hAnsi="Symbol" w:hint="default"/>
      </w:rPr>
    </w:lvl>
    <w:lvl w:ilvl="7" w:tplc="3A125008" w:tentative="1">
      <w:start w:val="1"/>
      <w:numFmt w:val="bullet"/>
      <w:lvlText w:val="o"/>
      <w:lvlJc w:val="left"/>
      <w:pPr>
        <w:ind w:left="5760" w:hanging="360"/>
      </w:pPr>
      <w:rPr>
        <w:rFonts w:ascii="Courier New" w:hAnsi="Courier New" w:cs="Courier New" w:hint="default"/>
      </w:rPr>
    </w:lvl>
    <w:lvl w:ilvl="8" w:tplc="AFAE2958" w:tentative="1">
      <w:start w:val="1"/>
      <w:numFmt w:val="bullet"/>
      <w:lvlText w:val=""/>
      <w:lvlJc w:val="left"/>
      <w:pPr>
        <w:ind w:left="6480" w:hanging="360"/>
      </w:pPr>
      <w:rPr>
        <w:rFonts w:ascii="Wingdings" w:hAnsi="Wingdings" w:hint="default"/>
      </w:rPr>
    </w:lvl>
  </w:abstractNum>
  <w:abstractNum w:abstractNumId="2" w15:restartNumberingAfterBreak="0">
    <w:nsid w:val="145D78D0"/>
    <w:multiLevelType w:val="hybridMultilevel"/>
    <w:tmpl w:val="05F8523E"/>
    <w:lvl w:ilvl="0" w:tplc="DA848858">
      <w:start w:val="1"/>
      <w:numFmt w:val="bullet"/>
      <w:lvlText w:val=""/>
      <w:lvlJc w:val="left"/>
      <w:pPr>
        <w:ind w:left="720" w:hanging="360"/>
      </w:pPr>
      <w:rPr>
        <w:rFonts w:ascii="Symbol" w:hAnsi="Symbol" w:hint="default"/>
      </w:rPr>
    </w:lvl>
    <w:lvl w:ilvl="1" w:tplc="367EF28E" w:tentative="1">
      <w:start w:val="1"/>
      <w:numFmt w:val="bullet"/>
      <w:lvlText w:val="o"/>
      <w:lvlJc w:val="left"/>
      <w:pPr>
        <w:ind w:left="1440" w:hanging="360"/>
      </w:pPr>
      <w:rPr>
        <w:rFonts w:ascii="Courier New" w:hAnsi="Courier New" w:cs="Courier New" w:hint="default"/>
      </w:rPr>
    </w:lvl>
    <w:lvl w:ilvl="2" w:tplc="BBA408BE" w:tentative="1">
      <w:start w:val="1"/>
      <w:numFmt w:val="bullet"/>
      <w:lvlText w:val=""/>
      <w:lvlJc w:val="left"/>
      <w:pPr>
        <w:ind w:left="2160" w:hanging="360"/>
      </w:pPr>
      <w:rPr>
        <w:rFonts w:ascii="Wingdings" w:hAnsi="Wingdings" w:hint="default"/>
      </w:rPr>
    </w:lvl>
    <w:lvl w:ilvl="3" w:tplc="BEBCD94C" w:tentative="1">
      <w:start w:val="1"/>
      <w:numFmt w:val="bullet"/>
      <w:lvlText w:val=""/>
      <w:lvlJc w:val="left"/>
      <w:pPr>
        <w:ind w:left="2880" w:hanging="360"/>
      </w:pPr>
      <w:rPr>
        <w:rFonts w:ascii="Symbol" w:hAnsi="Symbol" w:hint="default"/>
      </w:rPr>
    </w:lvl>
    <w:lvl w:ilvl="4" w:tplc="ED6C1068" w:tentative="1">
      <w:start w:val="1"/>
      <w:numFmt w:val="bullet"/>
      <w:lvlText w:val="o"/>
      <w:lvlJc w:val="left"/>
      <w:pPr>
        <w:ind w:left="3600" w:hanging="360"/>
      </w:pPr>
      <w:rPr>
        <w:rFonts w:ascii="Courier New" w:hAnsi="Courier New" w:cs="Courier New" w:hint="default"/>
      </w:rPr>
    </w:lvl>
    <w:lvl w:ilvl="5" w:tplc="C4E0823A" w:tentative="1">
      <w:start w:val="1"/>
      <w:numFmt w:val="bullet"/>
      <w:lvlText w:val=""/>
      <w:lvlJc w:val="left"/>
      <w:pPr>
        <w:ind w:left="4320" w:hanging="360"/>
      </w:pPr>
      <w:rPr>
        <w:rFonts w:ascii="Wingdings" w:hAnsi="Wingdings" w:hint="default"/>
      </w:rPr>
    </w:lvl>
    <w:lvl w:ilvl="6" w:tplc="5D54B5A2" w:tentative="1">
      <w:start w:val="1"/>
      <w:numFmt w:val="bullet"/>
      <w:lvlText w:val=""/>
      <w:lvlJc w:val="left"/>
      <w:pPr>
        <w:ind w:left="5040" w:hanging="360"/>
      </w:pPr>
      <w:rPr>
        <w:rFonts w:ascii="Symbol" w:hAnsi="Symbol" w:hint="default"/>
      </w:rPr>
    </w:lvl>
    <w:lvl w:ilvl="7" w:tplc="8908616A" w:tentative="1">
      <w:start w:val="1"/>
      <w:numFmt w:val="bullet"/>
      <w:lvlText w:val="o"/>
      <w:lvlJc w:val="left"/>
      <w:pPr>
        <w:ind w:left="5760" w:hanging="360"/>
      </w:pPr>
      <w:rPr>
        <w:rFonts w:ascii="Courier New" w:hAnsi="Courier New" w:cs="Courier New" w:hint="default"/>
      </w:rPr>
    </w:lvl>
    <w:lvl w:ilvl="8" w:tplc="86D062A6" w:tentative="1">
      <w:start w:val="1"/>
      <w:numFmt w:val="bullet"/>
      <w:lvlText w:val=""/>
      <w:lvlJc w:val="left"/>
      <w:pPr>
        <w:ind w:left="6480" w:hanging="360"/>
      </w:pPr>
      <w:rPr>
        <w:rFonts w:ascii="Wingdings" w:hAnsi="Wingdings" w:hint="default"/>
      </w:rPr>
    </w:lvl>
  </w:abstractNum>
  <w:abstractNum w:abstractNumId="3" w15:restartNumberingAfterBreak="0">
    <w:nsid w:val="14CE62C0"/>
    <w:multiLevelType w:val="hybridMultilevel"/>
    <w:tmpl w:val="24EE4AFC"/>
    <w:lvl w:ilvl="0" w:tplc="3738CD2E">
      <w:start w:val="1"/>
      <w:numFmt w:val="lowerLetter"/>
      <w:pStyle w:val="WypunktowanieTD"/>
      <w:lvlText w:val="%1)"/>
      <w:lvlJc w:val="left"/>
      <w:pPr>
        <w:ind w:left="360" w:hanging="360"/>
      </w:pPr>
      <w:rPr>
        <w:rFonts w:ascii="Lato" w:eastAsia="Calibri" w:hAnsi="Lato" w:cs="Times New Roman"/>
        <w:color w:val="auto"/>
        <w:sz w:val="18"/>
      </w:rPr>
    </w:lvl>
    <w:lvl w:ilvl="1" w:tplc="D730069C">
      <w:start w:val="1"/>
      <w:numFmt w:val="bullet"/>
      <w:lvlText w:val="o"/>
      <w:lvlJc w:val="left"/>
      <w:pPr>
        <w:ind w:left="1080" w:hanging="360"/>
      </w:pPr>
      <w:rPr>
        <w:rFonts w:ascii="Courier New" w:hAnsi="Courier New" w:cs="Courier New" w:hint="default"/>
      </w:rPr>
    </w:lvl>
    <w:lvl w:ilvl="2" w:tplc="F7447A28" w:tentative="1">
      <w:start w:val="1"/>
      <w:numFmt w:val="bullet"/>
      <w:lvlText w:val=""/>
      <w:lvlJc w:val="left"/>
      <w:pPr>
        <w:ind w:left="1800" w:hanging="360"/>
      </w:pPr>
      <w:rPr>
        <w:rFonts w:ascii="Wingdings" w:hAnsi="Wingdings" w:hint="default"/>
      </w:rPr>
    </w:lvl>
    <w:lvl w:ilvl="3" w:tplc="D4B02370" w:tentative="1">
      <w:start w:val="1"/>
      <w:numFmt w:val="bullet"/>
      <w:lvlText w:val=""/>
      <w:lvlJc w:val="left"/>
      <w:pPr>
        <w:ind w:left="2520" w:hanging="360"/>
      </w:pPr>
      <w:rPr>
        <w:rFonts w:ascii="Symbol" w:hAnsi="Symbol" w:hint="default"/>
      </w:rPr>
    </w:lvl>
    <w:lvl w:ilvl="4" w:tplc="F7342A34" w:tentative="1">
      <w:start w:val="1"/>
      <w:numFmt w:val="bullet"/>
      <w:lvlText w:val="o"/>
      <w:lvlJc w:val="left"/>
      <w:pPr>
        <w:ind w:left="3240" w:hanging="360"/>
      </w:pPr>
      <w:rPr>
        <w:rFonts w:ascii="Courier New" w:hAnsi="Courier New" w:cs="Courier New" w:hint="default"/>
      </w:rPr>
    </w:lvl>
    <w:lvl w:ilvl="5" w:tplc="861AF88E" w:tentative="1">
      <w:start w:val="1"/>
      <w:numFmt w:val="bullet"/>
      <w:lvlText w:val=""/>
      <w:lvlJc w:val="left"/>
      <w:pPr>
        <w:ind w:left="3960" w:hanging="360"/>
      </w:pPr>
      <w:rPr>
        <w:rFonts w:ascii="Wingdings" w:hAnsi="Wingdings" w:hint="default"/>
      </w:rPr>
    </w:lvl>
    <w:lvl w:ilvl="6" w:tplc="F6001AEC" w:tentative="1">
      <w:start w:val="1"/>
      <w:numFmt w:val="bullet"/>
      <w:lvlText w:val=""/>
      <w:lvlJc w:val="left"/>
      <w:pPr>
        <w:ind w:left="4680" w:hanging="360"/>
      </w:pPr>
      <w:rPr>
        <w:rFonts w:ascii="Symbol" w:hAnsi="Symbol" w:hint="default"/>
      </w:rPr>
    </w:lvl>
    <w:lvl w:ilvl="7" w:tplc="19C889D0" w:tentative="1">
      <w:start w:val="1"/>
      <w:numFmt w:val="bullet"/>
      <w:lvlText w:val="o"/>
      <w:lvlJc w:val="left"/>
      <w:pPr>
        <w:ind w:left="5400" w:hanging="360"/>
      </w:pPr>
      <w:rPr>
        <w:rFonts w:ascii="Courier New" w:hAnsi="Courier New" w:cs="Courier New" w:hint="default"/>
      </w:rPr>
    </w:lvl>
    <w:lvl w:ilvl="8" w:tplc="8BFEFBB6" w:tentative="1">
      <w:start w:val="1"/>
      <w:numFmt w:val="bullet"/>
      <w:lvlText w:val=""/>
      <w:lvlJc w:val="left"/>
      <w:pPr>
        <w:ind w:left="6120" w:hanging="360"/>
      </w:pPr>
      <w:rPr>
        <w:rFonts w:ascii="Wingdings" w:hAnsi="Wingdings" w:hint="default"/>
      </w:rPr>
    </w:lvl>
  </w:abstractNum>
  <w:abstractNum w:abstractNumId="4" w15:restartNumberingAfterBreak="0">
    <w:nsid w:val="15FA592E"/>
    <w:multiLevelType w:val="hybridMultilevel"/>
    <w:tmpl w:val="E8303EC6"/>
    <w:lvl w:ilvl="0" w:tplc="EA80CB08">
      <w:start w:val="1"/>
      <w:numFmt w:val="decimal"/>
      <w:lvlText w:val="%1."/>
      <w:lvlJc w:val="left"/>
      <w:pPr>
        <w:ind w:left="720" w:hanging="360"/>
      </w:pPr>
    </w:lvl>
    <w:lvl w:ilvl="1" w:tplc="AE686ED0" w:tentative="1">
      <w:start w:val="1"/>
      <w:numFmt w:val="lowerLetter"/>
      <w:lvlText w:val="%2."/>
      <w:lvlJc w:val="left"/>
      <w:pPr>
        <w:ind w:left="1440" w:hanging="360"/>
      </w:pPr>
    </w:lvl>
    <w:lvl w:ilvl="2" w:tplc="9A041D0A" w:tentative="1">
      <w:start w:val="1"/>
      <w:numFmt w:val="lowerRoman"/>
      <w:lvlText w:val="%3."/>
      <w:lvlJc w:val="right"/>
      <w:pPr>
        <w:ind w:left="2160" w:hanging="180"/>
      </w:pPr>
    </w:lvl>
    <w:lvl w:ilvl="3" w:tplc="5F76A8E6" w:tentative="1">
      <w:start w:val="1"/>
      <w:numFmt w:val="decimal"/>
      <w:lvlText w:val="%4."/>
      <w:lvlJc w:val="left"/>
      <w:pPr>
        <w:ind w:left="2880" w:hanging="360"/>
      </w:pPr>
    </w:lvl>
    <w:lvl w:ilvl="4" w:tplc="257EAD4E" w:tentative="1">
      <w:start w:val="1"/>
      <w:numFmt w:val="lowerLetter"/>
      <w:lvlText w:val="%5."/>
      <w:lvlJc w:val="left"/>
      <w:pPr>
        <w:ind w:left="3600" w:hanging="360"/>
      </w:pPr>
    </w:lvl>
    <w:lvl w:ilvl="5" w:tplc="2C66B26E" w:tentative="1">
      <w:start w:val="1"/>
      <w:numFmt w:val="lowerRoman"/>
      <w:lvlText w:val="%6."/>
      <w:lvlJc w:val="right"/>
      <w:pPr>
        <w:ind w:left="4320" w:hanging="180"/>
      </w:pPr>
    </w:lvl>
    <w:lvl w:ilvl="6" w:tplc="A2146EF2" w:tentative="1">
      <w:start w:val="1"/>
      <w:numFmt w:val="decimal"/>
      <w:lvlText w:val="%7."/>
      <w:lvlJc w:val="left"/>
      <w:pPr>
        <w:ind w:left="5040" w:hanging="360"/>
      </w:pPr>
    </w:lvl>
    <w:lvl w:ilvl="7" w:tplc="B0AAD614" w:tentative="1">
      <w:start w:val="1"/>
      <w:numFmt w:val="lowerLetter"/>
      <w:lvlText w:val="%8."/>
      <w:lvlJc w:val="left"/>
      <w:pPr>
        <w:ind w:left="5760" w:hanging="360"/>
      </w:pPr>
    </w:lvl>
    <w:lvl w:ilvl="8" w:tplc="55B46646" w:tentative="1">
      <w:start w:val="1"/>
      <w:numFmt w:val="lowerRoman"/>
      <w:lvlText w:val="%9."/>
      <w:lvlJc w:val="right"/>
      <w:pPr>
        <w:ind w:left="6480" w:hanging="180"/>
      </w:pPr>
    </w:lvl>
  </w:abstractNum>
  <w:abstractNum w:abstractNumId="5" w15:restartNumberingAfterBreak="0">
    <w:nsid w:val="1641796C"/>
    <w:multiLevelType w:val="multilevel"/>
    <w:tmpl w:val="A6E8B1D0"/>
    <w:lvl w:ilvl="0">
      <w:start w:val="1"/>
      <w:numFmt w:val="decimal"/>
      <w:pStyle w:val="Ueber1"/>
      <w:lvlText w:val="%1"/>
      <w:lvlJc w:val="left"/>
      <w:pPr>
        <w:tabs>
          <w:tab w:val="num" w:pos="567"/>
        </w:tabs>
        <w:ind w:left="567" w:hanging="567"/>
      </w:pPr>
      <w:rPr>
        <w:rFonts w:ascii="Arial" w:hAnsi="Arial" w:hint="default"/>
        <w:b/>
        <w:i w:val="0"/>
        <w:sz w:val="28"/>
        <w:szCs w:val="28"/>
      </w:rPr>
    </w:lvl>
    <w:lvl w:ilvl="1">
      <w:start w:val="1"/>
      <w:numFmt w:val="decimal"/>
      <w:pStyle w:val="Ueber2"/>
      <w:lvlText w:val="%1.%2"/>
      <w:lvlJc w:val="left"/>
      <w:pPr>
        <w:tabs>
          <w:tab w:val="num" w:pos="907"/>
        </w:tabs>
        <w:ind w:left="907" w:hanging="567"/>
      </w:pPr>
      <w:rPr>
        <w:rFonts w:ascii="Arial" w:hAnsi="Arial" w:hint="default"/>
        <w:b/>
        <w:i/>
        <w:sz w:val="28"/>
        <w:szCs w:val="28"/>
      </w:rPr>
    </w:lvl>
    <w:lvl w:ilvl="2">
      <w:start w:val="1"/>
      <w:numFmt w:val="decimal"/>
      <w:pStyle w:val="Ueber3"/>
      <w:lvlText w:val="%1.%2.%3"/>
      <w:lvlJc w:val="left"/>
      <w:pPr>
        <w:tabs>
          <w:tab w:val="num" w:pos="1418"/>
        </w:tabs>
        <w:ind w:left="1418" w:hanging="738"/>
      </w:pPr>
      <w:rPr>
        <w:rFonts w:ascii="Arial" w:hAnsi="Arial" w:hint="default"/>
        <w:b/>
        <w:i w:val="0"/>
        <w:sz w:val="24"/>
        <w:szCs w:val="24"/>
      </w:rPr>
    </w:lvl>
    <w:lvl w:ilvl="3">
      <w:start w:val="1"/>
      <w:numFmt w:val="decimal"/>
      <w:lvlText w:val="%1.%2.%3.%4."/>
      <w:lvlJc w:val="left"/>
      <w:pPr>
        <w:tabs>
          <w:tab w:val="num" w:pos="3220"/>
        </w:tabs>
        <w:ind w:left="2068" w:hanging="648"/>
      </w:pPr>
      <w:rPr>
        <w:rFonts w:hint="default"/>
      </w:rPr>
    </w:lvl>
    <w:lvl w:ilvl="4">
      <w:start w:val="1"/>
      <w:numFmt w:val="decimal"/>
      <w:lvlText w:val="%1.%2.%3.%4.%5."/>
      <w:lvlJc w:val="left"/>
      <w:pPr>
        <w:tabs>
          <w:tab w:val="num" w:pos="3940"/>
        </w:tabs>
        <w:ind w:left="2572" w:hanging="792"/>
      </w:pPr>
      <w:rPr>
        <w:rFonts w:hint="default"/>
      </w:rPr>
    </w:lvl>
    <w:lvl w:ilvl="5">
      <w:start w:val="1"/>
      <w:numFmt w:val="decimal"/>
      <w:lvlText w:val="%1.%2.%3.%4.%5.%6."/>
      <w:lvlJc w:val="left"/>
      <w:pPr>
        <w:tabs>
          <w:tab w:val="num" w:pos="5020"/>
        </w:tabs>
        <w:ind w:left="3076" w:hanging="936"/>
      </w:pPr>
      <w:rPr>
        <w:rFonts w:hint="default"/>
      </w:rPr>
    </w:lvl>
    <w:lvl w:ilvl="6">
      <w:start w:val="1"/>
      <w:numFmt w:val="decimal"/>
      <w:lvlText w:val="%1.%2.%3.%4.%5.%6.%7."/>
      <w:lvlJc w:val="left"/>
      <w:pPr>
        <w:tabs>
          <w:tab w:val="num" w:pos="5740"/>
        </w:tabs>
        <w:ind w:left="3580" w:hanging="1080"/>
      </w:pPr>
      <w:rPr>
        <w:rFonts w:hint="default"/>
      </w:rPr>
    </w:lvl>
    <w:lvl w:ilvl="7">
      <w:start w:val="1"/>
      <w:numFmt w:val="decimal"/>
      <w:lvlText w:val="%1.%2.%3.%4.%5.%6.%7.%8."/>
      <w:lvlJc w:val="left"/>
      <w:pPr>
        <w:tabs>
          <w:tab w:val="num" w:pos="6460"/>
        </w:tabs>
        <w:ind w:left="4084" w:hanging="1224"/>
      </w:pPr>
      <w:rPr>
        <w:rFonts w:hint="default"/>
      </w:rPr>
    </w:lvl>
    <w:lvl w:ilvl="8">
      <w:start w:val="1"/>
      <w:numFmt w:val="decimal"/>
      <w:lvlText w:val="%1.%2.%3.%4.%5.%6.%7.%8.%9."/>
      <w:lvlJc w:val="left"/>
      <w:pPr>
        <w:tabs>
          <w:tab w:val="num" w:pos="7180"/>
        </w:tabs>
        <w:ind w:left="4660" w:hanging="1440"/>
      </w:pPr>
      <w:rPr>
        <w:rFonts w:hint="default"/>
      </w:rPr>
    </w:lvl>
  </w:abstractNum>
  <w:abstractNum w:abstractNumId="6" w15:restartNumberingAfterBreak="0">
    <w:nsid w:val="1705524C"/>
    <w:multiLevelType w:val="hybridMultilevel"/>
    <w:tmpl w:val="EA289F34"/>
    <w:lvl w:ilvl="0" w:tplc="90E649EC">
      <w:start w:val="1"/>
      <w:numFmt w:val="lowerLetter"/>
      <w:lvlText w:val="%1)"/>
      <w:lvlJc w:val="left"/>
      <w:pPr>
        <w:ind w:left="720" w:hanging="360"/>
      </w:pPr>
    </w:lvl>
    <w:lvl w:ilvl="1" w:tplc="627EDB44">
      <w:start w:val="1"/>
      <w:numFmt w:val="lowerLetter"/>
      <w:lvlText w:val="%2."/>
      <w:lvlJc w:val="left"/>
      <w:pPr>
        <w:ind w:left="1440" w:hanging="360"/>
      </w:pPr>
    </w:lvl>
    <w:lvl w:ilvl="2" w:tplc="5F20A4FA" w:tentative="1">
      <w:start w:val="1"/>
      <w:numFmt w:val="lowerRoman"/>
      <w:pStyle w:val="StylLatonagwek3"/>
      <w:lvlText w:val="%3."/>
      <w:lvlJc w:val="right"/>
      <w:pPr>
        <w:ind w:left="2160" w:hanging="180"/>
      </w:pPr>
    </w:lvl>
    <w:lvl w:ilvl="3" w:tplc="83AAA320" w:tentative="1">
      <w:start w:val="1"/>
      <w:numFmt w:val="decimal"/>
      <w:lvlText w:val="%4."/>
      <w:lvlJc w:val="left"/>
      <w:pPr>
        <w:ind w:left="2880" w:hanging="360"/>
      </w:pPr>
    </w:lvl>
    <w:lvl w:ilvl="4" w:tplc="843C5A7E" w:tentative="1">
      <w:start w:val="1"/>
      <w:numFmt w:val="lowerLetter"/>
      <w:lvlText w:val="%5."/>
      <w:lvlJc w:val="left"/>
      <w:pPr>
        <w:ind w:left="3600" w:hanging="360"/>
      </w:pPr>
    </w:lvl>
    <w:lvl w:ilvl="5" w:tplc="1EA4E254" w:tentative="1">
      <w:start w:val="1"/>
      <w:numFmt w:val="lowerRoman"/>
      <w:lvlText w:val="%6."/>
      <w:lvlJc w:val="right"/>
      <w:pPr>
        <w:ind w:left="4320" w:hanging="180"/>
      </w:pPr>
    </w:lvl>
    <w:lvl w:ilvl="6" w:tplc="5D7825C6" w:tentative="1">
      <w:start w:val="1"/>
      <w:numFmt w:val="decimal"/>
      <w:lvlText w:val="%7."/>
      <w:lvlJc w:val="left"/>
      <w:pPr>
        <w:ind w:left="5040" w:hanging="360"/>
      </w:pPr>
    </w:lvl>
    <w:lvl w:ilvl="7" w:tplc="9C1087B8" w:tentative="1">
      <w:start w:val="1"/>
      <w:numFmt w:val="lowerLetter"/>
      <w:lvlText w:val="%8."/>
      <w:lvlJc w:val="left"/>
      <w:pPr>
        <w:ind w:left="5760" w:hanging="360"/>
      </w:pPr>
    </w:lvl>
    <w:lvl w:ilvl="8" w:tplc="2FDEE176" w:tentative="1">
      <w:start w:val="1"/>
      <w:numFmt w:val="lowerRoman"/>
      <w:lvlText w:val="%9."/>
      <w:lvlJc w:val="right"/>
      <w:pPr>
        <w:ind w:left="6480" w:hanging="180"/>
      </w:pPr>
    </w:lvl>
  </w:abstractNum>
  <w:abstractNum w:abstractNumId="7" w15:restartNumberingAfterBreak="0">
    <w:nsid w:val="1A2661E4"/>
    <w:multiLevelType w:val="hybridMultilevel"/>
    <w:tmpl w:val="48C4029E"/>
    <w:lvl w:ilvl="0" w:tplc="35708A64">
      <w:start w:val="1"/>
      <w:numFmt w:val="bullet"/>
      <w:lvlText w:val=""/>
      <w:lvlJc w:val="left"/>
      <w:pPr>
        <w:ind w:left="720" w:hanging="360"/>
      </w:pPr>
      <w:rPr>
        <w:rFonts w:ascii="Symbol" w:hAnsi="Symbol" w:hint="default"/>
      </w:rPr>
    </w:lvl>
    <w:lvl w:ilvl="1" w:tplc="C13A4202" w:tentative="1">
      <w:start w:val="1"/>
      <w:numFmt w:val="bullet"/>
      <w:lvlText w:val="o"/>
      <w:lvlJc w:val="left"/>
      <w:pPr>
        <w:ind w:left="1440" w:hanging="360"/>
      </w:pPr>
      <w:rPr>
        <w:rFonts w:ascii="Courier New" w:hAnsi="Courier New" w:cs="Courier New" w:hint="default"/>
      </w:rPr>
    </w:lvl>
    <w:lvl w:ilvl="2" w:tplc="A8D688FC" w:tentative="1">
      <w:start w:val="1"/>
      <w:numFmt w:val="bullet"/>
      <w:lvlText w:val=""/>
      <w:lvlJc w:val="left"/>
      <w:pPr>
        <w:ind w:left="2160" w:hanging="360"/>
      </w:pPr>
      <w:rPr>
        <w:rFonts w:ascii="Wingdings" w:hAnsi="Wingdings" w:hint="default"/>
      </w:rPr>
    </w:lvl>
    <w:lvl w:ilvl="3" w:tplc="C50C0C10" w:tentative="1">
      <w:start w:val="1"/>
      <w:numFmt w:val="bullet"/>
      <w:lvlText w:val=""/>
      <w:lvlJc w:val="left"/>
      <w:pPr>
        <w:ind w:left="2880" w:hanging="360"/>
      </w:pPr>
      <w:rPr>
        <w:rFonts w:ascii="Symbol" w:hAnsi="Symbol" w:hint="default"/>
      </w:rPr>
    </w:lvl>
    <w:lvl w:ilvl="4" w:tplc="0FCEC24A" w:tentative="1">
      <w:start w:val="1"/>
      <w:numFmt w:val="bullet"/>
      <w:lvlText w:val="o"/>
      <w:lvlJc w:val="left"/>
      <w:pPr>
        <w:ind w:left="3600" w:hanging="360"/>
      </w:pPr>
      <w:rPr>
        <w:rFonts w:ascii="Courier New" w:hAnsi="Courier New" w:cs="Courier New" w:hint="default"/>
      </w:rPr>
    </w:lvl>
    <w:lvl w:ilvl="5" w:tplc="238AD0AE" w:tentative="1">
      <w:start w:val="1"/>
      <w:numFmt w:val="bullet"/>
      <w:lvlText w:val=""/>
      <w:lvlJc w:val="left"/>
      <w:pPr>
        <w:ind w:left="4320" w:hanging="360"/>
      </w:pPr>
      <w:rPr>
        <w:rFonts w:ascii="Wingdings" w:hAnsi="Wingdings" w:hint="default"/>
      </w:rPr>
    </w:lvl>
    <w:lvl w:ilvl="6" w:tplc="3C948D84" w:tentative="1">
      <w:start w:val="1"/>
      <w:numFmt w:val="bullet"/>
      <w:lvlText w:val=""/>
      <w:lvlJc w:val="left"/>
      <w:pPr>
        <w:ind w:left="5040" w:hanging="360"/>
      </w:pPr>
      <w:rPr>
        <w:rFonts w:ascii="Symbol" w:hAnsi="Symbol" w:hint="default"/>
      </w:rPr>
    </w:lvl>
    <w:lvl w:ilvl="7" w:tplc="AADC6CD4" w:tentative="1">
      <w:start w:val="1"/>
      <w:numFmt w:val="bullet"/>
      <w:lvlText w:val="o"/>
      <w:lvlJc w:val="left"/>
      <w:pPr>
        <w:ind w:left="5760" w:hanging="360"/>
      </w:pPr>
      <w:rPr>
        <w:rFonts w:ascii="Courier New" w:hAnsi="Courier New" w:cs="Courier New" w:hint="default"/>
      </w:rPr>
    </w:lvl>
    <w:lvl w:ilvl="8" w:tplc="67324FAE" w:tentative="1">
      <w:start w:val="1"/>
      <w:numFmt w:val="bullet"/>
      <w:lvlText w:val=""/>
      <w:lvlJc w:val="left"/>
      <w:pPr>
        <w:ind w:left="6480" w:hanging="360"/>
      </w:pPr>
      <w:rPr>
        <w:rFonts w:ascii="Wingdings" w:hAnsi="Wingdings" w:hint="default"/>
      </w:rPr>
    </w:lvl>
  </w:abstractNum>
  <w:abstractNum w:abstractNumId="8" w15:restartNumberingAfterBreak="0">
    <w:nsid w:val="1D5F0129"/>
    <w:multiLevelType w:val="hybridMultilevel"/>
    <w:tmpl w:val="63E0ED74"/>
    <w:lvl w:ilvl="0" w:tplc="EC1A391C">
      <w:start w:val="1"/>
      <w:numFmt w:val="bullet"/>
      <w:lvlText w:val=""/>
      <w:lvlJc w:val="left"/>
      <w:pPr>
        <w:tabs>
          <w:tab w:val="num" w:pos="720"/>
        </w:tabs>
        <w:ind w:left="720" w:hanging="360"/>
      </w:pPr>
      <w:rPr>
        <w:rFonts w:ascii="Symbol" w:hAnsi="Symbol" w:hint="default"/>
      </w:rPr>
    </w:lvl>
    <w:lvl w:ilvl="1" w:tplc="78BEACD8" w:tentative="1">
      <w:start w:val="1"/>
      <w:numFmt w:val="bullet"/>
      <w:lvlText w:val=""/>
      <w:lvlJc w:val="left"/>
      <w:pPr>
        <w:tabs>
          <w:tab w:val="num" w:pos="1440"/>
        </w:tabs>
        <w:ind w:left="1440" w:hanging="360"/>
      </w:pPr>
      <w:rPr>
        <w:rFonts w:ascii="Wingdings" w:hAnsi="Wingdings" w:hint="default"/>
      </w:rPr>
    </w:lvl>
    <w:lvl w:ilvl="2" w:tplc="536CC7C8" w:tentative="1">
      <w:start w:val="1"/>
      <w:numFmt w:val="bullet"/>
      <w:lvlText w:val=""/>
      <w:lvlJc w:val="left"/>
      <w:pPr>
        <w:tabs>
          <w:tab w:val="num" w:pos="2160"/>
        </w:tabs>
        <w:ind w:left="2160" w:hanging="360"/>
      </w:pPr>
      <w:rPr>
        <w:rFonts w:ascii="Wingdings" w:hAnsi="Wingdings" w:hint="default"/>
      </w:rPr>
    </w:lvl>
    <w:lvl w:ilvl="3" w:tplc="D48EE902" w:tentative="1">
      <w:start w:val="1"/>
      <w:numFmt w:val="bullet"/>
      <w:lvlText w:val=""/>
      <w:lvlJc w:val="left"/>
      <w:pPr>
        <w:tabs>
          <w:tab w:val="num" w:pos="2880"/>
        </w:tabs>
        <w:ind w:left="2880" w:hanging="360"/>
      </w:pPr>
      <w:rPr>
        <w:rFonts w:ascii="Wingdings" w:hAnsi="Wingdings" w:hint="default"/>
      </w:rPr>
    </w:lvl>
    <w:lvl w:ilvl="4" w:tplc="AFB06D96" w:tentative="1">
      <w:start w:val="1"/>
      <w:numFmt w:val="bullet"/>
      <w:lvlText w:val=""/>
      <w:lvlJc w:val="left"/>
      <w:pPr>
        <w:tabs>
          <w:tab w:val="num" w:pos="3600"/>
        </w:tabs>
        <w:ind w:left="3600" w:hanging="360"/>
      </w:pPr>
      <w:rPr>
        <w:rFonts w:ascii="Wingdings" w:hAnsi="Wingdings" w:hint="default"/>
      </w:rPr>
    </w:lvl>
    <w:lvl w:ilvl="5" w:tplc="8418F5C0" w:tentative="1">
      <w:start w:val="1"/>
      <w:numFmt w:val="bullet"/>
      <w:lvlText w:val=""/>
      <w:lvlJc w:val="left"/>
      <w:pPr>
        <w:tabs>
          <w:tab w:val="num" w:pos="4320"/>
        </w:tabs>
        <w:ind w:left="4320" w:hanging="360"/>
      </w:pPr>
      <w:rPr>
        <w:rFonts w:ascii="Wingdings" w:hAnsi="Wingdings" w:hint="default"/>
      </w:rPr>
    </w:lvl>
    <w:lvl w:ilvl="6" w:tplc="50682646" w:tentative="1">
      <w:start w:val="1"/>
      <w:numFmt w:val="bullet"/>
      <w:lvlText w:val=""/>
      <w:lvlJc w:val="left"/>
      <w:pPr>
        <w:tabs>
          <w:tab w:val="num" w:pos="5040"/>
        </w:tabs>
        <w:ind w:left="5040" w:hanging="360"/>
      </w:pPr>
      <w:rPr>
        <w:rFonts w:ascii="Wingdings" w:hAnsi="Wingdings" w:hint="default"/>
      </w:rPr>
    </w:lvl>
    <w:lvl w:ilvl="7" w:tplc="D1B239CA" w:tentative="1">
      <w:start w:val="1"/>
      <w:numFmt w:val="bullet"/>
      <w:lvlText w:val=""/>
      <w:lvlJc w:val="left"/>
      <w:pPr>
        <w:tabs>
          <w:tab w:val="num" w:pos="5760"/>
        </w:tabs>
        <w:ind w:left="5760" w:hanging="360"/>
      </w:pPr>
      <w:rPr>
        <w:rFonts w:ascii="Wingdings" w:hAnsi="Wingdings" w:hint="default"/>
      </w:rPr>
    </w:lvl>
    <w:lvl w:ilvl="8" w:tplc="76AACB5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5A01B0"/>
    <w:multiLevelType w:val="hybridMultilevel"/>
    <w:tmpl w:val="38AEF1A2"/>
    <w:lvl w:ilvl="0" w:tplc="043A7B02">
      <w:start w:val="1"/>
      <w:numFmt w:val="decimal"/>
      <w:lvlText w:val="%1."/>
      <w:lvlJc w:val="left"/>
      <w:pPr>
        <w:ind w:left="720" w:hanging="360"/>
      </w:pPr>
      <w:rPr>
        <w:rFonts w:hint="default"/>
        <w:sz w:val="20"/>
        <w:szCs w:val="20"/>
      </w:rPr>
    </w:lvl>
    <w:lvl w:ilvl="1" w:tplc="6FC411A0" w:tentative="1">
      <w:start w:val="1"/>
      <w:numFmt w:val="bullet"/>
      <w:lvlText w:val="o"/>
      <w:lvlJc w:val="left"/>
      <w:pPr>
        <w:ind w:left="1440" w:hanging="360"/>
      </w:pPr>
      <w:rPr>
        <w:rFonts w:ascii="Courier New" w:hAnsi="Courier New" w:cs="Courier New" w:hint="default"/>
      </w:rPr>
    </w:lvl>
    <w:lvl w:ilvl="2" w:tplc="804EBF62" w:tentative="1">
      <w:start w:val="1"/>
      <w:numFmt w:val="bullet"/>
      <w:lvlText w:val=""/>
      <w:lvlJc w:val="left"/>
      <w:pPr>
        <w:ind w:left="2160" w:hanging="360"/>
      </w:pPr>
      <w:rPr>
        <w:rFonts w:ascii="Wingdings" w:hAnsi="Wingdings" w:hint="default"/>
      </w:rPr>
    </w:lvl>
    <w:lvl w:ilvl="3" w:tplc="A06256EC" w:tentative="1">
      <w:start w:val="1"/>
      <w:numFmt w:val="bullet"/>
      <w:lvlText w:val=""/>
      <w:lvlJc w:val="left"/>
      <w:pPr>
        <w:ind w:left="2880" w:hanging="360"/>
      </w:pPr>
      <w:rPr>
        <w:rFonts w:ascii="Symbol" w:hAnsi="Symbol" w:hint="default"/>
      </w:rPr>
    </w:lvl>
    <w:lvl w:ilvl="4" w:tplc="19FACEC8" w:tentative="1">
      <w:start w:val="1"/>
      <w:numFmt w:val="bullet"/>
      <w:lvlText w:val="o"/>
      <w:lvlJc w:val="left"/>
      <w:pPr>
        <w:ind w:left="3600" w:hanging="360"/>
      </w:pPr>
      <w:rPr>
        <w:rFonts w:ascii="Courier New" w:hAnsi="Courier New" w:cs="Courier New" w:hint="default"/>
      </w:rPr>
    </w:lvl>
    <w:lvl w:ilvl="5" w:tplc="63540686" w:tentative="1">
      <w:start w:val="1"/>
      <w:numFmt w:val="bullet"/>
      <w:lvlText w:val=""/>
      <w:lvlJc w:val="left"/>
      <w:pPr>
        <w:ind w:left="4320" w:hanging="360"/>
      </w:pPr>
      <w:rPr>
        <w:rFonts w:ascii="Wingdings" w:hAnsi="Wingdings" w:hint="default"/>
      </w:rPr>
    </w:lvl>
    <w:lvl w:ilvl="6" w:tplc="9A1A858E" w:tentative="1">
      <w:start w:val="1"/>
      <w:numFmt w:val="bullet"/>
      <w:lvlText w:val=""/>
      <w:lvlJc w:val="left"/>
      <w:pPr>
        <w:ind w:left="5040" w:hanging="360"/>
      </w:pPr>
      <w:rPr>
        <w:rFonts w:ascii="Symbol" w:hAnsi="Symbol" w:hint="default"/>
      </w:rPr>
    </w:lvl>
    <w:lvl w:ilvl="7" w:tplc="0B8AF22C" w:tentative="1">
      <w:start w:val="1"/>
      <w:numFmt w:val="bullet"/>
      <w:lvlText w:val="o"/>
      <w:lvlJc w:val="left"/>
      <w:pPr>
        <w:ind w:left="5760" w:hanging="360"/>
      </w:pPr>
      <w:rPr>
        <w:rFonts w:ascii="Courier New" w:hAnsi="Courier New" w:cs="Courier New" w:hint="default"/>
      </w:rPr>
    </w:lvl>
    <w:lvl w:ilvl="8" w:tplc="0E5647DC" w:tentative="1">
      <w:start w:val="1"/>
      <w:numFmt w:val="bullet"/>
      <w:lvlText w:val=""/>
      <w:lvlJc w:val="left"/>
      <w:pPr>
        <w:ind w:left="6480" w:hanging="360"/>
      </w:pPr>
      <w:rPr>
        <w:rFonts w:ascii="Wingdings" w:hAnsi="Wingdings" w:hint="default"/>
      </w:rPr>
    </w:lvl>
  </w:abstractNum>
  <w:abstractNum w:abstractNumId="10" w15:restartNumberingAfterBreak="0">
    <w:nsid w:val="1F6B7A76"/>
    <w:multiLevelType w:val="multilevel"/>
    <w:tmpl w:val="BB182E60"/>
    <w:styleLink w:val="OCENA"/>
    <w:lvl w:ilvl="0">
      <w:start w:val="1"/>
      <w:numFmt w:val="decimal"/>
      <w:lvlText w:val="%1."/>
      <w:lvlJc w:val="left"/>
      <w:pPr>
        <w:ind w:left="360" w:hanging="360"/>
      </w:pPr>
      <w:rPr>
        <w:rFonts w:ascii="Lato" w:hAnsi="Lato" w:hint="default"/>
        <w:b/>
        <w:color w:val="042B60"/>
        <w:sz w:val="32"/>
      </w:rPr>
    </w:lvl>
    <w:lvl w:ilvl="1">
      <w:start w:val="1"/>
      <w:numFmt w:val="decimal"/>
      <w:lvlText w:val="%1.%2."/>
      <w:lvlJc w:val="left"/>
      <w:pPr>
        <w:ind w:left="792" w:hanging="432"/>
      </w:pPr>
      <w:rPr>
        <w:rFonts w:ascii="Lato" w:hAnsi="Lato" w:hint="default"/>
        <w:b/>
        <w:color w:val="042B60"/>
      </w:rPr>
    </w:lvl>
    <w:lvl w:ilvl="2">
      <w:start w:val="1"/>
      <w:numFmt w:val="decimal"/>
      <w:lvlText w:val="%1.%2.%3."/>
      <w:lvlJc w:val="left"/>
      <w:pPr>
        <w:ind w:left="1224" w:hanging="504"/>
      </w:pPr>
      <w:rPr>
        <w:rFonts w:ascii="Lato" w:hAnsi="Lato"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20A7FB9"/>
    <w:multiLevelType w:val="hybridMultilevel"/>
    <w:tmpl w:val="3CBED6C0"/>
    <w:lvl w:ilvl="0" w:tplc="8F72B5D0">
      <w:start w:val="1"/>
      <w:numFmt w:val="bullet"/>
      <w:lvlText w:val=""/>
      <w:lvlJc w:val="left"/>
      <w:pPr>
        <w:ind w:left="720" w:hanging="360"/>
      </w:pPr>
      <w:rPr>
        <w:rFonts w:ascii="Symbol" w:hAnsi="Symbol" w:hint="default"/>
      </w:rPr>
    </w:lvl>
    <w:lvl w:ilvl="1" w:tplc="5DA4B62A" w:tentative="1">
      <w:start w:val="1"/>
      <w:numFmt w:val="bullet"/>
      <w:lvlText w:val="o"/>
      <w:lvlJc w:val="left"/>
      <w:pPr>
        <w:ind w:left="1440" w:hanging="360"/>
      </w:pPr>
      <w:rPr>
        <w:rFonts w:ascii="Courier New" w:hAnsi="Courier New" w:cs="Courier New" w:hint="default"/>
      </w:rPr>
    </w:lvl>
    <w:lvl w:ilvl="2" w:tplc="146CC6C4" w:tentative="1">
      <w:start w:val="1"/>
      <w:numFmt w:val="bullet"/>
      <w:lvlText w:val=""/>
      <w:lvlJc w:val="left"/>
      <w:pPr>
        <w:ind w:left="2160" w:hanging="360"/>
      </w:pPr>
      <w:rPr>
        <w:rFonts w:ascii="Wingdings" w:hAnsi="Wingdings" w:hint="default"/>
      </w:rPr>
    </w:lvl>
    <w:lvl w:ilvl="3" w:tplc="00E2415A" w:tentative="1">
      <w:start w:val="1"/>
      <w:numFmt w:val="bullet"/>
      <w:lvlText w:val=""/>
      <w:lvlJc w:val="left"/>
      <w:pPr>
        <w:ind w:left="2880" w:hanging="360"/>
      </w:pPr>
      <w:rPr>
        <w:rFonts w:ascii="Symbol" w:hAnsi="Symbol" w:hint="default"/>
      </w:rPr>
    </w:lvl>
    <w:lvl w:ilvl="4" w:tplc="85604A4C" w:tentative="1">
      <w:start w:val="1"/>
      <w:numFmt w:val="bullet"/>
      <w:lvlText w:val="o"/>
      <w:lvlJc w:val="left"/>
      <w:pPr>
        <w:ind w:left="3600" w:hanging="360"/>
      </w:pPr>
      <w:rPr>
        <w:rFonts w:ascii="Courier New" w:hAnsi="Courier New" w:cs="Courier New" w:hint="default"/>
      </w:rPr>
    </w:lvl>
    <w:lvl w:ilvl="5" w:tplc="D140205C" w:tentative="1">
      <w:start w:val="1"/>
      <w:numFmt w:val="bullet"/>
      <w:lvlText w:val=""/>
      <w:lvlJc w:val="left"/>
      <w:pPr>
        <w:ind w:left="4320" w:hanging="360"/>
      </w:pPr>
      <w:rPr>
        <w:rFonts w:ascii="Wingdings" w:hAnsi="Wingdings" w:hint="default"/>
      </w:rPr>
    </w:lvl>
    <w:lvl w:ilvl="6" w:tplc="B4440A20" w:tentative="1">
      <w:start w:val="1"/>
      <w:numFmt w:val="bullet"/>
      <w:lvlText w:val=""/>
      <w:lvlJc w:val="left"/>
      <w:pPr>
        <w:ind w:left="5040" w:hanging="360"/>
      </w:pPr>
      <w:rPr>
        <w:rFonts w:ascii="Symbol" w:hAnsi="Symbol" w:hint="default"/>
      </w:rPr>
    </w:lvl>
    <w:lvl w:ilvl="7" w:tplc="BA6A29FC" w:tentative="1">
      <w:start w:val="1"/>
      <w:numFmt w:val="bullet"/>
      <w:lvlText w:val="o"/>
      <w:lvlJc w:val="left"/>
      <w:pPr>
        <w:ind w:left="5760" w:hanging="360"/>
      </w:pPr>
      <w:rPr>
        <w:rFonts w:ascii="Courier New" w:hAnsi="Courier New" w:cs="Courier New" w:hint="default"/>
      </w:rPr>
    </w:lvl>
    <w:lvl w:ilvl="8" w:tplc="1E7AB4EA" w:tentative="1">
      <w:start w:val="1"/>
      <w:numFmt w:val="bullet"/>
      <w:lvlText w:val=""/>
      <w:lvlJc w:val="left"/>
      <w:pPr>
        <w:ind w:left="6480" w:hanging="360"/>
      </w:pPr>
      <w:rPr>
        <w:rFonts w:ascii="Wingdings" w:hAnsi="Wingdings" w:hint="default"/>
      </w:rPr>
    </w:lvl>
  </w:abstractNum>
  <w:abstractNum w:abstractNumId="12" w15:restartNumberingAfterBreak="0">
    <w:nsid w:val="22833D6D"/>
    <w:multiLevelType w:val="multilevel"/>
    <w:tmpl w:val="B9C09BB0"/>
    <w:lvl w:ilvl="0">
      <w:start w:val="1"/>
      <w:numFmt w:val="decimal"/>
      <w:pStyle w:val="Tabelki"/>
      <w:suff w:val="space"/>
      <w:lvlText w:val="Tab. %1."/>
      <w:lvlJc w:val="left"/>
      <w:pPr>
        <w:snapToGrid w:val="0"/>
        <w:ind w:left="644" w:hanging="36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lang w:val="x-none" w:eastAsia="x-none" w:bidi="x-none"/>
        <w:specVanish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40D3402"/>
    <w:multiLevelType w:val="multilevel"/>
    <w:tmpl w:val="62608648"/>
    <w:lvl w:ilvl="0">
      <w:start w:val="1"/>
      <w:numFmt w:val="bullet"/>
      <w:lvlText w:val="˗"/>
      <w:lvlJc w:val="left"/>
      <w:pPr>
        <w:ind w:left="360" w:hanging="360"/>
      </w:pPr>
      <w:rPr>
        <w:rFonts w:ascii="Times New Roman" w:hAnsi="Times New Roman" w:cs="Times New Roman" w:hint="default"/>
      </w:rPr>
    </w:lvl>
    <w:lvl w:ilvl="1">
      <w:start w:val="1"/>
      <w:numFmt w:val="bullet"/>
      <w:lvlText w:val="˗"/>
      <w:lvlJc w:val="left"/>
      <w:pPr>
        <w:ind w:left="1080" w:hanging="360"/>
      </w:pPr>
      <w:rPr>
        <w:rFonts w:ascii="Times New Roman" w:hAnsi="Times New Roman"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26D31FFD"/>
    <w:multiLevelType w:val="hybridMultilevel"/>
    <w:tmpl w:val="ACB064B8"/>
    <w:lvl w:ilvl="0" w:tplc="97565A60">
      <w:start w:val="1"/>
      <w:numFmt w:val="bullet"/>
      <w:lvlText w:val=""/>
      <w:lvlJc w:val="left"/>
      <w:pPr>
        <w:ind w:left="720" w:hanging="360"/>
      </w:pPr>
      <w:rPr>
        <w:rFonts w:ascii="Symbol" w:hAnsi="Symbol" w:hint="default"/>
      </w:rPr>
    </w:lvl>
    <w:lvl w:ilvl="1" w:tplc="865E65E0" w:tentative="1">
      <w:start w:val="1"/>
      <w:numFmt w:val="bullet"/>
      <w:lvlText w:val="o"/>
      <w:lvlJc w:val="left"/>
      <w:pPr>
        <w:ind w:left="1440" w:hanging="360"/>
      </w:pPr>
      <w:rPr>
        <w:rFonts w:ascii="Courier New" w:hAnsi="Courier New" w:cs="Courier New" w:hint="default"/>
      </w:rPr>
    </w:lvl>
    <w:lvl w:ilvl="2" w:tplc="BF769AC8" w:tentative="1">
      <w:start w:val="1"/>
      <w:numFmt w:val="bullet"/>
      <w:lvlText w:val=""/>
      <w:lvlJc w:val="left"/>
      <w:pPr>
        <w:ind w:left="2160" w:hanging="360"/>
      </w:pPr>
      <w:rPr>
        <w:rFonts w:ascii="Wingdings" w:hAnsi="Wingdings" w:hint="default"/>
      </w:rPr>
    </w:lvl>
    <w:lvl w:ilvl="3" w:tplc="6276B564" w:tentative="1">
      <w:start w:val="1"/>
      <w:numFmt w:val="bullet"/>
      <w:lvlText w:val=""/>
      <w:lvlJc w:val="left"/>
      <w:pPr>
        <w:ind w:left="2880" w:hanging="360"/>
      </w:pPr>
      <w:rPr>
        <w:rFonts w:ascii="Symbol" w:hAnsi="Symbol" w:hint="default"/>
      </w:rPr>
    </w:lvl>
    <w:lvl w:ilvl="4" w:tplc="41860A20" w:tentative="1">
      <w:start w:val="1"/>
      <w:numFmt w:val="bullet"/>
      <w:lvlText w:val="o"/>
      <w:lvlJc w:val="left"/>
      <w:pPr>
        <w:ind w:left="3600" w:hanging="360"/>
      </w:pPr>
      <w:rPr>
        <w:rFonts w:ascii="Courier New" w:hAnsi="Courier New" w:cs="Courier New" w:hint="default"/>
      </w:rPr>
    </w:lvl>
    <w:lvl w:ilvl="5" w:tplc="E0689714" w:tentative="1">
      <w:start w:val="1"/>
      <w:numFmt w:val="bullet"/>
      <w:lvlText w:val=""/>
      <w:lvlJc w:val="left"/>
      <w:pPr>
        <w:ind w:left="4320" w:hanging="360"/>
      </w:pPr>
      <w:rPr>
        <w:rFonts w:ascii="Wingdings" w:hAnsi="Wingdings" w:hint="default"/>
      </w:rPr>
    </w:lvl>
    <w:lvl w:ilvl="6" w:tplc="68445F0A" w:tentative="1">
      <w:start w:val="1"/>
      <w:numFmt w:val="bullet"/>
      <w:lvlText w:val=""/>
      <w:lvlJc w:val="left"/>
      <w:pPr>
        <w:ind w:left="5040" w:hanging="360"/>
      </w:pPr>
      <w:rPr>
        <w:rFonts w:ascii="Symbol" w:hAnsi="Symbol" w:hint="default"/>
      </w:rPr>
    </w:lvl>
    <w:lvl w:ilvl="7" w:tplc="7A489C88" w:tentative="1">
      <w:start w:val="1"/>
      <w:numFmt w:val="bullet"/>
      <w:lvlText w:val="o"/>
      <w:lvlJc w:val="left"/>
      <w:pPr>
        <w:ind w:left="5760" w:hanging="360"/>
      </w:pPr>
      <w:rPr>
        <w:rFonts w:ascii="Courier New" w:hAnsi="Courier New" w:cs="Courier New" w:hint="default"/>
      </w:rPr>
    </w:lvl>
    <w:lvl w:ilvl="8" w:tplc="9738EDAA" w:tentative="1">
      <w:start w:val="1"/>
      <w:numFmt w:val="bullet"/>
      <w:lvlText w:val=""/>
      <w:lvlJc w:val="left"/>
      <w:pPr>
        <w:ind w:left="6480" w:hanging="360"/>
      </w:pPr>
      <w:rPr>
        <w:rFonts w:ascii="Wingdings" w:hAnsi="Wingdings" w:hint="default"/>
      </w:rPr>
    </w:lvl>
  </w:abstractNum>
  <w:abstractNum w:abstractNumId="15" w15:restartNumberingAfterBreak="0">
    <w:nsid w:val="2B9819B5"/>
    <w:multiLevelType w:val="multilevel"/>
    <w:tmpl w:val="2BC0EBDC"/>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lowerLetter"/>
      <w:pStyle w:val="Literka"/>
      <w:lvlText w:val="%3)"/>
      <w:lvlJc w:val="left"/>
      <w:pPr>
        <w:ind w:left="1080" w:hanging="720"/>
      </w:pPr>
      <w:rPr>
        <w:rFonts w:hint="default"/>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2E900A86"/>
    <w:multiLevelType w:val="hybridMultilevel"/>
    <w:tmpl w:val="D2827AC0"/>
    <w:lvl w:ilvl="0" w:tplc="CDD892B0">
      <w:start w:val="1"/>
      <w:numFmt w:val="bullet"/>
      <w:lvlText w:val=""/>
      <w:lvlJc w:val="left"/>
      <w:pPr>
        <w:ind w:left="720" w:hanging="360"/>
      </w:pPr>
      <w:rPr>
        <w:rFonts w:ascii="Symbol" w:hAnsi="Symbol" w:hint="default"/>
      </w:rPr>
    </w:lvl>
    <w:lvl w:ilvl="1" w:tplc="E718FF42" w:tentative="1">
      <w:start w:val="1"/>
      <w:numFmt w:val="bullet"/>
      <w:lvlText w:val="o"/>
      <w:lvlJc w:val="left"/>
      <w:pPr>
        <w:ind w:left="1440" w:hanging="360"/>
      </w:pPr>
      <w:rPr>
        <w:rFonts w:ascii="Courier New" w:hAnsi="Courier New" w:cs="Courier New" w:hint="default"/>
      </w:rPr>
    </w:lvl>
    <w:lvl w:ilvl="2" w:tplc="2670F0F2" w:tentative="1">
      <w:start w:val="1"/>
      <w:numFmt w:val="bullet"/>
      <w:lvlText w:val=""/>
      <w:lvlJc w:val="left"/>
      <w:pPr>
        <w:ind w:left="2160" w:hanging="360"/>
      </w:pPr>
      <w:rPr>
        <w:rFonts w:ascii="Wingdings" w:hAnsi="Wingdings" w:hint="default"/>
      </w:rPr>
    </w:lvl>
    <w:lvl w:ilvl="3" w:tplc="F8CA0188" w:tentative="1">
      <w:start w:val="1"/>
      <w:numFmt w:val="bullet"/>
      <w:lvlText w:val=""/>
      <w:lvlJc w:val="left"/>
      <w:pPr>
        <w:ind w:left="2880" w:hanging="360"/>
      </w:pPr>
      <w:rPr>
        <w:rFonts w:ascii="Symbol" w:hAnsi="Symbol" w:hint="default"/>
      </w:rPr>
    </w:lvl>
    <w:lvl w:ilvl="4" w:tplc="F880D512" w:tentative="1">
      <w:start w:val="1"/>
      <w:numFmt w:val="bullet"/>
      <w:lvlText w:val="o"/>
      <w:lvlJc w:val="left"/>
      <w:pPr>
        <w:ind w:left="3600" w:hanging="360"/>
      </w:pPr>
      <w:rPr>
        <w:rFonts w:ascii="Courier New" w:hAnsi="Courier New" w:cs="Courier New" w:hint="default"/>
      </w:rPr>
    </w:lvl>
    <w:lvl w:ilvl="5" w:tplc="A106CADA" w:tentative="1">
      <w:start w:val="1"/>
      <w:numFmt w:val="bullet"/>
      <w:lvlText w:val=""/>
      <w:lvlJc w:val="left"/>
      <w:pPr>
        <w:ind w:left="4320" w:hanging="360"/>
      </w:pPr>
      <w:rPr>
        <w:rFonts w:ascii="Wingdings" w:hAnsi="Wingdings" w:hint="default"/>
      </w:rPr>
    </w:lvl>
    <w:lvl w:ilvl="6" w:tplc="A26EBE80" w:tentative="1">
      <w:start w:val="1"/>
      <w:numFmt w:val="bullet"/>
      <w:lvlText w:val=""/>
      <w:lvlJc w:val="left"/>
      <w:pPr>
        <w:ind w:left="5040" w:hanging="360"/>
      </w:pPr>
      <w:rPr>
        <w:rFonts w:ascii="Symbol" w:hAnsi="Symbol" w:hint="default"/>
      </w:rPr>
    </w:lvl>
    <w:lvl w:ilvl="7" w:tplc="A6AE12DE" w:tentative="1">
      <w:start w:val="1"/>
      <w:numFmt w:val="bullet"/>
      <w:lvlText w:val="o"/>
      <w:lvlJc w:val="left"/>
      <w:pPr>
        <w:ind w:left="5760" w:hanging="360"/>
      </w:pPr>
      <w:rPr>
        <w:rFonts w:ascii="Courier New" w:hAnsi="Courier New" w:cs="Courier New" w:hint="default"/>
      </w:rPr>
    </w:lvl>
    <w:lvl w:ilvl="8" w:tplc="25B270FA" w:tentative="1">
      <w:start w:val="1"/>
      <w:numFmt w:val="bullet"/>
      <w:lvlText w:val=""/>
      <w:lvlJc w:val="left"/>
      <w:pPr>
        <w:ind w:left="6480" w:hanging="360"/>
      </w:pPr>
      <w:rPr>
        <w:rFonts w:ascii="Wingdings" w:hAnsi="Wingdings" w:hint="default"/>
      </w:rPr>
    </w:lvl>
  </w:abstractNum>
  <w:abstractNum w:abstractNumId="17" w15:restartNumberingAfterBreak="0">
    <w:nsid w:val="31D85FD8"/>
    <w:multiLevelType w:val="hybridMultilevel"/>
    <w:tmpl w:val="79FE8E8E"/>
    <w:lvl w:ilvl="0" w:tplc="EC762970">
      <w:start w:val="1"/>
      <w:numFmt w:val="bullet"/>
      <w:lvlText w:val=""/>
      <w:lvlJc w:val="left"/>
      <w:pPr>
        <w:ind w:left="720" w:hanging="360"/>
      </w:pPr>
      <w:rPr>
        <w:rFonts w:ascii="Symbol" w:hAnsi="Symbol" w:hint="default"/>
      </w:rPr>
    </w:lvl>
    <w:lvl w:ilvl="1" w:tplc="07326604" w:tentative="1">
      <w:start w:val="1"/>
      <w:numFmt w:val="bullet"/>
      <w:lvlText w:val="o"/>
      <w:lvlJc w:val="left"/>
      <w:pPr>
        <w:ind w:left="1440" w:hanging="360"/>
      </w:pPr>
      <w:rPr>
        <w:rFonts w:ascii="Courier New" w:hAnsi="Courier New" w:cs="Courier New" w:hint="default"/>
      </w:rPr>
    </w:lvl>
    <w:lvl w:ilvl="2" w:tplc="2C9847CC" w:tentative="1">
      <w:start w:val="1"/>
      <w:numFmt w:val="bullet"/>
      <w:lvlText w:val=""/>
      <w:lvlJc w:val="left"/>
      <w:pPr>
        <w:ind w:left="2160" w:hanging="360"/>
      </w:pPr>
      <w:rPr>
        <w:rFonts w:ascii="Wingdings" w:hAnsi="Wingdings" w:hint="default"/>
      </w:rPr>
    </w:lvl>
    <w:lvl w:ilvl="3" w:tplc="EF7ADAAE" w:tentative="1">
      <w:start w:val="1"/>
      <w:numFmt w:val="bullet"/>
      <w:lvlText w:val=""/>
      <w:lvlJc w:val="left"/>
      <w:pPr>
        <w:ind w:left="2880" w:hanging="360"/>
      </w:pPr>
      <w:rPr>
        <w:rFonts w:ascii="Symbol" w:hAnsi="Symbol" w:hint="default"/>
      </w:rPr>
    </w:lvl>
    <w:lvl w:ilvl="4" w:tplc="EFF2C7FC" w:tentative="1">
      <w:start w:val="1"/>
      <w:numFmt w:val="bullet"/>
      <w:lvlText w:val="o"/>
      <w:lvlJc w:val="left"/>
      <w:pPr>
        <w:ind w:left="3600" w:hanging="360"/>
      </w:pPr>
      <w:rPr>
        <w:rFonts w:ascii="Courier New" w:hAnsi="Courier New" w:cs="Courier New" w:hint="default"/>
      </w:rPr>
    </w:lvl>
    <w:lvl w:ilvl="5" w:tplc="8E828392" w:tentative="1">
      <w:start w:val="1"/>
      <w:numFmt w:val="bullet"/>
      <w:lvlText w:val=""/>
      <w:lvlJc w:val="left"/>
      <w:pPr>
        <w:ind w:left="4320" w:hanging="360"/>
      </w:pPr>
      <w:rPr>
        <w:rFonts w:ascii="Wingdings" w:hAnsi="Wingdings" w:hint="default"/>
      </w:rPr>
    </w:lvl>
    <w:lvl w:ilvl="6" w:tplc="0A0A7FAC" w:tentative="1">
      <w:start w:val="1"/>
      <w:numFmt w:val="bullet"/>
      <w:lvlText w:val=""/>
      <w:lvlJc w:val="left"/>
      <w:pPr>
        <w:ind w:left="5040" w:hanging="360"/>
      </w:pPr>
      <w:rPr>
        <w:rFonts w:ascii="Symbol" w:hAnsi="Symbol" w:hint="default"/>
      </w:rPr>
    </w:lvl>
    <w:lvl w:ilvl="7" w:tplc="728C0142" w:tentative="1">
      <w:start w:val="1"/>
      <w:numFmt w:val="bullet"/>
      <w:lvlText w:val="o"/>
      <w:lvlJc w:val="left"/>
      <w:pPr>
        <w:ind w:left="5760" w:hanging="360"/>
      </w:pPr>
      <w:rPr>
        <w:rFonts w:ascii="Courier New" w:hAnsi="Courier New" w:cs="Courier New" w:hint="default"/>
      </w:rPr>
    </w:lvl>
    <w:lvl w:ilvl="8" w:tplc="C1488792" w:tentative="1">
      <w:start w:val="1"/>
      <w:numFmt w:val="bullet"/>
      <w:lvlText w:val=""/>
      <w:lvlJc w:val="left"/>
      <w:pPr>
        <w:ind w:left="6480" w:hanging="360"/>
      </w:pPr>
      <w:rPr>
        <w:rFonts w:ascii="Wingdings" w:hAnsi="Wingdings" w:hint="default"/>
      </w:rPr>
    </w:lvl>
  </w:abstractNum>
  <w:abstractNum w:abstractNumId="18" w15:restartNumberingAfterBreak="0">
    <w:nsid w:val="341539EC"/>
    <w:multiLevelType w:val="hybridMultilevel"/>
    <w:tmpl w:val="8A02DFDA"/>
    <w:lvl w:ilvl="0" w:tplc="8F8ED6DA">
      <w:start w:val="1"/>
      <w:numFmt w:val="decimal"/>
      <w:pStyle w:val="Nagwek23"/>
      <w:lvlText w:val="3.%1."/>
      <w:lvlJc w:val="left"/>
      <w:pPr>
        <w:tabs>
          <w:tab w:val="num" w:pos="567"/>
        </w:tabs>
        <w:ind w:left="907" w:hanging="547"/>
      </w:pPr>
    </w:lvl>
    <w:lvl w:ilvl="1" w:tplc="0D8E6040">
      <w:start w:val="1"/>
      <w:numFmt w:val="lowerLetter"/>
      <w:pStyle w:val="Nagwek23"/>
      <w:lvlText w:val="%2."/>
      <w:lvlJc w:val="left"/>
      <w:pPr>
        <w:tabs>
          <w:tab w:val="num" w:pos="1440"/>
        </w:tabs>
        <w:ind w:left="1440" w:hanging="360"/>
      </w:pPr>
    </w:lvl>
    <w:lvl w:ilvl="2" w:tplc="D9EA8102">
      <w:start w:val="1"/>
      <w:numFmt w:val="lowerRoman"/>
      <w:lvlText w:val="%3."/>
      <w:lvlJc w:val="right"/>
      <w:pPr>
        <w:tabs>
          <w:tab w:val="num" w:pos="2160"/>
        </w:tabs>
        <w:ind w:left="2160" w:hanging="180"/>
      </w:pPr>
    </w:lvl>
    <w:lvl w:ilvl="3" w:tplc="A428431C">
      <w:start w:val="1"/>
      <w:numFmt w:val="decimal"/>
      <w:lvlText w:val="%4."/>
      <w:lvlJc w:val="left"/>
      <w:pPr>
        <w:tabs>
          <w:tab w:val="num" w:pos="2880"/>
        </w:tabs>
        <w:ind w:left="2880" w:hanging="360"/>
      </w:pPr>
    </w:lvl>
    <w:lvl w:ilvl="4" w:tplc="E9AAA9AC">
      <w:start w:val="1"/>
      <w:numFmt w:val="lowerLetter"/>
      <w:lvlText w:val="%5."/>
      <w:lvlJc w:val="left"/>
      <w:pPr>
        <w:tabs>
          <w:tab w:val="num" w:pos="3600"/>
        </w:tabs>
        <w:ind w:left="3600" w:hanging="360"/>
      </w:pPr>
    </w:lvl>
    <w:lvl w:ilvl="5" w:tplc="D1263A72">
      <w:start w:val="1"/>
      <w:numFmt w:val="lowerRoman"/>
      <w:lvlText w:val="%6."/>
      <w:lvlJc w:val="right"/>
      <w:pPr>
        <w:tabs>
          <w:tab w:val="num" w:pos="4320"/>
        </w:tabs>
        <w:ind w:left="4320" w:hanging="180"/>
      </w:pPr>
    </w:lvl>
    <w:lvl w:ilvl="6" w:tplc="8CBC848C">
      <w:start w:val="1"/>
      <w:numFmt w:val="decimal"/>
      <w:lvlText w:val="%7."/>
      <w:lvlJc w:val="left"/>
      <w:pPr>
        <w:tabs>
          <w:tab w:val="num" w:pos="5040"/>
        </w:tabs>
        <w:ind w:left="5040" w:hanging="360"/>
      </w:pPr>
    </w:lvl>
    <w:lvl w:ilvl="7" w:tplc="8DFC9F10">
      <w:start w:val="1"/>
      <w:numFmt w:val="lowerLetter"/>
      <w:lvlText w:val="%8."/>
      <w:lvlJc w:val="left"/>
      <w:pPr>
        <w:tabs>
          <w:tab w:val="num" w:pos="5760"/>
        </w:tabs>
        <w:ind w:left="5760" w:hanging="360"/>
      </w:pPr>
    </w:lvl>
    <w:lvl w:ilvl="8" w:tplc="DB1A352E">
      <w:start w:val="1"/>
      <w:numFmt w:val="lowerRoman"/>
      <w:lvlText w:val="%9."/>
      <w:lvlJc w:val="right"/>
      <w:pPr>
        <w:tabs>
          <w:tab w:val="num" w:pos="6480"/>
        </w:tabs>
        <w:ind w:left="6480" w:hanging="180"/>
      </w:pPr>
    </w:lvl>
  </w:abstractNum>
  <w:abstractNum w:abstractNumId="19" w15:restartNumberingAfterBreak="0">
    <w:nsid w:val="3BEA3F3D"/>
    <w:multiLevelType w:val="hybridMultilevel"/>
    <w:tmpl w:val="8530F118"/>
    <w:lvl w:ilvl="0" w:tplc="0C6855FA">
      <w:start w:val="1"/>
      <w:numFmt w:val="decimal"/>
      <w:lvlText w:val="%1."/>
      <w:lvlJc w:val="left"/>
      <w:pPr>
        <w:ind w:left="720" w:hanging="360"/>
      </w:pPr>
    </w:lvl>
    <w:lvl w:ilvl="1" w:tplc="D4A442A4" w:tentative="1">
      <w:start w:val="1"/>
      <w:numFmt w:val="lowerLetter"/>
      <w:lvlText w:val="%2."/>
      <w:lvlJc w:val="left"/>
      <w:pPr>
        <w:ind w:left="1440" w:hanging="360"/>
      </w:pPr>
    </w:lvl>
    <w:lvl w:ilvl="2" w:tplc="D88E3A24" w:tentative="1">
      <w:start w:val="1"/>
      <w:numFmt w:val="lowerRoman"/>
      <w:lvlText w:val="%3."/>
      <w:lvlJc w:val="right"/>
      <w:pPr>
        <w:ind w:left="2160" w:hanging="180"/>
      </w:pPr>
    </w:lvl>
    <w:lvl w:ilvl="3" w:tplc="F71695A4" w:tentative="1">
      <w:start w:val="1"/>
      <w:numFmt w:val="decimal"/>
      <w:lvlText w:val="%4."/>
      <w:lvlJc w:val="left"/>
      <w:pPr>
        <w:ind w:left="2880" w:hanging="360"/>
      </w:pPr>
    </w:lvl>
    <w:lvl w:ilvl="4" w:tplc="472277A2" w:tentative="1">
      <w:start w:val="1"/>
      <w:numFmt w:val="lowerLetter"/>
      <w:lvlText w:val="%5."/>
      <w:lvlJc w:val="left"/>
      <w:pPr>
        <w:ind w:left="3600" w:hanging="360"/>
      </w:pPr>
    </w:lvl>
    <w:lvl w:ilvl="5" w:tplc="09B49CCA" w:tentative="1">
      <w:start w:val="1"/>
      <w:numFmt w:val="lowerRoman"/>
      <w:lvlText w:val="%6."/>
      <w:lvlJc w:val="right"/>
      <w:pPr>
        <w:ind w:left="4320" w:hanging="180"/>
      </w:pPr>
    </w:lvl>
    <w:lvl w:ilvl="6" w:tplc="58AE9D28" w:tentative="1">
      <w:start w:val="1"/>
      <w:numFmt w:val="decimal"/>
      <w:lvlText w:val="%7."/>
      <w:lvlJc w:val="left"/>
      <w:pPr>
        <w:ind w:left="5040" w:hanging="360"/>
      </w:pPr>
    </w:lvl>
    <w:lvl w:ilvl="7" w:tplc="AD30AE0A" w:tentative="1">
      <w:start w:val="1"/>
      <w:numFmt w:val="lowerLetter"/>
      <w:lvlText w:val="%8."/>
      <w:lvlJc w:val="left"/>
      <w:pPr>
        <w:ind w:left="5760" w:hanging="360"/>
      </w:pPr>
    </w:lvl>
    <w:lvl w:ilvl="8" w:tplc="31BC4B3A" w:tentative="1">
      <w:start w:val="1"/>
      <w:numFmt w:val="lowerRoman"/>
      <w:lvlText w:val="%9."/>
      <w:lvlJc w:val="right"/>
      <w:pPr>
        <w:ind w:left="6480" w:hanging="180"/>
      </w:pPr>
    </w:lvl>
  </w:abstractNum>
  <w:abstractNum w:abstractNumId="20" w15:restartNumberingAfterBreak="0">
    <w:nsid w:val="3D6A5EFC"/>
    <w:multiLevelType w:val="hybridMultilevel"/>
    <w:tmpl w:val="76B4524E"/>
    <w:lvl w:ilvl="0" w:tplc="C3E25B2E">
      <w:start w:val="1"/>
      <w:numFmt w:val="bullet"/>
      <w:lvlText w:val=""/>
      <w:lvlJc w:val="left"/>
      <w:pPr>
        <w:ind w:left="720" w:hanging="360"/>
      </w:pPr>
      <w:rPr>
        <w:rFonts w:ascii="Symbol" w:hAnsi="Symbol" w:hint="default"/>
      </w:rPr>
    </w:lvl>
    <w:lvl w:ilvl="1" w:tplc="502E85A0" w:tentative="1">
      <w:start w:val="1"/>
      <w:numFmt w:val="bullet"/>
      <w:lvlText w:val="o"/>
      <w:lvlJc w:val="left"/>
      <w:pPr>
        <w:ind w:left="1440" w:hanging="360"/>
      </w:pPr>
      <w:rPr>
        <w:rFonts w:ascii="Courier New" w:hAnsi="Courier New" w:cs="Courier New" w:hint="default"/>
      </w:rPr>
    </w:lvl>
    <w:lvl w:ilvl="2" w:tplc="F0FEC366" w:tentative="1">
      <w:start w:val="1"/>
      <w:numFmt w:val="bullet"/>
      <w:lvlText w:val=""/>
      <w:lvlJc w:val="left"/>
      <w:pPr>
        <w:ind w:left="2160" w:hanging="360"/>
      </w:pPr>
      <w:rPr>
        <w:rFonts w:ascii="Wingdings" w:hAnsi="Wingdings" w:hint="default"/>
      </w:rPr>
    </w:lvl>
    <w:lvl w:ilvl="3" w:tplc="92D8012E" w:tentative="1">
      <w:start w:val="1"/>
      <w:numFmt w:val="bullet"/>
      <w:lvlText w:val=""/>
      <w:lvlJc w:val="left"/>
      <w:pPr>
        <w:ind w:left="2880" w:hanging="360"/>
      </w:pPr>
      <w:rPr>
        <w:rFonts w:ascii="Symbol" w:hAnsi="Symbol" w:hint="default"/>
      </w:rPr>
    </w:lvl>
    <w:lvl w:ilvl="4" w:tplc="93A8F80C" w:tentative="1">
      <w:start w:val="1"/>
      <w:numFmt w:val="bullet"/>
      <w:lvlText w:val="o"/>
      <w:lvlJc w:val="left"/>
      <w:pPr>
        <w:ind w:left="3600" w:hanging="360"/>
      </w:pPr>
      <w:rPr>
        <w:rFonts w:ascii="Courier New" w:hAnsi="Courier New" w:cs="Courier New" w:hint="default"/>
      </w:rPr>
    </w:lvl>
    <w:lvl w:ilvl="5" w:tplc="8486AFB8" w:tentative="1">
      <w:start w:val="1"/>
      <w:numFmt w:val="bullet"/>
      <w:lvlText w:val=""/>
      <w:lvlJc w:val="left"/>
      <w:pPr>
        <w:ind w:left="4320" w:hanging="360"/>
      </w:pPr>
      <w:rPr>
        <w:rFonts w:ascii="Wingdings" w:hAnsi="Wingdings" w:hint="default"/>
      </w:rPr>
    </w:lvl>
    <w:lvl w:ilvl="6" w:tplc="9BFCA378" w:tentative="1">
      <w:start w:val="1"/>
      <w:numFmt w:val="bullet"/>
      <w:lvlText w:val=""/>
      <w:lvlJc w:val="left"/>
      <w:pPr>
        <w:ind w:left="5040" w:hanging="360"/>
      </w:pPr>
      <w:rPr>
        <w:rFonts w:ascii="Symbol" w:hAnsi="Symbol" w:hint="default"/>
      </w:rPr>
    </w:lvl>
    <w:lvl w:ilvl="7" w:tplc="C59A540C" w:tentative="1">
      <w:start w:val="1"/>
      <w:numFmt w:val="bullet"/>
      <w:lvlText w:val="o"/>
      <w:lvlJc w:val="left"/>
      <w:pPr>
        <w:ind w:left="5760" w:hanging="360"/>
      </w:pPr>
      <w:rPr>
        <w:rFonts w:ascii="Courier New" w:hAnsi="Courier New" w:cs="Courier New" w:hint="default"/>
      </w:rPr>
    </w:lvl>
    <w:lvl w:ilvl="8" w:tplc="BE6CE906" w:tentative="1">
      <w:start w:val="1"/>
      <w:numFmt w:val="bullet"/>
      <w:lvlText w:val=""/>
      <w:lvlJc w:val="left"/>
      <w:pPr>
        <w:ind w:left="6480" w:hanging="360"/>
      </w:pPr>
      <w:rPr>
        <w:rFonts w:ascii="Wingdings" w:hAnsi="Wingdings" w:hint="default"/>
      </w:rPr>
    </w:lvl>
  </w:abstractNum>
  <w:abstractNum w:abstractNumId="21" w15:restartNumberingAfterBreak="0">
    <w:nsid w:val="4873257C"/>
    <w:multiLevelType w:val="hybridMultilevel"/>
    <w:tmpl w:val="5B60FC1A"/>
    <w:lvl w:ilvl="0" w:tplc="182A5C90">
      <w:start w:val="1"/>
      <w:numFmt w:val="bullet"/>
      <w:lvlText w:val=""/>
      <w:lvlJc w:val="left"/>
      <w:pPr>
        <w:ind w:left="720" w:hanging="360"/>
      </w:pPr>
      <w:rPr>
        <w:rFonts w:ascii="Wingdings" w:hAnsi="Wingdings" w:hint="default"/>
      </w:rPr>
    </w:lvl>
    <w:lvl w:ilvl="1" w:tplc="70281C8E" w:tentative="1">
      <w:start w:val="1"/>
      <w:numFmt w:val="bullet"/>
      <w:lvlText w:val="o"/>
      <w:lvlJc w:val="left"/>
      <w:pPr>
        <w:ind w:left="1440" w:hanging="360"/>
      </w:pPr>
      <w:rPr>
        <w:rFonts w:ascii="Courier New" w:hAnsi="Courier New" w:cs="Courier New" w:hint="default"/>
      </w:rPr>
    </w:lvl>
    <w:lvl w:ilvl="2" w:tplc="EE9A50E4" w:tentative="1">
      <w:start w:val="1"/>
      <w:numFmt w:val="bullet"/>
      <w:lvlText w:val=""/>
      <w:lvlJc w:val="left"/>
      <w:pPr>
        <w:ind w:left="2160" w:hanging="360"/>
      </w:pPr>
      <w:rPr>
        <w:rFonts w:ascii="Wingdings" w:hAnsi="Wingdings" w:hint="default"/>
      </w:rPr>
    </w:lvl>
    <w:lvl w:ilvl="3" w:tplc="955A2776" w:tentative="1">
      <w:start w:val="1"/>
      <w:numFmt w:val="bullet"/>
      <w:lvlText w:val=""/>
      <w:lvlJc w:val="left"/>
      <w:pPr>
        <w:ind w:left="2880" w:hanging="360"/>
      </w:pPr>
      <w:rPr>
        <w:rFonts w:ascii="Symbol" w:hAnsi="Symbol" w:hint="default"/>
      </w:rPr>
    </w:lvl>
    <w:lvl w:ilvl="4" w:tplc="544A0BD4" w:tentative="1">
      <w:start w:val="1"/>
      <w:numFmt w:val="bullet"/>
      <w:lvlText w:val="o"/>
      <w:lvlJc w:val="left"/>
      <w:pPr>
        <w:ind w:left="3600" w:hanging="360"/>
      </w:pPr>
      <w:rPr>
        <w:rFonts w:ascii="Courier New" w:hAnsi="Courier New" w:cs="Courier New" w:hint="default"/>
      </w:rPr>
    </w:lvl>
    <w:lvl w:ilvl="5" w:tplc="43C43026" w:tentative="1">
      <w:start w:val="1"/>
      <w:numFmt w:val="bullet"/>
      <w:lvlText w:val=""/>
      <w:lvlJc w:val="left"/>
      <w:pPr>
        <w:ind w:left="4320" w:hanging="360"/>
      </w:pPr>
      <w:rPr>
        <w:rFonts w:ascii="Wingdings" w:hAnsi="Wingdings" w:hint="default"/>
      </w:rPr>
    </w:lvl>
    <w:lvl w:ilvl="6" w:tplc="74F69A7E" w:tentative="1">
      <w:start w:val="1"/>
      <w:numFmt w:val="bullet"/>
      <w:lvlText w:val=""/>
      <w:lvlJc w:val="left"/>
      <w:pPr>
        <w:ind w:left="5040" w:hanging="360"/>
      </w:pPr>
      <w:rPr>
        <w:rFonts w:ascii="Symbol" w:hAnsi="Symbol" w:hint="default"/>
      </w:rPr>
    </w:lvl>
    <w:lvl w:ilvl="7" w:tplc="75F0ECE8" w:tentative="1">
      <w:start w:val="1"/>
      <w:numFmt w:val="bullet"/>
      <w:lvlText w:val="o"/>
      <w:lvlJc w:val="left"/>
      <w:pPr>
        <w:ind w:left="5760" w:hanging="360"/>
      </w:pPr>
      <w:rPr>
        <w:rFonts w:ascii="Courier New" w:hAnsi="Courier New" w:cs="Courier New" w:hint="default"/>
      </w:rPr>
    </w:lvl>
    <w:lvl w:ilvl="8" w:tplc="021AF6B0" w:tentative="1">
      <w:start w:val="1"/>
      <w:numFmt w:val="bullet"/>
      <w:lvlText w:val=""/>
      <w:lvlJc w:val="left"/>
      <w:pPr>
        <w:ind w:left="6480" w:hanging="360"/>
      </w:pPr>
      <w:rPr>
        <w:rFonts w:ascii="Wingdings" w:hAnsi="Wingdings" w:hint="default"/>
      </w:rPr>
    </w:lvl>
  </w:abstractNum>
  <w:abstractNum w:abstractNumId="22" w15:restartNumberingAfterBreak="0">
    <w:nsid w:val="49DE09D0"/>
    <w:multiLevelType w:val="hybridMultilevel"/>
    <w:tmpl w:val="6444F05E"/>
    <w:lvl w:ilvl="0" w:tplc="45A07A00">
      <w:start w:val="1"/>
      <w:numFmt w:val="bullet"/>
      <w:lvlText w:val=""/>
      <w:lvlJc w:val="left"/>
      <w:pPr>
        <w:ind w:left="720" w:hanging="360"/>
      </w:pPr>
      <w:rPr>
        <w:rFonts w:ascii="Symbol" w:hAnsi="Symbol" w:hint="default"/>
      </w:rPr>
    </w:lvl>
    <w:lvl w:ilvl="1" w:tplc="C0D2AA24" w:tentative="1">
      <w:start w:val="1"/>
      <w:numFmt w:val="bullet"/>
      <w:lvlText w:val="o"/>
      <w:lvlJc w:val="left"/>
      <w:pPr>
        <w:ind w:left="1440" w:hanging="360"/>
      </w:pPr>
      <w:rPr>
        <w:rFonts w:ascii="Courier New" w:hAnsi="Courier New" w:cs="Courier New" w:hint="default"/>
      </w:rPr>
    </w:lvl>
    <w:lvl w:ilvl="2" w:tplc="C9EE6C22" w:tentative="1">
      <w:start w:val="1"/>
      <w:numFmt w:val="bullet"/>
      <w:lvlText w:val=""/>
      <w:lvlJc w:val="left"/>
      <w:pPr>
        <w:ind w:left="2160" w:hanging="360"/>
      </w:pPr>
      <w:rPr>
        <w:rFonts w:ascii="Wingdings" w:hAnsi="Wingdings" w:hint="default"/>
      </w:rPr>
    </w:lvl>
    <w:lvl w:ilvl="3" w:tplc="F27408CC" w:tentative="1">
      <w:start w:val="1"/>
      <w:numFmt w:val="bullet"/>
      <w:lvlText w:val=""/>
      <w:lvlJc w:val="left"/>
      <w:pPr>
        <w:ind w:left="2880" w:hanging="360"/>
      </w:pPr>
      <w:rPr>
        <w:rFonts w:ascii="Symbol" w:hAnsi="Symbol" w:hint="default"/>
      </w:rPr>
    </w:lvl>
    <w:lvl w:ilvl="4" w:tplc="D76E3980" w:tentative="1">
      <w:start w:val="1"/>
      <w:numFmt w:val="bullet"/>
      <w:lvlText w:val="o"/>
      <w:lvlJc w:val="left"/>
      <w:pPr>
        <w:ind w:left="3600" w:hanging="360"/>
      </w:pPr>
      <w:rPr>
        <w:rFonts w:ascii="Courier New" w:hAnsi="Courier New" w:cs="Courier New" w:hint="default"/>
      </w:rPr>
    </w:lvl>
    <w:lvl w:ilvl="5" w:tplc="4D88F0CC" w:tentative="1">
      <w:start w:val="1"/>
      <w:numFmt w:val="bullet"/>
      <w:lvlText w:val=""/>
      <w:lvlJc w:val="left"/>
      <w:pPr>
        <w:ind w:left="4320" w:hanging="360"/>
      </w:pPr>
      <w:rPr>
        <w:rFonts w:ascii="Wingdings" w:hAnsi="Wingdings" w:hint="default"/>
      </w:rPr>
    </w:lvl>
    <w:lvl w:ilvl="6" w:tplc="588EA9B8" w:tentative="1">
      <w:start w:val="1"/>
      <w:numFmt w:val="bullet"/>
      <w:lvlText w:val=""/>
      <w:lvlJc w:val="left"/>
      <w:pPr>
        <w:ind w:left="5040" w:hanging="360"/>
      </w:pPr>
      <w:rPr>
        <w:rFonts w:ascii="Symbol" w:hAnsi="Symbol" w:hint="default"/>
      </w:rPr>
    </w:lvl>
    <w:lvl w:ilvl="7" w:tplc="650E4C76" w:tentative="1">
      <w:start w:val="1"/>
      <w:numFmt w:val="bullet"/>
      <w:lvlText w:val="o"/>
      <w:lvlJc w:val="left"/>
      <w:pPr>
        <w:ind w:left="5760" w:hanging="360"/>
      </w:pPr>
      <w:rPr>
        <w:rFonts w:ascii="Courier New" w:hAnsi="Courier New" w:cs="Courier New" w:hint="default"/>
      </w:rPr>
    </w:lvl>
    <w:lvl w:ilvl="8" w:tplc="D56E785E" w:tentative="1">
      <w:start w:val="1"/>
      <w:numFmt w:val="bullet"/>
      <w:lvlText w:val=""/>
      <w:lvlJc w:val="left"/>
      <w:pPr>
        <w:ind w:left="6480" w:hanging="360"/>
      </w:pPr>
      <w:rPr>
        <w:rFonts w:ascii="Wingdings" w:hAnsi="Wingdings" w:hint="default"/>
      </w:rPr>
    </w:lvl>
  </w:abstractNum>
  <w:abstractNum w:abstractNumId="23" w15:restartNumberingAfterBreak="0">
    <w:nsid w:val="4B0F39F0"/>
    <w:multiLevelType w:val="hybridMultilevel"/>
    <w:tmpl w:val="F60006B4"/>
    <w:lvl w:ilvl="0" w:tplc="85B4DD3A">
      <w:start w:val="1"/>
      <w:numFmt w:val="bullet"/>
      <w:lvlText w:val=""/>
      <w:lvlJc w:val="left"/>
      <w:pPr>
        <w:ind w:left="720" w:hanging="360"/>
      </w:pPr>
      <w:rPr>
        <w:rFonts w:ascii="Symbol" w:hAnsi="Symbol" w:hint="default"/>
      </w:rPr>
    </w:lvl>
    <w:lvl w:ilvl="1" w:tplc="7D908488" w:tentative="1">
      <w:start w:val="1"/>
      <w:numFmt w:val="bullet"/>
      <w:lvlText w:val="o"/>
      <w:lvlJc w:val="left"/>
      <w:pPr>
        <w:ind w:left="1440" w:hanging="360"/>
      </w:pPr>
      <w:rPr>
        <w:rFonts w:ascii="Courier New" w:hAnsi="Courier New" w:cs="Courier New" w:hint="default"/>
      </w:rPr>
    </w:lvl>
    <w:lvl w:ilvl="2" w:tplc="FB00DF7C" w:tentative="1">
      <w:start w:val="1"/>
      <w:numFmt w:val="bullet"/>
      <w:lvlText w:val=""/>
      <w:lvlJc w:val="left"/>
      <w:pPr>
        <w:ind w:left="2160" w:hanging="360"/>
      </w:pPr>
      <w:rPr>
        <w:rFonts w:ascii="Wingdings" w:hAnsi="Wingdings" w:hint="default"/>
      </w:rPr>
    </w:lvl>
    <w:lvl w:ilvl="3" w:tplc="324E54FA" w:tentative="1">
      <w:start w:val="1"/>
      <w:numFmt w:val="bullet"/>
      <w:lvlText w:val=""/>
      <w:lvlJc w:val="left"/>
      <w:pPr>
        <w:ind w:left="2880" w:hanging="360"/>
      </w:pPr>
      <w:rPr>
        <w:rFonts w:ascii="Symbol" w:hAnsi="Symbol" w:hint="default"/>
      </w:rPr>
    </w:lvl>
    <w:lvl w:ilvl="4" w:tplc="5BFC4134" w:tentative="1">
      <w:start w:val="1"/>
      <w:numFmt w:val="bullet"/>
      <w:lvlText w:val="o"/>
      <w:lvlJc w:val="left"/>
      <w:pPr>
        <w:ind w:left="3600" w:hanging="360"/>
      </w:pPr>
      <w:rPr>
        <w:rFonts w:ascii="Courier New" w:hAnsi="Courier New" w:cs="Courier New" w:hint="default"/>
      </w:rPr>
    </w:lvl>
    <w:lvl w:ilvl="5" w:tplc="C69A9592" w:tentative="1">
      <w:start w:val="1"/>
      <w:numFmt w:val="bullet"/>
      <w:lvlText w:val=""/>
      <w:lvlJc w:val="left"/>
      <w:pPr>
        <w:ind w:left="4320" w:hanging="360"/>
      </w:pPr>
      <w:rPr>
        <w:rFonts w:ascii="Wingdings" w:hAnsi="Wingdings" w:hint="default"/>
      </w:rPr>
    </w:lvl>
    <w:lvl w:ilvl="6" w:tplc="A454B054" w:tentative="1">
      <w:start w:val="1"/>
      <w:numFmt w:val="bullet"/>
      <w:lvlText w:val=""/>
      <w:lvlJc w:val="left"/>
      <w:pPr>
        <w:ind w:left="5040" w:hanging="360"/>
      </w:pPr>
      <w:rPr>
        <w:rFonts w:ascii="Symbol" w:hAnsi="Symbol" w:hint="default"/>
      </w:rPr>
    </w:lvl>
    <w:lvl w:ilvl="7" w:tplc="383E2576" w:tentative="1">
      <w:start w:val="1"/>
      <w:numFmt w:val="bullet"/>
      <w:lvlText w:val="o"/>
      <w:lvlJc w:val="left"/>
      <w:pPr>
        <w:ind w:left="5760" w:hanging="360"/>
      </w:pPr>
      <w:rPr>
        <w:rFonts w:ascii="Courier New" w:hAnsi="Courier New" w:cs="Courier New" w:hint="default"/>
      </w:rPr>
    </w:lvl>
    <w:lvl w:ilvl="8" w:tplc="97E6E5EA" w:tentative="1">
      <w:start w:val="1"/>
      <w:numFmt w:val="bullet"/>
      <w:lvlText w:val=""/>
      <w:lvlJc w:val="left"/>
      <w:pPr>
        <w:ind w:left="6480" w:hanging="360"/>
      </w:pPr>
      <w:rPr>
        <w:rFonts w:ascii="Wingdings" w:hAnsi="Wingdings" w:hint="default"/>
      </w:rPr>
    </w:lvl>
  </w:abstractNum>
  <w:abstractNum w:abstractNumId="24" w15:restartNumberingAfterBreak="0">
    <w:nsid w:val="50214A68"/>
    <w:multiLevelType w:val="hybridMultilevel"/>
    <w:tmpl w:val="46EE8262"/>
    <w:lvl w:ilvl="0" w:tplc="63E006CE">
      <w:start w:val="1"/>
      <w:numFmt w:val="decimal"/>
      <w:pStyle w:val="Numeracja"/>
      <w:lvlText w:val="%1)"/>
      <w:lvlJc w:val="left"/>
      <w:pPr>
        <w:ind w:left="1065" w:hanging="705"/>
      </w:pPr>
      <w:rPr>
        <w:rFonts w:hint="default"/>
      </w:rPr>
    </w:lvl>
    <w:lvl w:ilvl="1" w:tplc="4D2AB35E" w:tentative="1">
      <w:start w:val="1"/>
      <w:numFmt w:val="lowerLetter"/>
      <w:lvlText w:val="%2."/>
      <w:lvlJc w:val="left"/>
      <w:pPr>
        <w:ind w:left="1440" w:hanging="360"/>
      </w:pPr>
    </w:lvl>
    <w:lvl w:ilvl="2" w:tplc="8CFADD68" w:tentative="1">
      <w:start w:val="1"/>
      <w:numFmt w:val="lowerRoman"/>
      <w:lvlText w:val="%3."/>
      <w:lvlJc w:val="right"/>
      <w:pPr>
        <w:ind w:left="2160" w:hanging="180"/>
      </w:pPr>
    </w:lvl>
    <w:lvl w:ilvl="3" w:tplc="A17EC79C" w:tentative="1">
      <w:start w:val="1"/>
      <w:numFmt w:val="decimal"/>
      <w:lvlText w:val="%4."/>
      <w:lvlJc w:val="left"/>
      <w:pPr>
        <w:ind w:left="2880" w:hanging="360"/>
      </w:pPr>
    </w:lvl>
    <w:lvl w:ilvl="4" w:tplc="424A7354" w:tentative="1">
      <w:start w:val="1"/>
      <w:numFmt w:val="lowerLetter"/>
      <w:lvlText w:val="%5."/>
      <w:lvlJc w:val="left"/>
      <w:pPr>
        <w:ind w:left="3600" w:hanging="360"/>
      </w:pPr>
    </w:lvl>
    <w:lvl w:ilvl="5" w:tplc="E3B66B04" w:tentative="1">
      <w:start w:val="1"/>
      <w:numFmt w:val="lowerRoman"/>
      <w:lvlText w:val="%6."/>
      <w:lvlJc w:val="right"/>
      <w:pPr>
        <w:ind w:left="4320" w:hanging="180"/>
      </w:pPr>
    </w:lvl>
    <w:lvl w:ilvl="6" w:tplc="05EED6CC" w:tentative="1">
      <w:start w:val="1"/>
      <w:numFmt w:val="decimal"/>
      <w:lvlText w:val="%7."/>
      <w:lvlJc w:val="left"/>
      <w:pPr>
        <w:ind w:left="5040" w:hanging="360"/>
      </w:pPr>
    </w:lvl>
    <w:lvl w:ilvl="7" w:tplc="D26E568E" w:tentative="1">
      <w:start w:val="1"/>
      <w:numFmt w:val="lowerLetter"/>
      <w:lvlText w:val="%8."/>
      <w:lvlJc w:val="left"/>
      <w:pPr>
        <w:ind w:left="5760" w:hanging="360"/>
      </w:pPr>
    </w:lvl>
    <w:lvl w:ilvl="8" w:tplc="D70C93E0" w:tentative="1">
      <w:start w:val="1"/>
      <w:numFmt w:val="lowerRoman"/>
      <w:lvlText w:val="%9."/>
      <w:lvlJc w:val="right"/>
      <w:pPr>
        <w:ind w:left="6480" w:hanging="180"/>
      </w:pPr>
    </w:lvl>
  </w:abstractNum>
  <w:abstractNum w:abstractNumId="25" w15:restartNumberingAfterBreak="0">
    <w:nsid w:val="577E5798"/>
    <w:multiLevelType w:val="hybridMultilevel"/>
    <w:tmpl w:val="03C4EB88"/>
    <w:lvl w:ilvl="0" w:tplc="1BF60062">
      <w:start w:val="1"/>
      <w:numFmt w:val="bullet"/>
      <w:pStyle w:val="Wypunktowanie"/>
      <w:lvlText w:val=""/>
      <w:lvlJc w:val="left"/>
      <w:pPr>
        <w:ind w:left="7448" w:hanging="360"/>
      </w:pPr>
      <w:rPr>
        <w:rFonts w:ascii="Wingdings" w:hAnsi="Wingdings" w:hint="default"/>
      </w:rPr>
    </w:lvl>
    <w:lvl w:ilvl="1" w:tplc="E8521BBA">
      <w:start w:val="1"/>
      <w:numFmt w:val="bullet"/>
      <w:lvlText w:val="o"/>
      <w:lvlJc w:val="left"/>
      <w:pPr>
        <w:ind w:left="1440" w:hanging="360"/>
      </w:pPr>
      <w:rPr>
        <w:rFonts w:ascii="Courier New" w:hAnsi="Courier New" w:cs="Courier New" w:hint="default"/>
      </w:rPr>
    </w:lvl>
    <w:lvl w:ilvl="2" w:tplc="32CE5C24" w:tentative="1">
      <w:start w:val="1"/>
      <w:numFmt w:val="bullet"/>
      <w:lvlText w:val=""/>
      <w:lvlJc w:val="left"/>
      <w:pPr>
        <w:ind w:left="2160" w:hanging="360"/>
      </w:pPr>
      <w:rPr>
        <w:rFonts w:ascii="Wingdings" w:hAnsi="Wingdings" w:hint="default"/>
      </w:rPr>
    </w:lvl>
    <w:lvl w:ilvl="3" w:tplc="2F96019C" w:tentative="1">
      <w:start w:val="1"/>
      <w:numFmt w:val="bullet"/>
      <w:lvlText w:val=""/>
      <w:lvlJc w:val="left"/>
      <w:pPr>
        <w:ind w:left="2880" w:hanging="360"/>
      </w:pPr>
      <w:rPr>
        <w:rFonts w:ascii="Symbol" w:hAnsi="Symbol" w:hint="default"/>
      </w:rPr>
    </w:lvl>
    <w:lvl w:ilvl="4" w:tplc="10283662" w:tentative="1">
      <w:start w:val="1"/>
      <w:numFmt w:val="bullet"/>
      <w:lvlText w:val="o"/>
      <w:lvlJc w:val="left"/>
      <w:pPr>
        <w:ind w:left="3600" w:hanging="360"/>
      </w:pPr>
      <w:rPr>
        <w:rFonts w:ascii="Courier New" w:hAnsi="Courier New" w:cs="Courier New" w:hint="default"/>
      </w:rPr>
    </w:lvl>
    <w:lvl w:ilvl="5" w:tplc="B99A0016" w:tentative="1">
      <w:start w:val="1"/>
      <w:numFmt w:val="bullet"/>
      <w:lvlText w:val=""/>
      <w:lvlJc w:val="left"/>
      <w:pPr>
        <w:ind w:left="4320" w:hanging="360"/>
      </w:pPr>
      <w:rPr>
        <w:rFonts w:ascii="Wingdings" w:hAnsi="Wingdings" w:hint="default"/>
      </w:rPr>
    </w:lvl>
    <w:lvl w:ilvl="6" w:tplc="C5AA8EC2" w:tentative="1">
      <w:start w:val="1"/>
      <w:numFmt w:val="bullet"/>
      <w:lvlText w:val=""/>
      <w:lvlJc w:val="left"/>
      <w:pPr>
        <w:ind w:left="5040" w:hanging="360"/>
      </w:pPr>
      <w:rPr>
        <w:rFonts w:ascii="Symbol" w:hAnsi="Symbol" w:hint="default"/>
      </w:rPr>
    </w:lvl>
    <w:lvl w:ilvl="7" w:tplc="464A15CC" w:tentative="1">
      <w:start w:val="1"/>
      <w:numFmt w:val="bullet"/>
      <w:lvlText w:val="o"/>
      <w:lvlJc w:val="left"/>
      <w:pPr>
        <w:ind w:left="5760" w:hanging="360"/>
      </w:pPr>
      <w:rPr>
        <w:rFonts w:ascii="Courier New" w:hAnsi="Courier New" w:cs="Courier New" w:hint="default"/>
      </w:rPr>
    </w:lvl>
    <w:lvl w:ilvl="8" w:tplc="97C870FC" w:tentative="1">
      <w:start w:val="1"/>
      <w:numFmt w:val="bullet"/>
      <w:lvlText w:val=""/>
      <w:lvlJc w:val="left"/>
      <w:pPr>
        <w:ind w:left="6480" w:hanging="360"/>
      </w:pPr>
      <w:rPr>
        <w:rFonts w:ascii="Wingdings" w:hAnsi="Wingdings" w:hint="default"/>
      </w:rPr>
    </w:lvl>
  </w:abstractNum>
  <w:abstractNum w:abstractNumId="26" w15:restartNumberingAfterBreak="0">
    <w:nsid w:val="5AE42EF4"/>
    <w:multiLevelType w:val="hybridMultilevel"/>
    <w:tmpl w:val="C3E85798"/>
    <w:lvl w:ilvl="0" w:tplc="A4084E90">
      <w:start w:val="1"/>
      <w:numFmt w:val="decimal"/>
      <w:lvlText w:val="%1."/>
      <w:lvlJc w:val="left"/>
      <w:pPr>
        <w:ind w:left="720" w:hanging="360"/>
      </w:pPr>
    </w:lvl>
    <w:lvl w:ilvl="1" w:tplc="50A8D210" w:tentative="1">
      <w:start w:val="1"/>
      <w:numFmt w:val="lowerLetter"/>
      <w:lvlText w:val="%2."/>
      <w:lvlJc w:val="left"/>
      <w:pPr>
        <w:ind w:left="1440" w:hanging="360"/>
      </w:pPr>
    </w:lvl>
    <w:lvl w:ilvl="2" w:tplc="2F46EE4C" w:tentative="1">
      <w:start w:val="1"/>
      <w:numFmt w:val="lowerRoman"/>
      <w:lvlText w:val="%3."/>
      <w:lvlJc w:val="right"/>
      <w:pPr>
        <w:ind w:left="2160" w:hanging="180"/>
      </w:pPr>
    </w:lvl>
    <w:lvl w:ilvl="3" w:tplc="9F562484" w:tentative="1">
      <w:start w:val="1"/>
      <w:numFmt w:val="decimal"/>
      <w:lvlText w:val="%4."/>
      <w:lvlJc w:val="left"/>
      <w:pPr>
        <w:ind w:left="2880" w:hanging="360"/>
      </w:pPr>
    </w:lvl>
    <w:lvl w:ilvl="4" w:tplc="286E7C66" w:tentative="1">
      <w:start w:val="1"/>
      <w:numFmt w:val="lowerLetter"/>
      <w:lvlText w:val="%5."/>
      <w:lvlJc w:val="left"/>
      <w:pPr>
        <w:ind w:left="3600" w:hanging="360"/>
      </w:pPr>
    </w:lvl>
    <w:lvl w:ilvl="5" w:tplc="D77A1D5A" w:tentative="1">
      <w:start w:val="1"/>
      <w:numFmt w:val="lowerRoman"/>
      <w:lvlText w:val="%6."/>
      <w:lvlJc w:val="right"/>
      <w:pPr>
        <w:ind w:left="4320" w:hanging="180"/>
      </w:pPr>
    </w:lvl>
    <w:lvl w:ilvl="6" w:tplc="50A43A70" w:tentative="1">
      <w:start w:val="1"/>
      <w:numFmt w:val="decimal"/>
      <w:lvlText w:val="%7."/>
      <w:lvlJc w:val="left"/>
      <w:pPr>
        <w:ind w:left="5040" w:hanging="360"/>
      </w:pPr>
    </w:lvl>
    <w:lvl w:ilvl="7" w:tplc="5C06B5CC" w:tentative="1">
      <w:start w:val="1"/>
      <w:numFmt w:val="lowerLetter"/>
      <w:lvlText w:val="%8."/>
      <w:lvlJc w:val="left"/>
      <w:pPr>
        <w:ind w:left="5760" w:hanging="360"/>
      </w:pPr>
    </w:lvl>
    <w:lvl w:ilvl="8" w:tplc="FC969C00" w:tentative="1">
      <w:start w:val="1"/>
      <w:numFmt w:val="lowerRoman"/>
      <w:lvlText w:val="%9."/>
      <w:lvlJc w:val="right"/>
      <w:pPr>
        <w:ind w:left="6480" w:hanging="180"/>
      </w:pPr>
    </w:lvl>
  </w:abstractNum>
  <w:abstractNum w:abstractNumId="27" w15:restartNumberingAfterBreak="0">
    <w:nsid w:val="5F911B5D"/>
    <w:multiLevelType w:val="hybridMultilevel"/>
    <w:tmpl w:val="3DDA475A"/>
    <w:lvl w:ilvl="0" w:tplc="86528418">
      <w:start w:val="1"/>
      <w:numFmt w:val="bullet"/>
      <w:lvlText w:val=""/>
      <w:lvlJc w:val="left"/>
      <w:pPr>
        <w:ind w:left="720" w:hanging="360"/>
      </w:pPr>
      <w:rPr>
        <w:rFonts w:ascii="Symbol" w:hAnsi="Symbol" w:hint="default"/>
      </w:rPr>
    </w:lvl>
    <w:lvl w:ilvl="1" w:tplc="34FAA6FA" w:tentative="1">
      <w:start w:val="1"/>
      <w:numFmt w:val="bullet"/>
      <w:lvlText w:val="o"/>
      <w:lvlJc w:val="left"/>
      <w:pPr>
        <w:ind w:left="1440" w:hanging="360"/>
      </w:pPr>
      <w:rPr>
        <w:rFonts w:ascii="Courier New" w:hAnsi="Courier New" w:cs="Courier New" w:hint="default"/>
      </w:rPr>
    </w:lvl>
    <w:lvl w:ilvl="2" w:tplc="3DE83646" w:tentative="1">
      <w:start w:val="1"/>
      <w:numFmt w:val="bullet"/>
      <w:lvlText w:val=""/>
      <w:lvlJc w:val="left"/>
      <w:pPr>
        <w:ind w:left="2160" w:hanging="360"/>
      </w:pPr>
      <w:rPr>
        <w:rFonts w:ascii="Wingdings" w:hAnsi="Wingdings" w:hint="default"/>
      </w:rPr>
    </w:lvl>
    <w:lvl w:ilvl="3" w:tplc="6504D462" w:tentative="1">
      <w:start w:val="1"/>
      <w:numFmt w:val="bullet"/>
      <w:lvlText w:val=""/>
      <w:lvlJc w:val="left"/>
      <w:pPr>
        <w:ind w:left="2880" w:hanging="360"/>
      </w:pPr>
      <w:rPr>
        <w:rFonts w:ascii="Symbol" w:hAnsi="Symbol" w:hint="default"/>
      </w:rPr>
    </w:lvl>
    <w:lvl w:ilvl="4" w:tplc="640A5AC0" w:tentative="1">
      <w:start w:val="1"/>
      <w:numFmt w:val="bullet"/>
      <w:lvlText w:val="o"/>
      <w:lvlJc w:val="left"/>
      <w:pPr>
        <w:ind w:left="3600" w:hanging="360"/>
      </w:pPr>
      <w:rPr>
        <w:rFonts w:ascii="Courier New" w:hAnsi="Courier New" w:cs="Courier New" w:hint="default"/>
      </w:rPr>
    </w:lvl>
    <w:lvl w:ilvl="5" w:tplc="E1FC3C68" w:tentative="1">
      <w:start w:val="1"/>
      <w:numFmt w:val="bullet"/>
      <w:lvlText w:val=""/>
      <w:lvlJc w:val="left"/>
      <w:pPr>
        <w:ind w:left="4320" w:hanging="360"/>
      </w:pPr>
      <w:rPr>
        <w:rFonts w:ascii="Wingdings" w:hAnsi="Wingdings" w:hint="default"/>
      </w:rPr>
    </w:lvl>
    <w:lvl w:ilvl="6" w:tplc="E7706AE4" w:tentative="1">
      <w:start w:val="1"/>
      <w:numFmt w:val="bullet"/>
      <w:lvlText w:val=""/>
      <w:lvlJc w:val="left"/>
      <w:pPr>
        <w:ind w:left="5040" w:hanging="360"/>
      </w:pPr>
      <w:rPr>
        <w:rFonts w:ascii="Symbol" w:hAnsi="Symbol" w:hint="default"/>
      </w:rPr>
    </w:lvl>
    <w:lvl w:ilvl="7" w:tplc="4E326A60" w:tentative="1">
      <w:start w:val="1"/>
      <w:numFmt w:val="bullet"/>
      <w:lvlText w:val="o"/>
      <w:lvlJc w:val="left"/>
      <w:pPr>
        <w:ind w:left="5760" w:hanging="360"/>
      </w:pPr>
      <w:rPr>
        <w:rFonts w:ascii="Courier New" w:hAnsi="Courier New" w:cs="Courier New" w:hint="default"/>
      </w:rPr>
    </w:lvl>
    <w:lvl w:ilvl="8" w:tplc="44062634" w:tentative="1">
      <w:start w:val="1"/>
      <w:numFmt w:val="bullet"/>
      <w:lvlText w:val=""/>
      <w:lvlJc w:val="left"/>
      <w:pPr>
        <w:ind w:left="6480" w:hanging="360"/>
      </w:pPr>
      <w:rPr>
        <w:rFonts w:ascii="Wingdings" w:hAnsi="Wingdings" w:hint="default"/>
      </w:rPr>
    </w:lvl>
  </w:abstractNum>
  <w:abstractNum w:abstractNumId="28" w15:restartNumberingAfterBreak="0">
    <w:nsid w:val="60A56F74"/>
    <w:multiLevelType w:val="multilevel"/>
    <w:tmpl w:val="25DE2C68"/>
    <w:lvl w:ilvl="0">
      <w:start w:val="1"/>
      <w:numFmt w:val="decimal"/>
      <w:pStyle w:val="Tabele"/>
      <w:lvlText w:val="Tab. %1."/>
      <w:lvlJc w:val="left"/>
      <w:pPr>
        <w:ind w:left="360" w:hanging="360"/>
      </w:pPr>
      <w:rPr>
        <w:b/>
        <w:bCs w:val="0"/>
        <w:i w:val="0"/>
        <w:iCs w:val="0"/>
        <w:caps w:val="0"/>
        <w:smallCaps w:val="0"/>
        <w:strike w:val="0"/>
        <w:dstrike w:val="0"/>
        <w:noProof w:val="0"/>
        <w:vanish w:val="0"/>
        <w:color w:val="042B60"/>
        <w:spacing w:val="0"/>
        <w:kern w:val="0"/>
        <w:position w:val="0"/>
        <w:u w:val="none"/>
        <w:effect w:val="none"/>
        <w:vertAlign w:val="baseli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12F15D2"/>
    <w:multiLevelType w:val="multilevel"/>
    <w:tmpl w:val="5D3409DE"/>
    <w:lvl w:ilvl="0">
      <w:start w:val="1"/>
      <w:numFmt w:val="decimal"/>
      <w:pStyle w:val="TabUTK"/>
      <w:lvlText w:val="Tab.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2C8645A"/>
    <w:multiLevelType w:val="multilevel"/>
    <w:tmpl w:val="B070609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2703"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67015CDA"/>
    <w:multiLevelType w:val="hybridMultilevel"/>
    <w:tmpl w:val="C3E85798"/>
    <w:lvl w:ilvl="0" w:tplc="6F0C942E">
      <w:start w:val="1"/>
      <w:numFmt w:val="decimal"/>
      <w:lvlText w:val="%1."/>
      <w:lvlJc w:val="left"/>
      <w:pPr>
        <w:ind w:left="720" w:hanging="360"/>
      </w:pPr>
    </w:lvl>
    <w:lvl w:ilvl="1" w:tplc="3F1A4DAA" w:tentative="1">
      <w:start w:val="1"/>
      <w:numFmt w:val="lowerLetter"/>
      <w:lvlText w:val="%2."/>
      <w:lvlJc w:val="left"/>
      <w:pPr>
        <w:ind w:left="1440" w:hanging="360"/>
      </w:pPr>
    </w:lvl>
    <w:lvl w:ilvl="2" w:tplc="F1061946" w:tentative="1">
      <w:start w:val="1"/>
      <w:numFmt w:val="lowerRoman"/>
      <w:lvlText w:val="%3."/>
      <w:lvlJc w:val="right"/>
      <w:pPr>
        <w:ind w:left="2160" w:hanging="180"/>
      </w:pPr>
    </w:lvl>
    <w:lvl w:ilvl="3" w:tplc="07CEC046" w:tentative="1">
      <w:start w:val="1"/>
      <w:numFmt w:val="decimal"/>
      <w:lvlText w:val="%4."/>
      <w:lvlJc w:val="left"/>
      <w:pPr>
        <w:ind w:left="2880" w:hanging="360"/>
      </w:pPr>
    </w:lvl>
    <w:lvl w:ilvl="4" w:tplc="EA62416E" w:tentative="1">
      <w:start w:val="1"/>
      <w:numFmt w:val="lowerLetter"/>
      <w:lvlText w:val="%5."/>
      <w:lvlJc w:val="left"/>
      <w:pPr>
        <w:ind w:left="3600" w:hanging="360"/>
      </w:pPr>
    </w:lvl>
    <w:lvl w:ilvl="5" w:tplc="645C9C98" w:tentative="1">
      <w:start w:val="1"/>
      <w:numFmt w:val="lowerRoman"/>
      <w:lvlText w:val="%6."/>
      <w:lvlJc w:val="right"/>
      <w:pPr>
        <w:ind w:left="4320" w:hanging="180"/>
      </w:pPr>
    </w:lvl>
    <w:lvl w:ilvl="6" w:tplc="EECEF970" w:tentative="1">
      <w:start w:val="1"/>
      <w:numFmt w:val="decimal"/>
      <w:lvlText w:val="%7."/>
      <w:lvlJc w:val="left"/>
      <w:pPr>
        <w:ind w:left="5040" w:hanging="360"/>
      </w:pPr>
    </w:lvl>
    <w:lvl w:ilvl="7" w:tplc="039CC2DA" w:tentative="1">
      <w:start w:val="1"/>
      <w:numFmt w:val="lowerLetter"/>
      <w:lvlText w:val="%8."/>
      <w:lvlJc w:val="left"/>
      <w:pPr>
        <w:ind w:left="5760" w:hanging="360"/>
      </w:pPr>
    </w:lvl>
    <w:lvl w:ilvl="8" w:tplc="97FC48A8" w:tentative="1">
      <w:start w:val="1"/>
      <w:numFmt w:val="lowerRoman"/>
      <w:lvlText w:val="%9."/>
      <w:lvlJc w:val="right"/>
      <w:pPr>
        <w:ind w:left="6480" w:hanging="180"/>
      </w:pPr>
    </w:lvl>
  </w:abstractNum>
  <w:abstractNum w:abstractNumId="32" w15:restartNumberingAfterBreak="0">
    <w:nsid w:val="688047FB"/>
    <w:multiLevelType w:val="hybridMultilevel"/>
    <w:tmpl w:val="ECDE9EB4"/>
    <w:lvl w:ilvl="0" w:tplc="3DCC1F96">
      <w:start w:val="1"/>
      <w:numFmt w:val="decimal"/>
      <w:lvlText w:val="%1."/>
      <w:lvlJc w:val="left"/>
      <w:pPr>
        <w:ind w:left="360" w:hanging="360"/>
      </w:pPr>
      <w:rPr>
        <w:rFonts w:eastAsia="Times New Roman" w:hint="default"/>
      </w:rPr>
    </w:lvl>
    <w:lvl w:ilvl="1" w:tplc="2258F412">
      <w:start w:val="1"/>
      <w:numFmt w:val="lowerLetter"/>
      <w:lvlText w:val="%2."/>
      <w:lvlJc w:val="left"/>
      <w:pPr>
        <w:ind w:left="1080" w:hanging="360"/>
      </w:pPr>
    </w:lvl>
    <w:lvl w:ilvl="2" w:tplc="1992599C" w:tentative="1">
      <w:start w:val="1"/>
      <w:numFmt w:val="lowerRoman"/>
      <w:lvlText w:val="%3."/>
      <w:lvlJc w:val="right"/>
      <w:pPr>
        <w:ind w:left="1800" w:hanging="180"/>
      </w:pPr>
    </w:lvl>
    <w:lvl w:ilvl="3" w:tplc="2DCEADF8" w:tentative="1">
      <w:start w:val="1"/>
      <w:numFmt w:val="decimal"/>
      <w:lvlText w:val="%4."/>
      <w:lvlJc w:val="left"/>
      <w:pPr>
        <w:ind w:left="2520" w:hanging="360"/>
      </w:pPr>
    </w:lvl>
    <w:lvl w:ilvl="4" w:tplc="6DBE8EF0" w:tentative="1">
      <w:start w:val="1"/>
      <w:numFmt w:val="lowerLetter"/>
      <w:lvlText w:val="%5."/>
      <w:lvlJc w:val="left"/>
      <w:pPr>
        <w:ind w:left="3240" w:hanging="360"/>
      </w:pPr>
    </w:lvl>
    <w:lvl w:ilvl="5" w:tplc="2AE271E2" w:tentative="1">
      <w:start w:val="1"/>
      <w:numFmt w:val="lowerRoman"/>
      <w:lvlText w:val="%6."/>
      <w:lvlJc w:val="right"/>
      <w:pPr>
        <w:ind w:left="3960" w:hanging="180"/>
      </w:pPr>
    </w:lvl>
    <w:lvl w:ilvl="6" w:tplc="8DEC2A1A" w:tentative="1">
      <w:start w:val="1"/>
      <w:numFmt w:val="decimal"/>
      <w:lvlText w:val="%7."/>
      <w:lvlJc w:val="left"/>
      <w:pPr>
        <w:ind w:left="4680" w:hanging="360"/>
      </w:pPr>
    </w:lvl>
    <w:lvl w:ilvl="7" w:tplc="7F380446" w:tentative="1">
      <w:start w:val="1"/>
      <w:numFmt w:val="lowerLetter"/>
      <w:lvlText w:val="%8."/>
      <w:lvlJc w:val="left"/>
      <w:pPr>
        <w:ind w:left="5400" w:hanging="360"/>
      </w:pPr>
    </w:lvl>
    <w:lvl w:ilvl="8" w:tplc="55EC9706" w:tentative="1">
      <w:start w:val="1"/>
      <w:numFmt w:val="lowerRoman"/>
      <w:lvlText w:val="%9."/>
      <w:lvlJc w:val="right"/>
      <w:pPr>
        <w:ind w:left="6120" w:hanging="180"/>
      </w:pPr>
    </w:lvl>
  </w:abstractNum>
  <w:abstractNum w:abstractNumId="33" w15:restartNumberingAfterBreak="0">
    <w:nsid w:val="6929294D"/>
    <w:multiLevelType w:val="multilevel"/>
    <w:tmpl w:val="9C5E711A"/>
    <w:lvl w:ilvl="0">
      <w:start w:val="1"/>
      <w:numFmt w:val="decimal"/>
      <w:pStyle w:val="RysUTK"/>
      <w:lvlText w:val="Rys. %1"/>
      <w:lvlJc w:val="left"/>
      <w:pPr>
        <w:ind w:left="360" w:hanging="360"/>
      </w:pPr>
      <w:rPr>
        <w:b/>
        <w:bCs w:val="0"/>
        <w:i w:val="0"/>
        <w:iCs w:val="0"/>
        <w:caps w:val="0"/>
        <w:smallCaps w:val="0"/>
        <w:strike w:val="0"/>
        <w:dstrike w:val="0"/>
        <w:noProof w:val="0"/>
        <w:vanish w:val="0"/>
        <w:color w:val="042B60"/>
        <w:spacing w:val="0"/>
        <w:kern w:val="0"/>
        <w:position w:val="0"/>
        <w:u w:val="none"/>
        <w:effect w:val="none"/>
        <w:vertAlign w:val="baseline"/>
        <w:specVanish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Lato" w:hAnsi="Lato"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F350E14"/>
    <w:multiLevelType w:val="multilevel"/>
    <w:tmpl w:val="435EF004"/>
    <w:styleLink w:val="Styl1"/>
    <w:lvl w:ilvl="0">
      <w:start w:val="1"/>
      <w:numFmt w:val="decimal"/>
      <w:lvlText w:val="%1"/>
      <w:lvlJc w:val="left"/>
      <w:pPr>
        <w:ind w:left="360" w:hanging="360"/>
      </w:pPr>
      <w:rPr>
        <w:rFonts w:ascii="Times New Roman" w:hAnsi="Times New Roman" w:hint="default"/>
        <w:color w:val="auto"/>
      </w:rPr>
    </w:lvl>
    <w:lvl w:ilvl="1">
      <w:start w:val="1"/>
      <w:numFmt w:val="decimal"/>
      <w:lvlText w:val="%1.%2."/>
      <w:lvlJc w:val="left"/>
      <w:pPr>
        <w:ind w:left="1074" w:hanging="360"/>
      </w:pPr>
      <w:rPr>
        <w:rFonts w:hint="default"/>
      </w:rPr>
    </w:lvl>
    <w:lvl w:ilvl="2">
      <w:start w:val="3"/>
      <w:numFmt w:val="decimal"/>
      <w:lvlText w:val="%3.2.1."/>
      <w:lvlJc w:val="left"/>
      <w:pPr>
        <w:ind w:left="1146"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35" w15:restartNumberingAfterBreak="0">
    <w:nsid w:val="701C3AA9"/>
    <w:multiLevelType w:val="hybridMultilevel"/>
    <w:tmpl w:val="35E4BBCE"/>
    <w:lvl w:ilvl="0" w:tplc="3F0E868C">
      <w:start w:val="1"/>
      <w:numFmt w:val="decimal"/>
      <w:lvlText w:val="%1)"/>
      <w:lvlJc w:val="left"/>
      <w:pPr>
        <w:ind w:left="720" w:hanging="360"/>
      </w:pPr>
      <w:rPr>
        <w:rFonts w:hint="default"/>
      </w:rPr>
    </w:lvl>
    <w:lvl w:ilvl="1" w:tplc="09CE9B44" w:tentative="1">
      <w:start w:val="1"/>
      <w:numFmt w:val="lowerLetter"/>
      <w:lvlText w:val="%2."/>
      <w:lvlJc w:val="left"/>
      <w:pPr>
        <w:ind w:left="1440" w:hanging="360"/>
      </w:pPr>
    </w:lvl>
    <w:lvl w:ilvl="2" w:tplc="FB9AEDA2" w:tentative="1">
      <w:start w:val="1"/>
      <w:numFmt w:val="lowerRoman"/>
      <w:lvlText w:val="%3."/>
      <w:lvlJc w:val="right"/>
      <w:pPr>
        <w:ind w:left="2160" w:hanging="180"/>
      </w:pPr>
    </w:lvl>
    <w:lvl w:ilvl="3" w:tplc="21CE339E" w:tentative="1">
      <w:start w:val="1"/>
      <w:numFmt w:val="decimal"/>
      <w:lvlText w:val="%4."/>
      <w:lvlJc w:val="left"/>
      <w:pPr>
        <w:ind w:left="2880" w:hanging="360"/>
      </w:pPr>
    </w:lvl>
    <w:lvl w:ilvl="4" w:tplc="828835BA" w:tentative="1">
      <w:start w:val="1"/>
      <w:numFmt w:val="lowerLetter"/>
      <w:lvlText w:val="%5."/>
      <w:lvlJc w:val="left"/>
      <w:pPr>
        <w:ind w:left="3600" w:hanging="360"/>
      </w:pPr>
    </w:lvl>
    <w:lvl w:ilvl="5" w:tplc="95B6E07A" w:tentative="1">
      <w:start w:val="1"/>
      <w:numFmt w:val="lowerRoman"/>
      <w:lvlText w:val="%6."/>
      <w:lvlJc w:val="right"/>
      <w:pPr>
        <w:ind w:left="4320" w:hanging="180"/>
      </w:pPr>
    </w:lvl>
    <w:lvl w:ilvl="6" w:tplc="4B403828" w:tentative="1">
      <w:start w:val="1"/>
      <w:numFmt w:val="decimal"/>
      <w:lvlText w:val="%7."/>
      <w:lvlJc w:val="left"/>
      <w:pPr>
        <w:ind w:left="5040" w:hanging="360"/>
      </w:pPr>
    </w:lvl>
    <w:lvl w:ilvl="7" w:tplc="BD98E7F6" w:tentative="1">
      <w:start w:val="1"/>
      <w:numFmt w:val="lowerLetter"/>
      <w:lvlText w:val="%8."/>
      <w:lvlJc w:val="left"/>
      <w:pPr>
        <w:ind w:left="5760" w:hanging="360"/>
      </w:pPr>
    </w:lvl>
    <w:lvl w:ilvl="8" w:tplc="473C44F6" w:tentative="1">
      <w:start w:val="1"/>
      <w:numFmt w:val="lowerRoman"/>
      <w:lvlText w:val="%9."/>
      <w:lvlJc w:val="right"/>
      <w:pPr>
        <w:ind w:left="6480" w:hanging="180"/>
      </w:pPr>
    </w:lvl>
  </w:abstractNum>
  <w:abstractNum w:abstractNumId="36" w15:restartNumberingAfterBreak="0">
    <w:nsid w:val="74814B89"/>
    <w:multiLevelType w:val="multilevel"/>
    <w:tmpl w:val="460EDCB2"/>
    <w:lvl w:ilvl="0">
      <w:start w:val="1"/>
      <w:numFmt w:val="decimal"/>
      <w:pStyle w:val="StylLatonagwek1"/>
      <w:lvlText w:val="%1."/>
      <w:lvlJc w:val="left"/>
      <w:pPr>
        <w:ind w:left="360" w:hanging="360"/>
      </w:pPr>
    </w:lvl>
    <w:lvl w:ilvl="1">
      <w:start w:val="1"/>
      <w:numFmt w:val="decimal"/>
      <w:pStyle w:val="StylLatonagwek1"/>
      <w:lvlText w:val="%1.%2."/>
      <w:lvlJc w:val="left"/>
      <w:pPr>
        <w:ind w:left="792" w:hanging="432"/>
      </w:pPr>
    </w:lvl>
    <w:lvl w:ilvl="2">
      <w:start w:val="1"/>
      <w:numFmt w:val="decimal"/>
      <w:lvlText w:val="%1.%2.%3."/>
      <w:lvlJc w:val="left"/>
      <w:pPr>
        <w:ind w:left="1224" w:hanging="50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lang w:val="x-none" w:eastAsia="x-none" w:bidi="x-none"/>
        <w:specVanish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49426E5"/>
    <w:multiLevelType w:val="hybridMultilevel"/>
    <w:tmpl w:val="B12C6018"/>
    <w:lvl w:ilvl="0" w:tplc="3920141E">
      <w:start w:val="1"/>
      <w:numFmt w:val="bullet"/>
      <w:lvlText w:val=""/>
      <w:lvlJc w:val="left"/>
      <w:pPr>
        <w:ind w:left="720" w:hanging="360"/>
      </w:pPr>
      <w:rPr>
        <w:rFonts w:ascii="Symbol" w:hAnsi="Symbol" w:hint="default"/>
      </w:rPr>
    </w:lvl>
    <w:lvl w:ilvl="1" w:tplc="0C6CFB16" w:tentative="1">
      <w:start w:val="1"/>
      <w:numFmt w:val="bullet"/>
      <w:lvlText w:val="o"/>
      <w:lvlJc w:val="left"/>
      <w:pPr>
        <w:ind w:left="1440" w:hanging="360"/>
      </w:pPr>
      <w:rPr>
        <w:rFonts w:ascii="Courier New" w:hAnsi="Courier New" w:cs="Courier New" w:hint="default"/>
      </w:rPr>
    </w:lvl>
    <w:lvl w:ilvl="2" w:tplc="3686300A" w:tentative="1">
      <w:start w:val="1"/>
      <w:numFmt w:val="bullet"/>
      <w:lvlText w:val=""/>
      <w:lvlJc w:val="left"/>
      <w:pPr>
        <w:ind w:left="2160" w:hanging="360"/>
      </w:pPr>
      <w:rPr>
        <w:rFonts w:ascii="Wingdings" w:hAnsi="Wingdings" w:hint="default"/>
      </w:rPr>
    </w:lvl>
    <w:lvl w:ilvl="3" w:tplc="5E3476B6" w:tentative="1">
      <w:start w:val="1"/>
      <w:numFmt w:val="bullet"/>
      <w:lvlText w:val=""/>
      <w:lvlJc w:val="left"/>
      <w:pPr>
        <w:ind w:left="2880" w:hanging="360"/>
      </w:pPr>
      <w:rPr>
        <w:rFonts w:ascii="Symbol" w:hAnsi="Symbol" w:hint="default"/>
      </w:rPr>
    </w:lvl>
    <w:lvl w:ilvl="4" w:tplc="C97AE770" w:tentative="1">
      <w:start w:val="1"/>
      <w:numFmt w:val="bullet"/>
      <w:lvlText w:val="o"/>
      <w:lvlJc w:val="left"/>
      <w:pPr>
        <w:ind w:left="3600" w:hanging="360"/>
      </w:pPr>
      <w:rPr>
        <w:rFonts w:ascii="Courier New" w:hAnsi="Courier New" w:cs="Courier New" w:hint="default"/>
      </w:rPr>
    </w:lvl>
    <w:lvl w:ilvl="5" w:tplc="507AE3A0" w:tentative="1">
      <w:start w:val="1"/>
      <w:numFmt w:val="bullet"/>
      <w:lvlText w:val=""/>
      <w:lvlJc w:val="left"/>
      <w:pPr>
        <w:ind w:left="4320" w:hanging="360"/>
      </w:pPr>
      <w:rPr>
        <w:rFonts w:ascii="Wingdings" w:hAnsi="Wingdings" w:hint="default"/>
      </w:rPr>
    </w:lvl>
    <w:lvl w:ilvl="6" w:tplc="3454C28C" w:tentative="1">
      <w:start w:val="1"/>
      <w:numFmt w:val="bullet"/>
      <w:lvlText w:val=""/>
      <w:lvlJc w:val="left"/>
      <w:pPr>
        <w:ind w:left="5040" w:hanging="360"/>
      </w:pPr>
      <w:rPr>
        <w:rFonts w:ascii="Symbol" w:hAnsi="Symbol" w:hint="default"/>
      </w:rPr>
    </w:lvl>
    <w:lvl w:ilvl="7" w:tplc="01EE63B4" w:tentative="1">
      <w:start w:val="1"/>
      <w:numFmt w:val="bullet"/>
      <w:lvlText w:val="o"/>
      <w:lvlJc w:val="left"/>
      <w:pPr>
        <w:ind w:left="5760" w:hanging="360"/>
      </w:pPr>
      <w:rPr>
        <w:rFonts w:ascii="Courier New" w:hAnsi="Courier New" w:cs="Courier New" w:hint="default"/>
      </w:rPr>
    </w:lvl>
    <w:lvl w:ilvl="8" w:tplc="5484D02C" w:tentative="1">
      <w:start w:val="1"/>
      <w:numFmt w:val="bullet"/>
      <w:lvlText w:val=""/>
      <w:lvlJc w:val="left"/>
      <w:pPr>
        <w:ind w:left="6480" w:hanging="360"/>
      </w:pPr>
      <w:rPr>
        <w:rFonts w:ascii="Wingdings" w:hAnsi="Wingdings" w:hint="default"/>
      </w:rPr>
    </w:lvl>
  </w:abstractNum>
  <w:abstractNum w:abstractNumId="38" w15:restartNumberingAfterBreak="0">
    <w:nsid w:val="77D56BB1"/>
    <w:multiLevelType w:val="hybridMultilevel"/>
    <w:tmpl w:val="52E6CBB0"/>
    <w:lvl w:ilvl="0" w:tplc="0F129312">
      <w:start w:val="1"/>
      <w:numFmt w:val="bullet"/>
      <w:lvlText w:val=""/>
      <w:lvlJc w:val="left"/>
      <w:pPr>
        <w:tabs>
          <w:tab w:val="num" w:pos="720"/>
        </w:tabs>
        <w:ind w:left="720" w:hanging="360"/>
      </w:pPr>
      <w:rPr>
        <w:rFonts w:ascii="Symbol" w:hAnsi="Symbol" w:hint="default"/>
      </w:rPr>
    </w:lvl>
    <w:lvl w:ilvl="1" w:tplc="86B41BD0" w:tentative="1">
      <w:start w:val="1"/>
      <w:numFmt w:val="bullet"/>
      <w:lvlText w:val="•"/>
      <w:lvlJc w:val="left"/>
      <w:pPr>
        <w:tabs>
          <w:tab w:val="num" w:pos="1440"/>
        </w:tabs>
        <w:ind w:left="1440" w:hanging="360"/>
      </w:pPr>
      <w:rPr>
        <w:rFonts w:ascii="Times New Roman" w:hAnsi="Times New Roman" w:hint="default"/>
      </w:rPr>
    </w:lvl>
    <w:lvl w:ilvl="2" w:tplc="7564FA8C" w:tentative="1">
      <w:start w:val="1"/>
      <w:numFmt w:val="bullet"/>
      <w:lvlText w:val="•"/>
      <w:lvlJc w:val="left"/>
      <w:pPr>
        <w:tabs>
          <w:tab w:val="num" w:pos="2160"/>
        </w:tabs>
        <w:ind w:left="2160" w:hanging="360"/>
      </w:pPr>
      <w:rPr>
        <w:rFonts w:ascii="Times New Roman" w:hAnsi="Times New Roman" w:hint="default"/>
      </w:rPr>
    </w:lvl>
    <w:lvl w:ilvl="3" w:tplc="8402B7FE" w:tentative="1">
      <w:start w:val="1"/>
      <w:numFmt w:val="bullet"/>
      <w:lvlText w:val="•"/>
      <w:lvlJc w:val="left"/>
      <w:pPr>
        <w:tabs>
          <w:tab w:val="num" w:pos="2880"/>
        </w:tabs>
        <w:ind w:left="2880" w:hanging="360"/>
      </w:pPr>
      <w:rPr>
        <w:rFonts w:ascii="Times New Roman" w:hAnsi="Times New Roman" w:hint="default"/>
      </w:rPr>
    </w:lvl>
    <w:lvl w:ilvl="4" w:tplc="1A1ABACC" w:tentative="1">
      <w:start w:val="1"/>
      <w:numFmt w:val="bullet"/>
      <w:lvlText w:val="•"/>
      <w:lvlJc w:val="left"/>
      <w:pPr>
        <w:tabs>
          <w:tab w:val="num" w:pos="3600"/>
        </w:tabs>
        <w:ind w:left="3600" w:hanging="360"/>
      </w:pPr>
      <w:rPr>
        <w:rFonts w:ascii="Times New Roman" w:hAnsi="Times New Roman" w:hint="default"/>
      </w:rPr>
    </w:lvl>
    <w:lvl w:ilvl="5" w:tplc="D444C332" w:tentative="1">
      <w:start w:val="1"/>
      <w:numFmt w:val="bullet"/>
      <w:lvlText w:val="•"/>
      <w:lvlJc w:val="left"/>
      <w:pPr>
        <w:tabs>
          <w:tab w:val="num" w:pos="4320"/>
        </w:tabs>
        <w:ind w:left="4320" w:hanging="360"/>
      </w:pPr>
      <w:rPr>
        <w:rFonts w:ascii="Times New Roman" w:hAnsi="Times New Roman" w:hint="default"/>
      </w:rPr>
    </w:lvl>
    <w:lvl w:ilvl="6" w:tplc="ED0A41FC" w:tentative="1">
      <w:start w:val="1"/>
      <w:numFmt w:val="bullet"/>
      <w:lvlText w:val="•"/>
      <w:lvlJc w:val="left"/>
      <w:pPr>
        <w:tabs>
          <w:tab w:val="num" w:pos="5040"/>
        </w:tabs>
        <w:ind w:left="5040" w:hanging="360"/>
      </w:pPr>
      <w:rPr>
        <w:rFonts w:ascii="Times New Roman" w:hAnsi="Times New Roman" w:hint="default"/>
      </w:rPr>
    </w:lvl>
    <w:lvl w:ilvl="7" w:tplc="D514E8E4" w:tentative="1">
      <w:start w:val="1"/>
      <w:numFmt w:val="bullet"/>
      <w:lvlText w:val="•"/>
      <w:lvlJc w:val="left"/>
      <w:pPr>
        <w:tabs>
          <w:tab w:val="num" w:pos="5760"/>
        </w:tabs>
        <w:ind w:left="5760" w:hanging="360"/>
      </w:pPr>
      <w:rPr>
        <w:rFonts w:ascii="Times New Roman" w:hAnsi="Times New Roman" w:hint="default"/>
      </w:rPr>
    </w:lvl>
    <w:lvl w:ilvl="8" w:tplc="21F8AFC6"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9A15982"/>
    <w:multiLevelType w:val="multilevel"/>
    <w:tmpl w:val="0264181C"/>
    <w:lvl w:ilvl="0">
      <w:start w:val="1"/>
      <w:numFmt w:val="lowerLetter"/>
      <w:pStyle w:val="BodyofText"/>
      <w:lvlText w:val="(%1)"/>
      <w:lvlJc w:val="left"/>
      <w:pPr>
        <w:tabs>
          <w:tab w:val="num" w:pos="1844"/>
        </w:tabs>
        <w:ind w:left="1844" w:hanging="426"/>
      </w:pPr>
      <w:rPr>
        <w:rFonts w:hint="default"/>
      </w:rPr>
    </w:lvl>
    <w:lvl w:ilvl="1">
      <w:start w:val="1"/>
      <w:numFmt w:val="decimal"/>
      <w:lvlText w:val="(%2)"/>
      <w:lvlJc w:val="left"/>
      <w:pPr>
        <w:tabs>
          <w:tab w:val="num" w:pos="2269"/>
        </w:tabs>
        <w:ind w:left="2269" w:hanging="425"/>
      </w:pPr>
      <w:rPr>
        <w:rFonts w:hint="default"/>
      </w:rPr>
    </w:lvl>
    <w:lvl w:ilvl="2">
      <w:start w:val="1"/>
      <w:numFmt w:val="lowerRoman"/>
      <w:lvlText w:val="(%3)"/>
      <w:lvlJc w:val="left"/>
      <w:pPr>
        <w:tabs>
          <w:tab w:val="num" w:pos="2694"/>
        </w:tabs>
        <w:ind w:left="2694" w:hanging="425"/>
      </w:pPr>
      <w:rPr>
        <w:rFonts w:hint="default"/>
      </w:rPr>
    </w:lvl>
    <w:lvl w:ilvl="3">
      <w:start w:val="1"/>
      <w:numFmt w:val="bullet"/>
      <w:lvlText w:val=""/>
      <w:lvlJc w:val="left"/>
      <w:pPr>
        <w:tabs>
          <w:tab w:val="num" w:pos="3119"/>
        </w:tabs>
        <w:ind w:left="3119" w:hanging="425"/>
      </w:pPr>
      <w:rPr>
        <w:rFonts w:ascii="Wingdings" w:hAnsi="Wingdings" w:hint="default"/>
        <w:color w:val="auto"/>
      </w:rPr>
    </w:lvl>
    <w:lvl w:ilvl="4">
      <w:start w:val="1"/>
      <w:numFmt w:val="bullet"/>
      <w:lvlText w:val=""/>
      <w:lvlJc w:val="left"/>
      <w:pPr>
        <w:tabs>
          <w:tab w:val="num" w:pos="3544"/>
        </w:tabs>
        <w:ind w:left="3544" w:hanging="425"/>
      </w:pPr>
      <w:rPr>
        <w:rFonts w:ascii="Wingdings" w:hAnsi="Wingdings" w:hint="default"/>
        <w:color w:val="auto"/>
      </w:rPr>
    </w:lvl>
    <w:lvl w:ilvl="5">
      <w:start w:val="1"/>
      <w:numFmt w:val="bullet"/>
      <w:lvlText w:val=""/>
      <w:lvlJc w:val="left"/>
      <w:pPr>
        <w:tabs>
          <w:tab w:val="num" w:pos="3970"/>
        </w:tabs>
        <w:ind w:left="3970" w:hanging="426"/>
      </w:pPr>
      <w:rPr>
        <w:rFonts w:ascii="Wingdings" w:hAnsi="Wingdings" w:hint="default"/>
        <w:color w:val="auto"/>
      </w:rPr>
    </w:lvl>
    <w:lvl w:ilvl="6">
      <w:start w:val="1"/>
      <w:numFmt w:val="bullet"/>
      <w:lvlText w:val=""/>
      <w:lvlJc w:val="left"/>
      <w:pPr>
        <w:tabs>
          <w:tab w:val="num" w:pos="4395"/>
        </w:tabs>
        <w:ind w:left="4395" w:hanging="425"/>
      </w:pPr>
      <w:rPr>
        <w:rFonts w:ascii="Wingdings" w:hAnsi="Wingdings" w:hint="default"/>
        <w:color w:val="auto"/>
      </w:rPr>
    </w:lvl>
    <w:lvl w:ilvl="7">
      <w:start w:val="1"/>
      <w:numFmt w:val="bullet"/>
      <w:lvlText w:val=""/>
      <w:lvlJc w:val="left"/>
      <w:pPr>
        <w:tabs>
          <w:tab w:val="num" w:pos="4820"/>
        </w:tabs>
        <w:ind w:left="4820" w:hanging="425"/>
      </w:pPr>
      <w:rPr>
        <w:rFonts w:ascii="Wingdings" w:hAnsi="Wingdings" w:hint="default"/>
        <w:color w:val="auto"/>
      </w:rPr>
    </w:lvl>
    <w:lvl w:ilvl="8">
      <w:start w:val="1"/>
      <w:numFmt w:val="bullet"/>
      <w:lvlText w:val=""/>
      <w:lvlJc w:val="left"/>
      <w:pPr>
        <w:tabs>
          <w:tab w:val="num" w:pos="5245"/>
        </w:tabs>
        <w:ind w:left="5245" w:hanging="425"/>
      </w:pPr>
      <w:rPr>
        <w:rFonts w:ascii="Wingdings" w:hAnsi="Wingdings" w:hint="default"/>
        <w:color w:val="auto"/>
      </w:rPr>
    </w:lvl>
  </w:abstractNum>
  <w:abstractNum w:abstractNumId="40" w15:restartNumberingAfterBreak="0">
    <w:nsid w:val="7B9A10ED"/>
    <w:multiLevelType w:val="hybridMultilevel"/>
    <w:tmpl w:val="D7C40F26"/>
    <w:lvl w:ilvl="0" w:tplc="A1EEAD0A">
      <w:start w:val="1"/>
      <w:numFmt w:val="bullet"/>
      <w:lvlText w:val=""/>
      <w:lvlJc w:val="left"/>
      <w:pPr>
        <w:ind w:left="720" w:hanging="360"/>
      </w:pPr>
      <w:rPr>
        <w:rFonts w:ascii="Wingdings" w:hAnsi="Wingdings" w:hint="default"/>
      </w:rPr>
    </w:lvl>
    <w:lvl w:ilvl="1" w:tplc="E80A8816">
      <w:start w:val="1"/>
      <w:numFmt w:val="bullet"/>
      <w:pStyle w:val="Wypunktowanie2"/>
      <w:lvlText w:val=""/>
      <w:lvlJc w:val="left"/>
      <w:pPr>
        <w:ind w:left="1440" w:hanging="360"/>
      </w:pPr>
      <w:rPr>
        <w:rFonts w:ascii="Symbol" w:hAnsi="Symbol" w:hint="default"/>
      </w:rPr>
    </w:lvl>
    <w:lvl w:ilvl="2" w:tplc="3894F14C" w:tentative="1">
      <w:start w:val="1"/>
      <w:numFmt w:val="bullet"/>
      <w:lvlText w:val=""/>
      <w:lvlJc w:val="left"/>
      <w:pPr>
        <w:ind w:left="2160" w:hanging="360"/>
      </w:pPr>
      <w:rPr>
        <w:rFonts w:ascii="Wingdings" w:hAnsi="Wingdings" w:hint="default"/>
      </w:rPr>
    </w:lvl>
    <w:lvl w:ilvl="3" w:tplc="782CCB9A" w:tentative="1">
      <w:start w:val="1"/>
      <w:numFmt w:val="bullet"/>
      <w:lvlText w:val=""/>
      <w:lvlJc w:val="left"/>
      <w:pPr>
        <w:ind w:left="2880" w:hanging="360"/>
      </w:pPr>
      <w:rPr>
        <w:rFonts w:ascii="Symbol" w:hAnsi="Symbol" w:hint="default"/>
      </w:rPr>
    </w:lvl>
    <w:lvl w:ilvl="4" w:tplc="5F723504" w:tentative="1">
      <w:start w:val="1"/>
      <w:numFmt w:val="bullet"/>
      <w:lvlText w:val="o"/>
      <w:lvlJc w:val="left"/>
      <w:pPr>
        <w:ind w:left="3600" w:hanging="360"/>
      </w:pPr>
      <w:rPr>
        <w:rFonts w:ascii="Courier New" w:hAnsi="Courier New" w:cs="Courier New" w:hint="default"/>
      </w:rPr>
    </w:lvl>
    <w:lvl w:ilvl="5" w:tplc="2F3A3C7A" w:tentative="1">
      <w:start w:val="1"/>
      <w:numFmt w:val="bullet"/>
      <w:lvlText w:val=""/>
      <w:lvlJc w:val="left"/>
      <w:pPr>
        <w:ind w:left="4320" w:hanging="360"/>
      </w:pPr>
      <w:rPr>
        <w:rFonts w:ascii="Wingdings" w:hAnsi="Wingdings" w:hint="default"/>
      </w:rPr>
    </w:lvl>
    <w:lvl w:ilvl="6" w:tplc="6FE899E4" w:tentative="1">
      <w:start w:val="1"/>
      <w:numFmt w:val="bullet"/>
      <w:lvlText w:val=""/>
      <w:lvlJc w:val="left"/>
      <w:pPr>
        <w:ind w:left="5040" w:hanging="360"/>
      </w:pPr>
      <w:rPr>
        <w:rFonts w:ascii="Symbol" w:hAnsi="Symbol" w:hint="default"/>
      </w:rPr>
    </w:lvl>
    <w:lvl w:ilvl="7" w:tplc="3E221316" w:tentative="1">
      <w:start w:val="1"/>
      <w:numFmt w:val="bullet"/>
      <w:lvlText w:val="o"/>
      <w:lvlJc w:val="left"/>
      <w:pPr>
        <w:ind w:left="5760" w:hanging="360"/>
      </w:pPr>
      <w:rPr>
        <w:rFonts w:ascii="Courier New" w:hAnsi="Courier New" w:cs="Courier New" w:hint="default"/>
      </w:rPr>
    </w:lvl>
    <w:lvl w:ilvl="8" w:tplc="9D44DA08" w:tentative="1">
      <w:start w:val="1"/>
      <w:numFmt w:val="bullet"/>
      <w:lvlText w:val=""/>
      <w:lvlJc w:val="left"/>
      <w:pPr>
        <w:ind w:left="6480" w:hanging="360"/>
      </w:pPr>
      <w:rPr>
        <w:rFonts w:ascii="Wingdings" w:hAnsi="Wingdings" w:hint="default"/>
      </w:rPr>
    </w:lvl>
  </w:abstractNum>
  <w:abstractNum w:abstractNumId="41" w15:restartNumberingAfterBreak="0">
    <w:nsid w:val="7CCB3FAC"/>
    <w:multiLevelType w:val="hybridMultilevel"/>
    <w:tmpl w:val="C4AEE9AE"/>
    <w:lvl w:ilvl="0" w:tplc="863A0316">
      <w:start w:val="1"/>
      <w:numFmt w:val="bullet"/>
      <w:lvlText w:val=""/>
      <w:lvlJc w:val="left"/>
      <w:pPr>
        <w:ind w:left="1287" w:hanging="360"/>
      </w:pPr>
      <w:rPr>
        <w:rFonts w:ascii="Symbol" w:hAnsi="Symbol" w:hint="default"/>
      </w:rPr>
    </w:lvl>
    <w:lvl w:ilvl="1" w:tplc="A3DA6288">
      <w:start w:val="1"/>
      <w:numFmt w:val="bullet"/>
      <w:lvlText w:val="o"/>
      <w:lvlJc w:val="left"/>
      <w:pPr>
        <w:ind w:left="2007" w:hanging="360"/>
      </w:pPr>
      <w:rPr>
        <w:rFonts w:ascii="Courier New" w:hAnsi="Courier New" w:cs="Courier New" w:hint="default"/>
      </w:rPr>
    </w:lvl>
    <w:lvl w:ilvl="2" w:tplc="7E04DAE6" w:tentative="1">
      <w:start w:val="1"/>
      <w:numFmt w:val="bullet"/>
      <w:lvlText w:val=""/>
      <w:lvlJc w:val="left"/>
      <w:pPr>
        <w:ind w:left="2727" w:hanging="360"/>
      </w:pPr>
      <w:rPr>
        <w:rFonts w:ascii="Wingdings" w:hAnsi="Wingdings" w:hint="default"/>
      </w:rPr>
    </w:lvl>
    <w:lvl w:ilvl="3" w:tplc="6658CC2C" w:tentative="1">
      <w:start w:val="1"/>
      <w:numFmt w:val="bullet"/>
      <w:lvlText w:val=""/>
      <w:lvlJc w:val="left"/>
      <w:pPr>
        <w:ind w:left="3447" w:hanging="360"/>
      </w:pPr>
      <w:rPr>
        <w:rFonts w:ascii="Symbol" w:hAnsi="Symbol" w:hint="default"/>
      </w:rPr>
    </w:lvl>
    <w:lvl w:ilvl="4" w:tplc="649E756C" w:tentative="1">
      <w:start w:val="1"/>
      <w:numFmt w:val="bullet"/>
      <w:lvlText w:val="o"/>
      <w:lvlJc w:val="left"/>
      <w:pPr>
        <w:ind w:left="4167" w:hanging="360"/>
      </w:pPr>
      <w:rPr>
        <w:rFonts w:ascii="Courier New" w:hAnsi="Courier New" w:cs="Courier New" w:hint="default"/>
      </w:rPr>
    </w:lvl>
    <w:lvl w:ilvl="5" w:tplc="4CB2BDC4" w:tentative="1">
      <w:start w:val="1"/>
      <w:numFmt w:val="bullet"/>
      <w:lvlText w:val=""/>
      <w:lvlJc w:val="left"/>
      <w:pPr>
        <w:ind w:left="4887" w:hanging="360"/>
      </w:pPr>
      <w:rPr>
        <w:rFonts w:ascii="Wingdings" w:hAnsi="Wingdings" w:hint="default"/>
      </w:rPr>
    </w:lvl>
    <w:lvl w:ilvl="6" w:tplc="B78275FA" w:tentative="1">
      <w:start w:val="1"/>
      <w:numFmt w:val="bullet"/>
      <w:lvlText w:val=""/>
      <w:lvlJc w:val="left"/>
      <w:pPr>
        <w:ind w:left="5607" w:hanging="360"/>
      </w:pPr>
      <w:rPr>
        <w:rFonts w:ascii="Symbol" w:hAnsi="Symbol" w:hint="default"/>
      </w:rPr>
    </w:lvl>
    <w:lvl w:ilvl="7" w:tplc="79D8E566" w:tentative="1">
      <w:start w:val="1"/>
      <w:numFmt w:val="bullet"/>
      <w:lvlText w:val="o"/>
      <w:lvlJc w:val="left"/>
      <w:pPr>
        <w:ind w:left="6327" w:hanging="360"/>
      </w:pPr>
      <w:rPr>
        <w:rFonts w:ascii="Courier New" w:hAnsi="Courier New" w:cs="Courier New" w:hint="default"/>
      </w:rPr>
    </w:lvl>
    <w:lvl w:ilvl="8" w:tplc="0C30D262" w:tentative="1">
      <w:start w:val="1"/>
      <w:numFmt w:val="bullet"/>
      <w:lvlText w:val=""/>
      <w:lvlJc w:val="left"/>
      <w:pPr>
        <w:ind w:left="7047" w:hanging="360"/>
      </w:pPr>
      <w:rPr>
        <w:rFonts w:ascii="Wingdings" w:hAnsi="Wingdings" w:hint="default"/>
      </w:rPr>
    </w:lvl>
  </w:abstractNum>
  <w:num w:numId="1">
    <w:abstractNumId w:val="6"/>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6"/>
  </w:num>
  <w:num w:numId="5">
    <w:abstractNumId w:val="18"/>
  </w:num>
  <w:num w:numId="6">
    <w:abstractNumId w:val="10"/>
  </w:num>
  <w:num w:numId="7">
    <w:abstractNumId w:val="13"/>
  </w:num>
  <w:num w:numId="8">
    <w:abstractNumId w:val="30"/>
  </w:num>
  <w:num w:numId="9">
    <w:abstractNumId w:val="29"/>
  </w:num>
  <w:num w:numId="10">
    <w:abstractNumId w:val="33"/>
  </w:num>
  <w:num w:numId="11">
    <w:abstractNumId w:val="41"/>
  </w:num>
  <w:num w:numId="12">
    <w:abstractNumId w:val="31"/>
  </w:num>
  <w:num w:numId="13">
    <w:abstractNumId w:val="0"/>
  </w:num>
  <w:num w:numId="14">
    <w:abstractNumId w:val="32"/>
  </w:num>
  <w:num w:numId="15">
    <w:abstractNumId w:val="22"/>
  </w:num>
  <w:num w:numId="16">
    <w:abstractNumId w:val="23"/>
  </w:num>
  <w:num w:numId="17">
    <w:abstractNumId w:val="5"/>
  </w:num>
  <w:num w:numId="18">
    <w:abstractNumId w:val="15"/>
  </w:num>
  <w:num w:numId="19">
    <w:abstractNumId w:val="34"/>
  </w:num>
  <w:num w:numId="20">
    <w:abstractNumId w:val="24"/>
  </w:num>
  <w:num w:numId="21">
    <w:abstractNumId w:val="25"/>
  </w:num>
  <w:num w:numId="22">
    <w:abstractNumId w:val="40"/>
  </w:num>
  <w:num w:numId="23">
    <w:abstractNumId w:val="28"/>
  </w:num>
  <w:num w:numId="24">
    <w:abstractNumId w:val="39"/>
  </w:num>
  <w:num w:numId="25">
    <w:abstractNumId w:val="9"/>
  </w:num>
  <w:num w:numId="26">
    <w:abstractNumId w:val="26"/>
  </w:num>
  <w:num w:numId="27">
    <w:abstractNumId w:val="33"/>
  </w:num>
  <w:num w:numId="28">
    <w:abstractNumId w:val="33"/>
  </w:num>
  <w:num w:numId="29">
    <w:abstractNumId w:val="21"/>
  </w:num>
  <w:num w:numId="30">
    <w:abstractNumId w:val="33"/>
  </w:num>
  <w:num w:numId="31">
    <w:abstractNumId w:val="7"/>
  </w:num>
  <w:num w:numId="32">
    <w:abstractNumId w:val="38"/>
  </w:num>
  <w:num w:numId="33">
    <w:abstractNumId w:val="8"/>
  </w:num>
  <w:num w:numId="34">
    <w:abstractNumId w:val="35"/>
  </w:num>
  <w:num w:numId="35">
    <w:abstractNumId w:val="27"/>
  </w:num>
  <w:num w:numId="36">
    <w:abstractNumId w:val="14"/>
  </w:num>
  <w:num w:numId="37">
    <w:abstractNumId w:val="2"/>
  </w:num>
  <w:num w:numId="38">
    <w:abstractNumId w:val="16"/>
  </w:num>
  <w:num w:numId="39">
    <w:abstractNumId w:val="37"/>
  </w:num>
  <w:num w:numId="40">
    <w:abstractNumId w:val="11"/>
  </w:num>
  <w:num w:numId="41">
    <w:abstractNumId w:val="1"/>
  </w:num>
  <w:num w:numId="42">
    <w:abstractNumId w:val="20"/>
  </w:num>
  <w:num w:numId="43">
    <w:abstractNumId w:val="17"/>
  </w:num>
  <w:num w:numId="44">
    <w:abstractNumId w:val="4"/>
  </w:num>
  <w:num w:numId="45">
    <w:abstractNumId w:val="19"/>
  </w:num>
  <w:num w:numId="46">
    <w:abstractNumId w:val="30"/>
  </w:num>
  <w:num w:numId="47">
    <w:abstractNumId w:val="29"/>
    <w:lvlOverride w:ilvl="0">
      <w:startOverride w:val="1"/>
    </w:lvlOverride>
    <w:lvlOverride w:ilvl="1">
      <w:startOverride w:val="2"/>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E36"/>
    <w:rsid w:val="0000081D"/>
    <w:rsid w:val="00001C43"/>
    <w:rsid w:val="00002E84"/>
    <w:rsid w:val="00003125"/>
    <w:rsid w:val="000031C7"/>
    <w:rsid w:val="00003257"/>
    <w:rsid w:val="000037A0"/>
    <w:rsid w:val="00005423"/>
    <w:rsid w:val="00005C19"/>
    <w:rsid w:val="00005F80"/>
    <w:rsid w:val="00013395"/>
    <w:rsid w:val="00016EED"/>
    <w:rsid w:val="00017E71"/>
    <w:rsid w:val="000202BB"/>
    <w:rsid w:val="000232F0"/>
    <w:rsid w:val="00024D9A"/>
    <w:rsid w:val="00024F88"/>
    <w:rsid w:val="00024FA1"/>
    <w:rsid w:val="000261A3"/>
    <w:rsid w:val="000278C0"/>
    <w:rsid w:val="00027A99"/>
    <w:rsid w:val="0003019E"/>
    <w:rsid w:val="00030E63"/>
    <w:rsid w:val="000312DD"/>
    <w:rsid w:val="00032045"/>
    <w:rsid w:val="000342C4"/>
    <w:rsid w:val="000346D7"/>
    <w:rsid w:val="000360B9"/>
    <w:rsid w:val="000376AB"/>
    <w:rsid w:val="0004101E"/>
    <w:rsid w:val="00042A82"/>
    <w:rsid w:val="000434A8"/>
    <w:rsid w:val="00044C20"/>
    <w:rsid w:val="00044DB3"/>
    <w:rsid w:val="0005054E"/>
    <w:rsid w:val="00051D8C"/>
    <w:rsid w:val="0005210E"/>
    <w:rsid w:val="00052DE6"/>
    <w:rsid w:val="00052EBE"/>
    <w:rsid w:val="00053693"/>
    <w:rsid w:val="00055E8A"/>
    <w:rsid w:val="0005669F"/>
    <w:rsid w:val="00056EF5"/>
    <w:rsid w:val="00057DFB"/>
    <w:rsid w:val="00057E56"/>
    <w:rsid w:val="00061538"/>
    <w:rsid w:val="00061FD3"/>
    <w:rsid w:val="000627A7"/>
    <w:rsid w:val="00062885"/>
    <w:rsid w:val="00062EB0"/>
    <w:rsid w:val="0006310F"/>
    <w:rsid w:val="0006453D"/>
    <w:rsid w:val="00065FE4"/>
    <w:rsid w:val="0006682F"/>
    <w:rsid w:val="00066C11"/>
    <w:rsid w:val="0006715E"/>
    <w:rsid w:val="00067AF6"/>
    <w:rsid w:val="00067C16"/>
    <w:rsid w:val="000704AC"/>
    <w:rsid w:val="000708B4"/>
    <w:rsid w:val="00070DCA"/>
    <w:rsid w:val="00071BF9"/>
    <w:rsid w:val="00071F84"/>
    <w:rsid w:val="00072524"/>
    <w:rsid w:val="00072FC7"/>
    <w:rsid w:val="000730B6"/>
    <w:rsid w:val="00073F27"/>
    <w:rsid w:val="00073F49"/>
    <w:rsid w:val="000751F0"/>
    <w:rsid w:val="000756AA"/>
    <w:rsid w:val="0007648F"/>
    <w:rsid w:val="00076847"/>
    <w:rsid w:val="00077970"/>
    <w:rsid w:val="00081B75"/>
    <w:rsid w:val="00082CF8"/>
    <w:rsid w:val="00082EA9"/>
    <w:rsid w:val="00083C60"/>
    <w:rsid w:val="000841C5"/>
    <w:rsid w:val="00084832"/>
    <w:rsid w:val="00084D02"/>
    <w:rsid w:val="00085BEF"/>
    <w:rsid w:val="000860B4"/>
    <w:rsid w:val="00087E9B"/>
    <w:rsid w:val="000906E0"/>
    <w:rsid w:val="00090BBF"/>
    <w:rsid w:val="000912E8"/>
    <w:rsid w:val="000921B3"/>
    <w:rsid w:val="00092AA2"/>
    <w:rsid w:val="00094924"/>
    <w:rsid w:val="000961CE"/>
    <w:rsid w:val="000962DC"/>
    <w:rsid w:val="000965B2"/>
    <w:rsid w:val="00096680"/>
    <w:rsid w:val="00096E71"/>
    <w:rsid w:val="000A0F63"/>
    <w:rsid w:val="000A0F8C"/>
    <w:rsid w:val="000A375F"/>
    <w:rsid w:val="000A51C0"/>
    <w:rsid w:val="000A6A3B"/>
    <w:rsid w:val="000A6D7B"/>
    <w:rsid w:val="000A6FD8"/>
    <w:rsid w:val="000A7787"/>
    <w:rsid w:val="000A7846"/>
    <w:rsid w:val="000A7CD8"/>
    <w:rsid w:val="000B032C"/>
    <w:rsid w:val="000B0567"/>
    <w:rsid w:val="000B0E94"/>
    <w:rsid w:val="000B2043"/>
    <w:rsid w:val="000B4358"/>
    <w:rsid w:val="000B484F"/>
    <w:rsid w:val="000B55D4"/>
    <w:rsid w:val="000B756E"/>
    <w:rsid w:val="000C0AB2"/>
    <w:rsid w:val="000C131E"/>
    <w:rsid w:val="000C13FE"/>
    <w:rsid w:val="000C17BD"/>
    <w:rsid w:val="000C21FF"/>
    <w:rsid w:val="000C4228"/>
    <w:rsid w:val="000C454F"/>
    <w:rsid w:val="000C4EBF"/>
    <w:rsid w:val="000C5D67"/>
    <w:rsid w:val="000C67A7"/>
    <w:rsid w:val="000D00A6"/>
    <w:rsid w:val="000D0EC4"/>
    <w:rsid w:val="000D11CB"/>
    <w:rsid w:val="000D1B28"/>
    <w:rsid w:val="000D2BB9"/>
    <w:rsid w:val="000D33DD"/>
    <w:rsid w:val="000D345E"/>
    <w:rsid w:val="000D3F34"/>
    <w:rsid w:val="000D4992"/>
    <w:rsid w:val="000D53B6"/>
    <w:rsid w:val="000D681C"/>
    <w:rsid w:val="000E1873"/>
    <w:rsid w:val="000E2524"/>
    <w:rsid w:val="000E2F3C"/>
    <w:rsid w:val="000E2F7A"/>
    <w:rsid w:val="000E4A70"/>
    <w:rsid w:val="000E4D21"/>
    <w:rsid w:val="000E5177"/>
    <w:rsid w:val="000E55B3"/>
    <w:rsid w:val="000E71C6"/>
    <w:rsid w:val="000F1A4F"/>
    <w:rsid w:val="000F1DC0"/>
    <w:rsid w:val="000F2620"/>
    <w:rsid w:val="000F2AD4"/>
    <w:rsid w:val="000F42BB"/>
    <w:rsid w:val="000F49EC"/>
    <w:rsid w:val="000F50D1"/>
    <w:rsid w:val="000F5579"/>
    <w:rsid w:val="000F59AC"/>
    <w:rsid w:val="000F6BB3"/>
    <w:rsid w:val="000F7031"/>
    <w:rsid w:val="000F72CE"/>
    <w:rsid w:val="001015E6"/>
    <w:rsid w:val="0010218A"/>
    <w:rsid w:val="0010228A"/>
    <w:rsid w:val="001043E3"/>
    <w:rsid w:val="00105DAF"/>
    <w:rsid w:val="00106082"/>
    <w:rsid w:val="00107BF8"/>
    <w:rsid w:val="001169F5"/>
    <w:rsid w:val="00117170"/>
    <w:rsid w:val="00117ADB"/>
    <w:rsid w:val="00117B8B"/>
    <w:rsid w:val="00120553"/>
    <w:rsid w:val="001209D2"/>
    <w:rsid w:val="0012108A"/>
    <w:rsid w:val="001213E0"/>
    <w:rsid w:val="0012237A"/>
    <w:rsid w:val="00122C59"/>
    <w:rsid w:val="00123100"/>
    <w:rsid w:val="0012345A"/>
    <w:rsid w:val="00123815"/>
    <w:rsid w:val="0012447E"/>
    <w:rsid w:val="001255B0"/>
    <w:rsid w:val="001261B4"/>
    <w:rsid w:val="001263EA"/>
    <w:rsid w:val="001270E4"/>
    <w:rsid w:val="0012767B"/>
    <w:rsid w:val="00127D6E"/>
    <w:rsid w:val="00127E8C"/>
    <w:rsid w:val="001306FC"/>
    <w:rsid w:val="00131171"/>
    <w:rsid w:val="00133C0B"/>
    <w:rsid w:val="00133DE2"/>
    <w:rsid w:val="001340EB"/>
    <w:rsid w:val="001344C4"/>
    <w:rsid w:val="00137178"/>
    <w:rsid w:val="001409A4"/>
    <w:rsid w:val="001411F6"/>
    <w:rsid w:val="0014194A"/>
    <w:rsid w:val="0014284C"/>
    <w:rsid w:val="001434FB"/>
    <w:rsid w:val="00143596"/>
    <w:rsid w:val="00143C30"/>
    <w:rsid w:val="00144028"/>
    <w:rsid w:val="00144CBA"/>
    <w:rsid w:val="001454CA"/>
    <w:rsid w:val="00145E8A"/>
    <w:rsid w:val="0014797C"/>
    <w:rsid w:val="0015082B"/>
    <w:rsid w:val="00151570"/>
    <w:rsid w:val="001521B6"/>
    <w:rsid w:val="0015222E"/>
    <w:rsid w:val="0015232A"/>
    <w:rsid w:val="00157DEF"/>
    <w:rsid w:val="00160309"/>
    <w:rsid w:val="00160A34"/>
    <w:rsid w:val="00160B5E"/>
    <w:rsid w:val="0016132C"/>
    <w:rsid w:val="001639B9"/>
    <w:rsid w:val="001642B6"/>
    <w:rsid w:val="00164823"/>
    <w:rsid w:val="001650BE"/>
    <w:rsid w:val="00165D6E"/>
    <w:rsid w:val="001662DB"/>
    <w:rsid w:val="001674BC"/>
    <w:rsid w:val="00167D8D"/>
    <w:rsid w:val="0017244F"/>
    <w:rsid w:val="00173349"/>
    <w:rsid w:val="00175304"/>
    <w:rsid w:val="00176A8B"/>
    <w:rsid w:val="00180093"/>
    <w:rsid w:val="0018051E"/>
    <w:rsid w:val="00180653"/>
    <w:rsid w:val="00181408"/>
    <w:rsid w:val="0018140C"/>
    <w:rsid w:val="00181807"/>
    <w:rsid w:val="00182814"/>
    <w:rsid w:val="00183886"/>
    <w:rsid w:val="00183FEB"/>
    <w:rsid w:val="00184158"/>
    <w:rsid w:val="00185126"/>
    <w:rsid w:val="00185211"/>
    <w:rsid w:val="00185687"/>
    <w:rsid w:val="00185A70"/>
    <w:rsid w:val="00186278"/>
    <w:rsid w:val="0018661D"/>
    <w:rsid w:val="00186D5F"/>
    <w:rsid w:val="0019026D"/>
    <w:rsid w:val="0019053C"/>
    <w:rsid w:val="0019155A"/>
    <w:rsid w:val="00191600"/>
    <w:rsid w:val="001919C0"/>
    <w:rsid w:val="00192B32"/>
    <w:rsid w:val="0019684D"/>
    <w:rsid w:val="001969BE"/>
    <w:rsid w:val="001974A5"/>
    <w:rsid w:val="001A0B7D"/>
    <w:rsid w:val="001A1B97"/>
    <w:rsid w:val="001A2CB3"/>
    <w:rsid w:val="001A30CC"/>
    <w:rsid w:val="001A5C12"/>
    <w:rsid w:val="001A5E24"/>
    <w:rsid w:val="001A6A08"/>
    <w:rsid w:val="001A74AD"/>
    <w:rsid w:val="001A7628"/>
    <w:rsid w:val="001B29DE"/>
    <w:rsid w:val="001B3143"/>
    <w:rsid w:val="001B3335"/>
    <w:rsid w:val="001B3665"/>
    <w:rsid w:val="001B5600"/>
    <w:rsid w:val="001C1587"/>
    <w:rsid w:val="001C1ED6"/>
    <w:rsid w:val="001C43E5"/>
    <w:rsid w:val="001C487D"/>
    <w:rsid w:val="001C5057"/>
    <w:rsid w:val="001C6EB6"/>
    <w:rsid w:val="001C6F81"/>
    <w:rsid w:val="001C7086"/>
    <w:rsid w:val="001D0082"/>
    <w:rsid w:val="001D0659"/>
    <w:rsid w:val="001D100F"/>
    <w:rsid w:val="001D17B7"/>
    <w:rsid w:val="001D30BD"/>
    <w:rsid w:val="001D3AA4"/>
    <w:rsid w:val="001D400D"/>
    <w:rsid w:val="001D4891"/>
    <w:rsid w:val="001D4A7F"/>
    <w:rsid w:val="001D5469"/>
    <w:rsid w:val="001D5559"/>
    <w:rsid w:val="001D5570"/>
    <w:rsid w:val="001D6443"/>
    <w:rsid w:val="001D6AD0"/>
    <w:rsid w:val="001D6BDD"/>
    <w:rsid w:val="001D7F42"/>
    <w:rsid w:val="001E06EC"/>
    <w:rsid w:val="001E08C1"/>
    <w:rsid w:val="001E169C"/>
    <w:rsid w:val="001E1FBB"/>
    <w:rsid w:val="001E32DE"/>
    <w:rsid w:val="001E3313"/>
    <w:rsid w:val="001E3A0E"/>
    <w:rsid w:val="001E48C7"/>
    <w:rsid w:val="001E618F"/>
    <w:rsid w:val="001E683D"/>
    <w:rsid w:val="001F016B"/>
    <w:rsid w:val="001F3331"/>
    <w:rsid w:val="001F337B"/>
    <w:rsid w:val="001F343D"/>
    <w:rsid w:val="001F35A7"/>
    <w:rsid w:val="001F3BEA"/>
    <w:rsid w:val="001F4B29"/>
    <w:rsid w:val="001F71FC"/>
    <w:rsid w:val="001F7475"/>
    <w:rsid w:val="001F764D"/>
    <w:rsid w:val="0020144F"/>
    <w:rsid w:val="00202383"/>
    <w:rsid w:val="00202BD3"/>
    <w:rsid w:val="00205233"/>
    <w:rsid w:val="002053FC"/>
    <w:rsid w:val="00206549"/>
    <w:rsid w:val="00206C47"/>
    <w:rsid w:val="00206F5E"/>
    <w:rsid w:val="00210B60"/>
    <w:rsid w:val="00211BDC"/>
    <w:rsid w:val="00212B57"/>
    <w:rsid w:val="00215774"/>
    <w:rsid w:val="00217866"/>
    <w:rsid w:val="00217A95"/>
    <w:rsid w:val="002214C0"/>
    <w:rsid w:val="002240CC"/>
    <w:rsid w:val="00224B41"/>
    <w:rsid w:val="00226374"/>
    <w:rsid w:val="002265E9"/>
    <w:rsid w:val="00232947"/>
    <w:rsid w:val="002341C4"/>
    <w:rsid w:val="00235344"/>
    <w:rsid w:val="00235C8F"/>
    <w:rsid w:val="00235E24"/>
    <w:rsid w:val="002369E0"/>
    <w:rsid w:val="00237553"/>
    <w:rsid w:val="002375D8"/>
    <w:rsid w:val="002439E1"/>
    <w:rsid w:val="0024475D"/>
    <w:rsid w:val="00246DC5"/>
    <w:rsid w:val="00247D82"/>
    <w:rsid w:val="00252F73"/>
    <w:rsid w:val="002540C0"/>
    <w:rsid w:val="002575AD"/>
    <w:rsid w:val="002579C4"/>
    <w:rsid w:val="00257B74"/>
    <w:rsid w:val="00260B74"/>
    <w:rsid w:val="002611AD"/>
    <w:rsid w:val="00261FB9"/>
    <w:rsid w:val="0026277D"/>
    <w:rsid w:val="00263784"/>
    <w:rsid w:val="002640F0"/>
    <w:rsid w:val="00264B50"/>
    <w:rsid w:val="00264B65"/>
    <w:rsid w:val="002650B0"/>
    <w:rsid w:val="00265398"/>
    <w:rsid w:val="0026561B"/>
    <w:rsid w:val="00266DDB"/>
    <w:rsid w:val="00266EAD"/>
    <w:rsid w:val="002714CD"/>
    <w:rsid w:val="0027220F"/>
    <w:rsid w:val="00272764"/>
    <w:rsid w:val="002740EB"/>
    <w:rsid w:val="0027422C"/>
    <w:rsid w:val="0027465B"/>
    <w:rsid w:val="002746A5"/>
    <w:rsid w:val="00275801"/>
    <w:rsid w:val="00276854"/>
    <w:rsid w:val="00276DA1"/>
    <w:rsid w:val="0028090C"/>
    <w:rsid w:val="00280F09"/>
    <w:rsid w:val="0028107D"/>
    <w:rsid w:val="0028168E"/>
    <w:rsid w:val="00281CE1"/>
    <w:rsid w:val="00282A40"/>
    <w:rsid w:val="00283622"/>
    <w:rsid w:val="002836E4"/>
    <w:rsid w:val="00284776"/>
    <w:rsid w:val="00284A70"/>
    <w:rsid w:val="002853E3"/>
    <w:rsid w:val="002855F1"/>
    <w:rsid w:val="00285B26"/>
    <w:rsid w:val="0028687D"/>
    <w:rsid w:val="00286980"/>
    <w:rsid w:val="00287786"/>
    <w:rsid w:val="002878BF"/>
    <w:rsid w:val="00291B1F"/>
    <w:rsid w:val="002922D8"/>
    <w:rsid w:val="00293ACF"/>
    <w:rsid w:val="00294D9A"/>
    <w:rsid w:val="00295302"/>
    <w:rsid w:val="00295C73"/>
    <w:rsid w:val="002965C7"/>
    <w:rsid w:val="00296B29"/>
    <w:rsid w:val="0029737F"/>
    <w:rsid w:val="0029774D"/>
    <w:rsid w:val="00297942"/>
    <w:rsid w:val="002A104B"/>
    <w:rsid w:val="002A1E65"/>
    <w:rsid w:val="002A214F"/>
    <w:rsid w:val="002A2F7C"/>
    <w:rsid w:val="002A3355"/>
    <w:rsid w:val="002A60CF"/>
    <w:rsid w:val="002A62B5"/>
    <w:rsid w:val="002A6CCE"/>
    <w:rsid w:val="002A72C0"/>
    <w:rsid w:val="002B1936"/>
    <w:rsid w:val="002B2981"/>
    <w:rsid w:val="002B5DD1"/>
    <w:rsid w:val="002B6077"/>
    <w:rsid w:val="002B634C"/>
    <w:rsid w:val="002B6D2C"/>
    <w:rsid w:val="002B6F87"/>
    <w:rsid w:val="002C1356"/>
    <w:rsid w:val="002C1CBD"/>
    <w:rsid w:val="002C211C"/>
    <w:rsid w:val="002C22BE"/>
    <w:rsid w:val="002C2524"/>
    <w:rsid w:val="002C2B1A"/>
    <w:rsid w:val="002C5555"/>
    <w:rsid w:val="002C5699"/>
    <w:rsid w:val="002C7324"/>
    <w:rsid w:val="002C7A3D"/>
    <w:rsid w:val="002D03A4"/>
    <w:rsid w:val="002D0731"/>
    <w:rsid w:val="002D0963"/>
    <w:rsid w:val="002D0A3B"/>
    <w:rsid w:val="002D0D74"/>
    <w:rsid w:val="002D0F18"/>
    <w:rsid w:val="002D2080"/>
    <w:rsid w:val="002D2CB3"/>
    <w:rsid w:val="002D44E8"/>
    <w:rsid w:val="002D4E5E"/>
    <w:rsid w:val="002D5AB4"/>
    <w:rsid w:val="002D631A"/>
    <w:rsid w:val="002D6B43"/>
    <w:rsid w:val="002E05D1"/>
    <w:rsid w:val="002E1BE0"/>
    <w:rsid w:val="002E1EDC"/>
    <w:rsid w:val="002E2F57"/>
    <w:rsid w:val="002E33F2"/>
    <w:rsid w:val="002E417D"/>
    <w:rsid w:val="002E465C"/>
    <w:rsid w:val="002E4A5D"/>
    <w:rsid w:val="002E517E"/>
    <w:rsid w:val="002E5A0F"/>
    <w:rsid w:val="002E60CD"/>
    <w:rsid w:val="002E6600"/>
    <w:rsid w:val="002F0937"/>
    <w:rsid w:val="002F0C8B"/>
    <w:rsid w:val="002F14DA"/>
    <w:rsid w:val="002F1A29"/>
    <w:rsid w:val="002F1FF5"/>
    <w:rsid w:val="002F3E2F"/>
    <w:rsid w:val="002F5542"/>
    <w:rsid w:val="002F7FBE"/>
    <w:rsid w:val="00302FD0"/>
    <w:rsid w:val="003058D3"/>
    <w:rsid w:val="00306078"/>
    <w:rsid w:val="003066DA"/>
    <w:rsid w:val="003110A2"/>
    <w:rsid w:val="00311CB3"/>
    <w:rsid w:val="00313370"/>
    <w:rsid w:val="00313ECA"/>
    <w:rsid w:val="00314D9A"/>
    <w:rsid w:val="00314FBF"/>
    <w:rsid w:val="00315758"/>
    <w:rsid w:val="00316057"/>
    <w:rsid w:val="00317A9A"/>
    <w:rsid w:val="0032057F"/>
    <w:rsid w:val="003207A0"/>
    <w:rsid w:val="0032100F"/>
    <w:rsid w:val="00321B28"/>
    <w:rsid w:val="00321B4E"/>
    <w:rsid w:val="00321F3E"/>
    <w:rsid w:val="00323E96"/>
    <w:rsid w:val="00324344"/>
    <w:rsid w:val="00326B90"/>
    <w:rsid w:val="003279D3"/>
    <w:rsid w:val="0033075F"/>
    <w:rsid w:val="00330C9F"/>
    <w:rsid w:val="003310A5"/>
    <w:rsid w:val="0033121A"/>
    <w:rsid w:val="003330E1"/>
    <w:rsid w:val="0033312E"/>
    <w:rsid w:val="003333E9"/>
    <w:rsid w:val="00335A54"/>
    <w:rsid w:val="00335CF0"/>
    <w:rsid w:val="00335D84"/>
    <w:rsid w:val="00336702"/>
    <w:rsid w:val="00336DCE"/>
    <w:rsid w:val="00337378"/>
    <w:rsid w:val="0034090C"/>
    <w:rsid w:val="00341534"/>
    <w:rsid w:val="00341BF1"/>
    <w:rsid w:val="00341F68"/>
    <w:rsid w:val="00343130"/>
    <w:rsid w:val="003437E8"/>
    <w:rsid w:val="00343B64"/>
    <w:rsid w:val="00344560"/>
    <w:rsid w:val="0034482B"/>
    <w:rsid w:val="00345AA7"/>
    <w:rsid w:val="00345ABF"/>
    <w:rsid w:val="003469E0"/>
    <w:rsid w:val="00347795"/>
    <w:rsid w:val="00350071"/>
    <w:rsid w:val="00350605"/>
    <w:rsid w:val="0035074E"/>
    <w:rsid w:val="00351B23"/>
    <w:rsid w:val="00351B3B"/>
    <w:rsid w:val="00352B0C"/>
    <w:rsid w:val="0035432A"/>
    <w:rsid w:val="00355A8E"/>
    <w:rsid w:val="00355D5E"/>
    <w:rsid w:val="003578A6"/>
    <w:rsid w:val="003579F5"/>
    <w:rsid w:val="00357FBA"/>
    <w:rsid w:val="00360A6E"/>
    <w:rsid w:val="003614C4"/>
    <w:rsid w:val="00362D8E"/>
    <w:rsid w:val="00363939"/>
    <w:rsid w:val="00363D4F"/>
    <w:rsid w:val="00370E7A"/>
    <w:rsid w:val="00372130"/>
    <w:rsid w:val="003727CF"/>
    <w:rsid w:val="00374A3F"/>
    <w:rsid w:val="003753E4"/>
    <w:rsid w:val="003761CB"/>
    <w:rsid w:val="0038166E"/>
    <w:rsid w:val="0038208C"/>
    <w:rsid w:val="00382880"/>
    <w:rsid w:val="0038385D"/>
    <w:rsid w:val="00383985"/>
    <w:rsid w:val="00383C47"/>
    <w:rsid w:val="00385D26"/>
    <w:rsid w:val="003868B2"/>
    <w:rsid w:val="0038766B"/>
    <w:rsid w:val="00387A8E"/>
    <w:rsid w:val="00387C46"/>
    <w:rsid w:val="003915E6"/>
    <w:rsid w:val="00392F04"/>
    <w:rsid w:val="00393396"/>
    <w:rsid w:val="00393BE5"/>
    <w:rsid w:val="00394806"/>
    <w:rsid w:val="0039640E"/>
    <w:rsid w:val="00397A17"/>
    <w:rsid w:val="00397BB5"/>
    <w:rsid w:val="003A0644"/>
    <w:rsid w:val="003A0B63"/>
    <w:rsid w:val="003A109C"/>
    <w:rsid w:val="003A31A5"/>
    <w:rsid w:val="003A5F59"/>
    <w:rsid w:val="003A5F9E"/>
    <w:rsid w:val="003A6759"/>
    <w:rsid w:val="003A6BDD"/>
    <w:rsid w:val="003A6FB7"/>
    <w:rsid w:val="003A73B0"/>
    <w:rsid w:val="003A7827"/>
    <w:rsid w:val="003B0356"/>
    <w:rsid w:val="003B1EC0"/>
    <w:rsid w:val="003B372D"/>
    <w:rsid w:val="003B4047"/>
    <w:rsid w:val="003B48A6"/>
    <w:rsid w:val="003B4AD7"/>
    <w:rsid w:val="003B631B"/>
    <w:rsid w:val="003B70B6"/>
    <w:rsid w:val="003B735E"/>
    <w:rsid w:val="003B7F76"/>
    <w:rsid w:val="003C0DCF"/>
    <w:rsid w:val="003C1E5B"/>
    <w:rsid w:val="003C2CA8"/>
    <w:rsid w:val="003C45C8"/>
    <w:rsid w:val="003C5440"/>
    <w:rsid w:val="003C57A6"/>
    <w:rsid w:val="003C59C6"/>
    <w:rsid w:val="003C5F5C"/>
    <w:rsid w:val="003C691C"/>
    <w:rsid w:val="003C6DC0"/>
    <w:rsid w:val="003D0B87"/>
    <w:rsid w:val="003D35D1"/>
    <w:rsid w:val="003D38AF"/>
    <w:rsid w:val="003D4E69"/>
    <w:rsid w:val="003D5DD4"/>
    <w:rsid w:val="003D73B4"/>
    <w:rsid w:val="003D76E2"/>
    <w:rsid w:val="003D7B52"/>
    <w:rsid w:val="003E04B7"/>
    <w:rsid w:val="003E0B7E"/>
    <w:rsid w:val="003E1E8E"/>
    <w:rsid w:val="003E2CDD"/>
    <w:rsid w:val="003E3CE7"/>
    <w:rsid w:val="003E4DD5"/>
    <w:rsid w:val="003E5207"/>
    <w:rsid w:val="003E7271"/>
    <w:rsid w:val="003F00E1"/>
    <w:rsid w:val="003F0B41"/>
    <w:rsid w:val="003F0EBF"/>
    <w:rsid w:val="003F17A6"/>
    <w:rsid w:val="003F1C87"/>
    <w:rsid w:val="003F305D"/>
    <w:rsid w:val="003F30C7"/>
    <w:rsid w:val="003F3CDB"/>
    <w:rsid w:val="003F50AE"/>
    <w:rsid w:val="003F52EC"/>
    <w:rsid w:val="003F73A3"/>
    <w:rsid w:val="003F7762"/>
    <w:rsid w:val="003F7B12"/>
    <w:rsid w:val="0040021F"/>
    <w:rsid w:val="0040157B"/>
    <w:rsid w:val="0040199F"/>
    <w:rsid w:val="00402763"/>
    <w:rsid w:val="00402C03"/>
    <w:rsid w:val="00402C18"/>
    <w:rsid w:val="00402EC3"/>
    <w:rsid w:val="00403196"/>
    <w:rsid w:val="0040600C"/>
    <w:rsid w:val="00411620"/>
    <w:rsid w:val="00412DEC"/>
    <w:rsid w:val="004146D4"/>
    <w:rsid w:val="00414BA7"/>
    <w:rsid w:val="004154AE"/>
    <w:rsid w:val="0041659C"/>
    <w:rsid w:val="004165A2"/>
    <w:rsid w:val="0041759A"/>
    <w:rsid w:val="004200C9"/>
    <w:rsid w:val="00420D9F"/>
    <w:rsid w:val="00421BC8"/>
    <w:rsid w:val="00421DA3"/>
    <w:rsid w:val="004226FD"/>
    <w:rsid w:val="00423C35"/>
    <w:rsid w:val="0042461E"/>
    <w:rsid w:val="00424A14"/>
    <w:rsid w:val="0042682A"/>
    <w:rsid w:val="004329DB"/>
    <w:rsid w:val="004340E9"/>
    <w:rsid w:val="00434FA6"/>
    <w:rsid w:val="004365B9"/>
    <w:rsid w:val="00436C09"/>
    <w:rsid w:val="00440566"/>
    <w:rsid w:val="00440AD2"/>
    <w:rsid w:val="00441124"/>
    <w:rsid w:val="00442685"/>
    <w:rsid w:val="004435CB"/>
    <w:rsid w:val="004443FA"/>
    <w:rsid w:val="00444E57"/>
    <w:rsid w:val="004464C8"/>
    <w:rsid w:val="00446E66"/>
    <w:rsid w:val="00450E4B"/>
    <w:rsid w:val="0045204C"/>
    <w:rsid w:val="00452402"/>
    <w:rsid w:val="00452B3E"/>
    <w:rsid w:val="00454CBC"/>
    <w:rsid w:val="00454EAF"/>
    <w:rsid w:val="00455C48"/>
    <w:rsid w:val="00456057"/>
    <w:rsid w:val="0045618F"/>
    <w:rsid w:val="00456A26"/>
    <w:rsid w:val="0045760A"/>
    <w:rsid w:val="00462095"/>
    <w:rsid w:val="00462337"/>
    <w:rsid w:val="00462D28"/>
    <w:rsid w:val="00463711"/>
    <w:rsid w:val="0046510D"/>
    <w:rsid w:val="00465383"/>
    <w:rsid w:val="004670B7"/>
    <w:rsid w:val="00467FC9"/>
    <w:rsid w:val="0047173A"/>
    <w:rsid w:val="00471EA2"/>
    <w:rsid w:val="004744B6"/>
    <w:rsid w:val="004746C2"/>
    <w:rsid w:val="00475A03"/>
    <w:rsid w:val="00475D33"/>
    <w:rsid w:val="00480A26"/>
    <w:rsid w:val="004819AA"/>
    <w:rsid w:val="004836D5"/>
    <w:rsid w:val="0048558E"/>
    <w:rsid w:val="0048687C"/>
    <w:rsid w:val="00486956"/>
    <w:rsid w:val="00486A0B"/>
    <w:rsid w:val="00486B21"/>
    <w:rsid w:val="004879BA"/>
    <w:rsid w:val="00487E28"/>
    <w:rsid w:val="004915D2"/>
    <w:rsid w:val="00491854"/>
    <w:rsid w:val="00492BFA"/>
    <w:rsid w:val="00493BFB"/>
    <w:rsid w:val="00493CAA"/>
    <w:rsid w:val="00494893"/>
    <w:rsid w:val="00494E30"/>
    <w:rsid w:val="004951EE"/>
    <w:rsid w:val="00495EB3"/>
    <w:rsid w:val="0049686B"/>
    <w:rsid w:val="004A0F8B"/>
    <w:rsid w:val="004A19E0"/>
    <w:rsid w:val="004A4115"/>
    <w:rsid w:val="004A506C"/>
    <w:rsid w:val="004A5152"/>
    <w:rsid w:val="004A5788"/>
    <w:rsid w:val="004A6EA5"/>
    <w:rsid w:val="004A6EE3"/>
    <w:rsid w:val="004A7346"/>
    <w:rsid w:val="004A7390"/>
    <w:rsid w:val="004B0B25"/>
    <w:rsid w:val="004B1F78"/>
    <w:rsid w:val="004B1FE8"/>
    <w:rsid w:val="004B2DCD"/>
    <w:rsid w:val="004B3014"/>
    <w:rsid w:val="004B3E95"/>
    <w:rsid w:val="004B4C1C"/>
    <w:rsid w:val="004B51D3"/>
    <w:rsid w:val="004B5B1F"/>
    <w:rsid w:val="004B5E57"/>
    <w:rsid w:val="004B5E9C"/>
    <w:rsid w:val="004B770C"/>
    <w:rsid w:val="004B783E"/>
    <w:rsid w:val="004B7AB0"/>
    <w:rsid w:val="004B7B87"/>
    <w:rsid w:val="004C02C6"/>
    <w:rsid w:val="004C0C81"/>
    <w:rsid w:val="004C14E5"/>
    <w:rsid w:val="004C1C17"/>
    <w:rsid w:val="004C2C16"/>
    <w:rsid w:val="004C2E91"/>
    <w:rsid w:val="004C45A5"/>
    <w:rsid w:val="004C66FC"/>
    <w:rsid w:val="004C6E80"/>
    <w:rsid w:val="004D048D"/>
    <w:rsid w:val="004D1454"/>
    <w:rsid w:val="004D17F7"/>
    <w:rsid w:val="004D363E"/>
    <w:rsid w:val="004D36A2"/>
    <w:rsid w:val="004D3D23"/>
    <w:rsid w:val="004D443F"/>
    <w:rsid w:val="004D4623"/>
    <w:rsid w:val="004D6A5F"/>
    <w:rsid w:val="004D7025"/>
    <w:rsid w:val="004D7382"/>
    <w:rsid w:val="004D7942"/>
    <w:rsid w:val="004D7AEA"/>
    <w:rsid w:val="004D7DC7"/>
    <w:rsid w:val="004E18DF"/>
    <w:rsid w:val="004E1C54"/>
    <w:rsid w:val="004E2CAB"/>
    <w:rsid w:val="004E3E43"/>
    <w:rsid w:val="004E4AE5"/>
    <w:rsid w:val="004E5876"/>
    <w:rsid w:val="004E7B03"/>
    <w:rsid w:val="004F0091"/>
    <w:rsid w:val="004F20EC"/>
    <w:rsid w:val="004F36FD"/>
    <w:rsid w:val="004F4319"/>
    <w:rsid w:val="004F7BBE"/>
    <w:rsid w:val="005008D4"/>
    <w:rsid w:val="00502FB8"/>
    <w:rsid w:val="005031BF"/>
    <w:rsid w:val="00505528"/>
    <w:rsid w:val="00506311"/>
    <w:rsid w:val="00510676"/>
    <w:rsid w:val="00510796"/>
    <w:rsid w:val="00511210"/>
    <w:rsid w:val="0051190A"/>
    <w:rsid w:val="005123C1"/>
    <w:rsid w:val="0051353B"/>
    <w:rsid w:val="00513E41"/>
    <w:rsid w:val="0051470F"/>
    <w:rsid w:val="005155AC"/>
    <w:rsid w:val="005156ED"/>
    <w:rsid w:val="0051687E"/>
    <w:rsid w:val="00517CCA"/>
    <w:rsid w:val="00520C68"/>
    <w:rsid w:val="005211EA"/>
    <w:rsid w:val="0052148D"/>
    <w:rsid w:val="005229E5"/>
    <w:rsid w:val="00523DE7"/>
    <w:rsid w:val="00524358"/>
    <w:rsid w:val="00525BF1"/>
    <w:rsid w:val="0052662C"/>
    <w:rsid w:val="00526E62"/>
    <w:rsid w:val="00530010"/>
    <w:rsid w:val="00531780"/>
    <w:rsid w:val="00532008"/>
    <w:rsid w:val="00533526"/>
    <w:rsid w:val="00533A70"/>
    <w:rsid w:val="00534E68"/>
    <w:rsid w:val="00535FF7"/>
    <w:rsid w:val="005403DF"/>
    <w:rsid w:val="00540B79"/>
    <w:rsid w:val="00540D9D"/>
    <w:rsid w:val="0054136F"/>
    <w:rsid w:val="00541698"/>
    <w:rsid w:val="00541F86"/>
    <w:rsid w:val="00543BA7"/>
    <w:rsid w:val="005457AD"/>
    <w:rsid w:val="00545EC0"/>
    <w:rsid w:val="00546987"/>
    <w:rsid w:val="00546ED5"/>
    <w:rsid w:val="00547528"/>
    <w:rsid w:val="005477DB"/>
    <w:rsid w:val="0055020C"/>
    <w:rsid w:val="0055024B"/>
    <w:rsid w:val="00551944"/>
    <w:rsid w:val="0055379D"/>
    <w:rsid w:val="005559FD"/>
    <w:rsid w:val="00556779"/>
    <w:rsid w:val="005567F5"/>
    <w:rsid w:val="00556B9D"/>
    <w:rsid w:val="00556D2B"/>
    <w:rsid w:val="00557AE4"/>
    <w:rsid w:val="0056014A"/>
    <w:rsid w:val="00560321"/>
    <w:rsid w:val="00562537"/>
    <w:rsid w:val="00563E6F"/>
    <w:rsid w:val="00564335"/>
    <w:rsid w:val="00564AE3"/>
    <w:rsid w:val="00565150"/>
    <w:rsid w:val="00565AC0"/>
    <w:rsid w:val="00565EBC"/>
    <w:rsid w:val="0056614C"/>
    <w:rsid w:val="0056638C"/>
    <w:rsid w:val="00566901"/>
    <w:rsid w:val="00567681"/>
    <w:rsid w:val="00567D3F"/>
    <w:rsid w:val="00570421"/>
    <w:rsid w:val="00571B23"/>
    <w:rsid w:val="00571E12"/>
    <w:rsid w:val="00572A9A"/>
    <w:rsid w:val="00572E98"/>
    <w:rsid w:val="00573558"/>
    <w:rsid w:val="00577DFC"/>
    <w:rsid w:val="005807DE"/>
    <w:rsid w:val="00580B96"/>
    <w:rsid w:val="00580CA6"/>
    <w:rsid w:val="00582630"/>
    <w:rsid w:val="00582E30"/>
    <w:rsid w:val="0058502A"/>
    <w:rsid w:val="0058577C"/>
    <w:rsid w:val="0058654A"/>
    <w:rsid w:val="005870B7"/>
    <w:rsid w:val="00587205"/>
    <w:rsid w:val="00587655"/>
    <w:rsid w:val="00587993"/>
    <w:rsid w:val="00590881"/>
    <w:rsid w:val="00590DC5"/>
    <w:rsid w:val="00591D1B"/>
    <w:rsid w:val="00593E7E"/>
    <w:rsid w:val="00595FFA"/>
    <w:rsid w:val="0059633D"/>
    <w:rsid w:val="00596D98"/>
    <w:rsid w:val="00597B5E"/>
    <w:rsid w:val="005A0D54"/>
    <w:rsid w:val="005A1586"/>
    <w:rsid w:val="005A21EE"/>
    <w:rsid w:val="005A309D"/>
    <w:rsid w:val="005A3930"/>
    <w:rsid w:val="005A3D53"/>
    <w:rsid w:val="005A3E98"/>
    <w:rsid w:val="005A4149"/>
    <w:rsid w:val="005A5042"/>
    <w:rsid w:val="005A64E0"/>
    <w:rsid w:val="005A661F"/>
    <w:rsid w:val="005A79A5"/>
    <w:rsid w:val="005B01D6"/>
    <w:rsid w:val="005B0391"/>
    <w:rsid w:val="005B0624"/>
    <w:rsid w:val="005B0E3F"/>
    <w:rsid w:val="005B1CD7"/>
    <w:rsid w:val="005B2361"/>
    <w:rsid w:val="005B33CC"/>
    <w:rsid w:val="005B3B02"/>
    <w:rsid w:val="005B59E6"/>
    <w:rsid w:val="005B6492"/>
    <w:rsid w:val="005B6B26"/>
    <w:rsid w:val="005B7A69"/>
    <w:rsid w:val="005B7B50"/>
    <w:rsid w:val="005C269C"/>
    <w:rsid w:val="005C2881"/>
    <w:rsid w:val="005C375D"/>
    <w:rsid w:val="005C41BC"/>
    <w:rsid w:val="005C4B9B"/>
    <w:rsid w:val="005C5734"/>
    <w:rsid w:val="005C5939"/>
    <w:rsid w:val="005C7BB3"/>
    <w:rsid w:val="005D0953"/>
    <w:rsid w:val="005D1B97"/>
    <w:rsid w:val="005D2452"/>
    <w:rsid w:val="005D2BAB"/>
    <w:rsid w:val="005D3D40"/>
    <w:rsid w:val="005D5C38"/>
    <w:rsid w:val="005E02E9"/>
    <w:rsid w:val="005E051C"/>
    <w:rsid w:val="005E1463"/>
    <w:rsid w:val="005E38AA"/>
    <w:rsid w:val="005E39C4"/>
    <w:rsid w:val="005E3B59"/>
    <w:rsid w:val="005E4AC2"/>
    <w:rsid w:val="005E4C14"/>
    <w:rsid w:val="005E62E6"/>
    <w:rsid w:val="005F239C"/>
    <w:rsid w:val="005F283B"/>
    <w:rsid w:val="005F2AA4"/>
    <w:rsid w:val="005F2C07"/>
    <w:rsid w:val="005F4647"/>
    <w:rsid w:val="005F4743"/>
    <w:rsid w:val="005F4F73"/>
    <w:rsid w:val="005F591A"/>
    <w:rsid w:val="005F5A73"/>
    <w:rsid w:val="005F77E5"/>
    <w:rsid w:val="005F7C4F"/>
    <w:rsid w:val="00600AA6"/>
    <w:rsid w:val="0060120C"/>
    <w:rsid w:val="006013F6"/>
    <w:rsid w:val="00602908"/>
    <w:rsid w:val="00603BA9"/>
    <w:rsid w:val="00604B2F"/>
    <w:rsid w:val="006054C1"/>
    <w:rsid w:val="00605692"/>
    <w:rsid w:val="006058FC"/>
    <w:rsid w:val="00605CFC"/>
    <w:rsid w:val="00605FA4"/>
    <w:rsid w:val="00606761"/>
    <w:rsid w:val="00606F7D"/>
    <w:rsid w:val="00607A19"/>
    <w:rsid w:val="00610724"/>
    <w:rsid w:val="0061075A"/>
    <w:rsid w:val="0061355E"/>
    <w:rsid w:val="006152D7"/>
    <w:rsid w:val="00615E05"/>
    <w:rsid w:val="0061718C"/>
    <w:rsid w:val="006172D5"/>
    <w:rsid w:val="00617ECD"/>
    <w:rsid w:val="00621671"/>
    <w:rsid w:val="00622D89"/>
    <w:rsid w:val="00623E53"/>
    <w:rsid w:val="00624F5C"/>
    <w:rsid w:val="00626650"/>
    <w:rsid w:val="00630358"/>
    <w:rsid w:val="00631544"/>
    <w:rsid w:val="00631AA9"/>
    <w:rsid w:val="006328AD"/>
    <w:rsid w:val="006337C9"/>
    <w:rsid w:val="006353EE"/>
    <w:rsid w:val="00636244"/>
    <w:rsid w:val="00636769"/>
    <w:rsid w:val="006372C6"/>
    <w:rsid w:val="0063753A"/>
    <w:rsid w:val="00637942"/>
    <w:rsid w:val="00637CA5"/>
    <w:rsid w:val="00640690"/>
    <w:rsid w:val="0064071A"/>
    <w:rsid w:val="0064132E"/>
    <w:rsid w:val="00641873"/>
    <w:rsid w:val="00641A24"/>
    <w:rsid w:val="00641F4F"/>
    <w:rsid w:val="00643449"/>
    <w:rsid w:val="00643752"/>
    <w:rsid w:val="00643DD9"/>
    <w:rsid w:val="006441B7"/>
    <w:rsid w:val="00644320"/>
    <w:rsid w:val="00644DBD"/>
    <w:rsid w:val="0064680E"/>
    <w:rsid w:val="00651146"/>
    <w:rsid w:val="0065133D"/>
    <w:rsid w:val="00651D65"/>
    <w:rsid w:val="00651E8D"/>
    <w:rsid w:val="00651F40"/>
    <w:rsid w:val="00652239"/>
    <w:rsid w:val="00653484"/>
    <w:rsid w:val="00653809"/>
    <w:rsid w:val="00653BC0"/>
    <w:rsid w:val="006545CE"/>
    <w:rsid w:val="00654648"/>
    <w:rsid w:val="0065484B"/>
    <w:rsid w:val="006555BC"/>
    <w:rsid w:val="0065627C"/>
    <w:rsid w:val="006564A8"/>
    <w:rsid w:val="0065761A"/>
    <w:rsid w:val="006610B4"/>
    <w:rsid w:val="0066189E"/>
    <w:rsid w:val="00661B8D"/>
    <w:rsid w:val="006642C2"/>
    <w:rsid w:val="00664D6D"/>
    <w:rsid w:val="0066680D"/>
    <w:rsid w:val="006670FD"/>
    <w:rsid w:val="006675F9"/>
    <w:rsid w:val="00670299"/>
    <w:rsid w:val="00672741"/>
    <w:rsid w:val="006735FD"/>
    <w:rsid w:val="00673E7F"/>
    <w:rsid w:val="0067463E"/>
    <w:rsid w:val="00674E76"/>
    <w:rsid w:val="00674E9F"/>
    <w:rsid w:val="00675883"/>
    <w:rsid w:val="00676BB7"/>
    <w:rsid w:val="006776EF"/>
    <w:rsid w:val="00677C19"/>
    <w:rsid w:val="00677FCF"/>
    <w:rsid w:val="0068002A"/>
    <w:rsid w:val="00680B5C"/>
    <w:rsid w:val="00680EF6"/>
    <w:rsid w:val="006815C5"/>
    <w:rsid w:val="00682A88"/>
    <w:rsid w:val="00682B34"/>
    <w:rsid w:val="00686AD9"/>
    <w:rsid w:val="00686CAE"/>
    <w:rsid w:val="006878F2"/>
    <w:rsid w:val="00690672"/>
    <w:rsid w:val="00691058"/>
    <w:rsid w:val="006922B5"/>
    <w:rsid w:val="00695C85"/>
    <w:rsid w:val="00695C87"/>
    <w:rsid w:val="006A01A6"/>
    <w:rsid w:val="006A22B7"/>
    <w:rsid w:val="006A32A3"/>
    <w:rsid w:val="006A39EF"/>
    <w:rsid w:val="006A3FFD"/>
    <w:rsid w:val="006A5764"/>
    <w:rsid w:val="006A5ADD"/>
    <w:rsid w:val="006A753B"/>
    <w:rsid w:val="006B051F"/>
    <w:rsid w:val="006B1D4B"/>
    <w:rsid w:val="006B23BC"/>
    <w:rsid w:val="006B308D"/>
    <w:rsid w:val="006B4C83"/>
    <w:rsid w:val="006B6180"/>
    <w:rsid w:val="006B6822"/>
    <w:rsid w:val="006B6FA3"/>
    <w:rsid w:val="006B7EDD"/>
    <w:rsid w:val="006C12C9"/>
    <w:rsid w:val="006C2031"/>
    <w:rsid w:val="006C341A"/>
    <w:rsid w:val="006C375B"/>
    <w:rsid w:val="006C5078"/>
    <w:rsid w:val="006C6D15"/>
    <w:rsid w:val="006C71BA"/>
    <w:rsid w:val="006D0494"/>
    <w:rsid w:val="006D292D"/>
    <w:rsid w:val="006D2E56"/>
    <w:rsid w:val="006D31AE"/>
    <w:rsid w:val="006D341C"/>
    <w:rsid w:val="006D4E02"/>
    <w:rsid w:val="006D57B0"/>
    <w:rsid w:val="006D5B15"/>
    <w:rsid w:val="006D621A"/>
    <w:rsid w:val="006D72E3"/>
    <w:rsid w:val="006D7601"/>
    <w:rsid w:val="006D7D51"/>
    <w:rsid w:val="006D7E3F"/>
    <w:rsid w:val="006E0205"/>
    <w:rsid w:val="006E3D7A"/>
    <w:rsid w:val="006E46BC"/>
    <w:rsid w:val="006E4F5E"/>
    <w:rsid w:val="006E6FE6"/>
    <w:rsid w:val="006E7041"/>
    <w:rsid w:val="006E7904"/>
    <w:rsid w:val="006E7AC9"/>
    <w:rsid w:val="006F0302"/>
    <w:rsid w:val="006F18A3"/>
    <w:rsid w:val="006F2637"/>
    <w:rsid w:val="006F27A8"/>
    <w:rsid w:val="006F32F8"/>
    <w:rsid w:val="006F363E"/>
    <w:rsid w:val="006F36BD"/>
    <w:rsid w:val="006F4BA2"/>
    <w:rsid w:val="006F519B"/>
    <w:rsid w:val="006F5E2C"/>
    <w:rsid w:val="006F5FDB"/>
    <w:rsid w:val="006F795F"/>
    <w:rsid w:val="006F7D05"/>
    <w:rsid w:val="00700FE3"/>
    <w:rsid w:val="00701C28"/>
    <w:rsid w:val="0070216A"/>
    <w:rsid w:val="0070307D"/>
    <w:rsid w:val="00703082"/>
    <w:rsid w:val="00704ADC"/>
    <w:rsid w:val="00705B00"/>
    <w:rsid w:val="00705DBF"/>
    <w:rsid w:val="00706140"/>
    <w:rsid w:val="00707B8F"/>
    <w:rsid w:val="00710922"/>
    <w:rsid w:val="00710D5C"/>
    <w:rsid w:val="00711029"/>
    <w:rsid w:val="007111C0"/>
    <w:rsid w:val="0071375B"/>
    <w:rsid w:val="00714243"/>
    <w:rsid w:val="00714775"/>
    <w:rsid w:val="0071483E"/>
    <w:rsid w:val="00714993"/>
    <w:rsid w:val="007173CF"/>
    <w:rsid w:val="00717470"/>
    <w:rsid w:val="00717A93"/>
    <w:rsid w:val="0072068A"/>
    <w:rsid w:val="00720748"/>
    <w:rsid w:val="00721295"/>
    <w:rsid w:val="007222C5"/>
    <w:rsid w:val="00722348"/>
    <w:rsid w:val="00722361"/>
    <w:rsid w:val="00722CDA"/>
    <w:rsid w:val="00723E5E"/>
    <w:rsid w:val="007260C5"/>
    <w:rsid w:val="007261DD"/>
    <w:rsid w:val="007303BC"/>
    <w:rsid w:val="007308DD"/>
    <w:rsid w:val="007344AF"/>
    <w:rsid w:val="007361B8"/>
    <w:rsid w:val="007370BF"/>
    <w:rsid w:val="007376E2"/>
    <w:rsid w:val="007401C7"/>
    <w:rsid w:val="00741DFF"/>
    <w:rsid w:val="0074269F"/>
    <w:rsid w:val="00744DB8"/>
    <w:rsid w:val="00745223"/>
    <w:rsid w:val="007460BA"/>
    <w:rsid w:val="00746267"/>
    <w:rsid w:val="00747B75"/>
    <w:rsid w:val="00750A91"/>
    <w:rsid w:val="00751289"/>
    <w:rsid w:val="00751AF4"/>
    <w:rsid w:val="00753594"/>
    <w:rsid w:val="00753E2C"/>
    <w:rsid w:val="00757E3E"/>
    <w:rsid w:val="007603E4"/>
    <w:rsid w:val="0076112C"/>
    <w:rsid w:val="00761A8A"/>
    <w:rsid w:val="0076298C"/>
    <w:rsid w:val="00762B8D"/>
    <w:rsid w:val="0076318A"/>
    <w:rsid w:val="00763270"/>
    <w:rsid w:val="00763301"/>
    <w:rsid w:val="00763829"/>
    <w:rsid w:val="00764231"/>
    <w:rsid w:val="007643D8"/>
    <w:rsid w:val="00764A94"/>
    <w:rsid w:val="007659DF"/>
    <w:rsid w:val="00765DD8"/>
    <w:rsid w:val="00766DBF"/>
    <w:rsid w:val="0077055F"/>
    <w:rsid w:val="00770B33"/>
    <w:rsid w:val="00771C22"/>
    <w:rsid w:val="00772EFC"/>
    <w:rsid w:val="007736EA"/>
    <w:rsid w:val="00775B2E"/>
    <w:rsid w:val="0077692D"/>
    <w:rsid w:val="00776995"/>
    <w:rsid w:val="007769B9"/>
    <w:rsid w:val="0077795E"/>
    <w:rsid w:val="00777965"/>
    <w:rsid w:val="00780712"/>
    <w:rsid w:val="00780A09"/>
    <w:rsid w:val="0078177C"/>
    <w:rsid w:val="007819E3"/>
    <w:rsid w:val="00782358"/>
    <w:rsid w:val="00783A9F"/>
    <w:rsid w:val="007851EF"/>
    <w:rsid w:val="00785D3B"/>
    <w:rsid w:val="00786651"/>
    <w:rsid w:val="007900F2"/>
    <w:rsid w:val="00790D75"/>
    <w:rsid w:val="00791250"/>
    <w:rsid w:val="00791DCE"/>
    <w:rsid w:val="00792074"/>
    <w:rsid w:val="007955E6"/>
    <w:rsid w:val="00795CFA"/>
    <w:rsid w:val="00795DB2"/>
    <w:rsid w:val="00795ECA"/>
    <w:rsid w:val="00796FFF"/>
    <w:rsid w:val="00797033"/>
    <w:rsid w:val="00797352"/>
    <w:rsid w:val="00797D48"/>
    <w:rsid w:val="007A0ED7"/>
    <w:rsid w:val="007A175B"/>
    <w:rsid w:val="007A1A49"/>
    <w:rsid w:val="007A30C3"/>
    <w:rsid w:val="007A35F7"/>
    <w:rsid w:val="007A371C"/>
    <w:rsid w:val="007A6113"/>
    <w:rsid w:val="007A633A"/>
    <w:rsid w:val="007A640D"/>
    <w:rsid w:val="007A64E6"/>
    <w:rsid w:val="007A7111"/>
    <w:rsid w:val="007A729D"/>
    <w:rsid w:val="007B0185"/>
    <w:rsid w:val="007B0E55"/>
    <w:rsid w:val="007B1510"/>
    <w:rsid w:val="007B165F"/>
    <w:rsid w:val="007B1EFC"/>
    <w:rsid w:val="007B400E"/>
    <w:rsid w:val="007B414D"/>
    <w:rsid w:val="007B42DF"/>
    <w:rsid w:val="007B4A15"/>
    <w:rsid w:val="007B50CA"/>
    <w:rsid w:val="007B5418"/>
    <w:rsid w:val="007B6935"/>
    <w:rsid w:val="007C1488"/>
    <w:rsid w:val="007C1A8A"/>
    <w:rsid w:val="007C1BA0"/>
    <w:rsid w:val="007C22E9"/>
    <w:rsid w:val="007C3327"/>
    <w:rsid w:val="007C361E"/>
    <w:rsid w:val="007C3B17"/>
    <w:rsid w:val="007C4336"/>
    <w:rsid w:val="007C4869"/>
    <w:rsid w:val="007C4D6E"/>
    <w:rsid w:val="007C577F"/>
    <w:rsid w:val="007C5CB1"/>
    <w:rsid w:val="007C5FAB"/>
    <w:rsid w:val="007C61E5"/>
    <w:rsid w:val="007D1607"/>
    <w:rsid w:val="007D330B"/>
    <w:rsid w:val="007D36B7"/>
    <w:rsid w:val="007D375F"/>
    <w:rsid w:val="007D43B4"/>
    <w:rsid w:val="007D465D"/>
    <w:rsid w:val="007D4EB9"/>
    <w:rsid w:val="007D6B8A"/>
    <w:rsid w:val="007E05CB"/>
    <w:rsid w:val="007E328D"/>
    <w:rsid w:val="007E3B7D"/>
    <w:rsid w:val="007E4353"/>
    <w:rsid w:val="007E500D"/>
    <w:rsid w:val="007E7ABB"/>
    <w:rsid w:val="007F2E3F"/>
    <w:rsid w:val="007F3A0C"/>
    <w:rsid w:val="007F46AF"/>
    <w:rsid w:val="007F50C2"/>
    <w:rsid w:val="007F50CF"/>
    <w:rsid w:val="007F513E"/>
    <w:rsid w:val="007F5441"/>
    <w:rsid w:val="007F6F9A"/>
    <w:rsid w:val="007F7B4C"/>
    <w:rsid w:val="00801002"/>
    <w:rsid w:val="0080199B"/>
    <w:rsid w:val="00801ED5"/>
    <w:rsid w:val="008025DC"/>
    <w:rsid w:val="008039D6"/>
    <w:rsid w:val="00803AD0"/>
    <w:rsid w:val="0080491E"/>
    <w:rsid w:val="0080525C"/>
    <w:rsid w:val="00807C1E"/>
    <w:rsid w:val="00810112"/>
    <w:rsid w:val="008105FE"/>
    <w:rsid w:val="00811873"/>
    <w:rsid w:val="00812175"/>
    <w:rsid w:val="00814867"/>
    <w:rsid w:val="00816BDD"/>
    <w:rsid w:val="00817A69"/>
    <w:rsid w:val="00817A9E"/>
    <w:rsid w:val="00817FD3"/>
    <w:rsid w:val="0082131F"/>
    <w:rsid w:val="00821D57"/>
    <w:rsid w:val="00821E84"/>
    <w:rsid w:val="0082225C"/>
    <w:rsid w:val="00822B74"/>
    <w:rsid w:val="00823063"/>
    <w:rsid w:val="00823582"/>
    <w:rsid w:val="008265C0"/>
    <w:rsid w:val="0082679E"/>
    <w:rsid w:val="0082776E"/>
    <w:rsid w:val="0083055D"/>
    <w:rsid w:val="008328B9"/>
    <w:rsid w:val="00833CA8"/>
    <w:rsid w:val="00834EF3"/>
    <w:rsid w:val="008353C5"/>
    <w:rsid w:val="00835E36"/>
    <w:rsid w:val="00835F85"/>
    <w:rsid w:val="0083637B"/>
    <w:rsid w:val="008363D3"/>
    <w:rsid w:val="008371FB"/>
    <w:rsid w:val="00840320"/>
    <w:rsid w:val="00843AB3"/>
    <w:rsid w:val="008446E7"/>
    <w:rsid w:val="00844A61"/>
    <w:rsid w:val="00845646"/>
    <w:rsid w:val="0084657A"/>
    <w:rsid w:val="008511C4"/>
    <w:rsid w:val="008516AD"/>
    <w:rsid w:val="00851C86"/>
    <w:rsid w:val="00851F4F"/>
    <w:rsid w:val="00852B9A"/>
    <w:rsid w:val="00852F73"/>
    <w:rsid w:val="008533F7"/>
    <w:rsid w:val="00855536"/>
    <w:rsid w:val="00856B8C"/>
    <w:rsid w:val="00857036"/>
    <w:rsid w:val="00857924"/>
    <w:rsid w:val="008601BB"/>
    <w:rsid w:val="00862B72"/>
    <w:rsid w:val="008651FA"/>
    <w:rsid w:val="00865663"/>
    <w:rsid w:val="00867191"/>
    <w:rsid w:val="00867F41"/>
    <w:rsid w:val="0087051E"/>
    <w:rsid w:val="00870976"/>
    <w:rsid w:val="008710B1"/>
    <w:rsid w:val="00871819"/>
    <w:rsid w:val="00872408"/>
    <w:rsid w:val="008732C7"/>
    <w:rsid w:val="00873F5C"/>
    <w:rsid w:val="00874FA5"/>
    <w:rsid w:val="00875731"/>
    <w:rsid w:val="00875D90"/>
    <w:rsid w:val="00876669"/>
    <w:rsid w:val="0087758F"/>
    <w:rsid w:val="008777AF"/>
    <w:rsid w:val="008778BE"/>
    <w:rsid w:val="008803E2"/>
    <w:rsid w:val="00880608"/>
    <w:rsid w:val="0088131E"/>
    <w:rsid w:val="008836C3"/>
    <w:rsid w:val="00884E24"/>
    <w:rsid w:val="00885969"/>
    <w:rsid w:val="00885FDA"/>
    <w:rsid w:val="0088620E"/>
    <w:rsid w:val="00886448"/>
    <w:rsid w:val="00886BB4"/>
    <w:rsid w:val="00886C78"/>
    <w:rsid w:val="00890830"/>
    <w:rsid w:val="008908D4"/>
    <w:rsid w:val="00892AE5"/>
    <w:rsid w:val="00892E94"/>
    <w:rsid w:val="00893157"/>
    <w:rsid w:val="008934F7"/>
    <w:rsid w:val="00893513"/>
    <w:rsid w:val="0089367C"/>
    <w:rsid w:val="008949C5"/>
    <w:rsid w:val="00896293"/>
    <w:rsid w:val="008A05C4"/>
    <w:rsid w:val="008A061C"/>
    <w:rsid w:val="008A0E3C"/>
    <w:rsid w:val="008A1186"/>
    <w:rsid w:val="008A16A5"/>
    <w:rsid w:val="008A1B91"/>
    <w:rsid w:val="008A21AD"/>
    <w:rsid w:val="008A398B"/>
    <w:rsid w:val="008A3C44"/>
    <w:rsid w:val="008A7335"/>
    <w:rsid w:val="008B0820"/>
    <w:rsid w:val="008B1A7B"/>
    <w:rsid w:val="008B281D"/>
    <w:rsid w:val="008B2FF8"/>
    <w:rsid w:val="008B55D1"/>
    <w:rsid w:val="008B5B57"/>
    <w:rsid w:val="008B606A"/>
    <w:rsid w:val="008B7563"/>
    <w:rsid w:val="008B789D"/>
    <w:rsid w:val="008C0F03"/>
    <w:rsid w:val="008C2323"/>
    <w:rsid w:val="008C2573"/>
    <w:rsid w:val="008C315F"/>
    <w:rsid w:val="008C37FC"/>
    <w:rsid w:val="008C39F2"/>
    <w:rsid w:val="008C476B"/>
    <w:rsid w:val="008C6CAC"/>
    <w:rsid w:val="008C7DF8"/>
    <w:rsid w:val="008D054F"/>
    <w:rsid w:val="008D0722"/>
    <w:rsid w:val="008D1DA0"/>
    <w:rsid w:val="008D3D8E"/>
    <w:rsid w:val="008D45C5"/>
    <w:rsid w:val="008E1B69"/>
    <w:rsid w:val="008E44C4"/>
    <w:rsid w:val="008E49EA"/>
    <w:rsid w:val="008E5996"/>
    <w:rsid w:val="008E5A94"/>
    <w:rsid w:val="008E6653"/>
    <w:rsid w:val="008F0025"/>
    <w:rsid w:val="008F2051"/>
    <w:rsid w:val="008F2ACF"/>
    <w:rsid w:val="008F585A"/>
    <w:rsid w:val="008F6ED4"/>
    <w:rsid w:val="00900BDF"/>
    <w:rsid w:val="00900CF9"/>
    <w:rsid w:val="00901425"/>
    <w:rsid w:val="00901CC0"/>
    <w:rsid w:val="00902194"/>
    <w:rsid w:val="009035CA"/>
    <w:rsid w:val="009039CC"/>
    <w:rsid w:val="00903A58"/>
    <w:rsid w:val="00903BE8"/>
    <w:rsid w:val="00903DFF"/>
    <w:rsid w:val="00903EC9"/>
    <w:rsid w:val="00904FAA"/>
    <w:rsid w:val="0090517A"/>
    <w:rsid w:val="009055D3"/>
    <w:rsid w:val="00905DE5"/>
    <w:rsid w:val="00906E6C"/>
    <w:rsid w:val="00911A28"/>
    <w:rsid w:val="0091211A"/>
    <w:rsid w:val="0091255A"/>
    <w:rsid w:val="00913EF0"/>
    <w:rsid w:val="00914D10"/>
    <w:rsid w:val="009215A2"/>
    <w:rsid w:val="00921D13"/>
    <w:rsid w:val="009220FC"/>
    <w:rsid w:val="00922692"/>
    <w:rsid w:val="00923004"/>
    <w:rsid w:val="0092415C"/>
    <w:rsid w:val="00924B2D"/>
    <w:rsid w:val="00927928"/>
    <w:rsid w:val="009300A3"/>
    <w:rsid w:val="00932B91"/>
    <w:rsid w:val="00933A89"/>
    <w:rsid w:val="00934108"/>
    <w:rsid w:val="00934171"/>
    <w:rsid w:val="00934B5E"/>
    <w:rsid w:val="00935002"/>
    <w:rsid w:val="00937B66"/>
    <w:rsid w:val="00941B29"/>
    <w:rsid w:val="009424E8"/>
    <w:rsid w:val="009433BF"/>
    <w:rsid w:val="00943D04"/>
    <w:rsid w:val="00944F07"/>
    <w:rsid w:val="009451B0"/>
    <w:rsid w:val="009458AC"/>
    <w:rsid w:val="00945E60"/>
    <w:rsid w:val="00946424"/>
    <w:rsid w:val="0094658E"/>
    <w:rsid w:val="0094667E"/>
    <w:rsid w:val="00947A8B"/>
    <w:rsid w:val="00951B5B"/>
    <w:rsid w:val="009520E1"/>
    <w:rsid w:val="009544B4"/>
    <w:rsid w:val="00956133"/>
    <w:rsid w:val="009570E4"/>
    <w:rsid w:val="0095793C"/>
    <w:rsid w:val="0096001F"/>
    <w:rsid w:val="00960227"/>
    <w:rsid w:val="00960CB1"/>
    <w:rsid w:val="009625B2"/>
    <w:rsid w:val="00962865"/>
    <w:rsid w:val="00962AE6"/>
    <w:rsid w:val="00963E3C"/>
    <w:rsid w:val="0096475A"/>
    <w:rsid w:val="009651B2"/>
    <w:rsid w:val="00965676"/>
    <w:rsid w:val="00966F07"/>
    <w:rsid w:val="00967AD7"/>
    <w:rsid w:val="009706CE"/>
    <w:rsid w:val="009713F1"/>
    <w:rsid w:val="00971D60"/>
    <w:rsid w:val="00971E78"/>
    <w:rsid w:val="009744E5"/>
    <w:rsid w:val="009754C5"/>
    <w:rsid w:val="00975506"/>
    <w:rsid w:val="009758E7"/>
    <w:rsid w:val="00977A5C"/>
    <w:rsid w:val="00977F64"/>
    <w:rsid w:val="00981ED6"/>
    <w:rsid w:val="009824A1"/>
    <w:rsid w:val="00984B08"/>
    <w:rsid w:val="0098521C"/>
    <w:rsid w:val="009855F7"/>
    <w:rsid w:val="0098585F"/>
    <w:rsid w:val="00985996"/>
    <w:rsid w:val="0098664F"/>
    <w:rsid w:val="00986823"/>
    <w:rsid w:val="00986FF3"/>
    <w:rsid w:val="00987B7B"/>
    <w:rsid w:val="00993975"/>
    <w:rsid w:val="00994124"/>
    <w:rsid w:val="009970A8"/>
    <w:rsid w:val="00997B34"/>
    <w:rsid w:val="009A06E1"/>
    <w:rsid w:val="009A10AB"/>
    <w:rsid w:val="009A1343"/>
    <w:rsid w:val="009A1840"/>
    <w:rsid w:val="009A2AA6"/>
    <w:rsid w:val="009A30B8"/>
    <w:rsid w:val="009A3496"/>
    <w:rsid w:val="009A373B"/>
    <w:rsid w:val="009A39AA"/>
    <w:rsid w:val="009A4D5C"/>
    <w:rsid w:val="009A594C"/>
    <w:rsid w:val="009A6179"/>
    <w:rsid w:val="009A6298"/>
    <w:rsid w:val="009A722F"/>
    <w:rsid w:val="009A7811"/>
    <w:rsid w:val="009B126B"/>
    <w:rsid w:val="009B1FE9"/>
    <w:rsid w:val="009B3109"/>
    <w:rsid w:val="009B4635"/>
    <w:rsid w:val="009B6853"/>
    <w:rsid w:val="009B6914"/>
    <w:rsid w:val="009B7396"/>
    <w:rsid w:val="009C22D1"/>
    <w:rsid w:val="009C27BB"/>
    <w:rsid w:val="009C2CB8"/>
    <w:rsid w:val="009C3203"/>
    <w:rsid w:val="009C72E6"/>
    <w:rsid w:val="009C7535"/>
    <w:rsid w:val="009D0660"/>
    <w:rsid w:val="009D0C58"/>
    <w:rsid w:val="009D2561"/>
    <w:rsid w:val="009D2EA6"/>
    <w:rsid w:val="009D33D2"/>
    <w:rsid w:val="009D419A"/>
    <w:rsid w:val="009D4ACD"/>
    <w:rsid w:val="009D5013"/>
    <w:rsid w:val="009D585C"/>
    <w:rsid w:val="009E0694"/>
    <w:rsid w:val="009E0B14"/>
    <w:rsid w:val="009E3905"/>
    <w:rsid w:val="009E4B72"/>
    <w:rsid w:val="009E5E7D"/>
    <w:rsid w:val="009F14FE"/>
    <w:rsid w:val="009F2680"/>
    <w:rsid w:val="009F3B29"/>
    <w:rsid w:val="009F4C48"/>
    <w:rsid w:val="009F5834"/>
    <w:rsid w:val="009F61B7"/>
    <w:rsid w:val="009F7239"/>
    <w:rsid w:val="00A02D94"/>
    <w:rsid w:val="00A030D8"/>
    <w:rsid w:val="00A0310B"/>
    <w:rsid w:val="00A0346A"/>
    <w:rsid w:val="00A05628"/>
    <w:rsid w:val="00A05F91"/>
    <w:rsid w:val="00A0683D"/>
    <w:rsid w:val="00A074E9"/>
    <w:rsid w:val="00A07D48"/>
    <w:rsid w:val="00A112E1"/>
    <w:rsid w:val="00A113DD"/>
    <w:rsid w:val="00A11428"/>
    <w:rsid w:val="00A11CA7"/>
    <w:rsid w:val="00A1239B"/>
    <w:rsid w:val="00A136E5"/>
    <w:rsid w:val="00A13FFC"/>
    <w:rsid w:val="00A1403A"/>
    <w:rsid w:val="00A15406"/>
    <w:rsid w:val="00A1564E"/>
    <w:rsid w:val="00A162C1"/>
    <w:rsid w:val="00A16C7A"/>
    <w:rsid w:val="00A171F8"/>
    <w:rsid w:val="00A1747F"/>
    <w:rsid w:val="00A21980"/>
    <w:rsid w:val="00A21EFE"/>
    <w:rsid w:val="00A239CB"/>
    <w:rsid w:val="00A23B5C"/>
    <w:rsid w:val="00A24ABD"/>
    <w:rsid w:val="00A24E04"/>
    <w:rsid w:val="00A252D6"/>
    <w:rsid w:val="00A2776B"/>
    <w:rsid w:val="00A32475"/>
    <w:rsid w:val="00A33425"/>
    <w:rsid w:val="00A334ED"/>
    <w:rsid w:val="00A34EE4"/>
    <w:rsid w:val="00A34FFC"/>
    <w:rsid w:val="00A351E7"/>
    <w:rsid w:val="00A355F7"/>
    <w:rsid w:val="00A35A55"/>
    <w:rsid w:val="00A3696B"/>
    <w:rsid w:val="00A4047F"/>
    <w:rsid w:val="00A40CC0"/>
    <w:rsid w:val="00A40E3B"/>
    <w:rsid w:val="00A419C4"/>
    <w:rsid w:val="00A4348A"/>
    <w:rsid w:val="00A4376B"/>
    <w:rsid w:val="00A43F59"/>
    <w:rsid w:val="00A45666"/>
    <w:rsid w:val="00A456D1"/>
    <w:rsid w:val="00A47227"/>
    <w:rsid w:val="00A47597"/>
    <w:rsid w:val="00A500A1"/>
    <w:rsid w:val="00A50251"/>
    <w:rsid w:val="00A51C43"/>
    <w:rsid w:val="00A53084"/>
    <w:rsid w:val="00A53F24"/>
    <w:rsid w:val="00A543F0"/>
    <w:rsid w:val="00A5487C"/>
    <w:rsid w:val="00A5578D"/>
    <w:rsid w:val="00A559BD"/>
    <w:rsid w:val="00A60E9A"/>
    <w:rsid w:val="00A614E1"/>
    <w:rsid w:val="00A61A78"/>
    <w:rsid w:val="00A61E08"/>
    <w:rsid w:val="00A651D6"/>
    <w:rsid w:val="00A67B0F"/>
    <w:rsid w:val="00A708FD"/>
    <w:rsid w:val="00A70C8A"/>
    <w:rsid w:val="00A71222"/>
    <w:rsid w:val="00A71F21"/>
    <w:rsid w:val="00A72784"/>
    <w:rsid w:val="00A779BF"/>
    <w:rsid w:val="00A77B9C"/>
    <w:rsid w:val="00A77EE6"/>
    <w:rsid w:val="00A800A4"/>
    <w:rsid w:val="00A80916"/>
    <w:rsid w:val="00A81EAD"/>
    <w:rsid w:val="00A832CB"/>
    <w:rsid w:val="00A84971"/>
    <w:rsid w:val="00A84F06"/>
    <w:rsid w:val="00A854B1"/>
    <w:rsid w:val="00A85BA8"/>
    <w:rsid w:val="00A86145"/>
    <w:rsid w:val="00A86191"/>
    <w:rsid w:val="00A86584"/>
    <w:rsid w:val="00A86612"/>
    <w:rsid w:val="00A87CAF"/>
    <w:rsid w:val="00A92BBB"/>
    <w:rsid w:val="00A95586"/>
    <w:rsid w:val="00A9591D"/>
    <w:rsid w:val="00AA0299"/>
    <w:rsid w:val="00AA0EE0"/>
    <w:rsid w:val="00AA22C2"/>
    <w:rsid w:val="00AA23C1"/>
    <w:rsid w:val="00AA2B3C"/>
    <w:rsid w:val="00AA3377"/>
    <w:rsid w:val="00AA3E8F"/>
    <w:rsid w:val="00AA423A"/>
    <w:rsid w:val="00AA4536"/>
    <w:rsid w:val="00AA4F7B"/>
    <w:rsid w:val="00AA593B"/>
    <w:rsid w:val="00AA59E7"/>
    <w:rsid w:val="00AA7179"/>
    <w:rsid w:val="00AB0817"/>
    <w:rsid w:val="00AB08AD"/>
    <w:rsid w:val="00AB1501"/>
    <w:rsid w:val="00AB1671"/>
    <w:rsid w:val="00AB282E"/>
    <w:rsid w:val="00AB42F2"/>
    <w:rsid w:val="00AB45D3"/>
    <w:rsid w:val="00AB49B2"/>
    <w:rsid w:val="00AB4B0A"/>
    <w:rsid w:val="00AB6183"/>
    <w:rsid w:val="00AB7415"/>
    <w:rsid w:val="00AB7505"/>
    <w:rsid w:val="00AB7B9D"/>
    <w:rsid w:val="00AC01F2"/>
    <w:rsid w:val="00AC1749"/>
    <w:rsid w:val="00AC2C41"/>
    <w:rsid w:val="00AC2D5F"/>
    <w:rsid w:val="00AC3453"/>
    <w:rsid w:val="00AC4F0C"/>
    <w:rsid w:val="00AC4F33"/>
    <w:rsid w:val="00AC5EA1"/>
    <w:rsid w:val="00AC6265"/>
    <w:rsid w:val="00AC6C32"/>
    <w:rsid w:val="00AD0799"/>
    <w:rsid w:val="00AD1571"/>
    <w:rsid w:val="00AD182B"/>
    <w:rsid w:val="00AD18D7"/>
    <w:rsid w:val="00AD2BE0"/>
    <w:rsid w:val="00AD313A"/>
    <w:rsid w:val="00AD4257"/>
    <w:rsid w:val="00AD4BF7"/>
    <w:rsid w:val="00AD5ACE"/>
    <w:rsid w:val="00AD758E"/>
    <w:rsid w:val="00AE09B0"/>
    <w:rsid w:val="00AE1A8E"/>
    <w:rsid w:val="00AE2D87"/>
    <w:rsid w:val="00AE4659"/>
    <w:rsid w:val="00AE4CC9"/>
    <w:rsid w:val="00AE50A3"/>
    <w:rsid w:val="00AE656B"/>
    <w:rsid w:val="00AE6898"/>
    <w:rsid w:val="00AE734B"/>
    <w:rsid w:val="00AE7F57"/>
    <w:rsid w:val="00AF0929"/>
    <w:rsid w:val="00AF0F7D"/>
    <w:rsid w:val="00AF19D5"/>
    <w:rsid w:val="00AF1D96"/>
    <w:rsid w:val="00AF2691"/>
    <w:rsid w:val="00AF3389"/>
    <w:rsid w:val="00AF3B0A"/>
    <w:rsid w:val="00AF3C84"/>
    <w:rsid w:val="00AF427F"/>
    <w:rsid w:val="00AF4475"/>
    <w:rsid w:val="00AF4553"/>
    <w:rsid w:val="00B02E40"/>
    <w:rsid w:val="00B02EC7"/>
    <w:rsid w:val="00B04ED0"/>
    <w:rsid w:val="00B058BF"/>
    <w:rsid w:val="00B05D2E"/>
    <w:rsid w:val="00B06322"/>
    <w:rsid w:val="00B077E5"/>
    <w:rsid w:val="00B07E42"/>
    <w:rsid w:val="00B109F2"/>
    <w:rsid w:val="00B11075"/>
    <w:rsid w:val="00B118C3"/>
    <w:rsid w:val="00B132A6"/>
    <w:rsid w:val="00B1346B"/>
    <w:rsid w:val="00B1351A"/>
    <w:rsid w:val="00B136A7"/>
    <w:rsid w:val="00B13B42"/>
    <w:rsid w:val="00B13B6F"/>
    <w:rsid w:val="00B16665"/>
    <w:rsid w:val="00B16E13"/>
    <w:rsid w:val="00B21B71"/>
    <w:rsid w:val="00B244B1"/>
    <w:rsid w:val="00B26268"/>
    <w:rsid w:val="00B26836"/>
    <w:rsid w:val="00B27F07"/>
    <w:rsid w:val="00B3024B"/>
    <w:rsid w:val="00B318A2"/>
    <w:rsid w:val="00B32022"/>
    <w:rsid w:val="00B33AFF"/>
    <w:rsid w:val="00B33E47"/>
    <w:rsid w:val="00B35C17"/>
    <w:rsid w:val="00B36E4D"/>
    <w:rsid w:val="00B370D9"/>
    <w:rsid w:val="00B37163"/>
    <w:rsid w:val="00B40C03"/>
    <w:rsid w:val="00B40D31"/>
    <w:rsid w:val="00B421C7"/>
    <w:rsid w:val="00B4246D"/>
    <w:rsid w:val="00B4266A"/>
    <w:rsid w:val="00B4581D"/>
    <w:rsid w:val="00B45E20"/>
    <w:rsid w:val="00B467C8"/>
    <w:rsid w:val="00B4690B"/>
    <w:rsid w:val="00B46B96"/>
    <w:rsid w:val="00B46CCD"/>
    <w:rsid w:val="00B52C3A"/>
    <w:rsid w:val="00B52F38"/>
    <w:rsid w:val="00B54214"/>
    <w:rsid w:val="00B5515C"/>
    <w:rsid w:val="00B5798E"/>
    <w:rsid w:val="00B57DAF"/>
    <w:rsid w:val="00B60AED"/>
    <w:rsid w:val="00B65239"/>
    <w:rsid w:val="00B665DB"/>
    <w:rsid w:val="00B67234"/>
    <w:rsid w:val="00B677CD"/>
    <w:rsid w:val="00B679FE"/>
    <w:rsid w:val="00B67EC8"/>
    <w:rsid w:val="00B67ED9"/>
    <w:rsid w:val="00B70607"/>
    <w:rsid w:val="00B714CF"/>
    <w:rsid w:val="00B732D8"/>
    <w:rsid w:val="00B732F9"/>
    <w:rsid w:val="00B741EC"/>
    <w:rsid w:val="00B7427F"/>
    <w:rsid w:val="00B7476F"/>
    <w:rsid w:val="00B75187"/>
    <w:rsid w:val="00B752FD"/>
    <w:rsid w:val="00B76538"/>
    <w:rsid w:val="00B802B4"/>
    <w:rsid w:val="00B809FF"/>
    <w:rsid w:val="00B828DF"/>
    <w:rsid w:val="00B82B5D"/>
    <w:rsid w:val="00B83171"/>
    <w:rsid w:val="00B83D70"/>
    <w:rsid w:val="00B83D89"/>
    <w:rsid w:val="00B861BD"/>
    <w:rsid w:val="00B86977"/>
    <w:rsid w:val="00B879A2"/>
    <w:rsid w:val="00B87B38"/>
    <w:rsid w:val="00B912A5"/>
    <w:rsid w:val="00B91B23"/>
    <w:rsid w:val="00B920CE"/>
    <w:rsid w:val="00B9303F"/>
    <w:rsid w:val="00B9319A"/>
    <w:rsid w:val="00B93D02"/>
    <w:rsid w:val="00B943F7"/>
    <w:rsid w:val="00B95C35"/>
    <w:rsid w:val="00B9688B"/>
    <w:rsid w:val="00B968FA"/>
    <w:rsid w:val="00BA08E7"/>
    <w:rsid w:val="00BA0E1A"/>
    <w:rsid w:val="00BA156E"/>
    <w:rsid w:val="00BA3ADC"/>
    <w:rsid w:val="00BA4736"/>
    <w:rsid w:val="00BA597E"/>
    <w:rsid w:val="00BA6DEB"/>
    <w:rsid w:val="00BA7D6B"/>
    <w:rsid w:val="00BA7DA1"/>
    <w:rsid w:val="00BB2BC5"/>
    <w:rsid w:val="00BB3075"/>
    <w:rsid w:val="00BB44E0"/>
    <w:rsid w:val="00BB500A"/>
    <w:rsid w:val="00BB7295"/>
    <w:rsid w:val="00BB737F"/>
    <w:rsid w:val="00BB7555"/>
    <w:rsid w:val="00BC2C74"/>
    <w:rsid w:val="00BC34ED"/>
    <w:rsid w:val="00BC38C3"/>
    <w:rsid w:val="00BC4311"/>
    <w:rsid w:val="00BC497F"/>
    <w:rsid w:val="00BC73EE"/>
    <w:rsid w:val="00BD0912"/>
    <w:rsid w:val="00BD0F25"/>
    <w:rsid w:val="00BD192B"/>
    <w:rsid w:val="00BD32EE"/>
    <w:rsid w:val="00BD360A"/>
    <w:rsid w:val="00BD3AC1"/>
    <w:rsid w:val="00BD4797"/>
    <w:rsid w:val="00BD4DBD"/>
    <w:rsid w:val="00BD6A05"/>
    <w:rsid w:val="00BD6A71"/>
    <w:rsid w:val="00BD7F92"/>
    <w:rsid w:val="00BE1664"/>
    <w:rsid w:val="00BE1819"/>
    <w:rsid w:val="00BE1BA5"/>
    <w:rsid w:val="00BE2B91"/>
    <w:rsid w:val="00BE3515"/>
    <w:rsid w:val="00BE4FC8"/>
    <w:rsid w:val="00BE660A"/>
    <w:rsid w:val="00BE733E"/>
    <w:rsid w:val="00BE733F"/>
    <w:rsid w:val="00BE78DC"/>
    <w:rsid w:val="00BE7907"/>
    <w:rsid w:val="00BE7C46"/>
    <w:rsid w:val="00BF0022"/>
    <w:rsid w:val="00BF03BF"/>
    <w:rsid w:val="00BF0798"/>
    <w:rsid w:val="00BF0A15"/>
    <w:rsid w:val="00BF102C"/>
    <w:rsid w:val="00BF13E1"/>
    <w:rsid w:val="00BF3760"/>
    <w:rsid w:val="00BF420A"/>
    <w:rsid w:val="00BF4A3F"/>
    <w:rsid w:val="00BF4D00"/>
    <w:rsid w:val="00BF5047"/>
    <w:rsid w:val="00BF52EB"/>
    <w:rsid w:val="00BF5FEA"/>
    <w:rsid w:val="00BF75E1"/>
    <w:rsid w:val="00C00481"/>
    <w:rsid w:val="00C00A60"/>
    <w:rsid w:val="00C029AD"/>
    <w:rsid w:val="00C040D1"/>
    <w:rsid w:val="00C05488"/>
    <w:rsid w:val="00C056E8"/>
    <w:rsid w:val="00C065E6"/>
    <w:rsid w:val="00C06C9A"/>
    <w:rsid w:val="00C122C7"/>
    <w:rsid w:val="00C13AF9"/>
    <w:rsid w:val="00C1427D"/>
    <w:rsid w:val="00C1516E"/>
    <w:rsid w:val="00C16617"/>
    <w:rsid w:val="00C17B54"/>
    <w:rsid w:val="00C202B2"/>
    <w:rsid w:val="00C226F0"/>
    <w:rsid w:val="00C232A4"/>
    <w:rsid w:val="00C23376"/>
    <w:rsid w:val="00C23D64"/>
    <w:rsid w:val="00C24498"/>
    <w:rsid w:val="00C24A5F"/>
    <w:rsid w:val="00C2578F"/>
    <w:rsid w:val="00C269C8"/>
    <w:rsid w:val="00C27AE9"/>
    <w:rsid w:val="00C31086"/>
    <w:rsid w:val="00C31492"/>
    <w:rsid w:val="00C344AA"/>
    <w:rsid w:val="00C35A11"/>
    <w:rsid w:val="00C3650E"/>
    <w:rsid w:val="00C3659C"/>
    <w:rsid w:val="00C36EFD"/>
    <w:rsid w:val="00C376ED"/>
    <w:rsid w:val="00C4033B"/>
    <w:rsid w:val="00C41E72"/>
    <w:rsid w:val="00C447EB"/>
    <w:rsid w:val="00C44B29"/>
    <w:rsid w:val="00C44E73"/>
    <w:rsid w:val="00C450E9"/>
    <w:rsid w:val="00C45A10"/>
    <w:rsid w:val="00C45FC6"/>
    <w:rsid w:val="00C46824"/>
    <w:rsid w:val="00C4719B"/>
    <w:rsid w:val="00C479FA"/>
    <w:rsid w:val="00C50AF5"/>
    <w:rsid w:val="00C5209C"/>
    <w:rsid w:val="00C52373"/>
    <w:rsid w:val="00C52CEC"/>
    <w:rsid w:val="00C5300B"/>
    <w:rsid w:val="00C542EF"/>
    <w:rsid w:val="00C5576F"/>
    <w:rsid w:val="00C57D1E"/>
    <w:rsid w:val="00C613EC"/>
    <w:rsid w:val="00C61DD5"/>
    <w:rsid w:val="00C6202E"/>
    <w:rsid w:val="00C6233E"/>
    <w:rsid w:val="00C6297C"/>
    <w:rsid w:val="00C6478C"/>
    <w:rsid w:val="00C64B96"/>
    <w:rsid w:val="00C651F6"/>
    <w:rsid w:val="00C66504"/>
    <w:rsid w:val="00C66581"/>
    <w:rsid w:val="00C6672B"/>
    <w:rsid w:val="00C67BD5"/>
    <w:rsid w:val="00C715B5"/>
    <w:rsid w:val="00C7196B"/>
    <w:rsid w:val="00C71E9E"/>
    <w:rsid w:val="00C7213E"/>
    <w:rsid w:val="00C72CD6"/>
    <w:rsid w:val="00C72F26"/>
    <w:rsid w:val="00C74813"/>
    <w:rsid w:val="00C74CC6"/>
    <w:rsid w:val="00C7577F"/>
    <w:rsid w:val="00C75A6F"/>
    <w:rsid w:val="00C802DD"/>
    <w:rsid w:val="00C804CC"/>
    <w:rsid w:val="00C80B0C"/>
    <w:rsid w:val="00C81268"/>
    <w:rsid w:val="00C816C6"/>
    <w:rsid w:val="00C82198"/>
    <w:rsid w:val="00C84998"/>
    <w:rsid w:val="00C8588C"/>
    <w:rsid w:val="00C8668E"/>
    <w:rsid w:val="00C868AE"/>
    <w:rsid w:val="00C871F7"/>
    <w:rsid w:val="00C901DD"/>
    <w:rsid w:val="00C9027A"/>
    <w:rsid w:val="00C904AD"/>
    <w:rsid w:val="00C90C6F"/>
    <w:rsid w:val="00C92C89"/>
    <w:rsid w:val="00C97CDA"/>
    <w:rsid w:val="00C97D32"/>
    <w:rsid w:val="00CA1B41"/>
    <w:rsid w:val="00CA2246"/>
    <w:rsid w:val="00CA405D"/>
    <w:rsid w:val="00CA48AD"/>
    <w:rsid w:val="00CA5142"/>
    <w:rsid w:val="00CA5BA5"/>
    <w:rsid w:val="00CA609F"/>
    <w:rsid w:val="00CA61FF"/>
    <w:rsid w:val="00CB09E8"/>
    <w:rsid w:val="00CB1779"/>
    <w:rsid w:val="00CB263F"/>
    <w:rsid w:val="00CB2E7B"/>
    <w:rsid w:val="00CB3EA9"/>
    <w:rsid w:val="00CB4B26"/>
    <w:rsid w:val="00CB5ABC"/>
    <w:rsid w:val="00CB5B53"/>
    <w:rsid w:val="00CB67D0"/>
    <w:rsid w:val="00CB6D95"/>
    <w:rsid w:val="00CB74E4"/>
    <w:rsid w:val="00CC0DEC"/>
    <w:rsid w:val="00CC1A04"/>
    <w:rsid w:val="00CC285B"/>
    <w:rsid w:val="00CC31AE"/>
    <w:rsid w:val="00CC3FB1"/>
    <w:rsid w:val="00CC53C8"/>
    <w:rsid w:val="00CC58A6"/>
    <w:rsid w:val="00CC5D0F"/>
    <w:rsid w:val="00CC73BC"/>
    <w:rsid w:val="00CC7BF4"/>
    <w:rsid w:val="00CC7C58"/>
    <w:rsid w:val="00CD0C2F"/>
    <w:rsid w:val="00CD1463"/>
    <w:rsid w:val="00CD190E"/>
    <w:rsid w:val="00CD1FB5"/>
    <w:rsid w:val="00CD2653"/>
    <w:rsid w:val="00CD2726"/>
    <w:rsid w:val="00CD3001"/>
    <w:rsid w:val="00CD37CF"/>
    <w:rsid w:val="00CD4E81"/>
    <w:rsid w:val="00CD4EC4"/>
    <w:rsid w:val="00CD54EF"/>
    <w:rsid w:val="00CD720E"/>
    <w:rsid w:val="00CD7896"/>
    <w:rsid w:val="00CD78C8"/>
    <w:rsid w:val="00CE0CCB"/>
    <w:rsid w:val="00CE2922"/>
    <w:rsid w:val="00CE2BC5"/>
    <w:rsid w:val="00CE2D2F"/>
    <w:rsid w:val="00CE3052"/>
    <w:rsid w:val="00CE3806"/>
    <w:rsid w:val="00CE3931"/>
    <w:rsid w:val="00CE4BA4"/>
    <w:rsid w:val="00CE6C6B"/>
    <w:rsid w:val="00CE769B"/>
    <w:rsid w:val="00CE7805"/>
    <w:rsid w:val="00CF024F"/>
    <w:rsid w:val="00CF0503"/>
    <w:rsid w:val="00CF0699"/>
    <w:rsid w:val="00CF0F1B"/>
    <w:rsid w:val="00CF26B9"/>
    <w:rsid w:val="00CF3EC4"/>
    <w:rsid w:val="00CF44F4"/>
    <w:rsid w:val="00CF5577"/>
    <w:rsid w:val="00CF714B"/>
    <w:rsid w:val="00CF7DC2"/>
    <w:rsid w:val="00D00178"/>
    <w:rsid w:val="00D01B87"/>
    <w:rsid w:val="00D022C5"/>
    <w:rsid w:val="00D02817"/>
    <w:rsid w:val="00D02CC5"/>
    <w:rsid w:val="00D03613"/>
    <w:rsid w:val="00D0374B"/>
    <w:rsid w:val="00D0432F"/>
    <w:rsid w:val="00D05DB9"/>
    <w:rsid w:val="00D063B8"/>
    <w:rsid w:val="00D06468"/>
    <w:rsid w:val="00D07074"/>
    <w:rsid w:val="00D07DA7"/>
    <w:rsid w:val="00D1003C"/>
    <w:rsid w:val="00D10C7A"/>
    <w:rsid w:val="00D115C8"/>
    <w:rsid w:val="00D117A4"/>
    <w:rsid w:val="00D12D0D"/>
    <w:rsid w:val="00D131F5"/>
    <w:rsid w:val="00D1364C"/>
    <w:rsid w:val="00D14696"/>
    <w:rsid w:val="00D14D2E"/>
    <w:rsid w:val="00D153EA"/>
    <w:rsid w:val="00D15C21"/>
    <w:rsid w:val="00D20A08"/>
    <w:rsid w:val="00D20ACF"/>
    <w:rsid w:val="00D21232"/>
    <w:rsid w:val="00D22714"/>
    <w:rsid w:val="00D240FC"/>
    <w:rsid w:val="00D2584F"/>
    <w:rsid w:val="00D26EF9"/>
    <w:rsid w:val="00D27F1F"/>
    <w:rsid w:val="00D316D2"/>
    <w:rsid w:val="00D31951"/>
    <w:rsid w:val="00D322F8"/>
    <w:rsid w:val="00D33136"/>
    <w:rsid w:val="00D33159"/>
    <w:rsid w:val="00D33352"/>
    <w:rsid w:val="00D33526"/>
    <w:rsid w:val="00D34274"/>
    <w:rsid w:val="00D362B1"/>
    <w:rsid w:val="00D36F2A"/>
    <w:rsid w:val="00D40A31"/>
    <w:rsid w:val="00D41402"/>
    <w:rsid w:val="00D41977"/>
    <w:rsid w:val="00D45A89"/>
    <w:rsid w:val="00D45E40"/>
    <w:rsid w:val="00D472B0"/>
    <w:rsid w:val="00D47EE8"/>
    <w:rsid w:val="00D50484"/>
    <w:rsid w:val="00D5053B"/>
    <w:rsid w:val="00D50A8A"/>
    <w:rsid w:val="00D51403"/>
    <w:rsid w:val="00D51AA0"/>
    <w:rsid w:val="00D54F6A"/>
    <w:rsid w:val="00D5515E"/>
    <w:rsid w:val="00D5562A"/>
    <w:rsid w:val="00D55684"/>
    <w:rsid w:val="00D55B43"/>
    <w:rsid w:val="00D55E3F"/>
    <w:rsid w:val="00D56857"/>
    <w:rsid w:val="00D56883"/>
    <w:rsid w:val="00D57251"/>
    <w:rsid w:val="00D575B4"/>
    <w:rsid w:val="00D60AD7"/>
    <w:rsid w:val="00D64DEF"/>
    <w:rsid w:val="00D6527F"/>
    <w:rsid w:val="00D65B1C"/>
    <w:rsid w:val="00D678A4"/>
    <w:rsid w:val="00D70676"/>
    <w:rsid w:val="00D70C43"/>
    <w:rsid w:val="00D73018"/>
    <w:rsid w:val="00D73117"/>
    <w:rsid w:val="00D73A6A"/>
    <w:rsid w:val="00D754E2"/>
    <w:rsid w:val="00D8000F"/>
    <w:rsid w:val="00D8073D"/>
    <w:rsid w:val="00D8251B"/>
    <w:rsid w:val="00D82DB2"/>
    <w:rsid w:val="00D83C9B"/>
    <w:rsid w:val="00D83E17"/>
    <w:rsid w:val="00D83F49"/>
    <w:rsid w:val="00D85078"/>
    <w:rsid w:val="00D850E2"/>
    <w:rsid w:val="00D87146"/>
    <w:rsid w:val="00D90A41"/>
    <w:rsid w:val="00D92AD2"/>
    <w:rsid w:val="00D93D00"/>
    <w:rsid w:val="00D944EA"/>
    <w:rsid w:val="00D950C5"/>
    <w:rsid w:val="00D9521D"/>
    <w:rsid w:val="00D957FA"/>
    <w:rsid w:val="00D95C4C"/>
    <w:rsid w:val="00D96983"/>
    <w:rsid w:val="00D97615"/>
    <w:rsid w:val="00D97EED"/>
    <w:rsid w:val="00DA170F"/>
    <w:rsid w:val="00DA1DCC"/>
    <w:rsid w:val="00DA3B03"/>
    <w:rsid w:val="00DA4A4D"/>
    <w:rsid w:val="00DA5131"/>
    <w:rsid w:val="00DA5291"/>
    <w:rsid w:val="00DA532B"/>
    <w:rsid w:val="00DA547F"/>
    <w:rsid w:val="00DA5550"/>
    <w:rsid w:val="00DA6678"/>
    <w:rsid w:val="00DA73D5"/>
    <w:rsid w:val="00DA7D5B"/>
    <w:rsid w:val="00DB091C"/>
    <w:rsid w:val="00DB23BE"/>
    <w:rsid w:val="00DB345D"/>
    <w:rsid w:val="00DB39BC"/>
    <w:rsid w:val="00DB416F"/>
    <w:rsid w:val="00DB5820"/>
    <w:rsid w:val="00DB5D79"/>
    <w:rsid w:val="00DB6816"/>
    <w:rsid w:val="00DB69D1"/>
    <w:rsid w:val="00DB6FE3"/>
    <w:rsid w:val="00DC00F2"/>
    <w:rsid w:val="00DC1305"/>
    <w:rsid w:val="00DC1BFD"/>
    <w:rsid w:val="00DC1DF4"/>
    <w:rsid w:val="00DC23DE"/>
    <w:rsid w:val="00DC4EAF"/>
    <w:rsid w:val="00DC5303"/>
    <w:rsid w:val="00DC7412"/>
    <w:rsid w:val="00DC7BD0"/>
    <w:rsid w:val="00DC7CC5"/>
    <w:rsid w:val="00DD120E"/>
    <w:rsid w:val="00DD152D"/>
    <w:rsid w:val="00DD2BBF"/>
    <w:rsid w:val="00DD36F5"/>
    <w:rsid w:val="00DD46E7"/>
    <w:rsid w:val="00DD4F86"/>
    <w:rsid w:val="00DD5158"/>
    <w:rsid w:val="00DD60C6"/>
    <w:rsid w:val="00DD675A"/>
    <w:rsid w:val="00DD7A4E"/>
    <w:rsid w:val="00DE06D6"/>
    <w:rsid w:val="00DE1AA3"/>
    <w:rsid w:val="00DE1AB9"/>
    <w:rsid w:val="00DE34D4"/>
    <w:rsid w:val="00DE389D"/>
    <w:rsid w:val="00DE4276"/>
    <w:rsid w:val="00DE44C0"/>
    <w:rsid w:val="00DE4D22"/>
    <w:rsid w:val="00DE5D77"/>
    <w:rsid w:val="00DE6ACD"/>
    <w:rsid w:val="00DF04C7"/>
    <w:rsid w:val="00DF091F"/>
    <w:rsid w:val="00DF0D1B"/>
    <w:rsid w:val="00DF1F29"/>
    <w:rsid w:val="00DF2C73"/>
    <w:rsid w:val="00DF32DC"/>
    <w:rsid w:val="00DF3915"/>
    <w:rsid w:val="00DF463A"/>
    <w:rsid w:val="00DF4A42"/>
    <w:rsid w:val="00DF4BC4"/>
    <w:rsid w:val="00DF54DB"/>
    <w:rsid w:val="00DF6384"/>
    <w:rsid w:val="00DF732A"/>
    <w:rsid w:val="00DF7A61"/>
    <w:rsid w:val="00E00182"/>
    <w:rsid w:val="00E00DB5"/>
    <w:rsid w:val="00E01A92"/>
    <w:rsid w:val="00E01DE2"/>
    <w:rsid w:val="00E03263"/>
    <w:rsid w:val="00E032DD"/>
    <w:rsid w:val="00E043E6"/>
    <w:rsid w:val="00E04B5A"/>
    <w:rsid w:val="00E05861"/>
    <w:rsid w:val="00E05978"/>
    <w:rsid w:val="00E05C6F"/>
    <w:rsid w:val="00E061B6"/>
    <w:rsid w:val="00E07810"/>
    <w:rsid w:val="00E07A80"/>
    <w:rsid w:val="00E1082C"/>
    <w:rsid w:val="00E14C0D"/>
    <w:rsid w:val="00E1645A"/>
    <w:rsid w:val="00E17905"/>
    <w:rsid w:val="00E2051C"/>
    <w:rsid w:val="00E2056E"/>
    <w:rsid w:val="00E20BD7"/>
    <w:rsid w:val="00E21046"/>
    <w:rsid w:val="00E213D8"/>
    <w:rsid w:val="00E218EA"/>
    <w:rsid w:val="00E21FE6"/>
    <w:rsid w:val="00E223BF"/>
    <w:rsid w:val="00E25B09"/>
    <w:rsid w:val="00E30BE4"/>
    <w:rsid w:val="00E31985"/>
    <w:rsid w:val="00E31B5C"/>
    <w:rsid w:val="00E31FBB"/>
    <w:rsid w:val="00E329C9"/>
    <w:rsid w:val="00E32EE9"/>
    <w:rsid w:val="00E3303A"/>
    <w:rsid w:val="00E34214"/>
    <w:rsid w:val="00E3534D"/>
    <w:rsid w:val="00E36B89"/>
    <w:rsid w:val="00E37AFE"/>
    <w:rsid w:val="00E37DC7"/>
    <w:rsid w:val="00E37E00"/>
    <w:rsid w:val="00E40527"/>
    <w:rsid w:val="00E40E4A"/>
    <w:rsid w:val="00E40F60"/>
    <w:rsid w:val="00E414C7"/>
    <w:rsid w:val="00E4168F"/>
    <w:rsid w:val="00E42466"/>
    <w:rsid w:val="00E42B21"/>
    <w:rsid w:val="00E43D90"/>
    <w:rsid w:val="00E43F8C"/>
    <w:rsid w:val="00E447F7"/>
    <w:rsid w:val="00E4566C"/>
    <w:rsid w:val="00E45FD9"/>
    <w:rsid w:val="00E46C99"/>
    <w:rsid w:val="00E47B48"/>
    <w:rsid w:val="00E47E51"/>
    <w:rsid w:val="00E511BC"/>
    <w:rsid w:val="00E52E94"/>
    <w:rsid w:val="00E55B9A"/>
    <w:rsid w:val="00E56337"/>
    <w:rsid w:val="00E60588"/>
    <w:rsid w:val="00E61D44"/>
    <w:rsid w:val="00E64592"/>
    <w:rsid w:val="00E64706"/>
    <w:rsid w:val="00E6476E"/>
    <w:rsid w:val="00E6724C"/>
    <w:rsid w:val="00E67AED"/>
    <w:rsid w:val="00E723BD"/>
    <w:rsid w:val="00E72D11"/>
    <w:rsid w:val="00E73D8C"/>
    <w:rsid w:val="00E750B0"/>
    <w:rsid w:val="00E7711E"/>
    <w:rsid w:val="00E81B4B"/>
    <w:rsid w:val="00E81BAB"/>
    <w:rsid w:val="00E81F0F"/>
    <w:rsid w:val="00E81F55"/>
    <w:rsid w:val="00E82B7C"/>
    <w:rsid w:val="00E830CA"/>
    <w:rsid w:val="00E83339"/>
    <w:rsid w:val="00E83748"/>
    <w:rsid w:val="00E837F8"/>
    <w:rsid w:val="00E83E8B"/>
    <w:rsid w:val="00E84A1A"/>
    <w:rsid w:val="00E85657"/>
    <w:rsid w:val="00E85D42"/>
    <w:rsid w:val="00E862D8"/>
    <w:rsid w:val="00E866A0"/>
    <w:rsid w:val="00E86D23"/>
    <w:rsid w:val="00E874A5"/>
    <w:rsid w:val="00E90CF7"/>
    <w:rsid w:val="00E90D2E"/>
    <w:rsid w:val="00E91C6A"/>
    <w:rsid w:val="00E91E7B"/>
    <w:rsid w:val="00E93918"/>
    <w:rsid w:val="00E945FE"/>
    <w:rsid w:val="00E94C28"/>
    <w:rsid w:val="00E957FF"/>
    <w:rsid w:val="00E95803"/>
    <w:rsid w:val="00E967DC"/>
    <w:rsid w:val="00E970B5"/>
    <w:rsid w:val="00E9732A"/>
    <w:rsid w:val="00EA262F"/>
    <w:rsid w:val="00EA2702"/>
    <w:rsid w:val="00EA3511"/>
    <w:rsid w:val="00EA3FEC"/>
    <w:rsid w:val="00EA4110"/>
    <w:rsid w:val="00EA43E8"/>
    <w:rsid w:val="00EA79AE"/>
    <w:rsid w:val="00EA7A78"/>
    <w:rsid w:val="00EB23B2"/>
    <w:rsid w:val="00EB2FC7"/>
    <w:rsid w:val="00EB3597"/>
    <w:rsid w:val="00EB4AED"/>
    <w:rsid w:val="00EB6288"/>
    <w:rsid w:val="00EB6D0A"/>
    <w:rsid w:val="00EB70FC"/>
    <w:rsid w:val="00EB7773"/>
    <w:rsid w:val="00EB7F37"/>
    <w:rsid w:val="00EC0F29"/>
    <w:rsid w:val="00EC108B"/>
    <w:rsid w:val="00EC25C9"/>
    <w:rsid w:val="00EC2A7A"/>
    <w:rsid w:val="00EC30AF"/>
    <w:rsid w:val="00EC339B"/>
    <w:rsid w:val="00EC4990"/>
    <w:rsid w:val="00EC535F"/>
    <w:rsid w:val="00EC619C"/>
    <w:rsid w:val="00EC6286"/>
    <w:rsid w:val="00EC6329"/>
    <w:rsid w:val="00EC6387"/>
    <w:rsid w:val="00EC7ED4"/>
    <w:rsid w:val="00ED0072"/>
    <w:rsid w:val="00ED15B7"/>
    <w:rsid w:val="00ED2421"/>
    <w:rsid w:val="00ED3367"/>
    <w:rsid w:val="00ED411B"/>
    <w:rsid w:val="00ED59E6"/>
    <w:rsid w:val="00EE0387"/>
    <w:rsid w:val="00EE0770"/>
    <w:rsid w:val="00EE0E27"/>
    <w:rsid w:val="00EE2077"/>
    <w:rsid w:val="00EE244F"/>
    <w:rsid w:val="00EE254C"/>
    <w:rsid w:val="00EE2553"/>
    <w:rsid w:val="00EE282B"/>
    <w:rsid w:val="00EE2ACB"/>
    <w:rsid w:val="00EE2D30"/>
    <w:rsid w:val="00EE331A"/>
    <w:rsid w:val="00EE4AAA"/>
    <w:rsid w:val="00EE4DD9"/>
    <w:rsid w:val="00EE6901"/>
    <w:rsid w:val="00EE6DD2"/>
    <w:rsid w:val="00EE7958"/>
    <w:rsid w:val="00EF43CA"/>
    <w:rsid w:val="00EF5481"/>
    <w:rsid w:val="00EF7D5E"/>
    <w:rsid w:val="00F01358"/>
    <w:rsid w:val="00F01D21"/>
    <w:rsid w:val="00F03282"/>
    <w:rsid w:val="00F0359E"/>
    <w:rsid w:val="00F03A1F"/>
    <w:rsid w:val="00F03CAA"/>
    <w:rsid w:val="00F04B73"/>
    <w:rsid w:val="00F04F55"/>
    <w:rsid w:val="00F04FE7"/>
    <w:rsid w:val="00F0528A"/>
    <w:rsid w:val="00F065CC"/>
    <w:rsid w:val="00F073C0"/>
    <w:rsid w:val="00F0749F"/>
    <w:rsid w:val="00F10113"/>
    <w:rsid w:val="00F10869"/>
    <w:rsid w:val="00F13184"/>
    <w:rsid w:val="00F13EC0"/>
    <w:rsid w:val="00F14301"/>
    <w:rsid w:val="00F14C44"/>
    <w:rsid w:val="00F14F42"/>
    <w:rsid w:val="00F15AA6"/>
    <w:rsid w:val="00F17E32"/>
    <w:rsid w:val="00F21438"/>
    <w:rsid w:val="00F21C95"/>
    <w:rsid w:val="00F2288C"/>
    <w:rsid w:val="00F233B2"/>
    <w:rsid w:val="00F23563"/>
    <w:rsid w:val="00F23B74"/>
    <w:rsid w:val="00F25230"/>
    <w:rsid w:val="00F25282"/>
    <w:rsid w:val="00F25359"/>
    <w:rsid w:val="00F26304"/>
    <w:rsid w:val="00F27480"/>
    <w:rsid w:val="00F3275C"/>
    <w:rsid w:val="00F3290D"/>
    <w:rsid w:val="00F33372"/>
    <w:rsid w:val="00F33F6E"/>
    <w:rsid w:val="00F346C5"/>
    <w:rsid w:val="00F347DB"/>
    <w:rsid w:val="00F35245"/>
    <w:rsid w:val="00F35D30"/>
    <w:rsid w:val="00F40F52"/>
    <w:rsid w:val="00F418D7"/>
    <w:rsid w:val="00F41A35"/>
    <w:rsid w:val="00F42683"/>
    <w:rsid w:val="00F44A56"/>
    <w:rsid w:val="00F45796"/>
    <w:rsid w:val="00F45FE7"/>
    <w:rsid w:val="00F46168"/>
    <w:rsid w:val="00F46C6C"/>
    <w:rsid w:val="00F52D37"/>
    <w:rsid w:val="00F531A4"/>
    <w:rsid w:val="00F539D4"/>
    <w:rsid w:val="00F53AD8"/>
    <w:rsid w:val="00F543F1"/>
    <w:rsid w:val="00F55228"/>
    <w:rsid w:val="00F553A8"/>
    <w:rsid w:val="00F553D4"/>
    <w:rsid w:val="00F56AA7"/>
    <w:rsid w:val="00F576B9"/>
    <w:rsid w:val="00F57F37"/>
    <w:rsid w:val="00F57FB9"/>
    <w:rsid w:val="00F6048C"/>
    <w:rsid w:val="00F609C6"/>
    <w:rsid w:val="00F60C91"/>
    <w:rsid w:val="00F60F14"/>
    <w:rsid w:val="00F61A2F"/>
    <w:rsid w:val="00F61AA3"/>
    <w:rsid w:val="00F63430"/>
    <w:rsid w:val="00F634F1"/>
    <w:rsid w:val="00F636DC"/>
    <w:rsid w:val="00F66AF4"/>
    <w:rsid w:val="00F67362"/>
    <w:rsid w:val="00F6744C"/>
    <w:rsid w:val="00F700DD"/>
    <w:rsid w:val="00F71185"/>
    <w:rsid w:val="00F71FD6"/>
    <w:rsid w:val="00F73945"/>
    <w:rsid w:val="00F73BBA"/>
    <w:rsid w:val="00F7535B"/>
    <w:rsid w:val="00F774E2"/>
    <w:rsid w:val="00F77BE5"/>
    <w:rsid w:val="00F80E1D"/>
    <w:rsid w:val="00F80E7F"/>
    <w:rsid w:val="00F82D9F"/>
    <w:rsid w:val="00F85407"/>
    <w:rsid w:val="00F855F1"/>
    <w:rsid w:val="00F86EF5"/>
    <w:rsid w:val="00F8755A"/>
    <w:rsid w:val="00F90FCF"/>
    <w:rsid w:val="00F917F3"/>
    <w:rsid w:val="00F91825"/>
    <w:rsid w:val="00F93024"/>
    <w:rsid w:val="00F934D7"/>
    <w:rsid w:val="00F9442A"/>
    <w:rsid w:val="00F9616D"/>
    <w:rsid w:val="00FA1B62"/>
    <w:rsid w:val="00FA2559"/>
    <w:rsid w:val="00FA262A"/>
    <w:rsid w:val="00FA29FD"/>
    <w:rsid w:val="00FA3760"/>
    <w:rsid w:val="00FA4555"/>
    <w:rsid w:val="00FA4698"/>
    <w:rsid w:val="00FA5420"/>
    <w:rsid w:val="00FA6896"/>
    <w:rsid w:val="00FA7979"/>
    <w:rsid w:val="00FB05DC"/>
    <w:rsid w:val="00FB0CE8"/>
    <w:rsid w:val="00FB1036"/>
    <w:rsid w:val="00FB188C"/>
    <w:rsid w:val="00FB2315"/>
    <w:rsid w:val="00FB30FA"/>
    <w:rsid w:val="00FB73D7"/>
    <w:rsid w:val="00FB7CF6"/>
    <w:rsid w:val="00FC0511"/>
    <w:rsid w:val="00FC06DE"/>
    <w:rsid w:val="00FC3ADF"/>
    <w:rsid w:val="00FC56F0"/>
    <w:rsid w:val="00FC61C8"/>
    <w:rsid w:val="00FC6E4C"/>
    <w:rsid w:val="00FD1A6B"/>
    <w:rsid w:val="00FD1F03"/>
    <w:rsid w:val="00FD264D"/>
    <w:rsid w:val="00FD622A"/>
    <w:rsid w:val="00FD6425"/>
    <w:rsid w:val="00FD6B39"/>
    <w:rsid w:val="00FD76C3"/>
    <w:rsid w:val="00FD797B"/>
    <w:rsid w:val="00FE03CE"/>
    <w:rsid w:val="00FE10C3"/>
    <w:rsid w:val="00FE147C"/>
    <w:rsid w:val="00FE226F"/>
    <w:rsid w:val="00FE28A1"/>
    <w:rsid w:val="00FE35D0"/>
    <w:rsid w:val="00FE3A27"/>
    <w:rsid w:val="00FE3FB1"/>
    <w:rsid w:val="00FE56C0"/>
    <w:rsid w:val="00FE5E8C"/>
    <w:rsid w:val="00FE6C29"/>
    <w:rsid w:val="00FE7623"/>
    <w:rsid w:val="00FE776E"/>
    <w:rsid w:val="00FF0CE4"/>
    <w:rsid w:val="00FF0ECB"/>
    <w:rsid w:val="00FF1505"/>
    <w:rsid w:val="00FF194B"/>
    <w:rsid w:val="00FF262D"/>
    <w:rsid w:val="00FF3B2F"/>
    <w:rsid w:val="00FF6291"/>
    <w:rsid w:val="00FF70F9"/>
    <w:rsid w:val="00FF7F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2503E7-277D-48E0-BDFF-2D48F43F5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5B2"/>
    <w:pPr>
      <w:spacing w:before="120" w:after="120" w:line="276" w:lineRule="auto"/>
      <w:jc w:val="both"/>
    </w:pPr>
    <w:rPr>
      <w:rFonts w:ascii="Lato" w:eastAsia="Times New Roman" w:hAnsi="Lato" w:cs="Arial"/>
    </w:rPr>
  </w:style>
  <w:style w:type="paragraph" w:styleId="Heading1">
    <w:name w:val="heading 1"/>
    <w:basedOn w:val="Normal"/>
    <w:next w:val="Normal"/>
    <w:link w:val="Heading1Char"/>
    <w:autoRedefine/>
    <w:uiPriority w:val="9"/>
    <w:qFormat/>
    <w:rsid w:val="00BB737F"/>
    <w:pPr>
      <w:keepNext/>
      <w:keepLines/>
      <w:numPr>
        <w:numId w:val="8"/>
      </w:numPr>
      <w:spacing w:before="240"/>
      <w:jc w:val="left"/>
      <w:outlineLvl w:val="0"/>
    </w:pPr>
    <w:rPr>
      <w:rFonts w:cs="Times New Roman"/>
      <w:b/>
      <w:color w:val="042B60"/>
      <w:sz w:val="32"/>
      <w:szCs w:val="32"/>
      <w:lang w:eastAsia="pl-PL"/>
    </w:rPr>
  </w:style>
  <w:style w:type="paragraph" w:styleId="Heading2">
    <w:name w:val="heading 2"/>
    <w:basedOn w:val="Heading1"/>
    <w:next w:val="Normal"/>
    <w:link w:val="Heading2Char"/>
    <w:autoRedefine/>
    <w:uiPriority w:val="9"/>
    <w:unhideWhenUsed/>
    <w:qFormat/>
    <w:rsid w:val="003915E6"/>
    <w:pPr>
      <w:numPr>
        <w:ilvl w:val="1"/>
      </w:numPr>
      <w:spacing w:before="200" w:after="0" w:line="240" w:lineRule="auto"/>
      <w:ind w:left="851" w:hanging="709"/>
      <w:outlineLvl w:val="1"/>
    </w:pPr>
    <w:rPr>
      <w:sz w:val="26"/>
      <w:szCs w:val="26"/>
    </w:rPr>
  </w:style>
  <w:style w:type="paragraph" w:styleId="Heading3">
    <w:name w:val="heading 3"/>
    <w:basedOn w:val="Heading2"/>
    <w:link w:val="Heading3Char"/>
    <w:uiPriority w:val="9"/>
    <w:qFormat/>
    <w:rsid w:val="00540D9D"/>
    <w:pPr>
      <w:numPr>
        <w:ilvl w:val="2"/>
      </w:numPr>
      <w:spacing w:after="100" w:afterAutospacing="1"/>
      <w:ind w:left="1208" w:hanging="851"/>
      <w:outlineLvl w:val="2"/>
    </w:pPr>
    <w:rPr>
      <w:bCs/>
      <w:szCs w:val="27"/>
    </w:rPr>
  </w:style>
  <w:style w:type="paragraph" w:styleId="Heading4">
    <w:name w:val="heading 4"/>
    <w:basedOn w:val="Normal"/>
    <w:next w:val="Normal"/>
    <w:link w:val="Heading4Char"/>
    <w:uiPriority w:val="9"/>
    <w:unhideWhenUsed/>
    <w:qFormat/>
    <w:rsid w:val="00F13184"/>
    <w:pPr>
      <w:keepNext/>
      <w:keepLines/>
      <w:numPr>
        <w:ilvl w:val="3"/>
        <w:numId w:val="8"/>
      </w:numPr>
      <w:spacing w:before="200" w:after="0"/>
      <w:outlineLvl w:val="3"/>
    </w:pPr>
    <w:rPr>
      <w:rFonts w:ascii="Calibri" w:hAnsi="Calibri" w:cs="Times New Roman"/>
      <w:b/>
      <w:bCs/>
      <w:i/>
      <w:iCs/>
      <w:color w:val="0661EE"/>
    </w:rPr>
  </w:style>
  <w:style w:type="paragraph" w:styleId="Heading5">
    <w:name w:val="heading 5"/>
    <w:basedOn w:val="Normal"/>
    <w:next w:val="Normal"/>
    <w:link w:val="Heading5Char"/>
    <w:uiPriority w:val="9"/>
    <w:semiHidden/>
    <w:unhideWhenUsed/>
    <w:qFormat/>
    <w:rsid w:val="00962865"/>
    <w:pPr>
      <w:keepNext/>
      <w:keepLines/>
      <w:numPr>
        <w:ilvl w:val="4"/>
        <w:numId w:val="8"/>
      </w:numPr>
      <w:spacing w:before="40" w:after="0"/>
      <w:outlineLvl w:val="4"/>
    </w:pPr>
    <w:rPr>
      <w:rFonts w:ascii="Calibri" w:hAnsi="Calibri" w:cs="Times New Roman"/>
      <w:color w:val="0448B2"/>
    </w:rPr>
  </w:style>
  <w:style w:type="paragraph" w:styleId="Heading6">
    <w:name w:val="heading 6"/>
    <w:basedOn w:val="Normal"/>
    <w:next w:val="Normal"/>
    <w:link w:val="Heading6Char"/>
    <w:uiPriority w:val="9"/>
    <w:semiHidden/>
    <w:unhideWhenUsed/>
    <w:qFormat/>
    <w:rsid w:val="00962865"/>
    <w:pPr>
      <w:keepNext/>
      <w:keepLines/>
      <w:numPr>
        <w:ilvl w:val="5"/>
        <w:numId w:val="8"/>
      </w:numPr>
      <w:spacing w:before="40" w:after="0"/>
      <w:outlineLvl w:val="5"/>
    </w:pPr>
    <w:rPr>
      <w:rFonts w:ascii="Calibri" w:hAnsi="Calibri" w:cs="Times New Roman"/>
      <w:color w:val="033076"/>
    </w:rPr>
  </w:style>
  <w:style w:type="paragraph" w:styleId="Heading7">
    <w:name w:val="heading 7"/>
    <w:basedOn w:val="Normal"/>
    <w:next w:val="Normal"/>
    <w:link w:val="Heading7Char"/>
    <w:unhideWhenUsed/>
    <w:qFormat/>
    <w:rsid w:val="00962865"/>
    <w:pPr>
      <w:keepNext/>
      <w:keepLines/>
      <w:numPr>
        <w:ilvl w:val="6"/>
        <w:numId w:val="8"/>
      </w:numPr>
      <w:spacing w:before="40" w:after="0"/>
      <w:outlineLvl w:val="6"/>
    </w:pPr>
    <w:rPr>
      <w:rFonts w:ascii="Calibri" w:hAnsi="Calibri" w:cs="Times New Roman"/>
      <w:i/>
      <w:iCs/>
      <w:color w:val="033076"/>
    </w:rPr>
  </w:style>
  <w:style w:type="paragraph" w:styleId="Heading8">
    <w:name w:val="heading 8"/>
    <w:basedOn w:val="Normal"/>
    <w:next w:val="Normal"/>
    <w:link w:val="Heading8Char"/>
    <w:uiPriority w:val="9"/>
    <w:semiHidden/>
    <w:unhideWhenUsed/>
    <w:qFormat/>
    <w:rsid w:val="00962865"/>
    <w:pPr>
      <w:keepNext/>
      <w:keepLines/>
      <w:numPr>
        <w:ilvl w:val="7"/>
        <w:numId w:val="8"/>
      </w:numPr>
      <w:spacing w:before="40" w:after="0"/>
      <w:outlineLvl w:val="7"/>
    </w:pPr>
    <w:rPr>
      <w:rFonts w:ascii="Calibri" w:hAnsi="Calibri" w:cs="Times New Roman"/>
      <w:color w:val="272727"/>
      <w:sz w:val="21"/>
      <w:szCs w:val="21"/>
    </w:rPr>
  </w:style>
  <w:style w:type="paragraph" w:styleId="Heading9">
    <w:name w:val="heading 9"/>
    <w:basedOn w:val="Normal"/>
    <w:next w:val="Normal"/>
    <w:link w:val="Heading9Char"/>
    <w:uiPriority w:val="9"/>
    <w:semiHidden/>
    <w:unhideWhenUsed/>
    <w:qFormat/>
    <w:rsid w:val="00962865"/>
    <w:pPr>
      <w:keepNext/>
      <w:keepLines/>
      <w:numPr>
        <w:ilvl w:val="8"/>
        <w:numId w:val="8"/>
      </w:numPr>
      <w:spacing w:before="40" w:after="0"/>
      <w:outlineLvl w:val="8"/>
    </w:pPr>
    <w:rPr>
      <w:rFonts w:ascii="Calibri" w:hAnsi="Calibr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35E36"/>
    <w:rPr>
      <w:color w:val="0661EE"/>
      <w:u w:val="single"/>
    </w:rPr>
  </w:style>
  <w:style w:type="paragraph" w:styleId="TOC1">
    <w:name w:val="toc 1"/>
    <w:basedOn w:val="Normal"/>
    <w:next w:val="Normal"/>
    <w:link w:val="TOC1Char"/>
    <w:autoRedefine/>
    <w:uiPriority w:val="39"/>
    <w:unhideWhenUsed/>
    <w:qFormat/>
    <w:rsid w:val="000860B4"/>
    <w:pPr>
      <w:tabs>
        <w:tab w:val="left" w:pos="851"/>
        <w:tab w:val="right" w:leader="dot" w:pos="9072"/>
      </w:tabs>
      <w:spacing w:after="0" w:line="240" w:lineRule="auto"/>
      <w:jc w:val="left"/>
    </w:pPr>
    <w:rPr>
      <w:b/>
      <w:noProof/>
      <w:szCs w:val="18"/>
    </w:rPr>
  </w:style>
  <w:style w:type="character" w:customStyle="1" w:styleId="TOC1Char">
    <w:name w:val="TOC 1 Char"/>
    <w:link w:val="TOC1"/>
    <w:uiPriority w:val="39"/>
    <w:rsid w:val="000860B4"/>
    <w:rPr>
      <w:rFonts w:ascii="Lato" w:eastAsia="Times New Roman" w:hAnsi="Lato" w:cs="Arial"/>
      <w:b/>
      <w:noProof/>
      <w:sz w:val="20"/>
      <w:szCs w:val="18"/>
      <w:lang w:eastAsia="x-none"/>
    </w:rPr>
  </w:style>
  <w:style w:type="paragraph" w:styleId="TOC2">
    <w:name w:val="toc 2"/>
    <w:basedOn w:val="Normal"/>
    <w:next w:val="Normal"/>
    <w:autoRedefine/>
    <w:uiPriority w:val="39"/>
    <w:unhideWhenUsed/>
    <w:qFormat/>
    <w:rsid w:val="007D330B"/>
    <w:pPr>
      <w:tabs>
        <w:tab w:val="left" w:pos="993"/>
        <w:tab w:val="right" w:leader="dot" w:pos="9054"/>
      </w:tabs>
      <w:spacing w:before="0" w:after="0" w:line="240" w:lineRule="auto"/>
      <w:ind w:left="993" w:hanging="568"/>
      <w:jc w:val="left"/>
    </w:pPr>
  </w:style>
  <w:style w:type="paragraph" w:styleId="TOC3">
    <w:name w:val="toc 3"/>
    <w:basedOn w:val="Normal"/>
    <w:next w:val="Normal"/>
    <w:autoRedefine/>
    <w:uiPriority w:val="39"/>
    <w:unhideWhenUsed/>
    <w:qFormat/>
    <w:rsid w:val="00643449"/>
    <w:pPr>
      <w:tabs>
        <w:tab w:val="left" w:pos="851"/>
        <w:tab w:val="left" w:pos="1200"/>
        <w:tab w:val="right" w:leader="dot" w:pos="9072"/>
      </w:tabs>
      <w:spacing w:line="240" w:lineRule="auto"/>
      <w:ind w:left="1049" w:hanging="652"/>
      <w:jc w:val="left"/>
    </w:pPr>
  </w:style>
  <w:style w:type="table" w:styleId="TableGrid">
    <w:name w:val="Table Grid"/>
    <w:basedOn w:val="TableNormal"/>
    <w:rsid w:val="00835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kapit z listą3,Akapit z listą31,BulletC,List Paragraph_0,Numerowanie,Obiekt,Wyliczanie,nagłówek 9"/>
    <w:basedOn w:val="Normal"/>
    <w:link w:val="ListParagraphChar"/>
    <w:uiPriority w:val="34"/>
    <w:qFormat/>
    <w:rsid w:val="00DC1305"/>
    <w:pPr>
      <w:ind w:left="720"/>
      <w:contextualSpacing/>
    </w:pPr>
  </w:style>
  <w:style w:type="character" w:styleId="CommentReference">
    <w:name w:val="annotation reference"/>
    <w:uiPriority w:val="99"/>
    <w:unhideWhenUsed/>
    <w:rsid w:val="007111C0"/>
    <w:rPr>
      <w:sz w:val="16"/>
      <w:szCs w:val="16"/>
    </w:rPr>
  </w:style>
  <w:style w:type="paragraph" w:styleId="CommentText">
    <w:name w:val="annotation text"/>
    <w:basedOn w:val="Normal"/>
    <w:link w:val="CommentTextChar"/>
    <w:uiPriority w:val="99"/>
    <w:unhideWhenUsed/>
    <w:rsid w:val="007111C0"/>
    <w:pPr>
      <w:spacing w:line="240" w:lineRule="auto"/>
    </w:pPr>
  </w:style>
  <w:style w:type="character" w:customStyle="1" w:styleId="CommentTextChar">
    <w:name w:val="Comment Text Char"/>
    <w:link w:val="CommentText"/>
    <w:uiPriority w:val="99"/>
    <w:rsid w:val="007111C0"/>
    <w:rPr>
      <w:rFonts w:ascii="Lato" w:eastAsia="Times New Roman" w:hAnsi="Lato" w:cs="Arial"/>
      <w:sz w:val="20"/>
      <w:szCs w:val="20"/>
      <w:lang w:eastAsia="pl-PL"/>
    </w:rPr>
  </w:style>
  <w:style w:type="paragraph" w:styleId="CommentSubject">
    <w:name w:val="annotation subject"/>
    <w:basedOn w:val="CommentText"/>
    <w:next w:val="CommentText"/>
    <w:link w:val="CommentSubjectChar"/>
    <w:uiPriority w:val="99"/>
    <w:unhideWhenUsed/>
    <w:rsid w:val="007111C0"/>
    <w:rPr>
      <w:b/>
      <w:bCs/>
    </w:rPr>
  </w:style>
  <w:style w:type="character" w:customStyle="1" w:styleId="CommentSubjectChar">
    <w:name w:val="Comment Subject Char"/>
    <w:link w:val="CommentSubject"/>
    <w:uiPriority w:val="99"/>
    <w:rsid w:val="007111C0"/>
    <w:rPr>
      <w:rFonts w:ascii="Lato" w:eastAsia="Times New Roman" w:hAnsi="Lato" w:cs="Arial"/>
      <w:b/>
      <w:bCs/>
      <w:sz w:val="20"/>
      <w:szCs w:val="20"/>
      <w:lang w:eastAsia="pl-PL"/>
    </w:rPr>
  </w:style>
  <w:style w:type="paragraph" w:styleId="BalloonText">
    <w:name w:val="Balloon Text"/>
    <w:basedOn w:val="Normal"/>
    <w:link w:val="BalloonTextChar"/>
    <w:uiPriority w:val="99"/>
    <w:semiHidden/>
    <w:unhideWhenUsed/>
    <w:rsid w:val="007111C0"/>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111C0"/>
    <w:rPr>
      <w:rFonts w:ascii="Segoe UI" w:eastAsia="Times New Roman" w:hAnsi="Segoe UI" w:cs="Segoe UI"/>
      <w:sz w:val="18"/>
      <w:szCs w:val="18"/>
      <w:lang w:eastAsia="pl-PL"/>
    </w:rPr>
  </w:style>
  <w:style w:type="paragraph" w:styleId="Header">
    <w:name w:val="header"/>
    <w:aliases w:val="Nagłówek strony"/>
    <w:basedOn w:val="Normal"/>
    <w:link w:val="HeaderChar"/>
    <w:uiPriority w:val="99"/>
    <w:unhideWhenUsed/>
    <w:rsid w:val="00EA3511"/>
    <w:pPr>
      <w:tabs>
        <w:tab w:val="center" w:pos="4536"/>
        <w:tab w:val="right" w:pos="9072"/>
      </w:tabs>
      <w:spacing w:before="0" w:after="0" w:line="240" w:lineRule="auto"/>
    </w:pPr>
  </w:style>
  <w:style w:type="character" w:customStyle="1" w:styleId="HeaderChar">
    <w:name w:val="Header Char"/>
    <w:aliases w:val="Nagłówek strony Char"/>
    <w:link w:val="Header"/>
    <w:uiPriority w:val="99"/>
    <w:rsid w:val="00EA3511"/>
    <w:rPr>
      <w:rFonts w:ascii="Lato" w:eastAsia="Times New Roman" w:hAnsi="Lato" w:cs="Arial"/>
      <w:sz w:val="20"/>
      <w:szCs w:val="20"/>
      <w:lang w:eastAsia="pl-PL"/>
    </w:rPr>
  </w:style>
  <w:style w:type="paragraph" w:styleId="Footer">
    <w:name w:val="footer"/>
    <w:basedOn w:val="Normal"/>
    <w:link w:val="FooterChar"/>
    <w:uiPriority w:val="99"/>
    <w:unhideWhenUsed/>
    <w:rsid w:val="00EA3511"/>
    <w:pPr>
      <w:tabs>
        <w:tab w:val="center" w:pos="4536"/>
        <w:tab w:val="right" w:pos="9072"/>
      </w:tabs>
      <w:spacing w:before="0" w:after="0" w:line="240" w:lineRule="auto"/>
    </w:pPr>
  </w:style>
  <w:style w:type="character" w:customStyle="1" w:styleId="FooterChar">
    <w:name w:val="Footer Char"/>
    <w:link w:val="Footer"/>
    <w:uiPriority w:val="99"/>
    <w:rsid w:val="00EA3511"/>
    <w:rPr>
      <w:rFonts w:ascii="Lato" w:eastAsia="Times New Roman" w:hAnsi="Lato" w:cs="Arial"/>
      <w:sz w:val="20"/>
      <w:szCs w:val="20"/>
      <w:lang w:eastAsia="pl-PL"/>
    </w:rPr>
  </w:style>
  <w:style w:type="character" w:customStyle="1" w:styleId="Heading3Char">
    <w:name w:val="Heading 3 Char"/>
    <w:link w:val="Heading3"/>
    <w:uiPriority w:val="9"/>
    <w:rsid w:val="00540D9D"/>
    <w:rPr>
      <w:rFonts w:ascii="Lato" w:eastAsia="Times New Roman" w:hAnsi="Lato" w:cs="Times New Roman"/>
      <w:b/>
      <w:bCs/>
      <w:color w:val="042B60"/>
      <w:sz w:val="26"/>
      <w:szCs w:val="27"/>
      <w:lang w:eastAsia="pl-PL"/>
    </w:rPr>
  </w:style>
  <w:style w:type="paragraph" w:styleId="NormalWeb">
    <w:name w:val="Normal (Web)"/>
    <w:basedOn w:val="Normal"/>
    <w:uiPriority w:val="99"/>
    <w:unhideWhenUsed/>
    <w:rsid w:val="00D64DEF"/>
    <w:pPr>
      <w:spacing w:before="100" w:beforeAutospacing="1" w:after="100" w:afterAutospacing="1" w:line="240" w:lineRule="auto"/>
      <w:jc w:val="left"/>
    </w:pPr>
    <w:rPr>
      <w:rFonts w:ascii="Times New Roman" w:hAnsi="Times New Roman" w:cs="Times New Roman"/>
      <w:sz w:val="24"/>
      <w:szCs w:val="24"/>
    </w:rPr>
  </w:style>
  <w:style w:type="character" w:customStyle="1" w:styleId="wyniki">
    <w:name w:val="wyniki"/>
    <w:basedOn w:val="DefaultParagraphFont"/>
    <w:rsid w:val="00D64DEF"/>
  </w:style>
  <w:style w:type="character" w:styleId="Strong">
    <w:name w:val="Strong"/>
    <w:uiPriority w:val="22"/>
    <w:qFormat/>
    <w:rsid w:val="00D64DEF"/>
    <w:rPr>
      <w:b/>
      <w:bCs/>
    </w:rPr>
  </w:style>
  <w:style w:type="character" w:customStyle="1" w:styleId="Heading1Char">
    <w:name w:val="Heading 1 Char"/>
    <w:link w:val="Heading1"/>
    <w:uiPriority w:val="9"/>
    <w:rsid w:val="00BB737F"/>
    <w:rPr>
      <w:rFonts w:ascii="Lato" w:eastAsia="Times New Roman" w:hAnsi="Lato" w:cs="Times New Roman"/>
      <w:b/>
      <w:color w:val="042B60"/>
      <w:sz w:val="32"/>
      <w:szCs w:val="32"/>
      <w:lang w:eastAsia="pl-PL"/>
    </w:rPr>
  </w:style>
  <w:style w:type="character" w:customStyle="1" w:styleId="Heading2Char">
    <w:name w:val="Heading 2 Char"/>
    <w:link w:val="Heading2"/>
    <w:uiPriority w:val="9"/>
    <w:rsid w:val="003915E6"/>
    <w:rPr>
      <w:rFonts w:ascii="Lato" w:eastAsia="Times New Roman" w:hAnsi="Lato" w:cs="Times New Roman"/>
      <w:b/>
      <w:color w:val="042B60"/>
      <w:sz w:val="26"/>
      <w:szCs w:val="26"/>
      <w:lang w:eastAsia="pl-PL"/>
    </w:rPr>
  </w:style>
  <w:style w:type="character" w:customStyle="1" w:styleId="ListParagraphChar">
    <w:name w:val="List Paragraph Char"/>
    <w:aliases w:val="Akapit z listą3 Char,Akapit z listą31 Char,BulletC Char,List Paragraph_0 Char,Numerowanie Char,Obiekt Char,Wyliczanie Char,nagłówek 9 Char"/>
    <w:link w:val="ListParagraph"/>
    <w:uiPriority w:val="34"/>
    <w:rsid w:val="003E7271"/>
    <w:rPr>
      <w:rFonts w:ascii="Lato" w:eastAsia="Times New Roman" w:hAnsi="Lato" w:cs="Arial"/>
      <w:sz w:val="20"/>
      <w:szCs w:val="20"/>
      <w:lang w:eastAsia="pl-PL"/>
    </w:rPr>
  </w:style>
  <w:style w:type="character" w:customStyle="1" w:styleId="h1">
    <w:name w:val="h1"/>
    <w:basedOn w:val="DefaultParagraphFont"/>
    <w:rsid w:val="003E7271"/>
  </w:style>
  <w:style w:type="paragraph" w:customStyle="1" w:styleId="Tekstdokumentu">
    <w:name w:val="Tekst dokumentu"/>
    <w:basedOn w:val="Normal"/>
    <w:link w:val="TekstdokumentuZnak"/>
    <w:qFormat/>
    <w:rsid w:val="00FB1036"/>
    <w:pPr>
      <w:spacing w:after="200"/>
    </w:pPr>
    <w:rPr>
      <w:rFonts w:ascii="Times New Roman" w:eastAsia="Calibri" w:hAnsi="Times New Roman" w:cs="Times New Roman"/>
    </w:rPr>
  </w:style>
  <w:style w:type="character" w:customStyle="1" w:styleId="TekstdokumentuZnak">
    <w:name w:val="Tekst dokumentu Znak"/>
    <w:link w:val="Tekstdokumentu"/>
    <w:rsid w:val="00FB1036"/>
    <w:rPr>
      <w:rFonts w:ascii="Times New Roman" w:eastAsia="Calibri" w:hAnsi="Times New Roman" w:cs="Times New Roman"/>
      <w:sz w:val="20"/>
      <w:szCs w:val="20"/>
    </w:rPr>
  </w:style>
  <w:style w:type="character" w:customStyle="1" w:styleId="Heading4Char">
    <w:name w:val="Heading 4 Char"/>
    <w:link w:val="Heading4"/>
    <w:uiPriority w:val="9"/>
    <w:rsid w:val="00F13184"/>
    <w:rPr>
      <w:rFonts w:ascii="Calibri" w:eastAsia="Times New Roman" w:hAnsi="Calibri" w:cs="Times New Roman"/>
      <w:b/>
      <w:bCs/>
      <w:i/>
      <w:iCs/>
      <w:color w:val="0661EE"/>
      <w:sz w:val="20"/>
      <w:szCs w:val="20"/>
      <w:lang w:eastAsia="x-none"/>
    </w:rPr>
  </w:style>
  <w:style w:type="paragraph" w:customStyle="1" w:styleId="Pa8">
    <w:name w:val="Pa8"/>
    <w:basedOn w:val="Normal"/>
    <w:next w:val="Normal"/>
    <w:uiPriority w:val="99"/>
    <w:rsid w:val="006D5B15"/>
    <w:pPr>
      <w:autoSpaceDE w:val="0"/>
      <w:autoSpaceDN w:val="0"/>
      <w:adjustRightInd w:val="0"/>
      <w:spacing w:before="0" w:after="0" w:line="181" w:lineRule="atLeast"/>
      <w:jc w:val="left"/>
    </w:pPr>
    <w:rPr>
      <w:rFonts w:ascii="Myriad Pro" w:eastAsia="Cambria" w:hAnsi="Myriad Pro" w:cs="Times New Roman"/>
      <w:sz w:val="24"/>
      <w:szCs w:val="24"/>
    </w:rPr>
  </w:style>
  <w:style w:type="character" w:customStyle="1" w:styleId="A6">
    <w:name w:val="A6"/>
    <w:uiPriority w:val="99"/>
    <w:rsid w:val="006D5B15"/>
    <w:rPr>
      <w:rFonts w:cs="Myriad Pro"/>
      <w:color w:val="000000"/>
      <w:sz w:val="10"/>
      <w:szCs w:val="10"/>
    </w:rPr>
  </w:style>
  <w:style w:type="paragraph" w:styleId="Caption">
    <w:name w:val="caption"/>
    <w:basedOn w:val="Normal"/>
    <w:next w:val="Normal"/>
    <w:link w:val="CaptionChar"/>
    <w:uiPriority w:val="35"/>
    <w:unhideWhenUsed/>
    <w:qFormat/>
    <w:rsid w:val="001D4A7F"/>
    <w:pPr>
      <w:spacing w:before="240" w:after="240" w:line="240" w:lineRule="auto"/>
      <w:ind w:left="851" w:hanging="851"/>
    </w:pPr>
    <w:rPr>
      <w:b/>
      <w:iCs/>
      <w:color w:val="042B60"/>
      <w:szCs w:val="18"/>
    </w:rPr>
  </w:style>
  <w:style w:type="character" w:styleId="SubtleEmphasis">
    <w:name w:val="Subtle Emphasis"/>
    <w:uiPriority w:val="19"/>
    <w:qFormat/>
    <w:rsid w:val="00572A9A"/>
    <w:rPr>
      <w:i/>
      <w:iCs/>
      <w:color w:val="404040"/>
    </w:rPr>
  </w:style>
  <w:style w:type="paragraph" w:customStyle="1" w:styleId="Dorda">
    <w:name w:val="Do źródła"/>
    <w:basedOn w:val="Normal"/>
    <w:link w:val="DordaZnak"/>
    <w:qFormat/>
    <w:rsid w:val="00572A9A"/>
    <w:rPr>
      <w:rFonts w:eastAsia="Calibri" w:cs="Lato"/>
      <w:bCs/>
      <w:i/>
      <w:sz w:val="16"/>
    </w:rPr>
  </w:style>
  <w:style w:type="character" w:customStyle="1" w:styleId="DordaZnak">
    <w:name w:val="Do źródła Znak"/>
    <w:link w:val="Dorda"/>
    <w:rsid w:val="00572A9A"/>
    <w:rPr>
      <w:rFonts w:ascii="Lato" w:eastAsia="Calibri" w:hAnsi="Lato" w:cs="Lato"/>
      <w:bCs/>
      <w:i/>
      <w:sz w:val="16"/>
      <w:szCs w:val="20"/>
      <w:lang w:eastAsia="pl-PL"/>
    </w:rPr>
  </w:style>
  <w:style w:type="paragraph" w:styleId="FootnoteText">
    <w:name w:val="footnote text"/>
    <w:aliases w:val="Tekst przypisu"/>
    <w:basedOn w:val="Normal"/>
    <w:link w:val="FootnoteTextChar"/>
    <w:uiPriority w:val="99"/>
    <w:unhideWhenUsed/>
    <w:rsid w:val="005211EA"/>
    <w:pPr>
      <w:spacing w:before="0" w:after="0" w:line="240" w:lineRule="auto"/>
    </w:pPr>
  </w:style>
  <w:style w:type="character" w:customStyle="1" w:styleId="FootnoteTextChar">
    <w:name w:val="Footnote Text Char"/>
    <w:aliases w:val="Tekst przypisu Char"/>
    <w:link w:val="FootnoteText"/>
    <w:uiPriority w:val="99"/>
    <w:rsid w:val="005211EA"/>
    <w:rPr>
      <w:rFonts w:ascii="Lato" w:eastAsia="Times New Roman" w:hAnsi="Lato" w:cs="Arial"/>
      <w:sz w:val="20"/>
      <w:szCs w:val="20"/>
      <w:lang w:eastAsia="pl-PL"/>
    </w:rPr>
  </w:style>
  <w:style w:type="character" w:styleId="FootnoteReference">
    <w:name w:val="footnote reference"/>
    <w:uiPriority w:val="99"/>
    <w:unhideWhenUsed/>
    <w:rsid w:val="005211EA"/>
    <w:rPr>
      <w:vertAlign w:val="superscript"/>
    </w:rPr>
  </w:style>
  <w:style w:type="paragraph" w:customStyle="1" w:styleId="Tabela-czarne">
    <w:name w:val="Tabela-czarne"/>
    <w:basedOn w:val="Normal"/>
    <w:link w:val="Tabela-czarneZnak"/>
    <w:qFormat/>
    <w:rsid w:val="00E42B21"/>
    <w:pPr>
      <w:spacing w:after="0" w:line="240" w:lineRule="auto"/>
    </w:pPr>
    <w:rPr>
      <w:rFonts w:eastAsia="Calibri"/>
      <w:bCs/>
    </w:rPr>
  </w:style>
  <w:style w:type="character" w:customStyle="1" w:styleId="Tabela-czarneZnak">
    <w:name w:val="Tabela-czarne Znak"/>
    <w:link w:val="Tabela-czarne"/>
    <w:rsid w:val="00E42B21"/>
    <w:rPr>
      <w:rFonts w:ascii="Lato" w:eastAsia="Calibri" w:hAnsi="Lato" w:cs="Arial"/>
      <w:bCs/>
      <w:sz w:val="20"/>
      <w:szCs w:val="20"/>
      <w:lang w:eastAsia="x-none"/>
    </w:rPr>
  </w:style>
  <w:style w:type="paragraph" w:customStyle="1" w:styleId="Tabela-biae">
    <w:name w:val="Tabela-białe"/>
    <w:basedOn w:val="Tabela-czarne"/>
    <w:link w:val="Tabela-biaeZnak"/>
    <w:qFormat/>
    <w:rsid w:val="00E42B21"/>
    <w:rPr>
      <w:color w:val="FFFFFF"/>
    </w:rPr>
  </w:style>
  <w:style w:type="character" w:customStyle="1" w:styleId="Tabela-biaeZnak">
    <w:name w:val="Tabela-białe Znak"/>
    <w:link w:val="Tabela-biae"/>
    <w:rsid w:val="00E42B21"/>
    <w:rPr>
      <w:rFonts w:ascii="Lato" w:eastAsia="Calibri" w:hAnsi="Lato" w:cs="Arial"/>
      <w:bCs/>
      <w:color w:val="FFFFFF"/>
      <w:sz w:val="20"/>
      <w:szCs w:val="20"/>
      <w:lang w:eastAsia="x-none"/>
    </w:rPr>
  </w:style>
  <w:style w:type="paragraph" w:customStyle="1" w:styleId="Default">
    <w:name w:val="Default"/>
    <w:rsid w:val="00CD78C8"/>
    <w:pPr>
      <w:autoSpaceDE w:val="0"/>
      <w:autoSpaceDN w:val="0"/>
      <w:adjustRightInd w:val="0"/>
    </w:pPr>
    <w:rPr>
      <w:rFonts w:ascii="Calibri" w:hAnsi="Calibri" w:cs="Calibri"/>
      <w:color w:val="000000"/>
      <w:sz w:val="24"/>
      <w:szCs w:val="24"/>
    </w:rPr>
  </w:style>
  <w:style w:type="character" w:customStyle="1" w:styleId="TabelkiZnak">
    <w:name w:val="Tabelki Znak"/>
    <w:link w:val="Tabelki"/>
    <w:locked/>
    <w:rsid w:val="006353EE"/>
    <w:rPr>
      <w:rFonts w:ascii="Times New Roman" w:eastAsia="Calibri" w:hAnsi="Times New Roman" w:cs="Times New Roman"/>
      <w:b/>
      <w:bCs/>
      <w:sz w:val="20"/>
      <w:szCs w:val="20"/>
      <w:lang w:val="en-GB" w:eastAsia="x-none"/>
    </w:rPr>
  </w:style>
  <w:style w:type="paragraph" w:customStyle="1" w:styleId="Tabelki">
    <w:name w:val="Tabelki"/>
    <w:basedOn w:val="ListParagraph"/>
    <w:link w:val="TabelkiZnak"/>
    <w:qFormat/>
    <w:rsid w:val="006353EE"/>
    <w:pPr>
      <w:numPr>
        <w:numId w:val="2"/>
      </w:numPr>
    </w:pPr>
    <w:rPr>
      <w:rFonts w:ascii="Times New Roman" w:eastAsia="Calibri" w:hAnsi="Times New Roman" w:cs="Times New Roman"/>
      <w:b/>
      <w:bCs/>
    </w:rPr>
  </w:style>
  <w:style w:type="paragraph" w:customStyle="1" w:styleId="WypunktowanieTD">
    <w:name w:val="Wypunktowanie_TD"/>
    <w:basedOn w:val="Normal"/>
    <w:link w:val="WypunktowanieTDZnak"/>
    <w:qFormat/>
    <w:rsid w:val="00E81F55"/>
    <w:pPr>
      <w:numPr>
        <w:numId w:val="3"/>
      </w:numPr>
      <w:spacing w:after="240"/>
      <w:contextualSpacing/>
    </w:pPr>
    <w:rPr>
      <w:rFonts w:ascii="Times New Roman" w:eastAsia="Calibri" w:hAnsi="Times New Roman" w:cs="Times New Roman"/>
      <w:bCs/>
      <w:lang w:eastAsia="fr-FR"/>
    </w:rPr>
  </w:style>
  <w:style w:type="character" w:customStyle="1" w:styleId="WypunktowanieTDZnak">
    <w:name w:val="Wypunktowanie_TD Znak"/>
    <w:link w:val="WypunktowanieTD"/>
    <w:rsid w:val="00E81F55"/>
    <w:rPr>
      <w:rFonts w:ascii="Times New Roman" w:eastAsia="Calibri" w:hAnsi="Times New Roman" w:cs="Times New Roman"/>
      <w:bCs/>
      <w:sz w:val="20"/>
      <w:szCs w:val="20"/>
      <w:lang w:eastAsia="fr-FR"/>
    </w:rPr>
  </w:style>
  <w:style w:type="paragraph" w:customStyle="1" w:styleId="LatoRysunek">
    <w:name w:val="Lato Rysunek"/>
    <w:basedOn w:val="Normal"/>
    <w:link w:val="LatoRysunekZnak"/>
    <w:autoRedefine/>
    <w:qFormat/>
    <w:rsid w:val="00C92C89"/>
    <w:pPr>
      <w:keepNext/>
      <w:tabs>
        <w:tab w:val="left" w:pos="0"/>
        <w:tab w:val="left" w:pos="851"/>
      </w:tabs>
      <w:spacing w:before="240" w:after="240"/>
      <w:ind w:left="927"/>
      <w:contextualSpacing/>
    </w:pPr>
    <w:rPr>
      <w:rFonts w:eastAsia="Calibri" w:cs="Times New Roman"/>
      <w:b/>
      <w:bCs/>
      <w:noProof/>
      <w:color w:val="042B60"/>
      <w:sz w:val="16"/>
    </w:rPr>
  </w:style>
  <w:style w:type="character" w:customStyle="1" w:styleId="LatoRysunekZnak">
    <w:name w:val="Lato Rysunek Znak"/>
    <w:link w:val="LatoRysunek"/>
    <w:rsid w:val="00C92C89"/>
    <w:rPr>
      <w:rFonts w:ascii="Lato" w:eastAsia="Calibri" w:hAnsi="Lato" w:cs="Times New Roman"/>
      <w:b/>
      <w:bCs/>
      <w:noProof/>
      <w:color w:val="042B60"/>
      <w:sz w:val="16"/>
      <w:szCs w:val="20"/>
      <w:lang w:eastAsia="pl-PL"/>
    </w:rPr>
  </w:style>
  <w:style w:type="paragraph" w:customStyle="1" w:styleId="Latotabela">
    <w:name w:val="Lato tabela"/>
    <w:basedOn w:val="Tabelki"/>
    <w:next w:val="Default"/>
    <w:link w:val="LatotabelaZnak"/>
    <w:qFormat/>
    <w:rsid w:val="00C92C89"/>
    <w:pPr>
      <w:numPr>
        <w:numId w:val="0"/>
      </w:numPr>
      <w:tabs>
        <w:tab w:val="left" w:pos="1134"/>
      </w:tabs>
      <w:snapToGrid/>
      <w:spacing w:before="240" w:after="240" w:line="240" w:lineRule="auto"/>
    </w:pPr>
    <w:rPr>
      <w:rFonts w:ascii="Lato" w:hAnsi="Lato"/>
      <w:noProof/>
      <w:color w:val="042B60"/>
      <w:lang w:eastAsia="pl-PL"/>
    </w:rPr>
  </w:style>
  <w:style w:type="character" w:customStyle="1" w:styleId="LatotabelaZnak">
    <w:name w:val="Lato tabela Znak"/>
    <w:link w:val="Latotabela"/>
    <w:rsid w:val="00C92C89"/>
    <w:rPr>
      <w:rFonts w:ascii="Lato" w:eastAsia="Calibri" w:hAnsi="Lato" w:cs="Times New Roman"/>
      <w:b/>
      <w:bCs/>
      <w:noProof/>
      <w:color w:val="042B60"/>
      <w:sz w:val="20"/>
      <w:szCs w:val="20"/>
      <w:lang w:eastAsia="pl-PL"/>
    </w:rPr>
  </w:style>
  <w:style w:type="character" w:styleId="FollowedHyperlink">
    <w:name w:val="FollowedHyperlink"/>
    <w:unhideWhenUsed/>
    <w:rsid w:val="00EA43E8"/>
    <w:rPr>
      <w:color w:val="04378A"/>
      <w:u w:val="single"/>
    </w:rPr>
  </w:style>
  <w:style w:type="character" w:styleId="PageNumber">
    <w:name w:val="page number"/>
    <w:basedOn w:val="DefaultParagraphFont"/>
    <w:unhideWhenUsed/>
    <w:rsid w:val="00EA43E8"/>
  </w:style>
  <w:style w:type="paragraph" w:customStyle="1" w:styleId="StopkaUTK">
    <w:name w:val="Stopka_UTK"/>
    <w:basedOn w:val="Footer"/>
    <w:link w:val="StopkaUTKZnak"/>
    <w:qFormat/>
    <w:rsid w:val="00EA43E8"/>
    <w:pPr>
      <w:spacing w:before="120"/>
      <w:jc w:val="left"/>
    </w:pPr>
    <w:rPr>
      <w:color w:val="042B60"/>
      <w:sz w:val="16"/>
    </w:rPr>
  </w:style>
  <w:style w:type="character" w:customStyle="1" w:styleId="StopkaUTKZnak">
    <w:name w:val="Stopka_UTK Znak"/>
    <w:link w:val="StopkaUTK"/>
    <w:rsid w:val="00EA43E8"/>
    <w:rPr>
      <w:rFonts w:ascii="Lato" w:eastAsia="Times New Roman" w:hAnsi="Lato" w:cs="Arial"/>
      <w:color w:val="042B60"/>
      <w:sz w:val="16"/>
      <w:szCs w:val="20"/>
      <w:lang w:eastAsia="pl-PL"/>
    </w:rPr>
  </w:style>
  <w:style w:type="paragraph" w:styleId="Title">
    <w:name w:val="Title"/>
    <w:basedOn w:val="Normal"/>
    <w:next w:val="Normal"/>
    <w:link w:val="TitleChar"/>
    <w:qFormat/>
    <w:rsid w:val="00EA43E8"/>
    <w:pPr>
      <w:spacing w:before="240" w:after="240" w:line="240" w:lineRule="auto"/>
      <w:jc w:val="center"/>
    </w:pPr>
    <w:rPr>
      <w:b/>
      <w:color w:val="D1121C"/>
      <w:sz w:val="32"/>
    </w:rPr>
  </w:style>
  <w:style w:type="character" w:customStyle="1" w:styleId="TitleChar">
    <w:name w:val="Title Char"/>
    <w:link w:val="Title"/>
    <w:rsid w:val="00EA43E8"/>
    <w:rPr>
      <w:rFonts w:ascii="Lato" w:eastAsia="Times New Roman" w:hAnsi="Lato" w:cs="Arial"/>
      <w:b/>
      <w:color w:val="D1121C"/>
      <w:sz w:val="32"/>
      <w:szCs w:val="20"/>
      <w:lang w:eastAsia="pl-PL"/>
    </w:rPr>
  </w:style>
  <w:style w:type="paragraph" w:customStyle="1" w:styleId="Pasek">
    <w:name w:val="Pasek"/>
    <w:basedOn w:val="Normal"/>
    <w:link w:val="PasekZnak"/>
    <w:rsid w:val="00EA43E8"/>
    <w:pPr>
      <w:spacing w:after="0" w:line="240" w:lineRule="auto"/>
    </w:pPr>
    <w:rPr>
      <w:b/>
      <w:color w:val="FFFFFF"/>
      <w:spacing w:val="30"/>
    </w:rPr>
  </w:style>
  <w:style w:type="character" w:customStyle="1" w:styleId="PasekZnak">
    <w:name w:val="Pasek Znak"/>
    <w:link w:val="Pasek"/>
    <w:rsid w:val="00EA43E8"/>
    <w:rPr>
      <w:rFonts w:ascii="Lato" w:eastAsia="Times New Roman" w:hAnsi="Lato" w:cs="Arial"/>
      <w:b/>
      <w:color w:val="FFFFFF"/>
      <w:spacing w:val="30"/>
      <w:sz w:val="20"/>
      <w:szCs w:val="20"/>
      <w:lang w:eastAsia="pl-PL"/>
    </w:rPr>
  </w:style>
  <w:style w:type="paragraph" w:styleId="NoSpacing">
    <w:name w:val="No Spacing"/>
    <w:link w:val="NoSpacingChar"/>
    <w:uiPriority w:val="1"/>
    <w:qFormat/>
    <w:rsid w:val="00EA43E8"/>
    <w:pPr>
      <w:ind w:firstLine="567"/>
      <w:jc w:val="both"/>
    </w:pPr>
    <w:rPr>
      <w:rFonts w:ascii="Arial" w:eastAsia="Times New Roman" w:hAnsi="Arial" w:cs="Arial"/>
      <w:color w:val="262626"/>
      <w:sz w:val="22"/>
      <w:szCs w:val="22"/>
      <w:lang w:eastAsia="pl-PL"/>
    </w:rPr>
  </w:style>
  <w:style w:type="character" w:customStyle="1" w:styleId="NoSpacingChar">
    <w:name w:val="No Spacing Char"/>
    <w:link w:val="NoSpacing"/>
    <w:uiPriority w:val="1"/>
    <w:rsid w:val="00EA43E8"/>
    <w:rPr>
      <w:rFonts w:ascii="Arial" w:eastAsia="Times New Roman" w:hAnsi="Arial" w:cs="Arial"/>
      <w:color w:val="262626"/>
      <w:lang w:eastAsia="pl-PL"/>
    </w:rPr>
  </w:style>
  <w:style w:type="character" w:styleId="IntenseEmphasis">
    <w:name w:val="Intense Emphasis"/>
    <w:uiPriority w:val="21"/>
    <w:qFormat/>
    <w:rsid w:val="00EA43E8"/>
    <w:rPr>
      <w:i/>
      <w:iCs/>
      <w:color w:val="081A55"/>
    </w:rPr>
  </w:style>
  <w:style w:type="paragraph" w:styleId="IntenseQuote">
    <w:name w:val="Intense Quote"/>
    <w:basedOn w:val="Normal"/>
    <w:next w:val="Normal"/>
    <w:link w:val="IntenseQuoteChar"/>
    <w:uiPriority w:val="30"/>
    <w:qFormat/>
    <w:rsid w:val="00EA43E8"/>
    <w:pPr>
      <w:pBdr>
        <w:top w:val="single" w:sz="4" w:space="10" w:color="0661EE"/>
        <w:bottom w:val="single" w:sz="4" w:space="10" w:color="0661EE"/>
      </w:pBdr>
      <w:spacing w:before="360" w:after="360"/>
      <w:ind w:left="864" w:right="864"/>
      <w:jc w:val="center"/>
    </w:pPr>
    <w:rPr>
      <w:i/>
      <w:iCs/>
      <w:color w:val="081A55"/>
    </w:rPr>
  </w:style>
  <w:style w:type="character" w:customStyle="1" w:styleId="IntenseQuoteChar">
    <w:name w:val="Intense Quote Char"/>
    <w:link w:val="IntenseQuote"/>
    <w:uiPriority w:val="30"/>
    <w:rsid w:val="00EA43E8"/>
    <w:rPr>
      <w:rFonts w:ascii="Lato" w:eastAsia="Times New Roman" w:hAnsi="Lato" w:cs="Arial"/>
      <w:i/>
      <w:iCs/>
      <w:color w:val="081A55"/>
      <w:sz w:val="20"/>
      <w:szCs w:val="20"/>
      <w:lang w:eastAsia="pl-PL"/>
    </w:rPr>
  </w:style>
  <w:style w:type="character" w:styleId="IntenseReference">
    <w:name w:val="Intense Reference"/>
    <w:uiPriority w:val="32"/>
    <w:qFormat/>
    <w:rsid w:val="00EA43E8"/>
    <w:rPr>
      <w:b/>
      <w:bCs/>
      <w:smallCaps/>
      <w:color w:val="081A55"/>
      <w:spacing w:val="5"/>
    </w:rPr>
  </w:style>
  <w:style w:type="paragraph" w:styleId="Subtitle">
    <w:name w:val="Subtitle"/>
    <w:basedOn w:val="Normal"/>
    <w:next w:val="Normal"/>
    <w:link w:val="SubtitleChar"/>
    <w:uiPriority w:val="11"/>
    <w:rsid w:val="00EA43E8"/>
    <w:pPr>
      <w:numPr>
        <w:ilvl w:val="1"/>
      </w:numPr>
      <w:spacing w:after="160"/>
      <w:ind w:firstLine="567"/>
    </w:pPr>
    <w:rPr>
      <w:rFonts w:cs="Times New Roman"/>
      <w:color w:val="5A5A5A"/>
      <w:spacing w:val="15"/>
    </w:rPr>
  </w:style>
  <w:style w:type="character" w:customStyle="1" w:styleId="SubtitleChar">
    <w:name w:val="Subtitle Char"/>
    <w:link w:val="Subtitle"/>
    <w:uiPriority w:val="11"/>
    <w:rsid w:val="00EA43E8"/>
    <w:rPr>
      <w:rFonts w:ascii="Lato" w:eastAsia="Times New Roman" w:hAnsi="Lato"/>
      <w:color w:val="5A5A5A"/>
      <w:spacing w:val="15"/>
      <w:sz w:val="20"/>
      <w:szCs w:val="20"/>
      <w:lang w:eastAsia="pl-PL"/>
    </w:rPr>
  </w:style>
  <w:style w:type="paragraph" w:customStyle="1" w:styleId="Tabela">
    <w:name w:val="Tabela"/>
    <w:basedOn w:val="Normal"/>
    <w:link w:val="TabelaZnak"/>
    <w:qFormat/>
    <w:rsid w:val="00EA43E8"/>
    <w:pPr>
      <w:spacing w:after="0" w:line="240" w:lineRule="auto"/>
    </w:pPr>
  </w:style>
  <w:style w:type="character" w:customStyle="1" w:styleId="TabelaZnak">
    <w:name w:val="Tabela Znak"/>
    <w:link w:val="Tabela"/>
    <w:rsid w:val="00EA43E8"/>
    <w:rPr>
      <w:rFonts w:ascii="Lato" w:eastAsia="Times New Roman" w:hAnsi="Lato" w:cs="Arial"/>
      <w:sz w:val="20"/>
      <w:szCs w:val="20"/>
      <w:lang w:eastAsia="pl-PL"/>
    </w:rPr>
  </w:style>
  <w:style w:type="paragraph" w:styleId="TOCHeading">
    <w:name w:val="TOC Heading"/>
    <w:basedOn w:val="Heading1"/>
    <w:next w:val="Normal"/>
    <w:uiPriority w:val="39"/>
    <w:unhideWhenUsed/>
    <w:qFormat/>
    <w:rsid w:val="00EA43E8"/>
    <w:pPr>
      <w:spacing w:line="259" w:lineRule="auto"/>
      <w:ind w:left="720"/>
      <w:outlineLvl w:val="9"/>
    </w:pPr>
    <w:rPr>
      <w:b w:val="0"/>
      <w:bCs/>
    </w:rPr>
  </w:style>
  <w:style w:type="character" w:customStyle="1" w:styleId="wysiwyg-font-size-large">
    <w:name w:val="wysiwyg-font-size-large"/>
    <w:basedOn w:val="DefaultParagraphFont"/>
    <w:rsid w:val="00EA43E8"/>
  </w:style>
  <w:style w:type="paragraph" w:customStyle="1" w:styleId="Rysunek-podpis">
    <w:name w:val="Rysunek - podpis"/>
    <w:basedOn w:val="Normal"/>
    <w:link w:val="Rysunek-podpisZnak"/>
    <w:qFormat/>
    <w:rsid w:val="00EA43E8"/>
    <w:pPr>
      <w:spacing w:before="360" w:line="240" w:lineRule="auto"/>
    </w:pPr>
    <w:rPr>
      <w:color w:val="042B60"/>
    </w:rPr>
  </w:style>
  <w:style w:type="character" w:customStyle="1" w:styleId="Rysunek-podpisZnak">
    <w:name w:val="Rysunek - podpis Znak"/>
    <w:link w:val="Rysunek-podpis"/>
    <w:rsid w:val="00EA43E8"/>
    <w:rPr>
      <w:rFonts w:ascii="Lato" w:eastAsia="Times New Roman" w:hAnsi="Lato" w:cs="Arial"/>
      <w:color w:val="042B60"/>
      <w:sz w:val="20"/>
      <w:szCs w:val="20"/>
      <w:lang w:eastAsia="pl-PL"/>
    </w:rPr>
  </w:style>
  <w:style w:type="paragraph" w:customStyle="1" w:styleId="Ramka">
    <w:name w:val="Ramka"/>
    <w:basedOn w:val="Normal"/>
    <w:link w:val="RamkaZnak"/>
    <w:qFormat/>
    <w:rsid w:val="00EA43E8"/>
    <w:pPr>
      <w:spacing w:after="0" w:line="240" w:lineRule="auto"/>
    </w:pPr>
    <w:rPr>
      <w:color w:val="FFFFFF"/>
    </w:rPr>
  </w:style>
  <w:style w:type="character" w:customStyle="1" w:styleId="RamkaZnak">
    <w:name w:val="Ramka Znak"/>
    <w:link w:val="Ramka"/>
    <w:rsid w:val="00EA43E8"/>
    <w:rPr>
      <w:rFonts w:ascii="Lato" w:eastAsia="Times New Roman" w:hAnsi="Lato" w:cs="Arial"/>
      <w:color w:val="FFFFFF"/>
      <w:sz w:val="20"/>
      <w:szCs w:val="20"/>
      <w:lang w:eastAsia="pl-PL"/>
    </w:rPr>
  </w:style>
  <w:style w:type="paragraph" w:styleId="Revision">
    <w:name w:val="Revision"/>
    <w:hidden/>
    <w:uiPriority w:val="99"/>
    <w:semiHidden/>
    <w:rsid w:val="00EA43E8"/>
    <w:rPr>
      <w:rFonts w:ascii="Lato" w:eastAsia="Times New Roman" w:hAnsi="Lato" w:cs="Arial"/>
      <w:color w:val="262626"/>
      <w:sz w:val="22"/>
      <w:szCs w:val="22"/>
      <w:lang w:eastAsia="pl-PL"/>
    </w:rPr>
  </w:style>
  <w:style w:type="paragraph" w:customStyle="1" w:styleId="Rysunki">
    <w:name w:val="Rysunki"/>
    <w:basedOn w:val="ListParagraph"/>
    <w:next w:val="Default"/>
    <w:link w:val="RysunkiZnak"/>
    <w:qFormat/>
    <w:rsid w:val="00EA43E8"/>
    <w:pPr>
      <w:tabs>
        <w:tab w:val="left" w:pos="0"/>
        <w:tab w:val="left" w:pos="851"/>
      </w:tabs>
      <w:spacing w:before="240" w:after="240" w:line="240" w:lineRule="auto"/>
      <w:ind w:left="0"/>
    </w:pPr>
    <w:rPr>
      <w:rFonts w:eastAsia="Calibri" w:cs="Times New Roman"/>
      <w:b/>
      <w:bCs/>
      <w:color w:val="042B60"/>
    </w:rPr>
  </w:style>
  <w:style w:type="character" w:customStyle="1" w:styleId="RysunkiZnak">
    <w:name w:val="Rysunki Znak"/>
    <w:link w:val="Rysunki"/>
    <w:rsid w:val="00EA43E8"/>
    <w:rPr>
      <w:rFonts w:ascii="Lato" w:eastAsia="Calibri" w:hAnsi="Lato" w:cs="Times New Roman"/>
      <w:b/>
      <w:bCs/>
      <w:color w:val="042B60"/>
      <w:sz w:val="20"/>
      <w:szCs w:val="20"/>
      <w:lang w:val="en-GB" w:eastAsia="x-none"/>
    </w:rPr>
  </w:style>
  <w:style w:type="paragraph" w:customStyle="1" w:styleId="StylLatonagwek3">
    <w:name w:val="Styl Lato nagłówek 3"/>
    <w:basedOn w:val="Heading3"/>
    <w:next w:val="Default"/>
    <w:link w:val="StylLatonagwek3Znak"/>
    <w:rsid w:val="00EA43E8"/>
    <w:pPr>
      <w:numPr>
        <w:numId w:val="1"/>
      </w:numPr>
      <w:tabs>
        <w:tab w:val="left" w:pos="1560"/>
      </w:tabs>
      <w:spacing w:line="276" w:lineRule="auto"/>
      <w:ind w:hanging="505"/>
      <w:jc w:val="both"/>
    </w:pPr>
    <w:rPr>
      <w:sz w:val="28"/>
      <w:szCs w:val="28"/>
      <w:lang w:eastAsia="x-none"/>
    </w:rPr>
  </w:style>
  <w:style w:type="character" w:customStyle="1" w:styleId="StylLatonagwek3Znak">
    <w:name w:val="Styl Lato nagłówek 3 Znak"/>
    <w:link w:val="StylLatonagwek3"/>
    <w:rsid w:val="00EA43E8"/>
    <w:rPr>
      <w:rFonts w:ascii="Lato" w:eastAsia="Times New Roman" w:hAnsi="Lato" w:cs="Times New Roman"/>
      <w:b/>
      <w:bCs/>
      <w:color w:val="042B60"/>
      <w:sz w:val="28"/>
      <w:szCs w:val="28"/>
      <w:lang w:eastAsia="x-none"/>
    </w:rPr>
  </w:style>
  <w:style w:type="paragraph" w:styleId="BodyTextIndent3">
    <w:name w:val="Body Text Indent 3"/>
    <w:basedOn w:val="Normal"/>
    <w:link w:val="BodyTextIndent3Char"/>
    <w:rsid w:val="00EA43E8"/>
    <w:pPr>
      <w:spacing w:line="240" w:lineRule="auto"/>
      <w:ind w:left="283"/>
      <w:jc w:val="left"/>
    </w:pPr>
    <w:rPr>
      <w:rFonts w:ascii="Times New Roman" w:hAnsi="Times New Roman" w:cs="Times New Roman"/>
      <w:sz w:val="16"/>
    </w:rPr>
  </w:style>
  <w:style w:type="character" w:customStyle="1" w:styleId="BodyTextIndent3Char">
    <w:name w:val="Body Text Indent 3 Char"/>
    <w:link w:val="BodyTextIndent3"/>
    <w:rsid w:val="00EA43E8"/>
    <w:rPr>
      <w:rFonts w:ascii="Times New Roman" w:eastAsia="Times New Roman" w:hAnsi="Times New Roman" w:cs="Times New Roman"/>
      <w:sz w:val="16"/>
      <w:szCs w:val="20"/>
      <w:lang w:val="en-GB" w:eastAsia="x-none"/>
    </w:rPr>
  </w:style>
  <w:style w:type="paragraph" w:customStyle="1" w:styleId="Pa5">
    <w:name w:val="Pa5"/>
    <w:basedOn w:val="Default"/>
    <w:next w:val="Default"/>
    <w:uiPriority w:val="99"/>
    <w:rsid w:val="00EA43E8"/>
    <w:pPr>
      <w:spacing w:line="181" w:lineRule="atLeast"/>
    </w:pPr>
    <w:rPr>
      <w:rFonts w:ascii="Myriad Pro Light SemiCond" w:eastAsia="Calibri" w:hAnsi="Myriad Pro Light SemiCond" w:cs="Times New Roman"/>
      <w:color w:val="auto"/>
    </w:rPr>
  </w:style>
  <w:style w:type="paragraph" w:customStyle="1" w:styleId="StylLatonagwek1">
    <w:name w:val="Styl Lato nagłówek 1"/>
    <w:basedOn w:val="Heading1"/>
    <w:link w:val="StylLatonagwek1Znak"/>
    <w:rsid w:val="00EA43E8"/>
    <w:pPr>
      <w:keepLines w:val="0"/>
      <w:numPr>
        <w:ilvl w:val="1"/>
        <w:numId w:val="4"/>
      </w:numPr>
      <w:spacing w:before="280" w:after="100" w:afterAutospacing="1"/>
      <w:ind w:left="360" w:hanging="360"/>
    </w:pPr>
    <w:rPr>
      <w:color w:val="auto"/>
      <w:sz w:val="36"/>
      <w:lang w:eastAsia="x-none"/>
    </w:rPr>
  </w:style>
  <w:style w:type="character" w:customStyle="1" w:styleId="StylLatonagwek1Znak">
    <w:name w:val="Styl Lato nagłówek 1 Znak"/>
    <w:link w:val="StylLatonagwek1"/>
    <w:rsid w:val="00EA43E8"/>
    <w:rPr>
      <w:rFonts w:ascii="Lato" w:eastAsia="Times New Roman" w:hAnsi="Lato" w:cs="Times New Roman"/>
      <w:b/>
      <w:sz w:val="36"/>
      <w:szCs w:val="32"/>
      <w:lang w:val="en-GB" w:eastAsia="x-none"/>
    </w:rPr>
  </w:style>
  <w:style w:type="paragraph" w:customStyle="1" w:styleId="StylLatonagwek2">
    <w:name w:val="Styl Lato nagłówek 2"/>
    <w:basedOn w:val="Heading3"/>
    <w:link w:val="StylLatonagwek2Znak"/>
    <w:rsid w:val="00EA43E8"/>
    <w:pPr>
      <w:spacing w:line="276" w:lineRule="auto"/>
      <w:ind w:left="993" w:hanging="633"/>
      <w:jc w:val="both"/>
    </w:pPr>
    <w:rPr>
      <w:sz w:val="32"/>
      <w:szCs w:val="24"/>
      <w:lang w:eastAsia="x-none"/>
    </w:rPr>
  </w:style>
  <w:style w:type="character" w:customStyle="1" w:styleId="StylLatonagwek2Znak">
    <w:name w:val="Styl Lato nagłówek 2 Znak"/>
    <w:link w:val="StylLatonagwek2"/>
    <w:rsid w:val="00EA43E8"/>
    <w:rPr>
      <w:rFonts w:ascii="Lato" w:eastAsia="Times New Roman" w:hAnsi="Lato" w:cs="Times New Roman"/>
      <w:b/>
      <w:bCs/>
      <w:color w:val="042B60"/>
      <w:sz w:val="32"/>
      <w:szCs w:val="24"/>
      <w:lang w:eastAsia="x-none"/>
    </w:rPr>
  </w:style>
  <w:style w:type="paragraph" w:styleId="TOC4">
    <w:name w:val="toc 4"/>
    <w:basedOn w:val="Normal"/>
    <w:next w:val="Normal"/>
    <w:autoRedefine/>
    <w:uiPriority w:val="39"/>
    <w:unhideWhenUsed/>
    <w:rsid w:val="00EA43E8"/>
    <w:pPr>
      <w:spacing w:after="0" w:line="240" w:lineRule="auto"/>
      <w:ind w:left="720"/>
      <w:jc w:val="left"/>
    </w:pPr>
    <w:rPr>
      <w:rFonts w:cs="Times New Roman"/>
    </w:rPr>
  </w:style>
  <w:style w:type="paragraph" w:styleId="TOC5">
    <w:name w:val="toc 5"/>
    <w:basedOn w:val="Normal"/>
    <w:next w:val="Normal"/>
    <w:autoRedefine/>
    <w:uiPriority w:val="39"/>
    <w:unhideWhenUsed/>
    <w:rsid w:val="00EA43E8"/>
    <w:pPr>
      <w:spacing w:after="0" w:line="240" w:lineRule="auto"/>
      <w:ind w:left="960"/>
      <w:jc w:val="left"/>
    </w:pPr>
    <w:rPr>
      <w:rFonts w:ascii="Cambria" w:hAnsi="Cambria" w:cs="Times New Roman"/>
    </w:rPr>
  </w:style>
  <w:style w:type="paragraph" w:styleId="TOC6">
    <w:name w:val="toc 6"/>
    <w:basedOn w:val="Normal"/>
    <w:next w:val="Normal"/>
    <w:autoRedefine/>
    <w:uiPriority w:val="39"/>
    <w:unhideWhenUsed/>
    <w:rsid w:val="00EA43E8"/>
    <w:pPr>
      <w:spacing w:after="0" w:line="240" w:lineRule="auto"/>
      <w:ind w:left="1200"/>
      <w:jc w:val="left"/>
    </w:pPr>
    <w:rPr>
      <w:rFonts w:ascii="Cambria" w:hAnsi="Cambria" w:cs="Times New Roman"/>
    </w:rPr>
  </w:style>
  <w:style w:type="paragraph" w:styleId="TOC7">
    <w:name w:val="toc 7"/>
    <w:basedOn w:val="Normal"/>
    <w:next w:val="Normal"/>
    <w:autoRedefine/>
    <w:uiPriority w:val="39"/>
    <w:unhideWhenUsed/>
    <w:rsid w:val="00EA43E8"/>
    <w:pPr>
      <w:spacing w:after="0" w:line="240" w:lineRule="auto"/>
      <w:ind w:left="1440"/>
      <w:jc w:val="left"/>
    </w:pPr>
    <w:rPr>
      <w:rFonts w:ascii="Cambria" w:hAnsi="Cambria" w:cs="Times New Roman"/>
    </w:rPr>
  </w:style>
  <w:style w:type="paragraph" w:styleId="TOC8">
    <w:name w:val="toc 8"/>
    <w:basedOn w:val="Normal"/>
    <w:next w:val="Normal"/>
    <w:autoRedefine/>
    <w:uiPriority w:val="39"/>
    <w:unhideWhenUsed/>
    <w:rsid w:val="00EA43E8"/>
    <w:pPr>
      <w:spacing w:after="0" w:line="240" w:lineRule="auto"/>
      <w:ind w:left="1680"/>
      <w:jc w:val="left"/>
    </w:pPr>
    <w:rPr>
      <w:rFonts w:ascii="Cambria" w:hAnsi="Cambria" w:cs="Times New Roman"/>
    </w:rPr>
  </w:style>
  <w:style w:type="paragraph" w:styleId="TOC9">
    <w:name w:val="toc 9"/>
    <w:basedOn w:val="Normal"/>
    <w:next w:val="Normal"/>
    <w:autoRedefine/>
    <w:uiPriority w:val="39"/>
    <w:unhideWhenUsed/>
    <w:rsid w:val="00EA43E8"/>
    <w:pPr>
      <w:spacing w:after="0" w:line="240" w:lineRule="auto"/>
      <w:ind w:left="1920"/>
      <w:jc w:val="left"/>
    </w:pPr>
    <w:rPr>
      <w:rFonts w:ascii="Cambria" w:hAnsi="Cambria" w:cs="Times New Roman"/>
    </w:rPr>
  </w:style>
  <w:style w:type="paragraph" w:customStyle="1" w:styleId="SpisLato">
    <w:name w:val="Spis Lato"/>
    <w:basedOn w:val="TOC1"/>
    <w:link w:val="SpisLatoZnak"/>
    <w:qFormat/>
    <w:rsid w:val="00EA43E8"/>
    <w:pPr>
      <w:tabs>
        <w:tab w:val="clear" w:pos="9072"/>
        <w:tab w:val="left" w:pos="284"/>
        <w:tab w:val="left" w:pos="482"/>
        <w:tab w:val="left" w:pos="1200"/>
        <w:tab w:val="right" w:leader="dot" w:pos="9062"/>
      </w:tabs>
    </w:pPr>
    <w:rPr>
      <w:b w:val="0"/>
    </w:rPr>
  </w:style>
  <w:style w:type="character" w:customStyle="1" w:styleId="SpisLatoZnak">
    <w:name w:val="Spis Lato Znak"/>
    <w:link w:val="SpisLato"/>
    <w:rsid w:val="00EA43E8"/>
    <w:rPr>
      <w:rFonts w:ascii="Lato" w:eastAsia="Times New Roman" w:hAnsi="Lato" w:cs="Arial"/>
      <w:b w:val="0"/>
      <w:noProof/>
      <w:sz w:val="18"/>
      <w:szCs w:val="18"/>
      <w:lang w:eastAsia="pl-PL"/>
    </w:rPr>
  </w:style>
  <w:style w:type="paragraph" w:customStyle="1" w:styleId="Nagwek1beznumeracji">
    <w:name w:val="Nagłówek 1 bez numeracji"/>
    <w:basedOn w:val="Heading1"/>
    <w:link w:val="Nagwek1beznumeracjiZnak"/>
    <w:qFormat/>
    <w:rsid w:val="00EA43E8"/>
    <w:pPr>
      <w:pageBreakBefore/>
      <w:spacing w:after="240"/>
      <w:ind w:left="720"/>
    </w:pPr>
    <w:rPr>
      <w:rFonts w:ascii="Times New Roman" w:hAnsi="Times New Roman"/>
      <w:color w:val="auto"/>
      <w:lang w:eastAsia="en-US"/>
    </w:rPr>
  </w:style>
  <w:style w:type="character" w:customStyle="1" w:styleId="Nagwek1beznumeracjiZnak">
    <w:name w:val="Nagłówek 1 bez numeracji Znak"/>
    <w:link w:val="Nagwek1beznumeracji"/>
    <w:rsid w:val="00EA43E8"/>
    <w:rPr>
      <w:rFonts w:ascii="Times New Roman" w:eastAsia="Times New Roman" w:hAnsi="Times New Roman" w:cs="Times New Roman"/>
      <w:b/>
      <w:sz w:val="32"/>
      <w:szCs w:val="32"/>
      <w:lang w:val="en-GB"/>
    </w:rPr>
  </w:style>
  <w:style w:type="paragraph" w:styleId="TableofFigures">
    <w:name w:val="table of figures"/>
    <w:basedOn w:val="LatoRysunek"/>
    <w:next w:val="Normal"/>
    <w:autoRedefine/>
    <w:uiPriority w:val="99"/>
    <w:unhideWhenUsed/>
    <w:rsid w:val="007D330B"/>
    <w:pPr>
      <w:tabs>
        <w:tab w:val="clear" w:pos="0"/>
        <w:tab w:val="clear" w:pos="851"/>
        <w:tab w:val="left" w:pos="709"/>
        <w:tab w:val="right" w:leader="dot" w:pos="9072"/>
      </w:tabs>
      <w:spacing w:before="120" w:after="120"/>
      <w:ind w:left="709" w:right="281" w:hanging="709"/>
      <w:contextualSpacing w:val="0"/>
      <w:jc w:val="left"/>
    </w:pPr>
    <w:rPr>
      <w:rFonts w:eastAsia="Times New Roman"/>
      <w:b w:val="0"/>
      <w:bCs w:val="0"/>
      <w:sz w:val="20"/>
    </w:rPr>
  </w:style>
  <w:style w:type="paragraph" w:customStyle="1" w:styleId="CM4">
    <w:name w:val="CM4"/>
    <w:basedOn w:val="Default"/>
    <w:next w:val="Default"/>
    <w:uiPriority w:val="99"/>
    <w:rsid w:val="00EA43E8"/>
    <w:rPr>
      <w:rFonts w:ascii="EUAlbertina" w:eastAsia="Calibri" w:hAnsi="EUAlbertina" w:cs="Times New Roman"/>
      <w:color w:val="auto"/>
    </w:rPr>
  </w:style>
  <w:style w:type="character" w:customStyle="1" w:styleId="FontStyle54">
    <w:name w:val="Font Style54"/>
    <w:uiPriority w:val="99"/>
    <w:rsid w:val="00EA43E8"/>
    <w:rPr>
      <w:rFonts w:ascii="Arial Narrow" w:hAnsi="Arial Narrow" w:cs="Arial Narrow" w:hint="default"/>
      <w:sz w:val="22"/>
      <w:szCs w:val="22"/>
    </w:rPr>
  </w:style>
  <w:style w:type="paragraph" w:customStyle="1" w:styleId="CM1">
    <w:name w:val="CM1"/>
    <w:basedOn w:val="Normal"/>
    <w:next w:val="Normal"/>
    <w:uiPriority w:val="99"/>
    <w:rsid w:val="00EA43E8"/>
    <w:pPr>
      <w:autoSpaceDE w:val="0"/>
      <w:autoSpaceDN w:val="0"/>
      <w:adjustRightInd w:val="0"/>
      <w:spacing w:after="0" w:line="240" w:lineRule="auto"/>
      <w:jc w:val="left"/>
    </w:pPr>
    <w:rPr>
      <w:rFonts w:ascii="EUAlbertina" w:eastAsia="Cambria" w:hAnsi="EUAlbertina" w:cs="Times New Roman"/>
      <w:sz w:val="24"/>
      <w:szCs w:val="24"/>
    </w:rPr>
  </w:style>
  <w:style w:type="paragraph" w:customStyle="1" w:styleId="Wypunkt">
    <w:name w:val="Wypunkt"/>
    <w:basedOn w:val="Normal"/>
    <w:link w:val="WypunktZnak"/>
    <w:qFormat/>
    <w:rsid w:val="00EA43E8"/>
    <w:pPr>
      <w:spacing w:after="240"/>
      <w:ind w:left="357" w:hanging="357"/>
      <w:contextualSpacing/>
    </w:pPr>
    <w:rPr>
      <w:rFonts w:ascii="Times New Roman" w:eastAsia="Calibri" w:hAnsi="Times New Roman" w:cs="Times New Roman"/>
      <w:bCs/>
      <w:szCs w:val="24"/>
      <w:lang w:eastAsia="fr-FR"/>
    </w:rPr>
  </w:style>
  <w:style w:type="character" w:customStyle="1" w:styleId="WypunktZnak">
    <w:name w:val="Wypunkt Znak"/>
    <w:link w:val="Wypunkt"/>
    <w:rsid w:val="00EA43E8"/>
    <w:rPr>
      <w:rFonts w:ascii="Times New Roman" w:eastAsia="Calibri" w:hAnsi="Times New Roman" w:cs="Times New Roman"/>
      <w:bCs/>
      <w:sz w:val="20"/>
      <w:szCs w:val="24"/>
      <w:lang w:val="en-GB" w:eastAsia="fr-FR"/>
    </w:rPr>
  </w:style>
  <w:style w:type="paragraph" w:styleId="BodyText">
    <w:name w:val="Body Text"/>
    <w:basedOn w:val="Normal"/>
    <w:link w:val="BodyTextChar"/>
    <w:unhideWhenUsed/>
    <w:rsid w:val="00EA43E8"/>
  </w:style>
  <w:style w:type="character" w:customStyle="1" w:styleId="BodyTextChar">
    <w:name w:val="Body Text Char"/>
    <w:link w:val="BodyText"/>
    <w:uiPriority w:val="99"/>
    <w:rsid w:val="00EA43E8"/>
    <w:rPr>
      <w:rFonts w:ascii="Lato" w:eastAsia="Times New Roman" w:hAnsi="Lato" w:cs="Arial"/>
      <w:sz w:val="20"/>
      <w:szCs w:val="20"/>
      <w:lang w:eastAsia="pl-PL"/>
    </w:rPr>
  </w:style>
  <w:style w:type="paragraph" w:customStyle="1" w:styleId="Style3">
    <w:name w:val="Style3"/>
    <w:basedOn w:val="Normal"/>
    <w:uiPriority w:val="99"/>
    <w:rsid w:val="00EA43E8"/>
    <w:pPr>
      <w:widowControl w:val="0"/>
      <w:autoSpaceDE w:val="0"/>
      <w:autoSpaceDN w:val="0"/>
      <w:adjustRightInd w:val="0"/>
      <w:spacing w:after="0" w:line="319" w:lineRule="exact"/>
      <w:ind w:firstLine="540"/>
    </w:pPr>
    <w:rPr>
      <w:rFonts w:ascii="Times New Roman" w:hAnsi="Times New Roman" w:cs="Times New Roman"/>
      <w:sz w:val="24"/>
      <w:szCs w:val="24"/>
    </w:rPr>
  </w:style>
  <w:style w:type="character" w:customStyle="1" w:styleId="luchili">
    <w:name w:val="luc_hili"/>
    <w:basedOn w:val="DefaultParagraphFont"/>
    <w:rsid w:val="00EA43E8"/>
  </w:style>
  <w:style w:type="paragraph" w:customStyle="1" w:styleId="bodytext0">
    <w:name w:val="bodytext"/>
    <w:basedOn w:val="Normal"/>
    <w:rsid w:val="00EA43E8"/>
    <w:pPr>
      <w:spacing w:before="100" w:beforeAutospacing="1" w:after="100" w:afterAutospacing="1" w:line="240" w:lineRule="auto"/>
      <w:jc w:val="left"/>
    </w:pPr>
    <w:rPr>
      <w:rFonts w:ascii="Times New Roman" w:hAnsi="Times New Roman" w:cs="Times New Roman"/>
      <w:sz w:val="24"/>
      <w:szCs w:val="24"/>
    </w:rPr>
  </w:style>
  <w:style w:type="character" w:customStyle="1" w:styleId="Odwoaniedokomentarza1">
    <w:name w:val="Odwołanie do komentarza1"/>
    <w:rsid w:val="00EA43E8"/>
    <w:rPr>
      <w:sz w:val="16"/>
      <w:szCs w:val="16"/>
    </w:rPr>
  </w:style>
  <w:style w:type="character" w:customStyle="1" w:styleId="TreZnak">
    <w:name w:val="Treść Znak"/>
    <w:basedOn w:val="DefaultParagraphFont"/>
    <w:link w:val="Tre"/>
    <w:locked/>
    <w:rsid w:val="00EA43E8"/>
  </w:style>
  <w:style w:type="paragraph" w:customStyle="1" w:styleId="Tre">
    <w:name w:val="Treść"/>
    <w:basedOn w:val="Normal"/>
    <w:link w:val="TreZnak"/>
    <w:qFormat/>
    <w:rsid w:val="00EA43E8"/>
    <w:pPr>
      <w:spacing w:after="0" w:line="240" w:lineRule="auto"/>
      <w:ind w:firstLine="284"/>
    </w:pPr>
    <w:rPr>
      <w:rFonts w:ascii="Cambria" w:eastAsia="Cambria" w:hAnsi="Cambria" w:cs="Times New Roman"/>
      <w:sz w:val="22"/>
      <w:szCs w:val="22"/>
    </w:rPr>
  </w:style>
  <w:style w:type="paragraph" w:customStyle="1" w:styleId="Nagwek23">
    <w:name w:val="Nagłówek 23"/>
    <w:basedOn w:val="Heading2"/>
    <w:autoRedefine/>
    <w:uiPriority w:val="99"/>
    <w:rsid w:val="00EA43E8"/>
    <w:pPr>
      <w:keepLines w:val="0"/>
      <w:numPr>
        <w:ilvl w:val="0"/>
        <w:numId w:val="5"/>
      </w:numPr>
      <w:tabs>
        <w:tab w:val="left" w:pos="0"/>
      </w:tabs>
      <w:spacing w:after="60"/>
    </w:pPr>
    <w:rPr>
      <w:rFonts w:ascii="Arial" w:hAnsi="Arial"/>
      <w:b w:val="0"/>
      <w:iCs/>
      <w:sz w:val="20"/>
      <w:szCs w:val="20"/>
      <w:lang w:eastAsia="x-none"/>
    </w:rPr>
  </w:style>
  <w:style w:type="character" w:customStyle="1" w:styleId="Nierozpoznanawzmianka1">
    <w:name w:val="Nierozpoznana wzmianka1"/>
    <w:uiPriority w:val="99"/>
    <w:semiHidden/>
    <w:unhideWhenUsed/>
    <w:rsid w:val="00EA43E8"/>
    <w:rPr>
      <w:color w:val="808080"/>
      <w:shd w:val="clear" w:color="auto" w:fill="E6E6E6"/>
    </w:rPr>
  </w:style>
  <w:style w:type="numbering" w:customStyle="1" w:styleId="OCENA">
    <w:name w:val="OCENA"/>
    <w:uiPriority w:val="99"/>
    <w:rsid w:val="00402C03"/>
    <w:pPr>
      <w:numPr>
        <w:numId w:val="6"/>
      </w:numPr>
    </w:pPr>
  </w:style>
  <w:style w:type="character" w:customStyle="1" w:styleId="Nierozpoznanawzmianka2">
    <w:name w:val="Nierozpoznana wzmianka2"/>
    <w:uiPriority w:val="99"/>
    <w:semiHidden/>
    <w:unhideWhenUsed/>
    <w:rsid w:val="003B7F76"/>
    <w:rPr>
      <w:color w:val="605E5C"/>
      <w:shd w:val="clear" w:color="auto" w:fill="E1DFDD"/>
    </w:rPr>
  </w:style>
  <w:style w:type="paragraph" w:customStyle="1" w:styleId="RysunekUTK">
    <w:name w:val="Rysunek UTK"/>
    <w:basedOn w:val="ListParagraph"/>
    <w:next w:val="Default"/>
    <w:link w:val="RysunekUTKZnak"/>
    <w:qFormat/>
    <w:rsid w:val="00795CFA"/>
    <w:pPr>
      <w:spacing w:before="240" w:after="240" w:line="240" w:lineRule="auto"/>
      <w:ind w:left="680" w:hanging="680"/>
      <w:jc w:val="left"/>
    </w:pPr>
    <w:rPr>
      <w:rFonts w:eastAsia="Calibri" w:cs="Times New Roman"/>
      <w:b/>
      <w:bCs/>
      <w:color w:val="042B60"/>
    </w:rPr>
  </w:style>
  <w:style w:type="character" w:customStyle="1" w:styleId="RysunekUTKZnak">
    <w:name w:val="Rysunek UTK Znak"/>
    <w:link w:val="RysunekUTK"/>
    <w:rsid w:val="00795CFA"/>
    <w:rPr>
      <w:rFonts w:ascii="Lato" w:eastAsia="Calibri" w:hAnsi="Lato" w:cs="Times New Roman"/>
      <w:b/>
      <w:bCs/>
      <w:color w:val="042B60"/>
      <w:sz w:val="20"/>
      <w:szCs w:val="20"/>
      <w:lang w:val="en-GB" w:eastAsia="x-none"/>
    </w:rPr>
  </w:style>
  <w:style w:type="character" w:customStyle="1" w:styleId="Heading5Char">
    <w:name w:val="Heading 5 Char"/>
    <w:link w:val="Heading5"/>
    <w:uiPriority w:val="9"/>
    <w:semiHidden/>
    <w:rsid w:val="00962865"/>
    <w:rPr>
      <w:rFonts w:ascii="Calibri" w:eastAsia="Times New Roman" w:hAnsi="Calibri" w:cs="Times New Roman"/>
      <w:color w:val="0448B2"/>
      <w:sz w:val="20"/>
      <w:szCs w:val="20"/>
      <w:lang w:eastAsia="x-none"/>
    </w:rPr>
  </w:style>
  <w:style w:type="character" w:customStyle="1" w:styleId="Heading6Char">
    <w:name w:val="Heading 6 Char"/>
    <w:link w:val="Heading6"/>
    <w:uiPriority w:val="9"/>
    <w:semiHidden/>
    <w:rsid w:val="00962865"/>
    <w:rPr>
      <w:rFonts w:ascii="Calibri" w:eastAsia="Times New Roman" w:hAnsi="Calibri" w:cs="Times New Roman"/>
      <w:color w:val="033076"/>
      <w:sz w:val="20"/>
      <w:szCs w:val="20"/>
      <w:lang w:eastAsia="x-none"/>
    </w:rPr>
  </w:style>
  <w:style w:type="character" w:customStyle="1" w:styleId="Heading7Char">
    <w:name w:val="Heading 7 Char"/>
    <w:link w:val="Heading7"/>
    <w:rsid w:val="00962865"/>
    <w:rPr>
      <w:rFonts w:ascii="Calibri" w:eastAsia="Times New Roman" w:hAnsi="Calibri" w:cs="Times New Roman"/>
      <w:i/>
      <w:iCs/>
      <w:color w:val="033076"/>
      <w:sz w:val="20"/>
      <w:szCs w:val="20"/>
      <w:lang w:eastAsia="x-none"/>
    </w:rPr>
  </w:style>
  <w:style w:type="character" w:customStyle="1" w:styleId="Heading8Char">
    <w:name w:val="Heading 8 Char"/>
    <w:link w:val="Heading8"/>
    <w:uiPriority w:val="9"/>
    <w:semiHidden/>
    <w:rsid w:val="00962865"/>
    <w:rPr>
      <w:rFonts w:ascii="Calibri" w:eastAsia="Times New Roman" w:hAnsi="Calibri" w:cs="Times New Roman"/>
      <w:color w:val="272727"/>
      <w:sz w:val="21"/>
      <w:szCs w:val="21"/>
      <w:lang w:eastAsia="x-none"/>
    </w:rPr>
  </w:style>
  <w:style w:type="character" w:customStyle="1" w:styleId="Heading9Char">
    <w:name w:val="Heading 9 Char"/>
    <w:link w:val="Heading9"/>
    <w:uiPriority w:val="9"/>
    <w:semiHidden/>
    <w:rsid w:val="00962865"/>
    <w:rPr>
      <w:rFonts w:ascii="Calibri" w:eastAsia="Times New Roman" w:hAnsi="Calibri" w:cs="Times New Roman"/>
      <w:i/>
      <w:iCs/>
      <w:color w:val="272727"/>
      <w:sz w:val="21"/>
      <w:szCs w:val="21"/>
      <w:lang w:eastAsia="x-none"/>
    </w:rPr>
  </w:style>
  <w:style w:type="paragraph" w:customStyle="1" w:styleId="TabelaUTK">
    <w:name w:val="Tabela UTK"/>
    <w:basedOn w:val="Tabelki"/>
    <w:next w:val="Default"/>
    <w:link w:val="TabelaUTKZnak"/>
    <w:qFormat/>
    <w:rsid w:val="00795CFA"/>
    <w:pPr>
      <w:numPr>
        <w:numId w:val="0"/>
      </w:numPr>
      <w:snapToGrid/>
      <w:spacing w:before="240" w:after="240" w:line="240" w:lineRule="auto"/>
      <w:ind w:left="851" w:hanging="851"/>
      <w:jc w:val="left"/>
    </w:pPr>
    <w:rPr>
      <w:rFonts w:ascii="Lato" w:hAnsi="Lato"/>
      <w:noProof/>
      <w:color w:val="042B60"/>
      <w:lang w:eastAsia="pl-PL"/>
    </w:rPr>
  </w:style>
  <w:style w:type="character" w:customStyle="1" w:styleId="TabelaUTKZnak">
    <w:name w:val="Tabela UTK Znak"/>
    <w:link w:val="TabelaUTK"/>
    <w:rsid w:val="00795CFA"/>
    <w:rPr>
      <w:rFonts w:ascii="Lato" w:eastAsia="Calibri" w:hAnsi="Lato" w:cs="Times New Roman"/>
      <w:b/>
      <w:bCs/>
      <w:noProof/>
      <w:color w:val="042B60"/>
      <w:sz w:val="20"/>
      <w:szCs w:val="20"/>
      <w:lang w:eastAsia="pl-PL"/>
    </w:rPr>
  </w:style>
  <w:style w:type="character" w:customStyle="1" w:styleId="Nierozpoznanawzmianka3">
    <w:name w:val="Nierozpoznana wzmianka3"/>
    <w:uiPriority w:val="99"/>
    <w:semiHidden/>
    <w:unhideWhenUsed/>
    <w:rsid w:val="00CC285B"/>
    <w:rPr>
      <w:color w:val="605E5C"/>
      <w:shd w:val="clear" w:color="auto" w:fill="E1DFDD"/>
    </w:rPr>
  </w:style>
  <w:style w:type="paragraph" w:customStyle="1" w:styleId="TabUTK">
    <w:name w:val="Tab UTK"/>
    <w:basedOn w:val="Caption"/>
    <w:link w:val="TabUTKZnak"/>
    <w:qFormat/>
    <w:rsid w:val="008A1B91"/>
    <w:pPr>
      <w:keepNext/>
      <w:numPr>
        <w:numId w:val="9"/>
      </w:numPr>
    </w:pPr>
  </w:style>
  <w:style w:type="paragraph" w:customStyle="1" w:styleId="RysUTK">
    <w:name w:val="Rys UTK"/>
    <w:basedOn w:val="Caption"/>
    <w:link w:val="RysUTKZnak"/>
    <w:qFormat/>
    <w:rsid w:val="00722348"/>
    <w:pPr>
      <w:numPr>
        <w:numId w:val="10"/>
      </w:numPr>
    </w:pPr>
  </w:style>
  <w:style w:type="character" w:customStyle="1" w:styleId="CaptionChar">
    <w:name w:val="Caption Char"/>
    <w:link w:val="Caption"/>
    <w:uiPriority w:val="35"/>
    <w:rsid w:val="00D1003C"/>
    <w:rPr>
      <w:rFonts w:ascii="Lato" w:eastAsia="Times New Roman" w:hAnsi="Lato" w:cs="Arial"/>
      <w:b/>
      <w:iCs/>
      <w:color w:val="042B60"/>
      <w:sz w:val="20"/>
      <w:szCs w:val="18"/>
      <w:lang w:eastAsia="x-none"/>
    </w:rPr>
  </w:style>
  <w:style w:type="character" w:customStyle="1" w:styleId="TabUTKZnak">
    <w:name w:val="Tab UTK Znak"/>
    <w:link w:val="TabUTK"/>
    <w:rsid w:val="008A1B91"/>
    <w:rPr>
      <w:rFonts w:ascii="Lato" w:eastAsia="Times New Roman" w:hAnsi="Lato" w:cs="Arial"/>
      <w:b/>
      <w:iCs/>
      <w:color w:val="042B60"/>
      <w:sz w:val="20"/>
      <w:szCs w:val="18"/>
      <w:lang w:eastAsia="x-none"/>
    </w:rPr>
  </w:style>
  <w:style w:type="character" w:customStyle="1" w:styleId="RysUTKZnak">
    <w:name w:val="Rys UTK Znak"/>
    <w:link w:val="RysUTK"/>
    <w:rsid w:val="00722348"/>
    <w:rPr>
      <w:rFonts w:ascii="Lato" w:eastAsia="Times New Roman" w:hAnsi="Lato" w:cs="Arial"/>
      <w:b/>
      <w:iCs/>
      <w:color w:val="042B60"/>
      <w:sz w:val="20"/>
      <w:szCs w:val="18"/>
      <w:lang w:eastAsia="x-none"/>
    </w:rPr>
  </w:style>
  <w:style w:type="character" w:styleId="Emphasis">
    <w:name w:val="Emphasis"/>
    <w:uiPriority w:val="20"/>
    <w:qFormat/>
    <w:rsid w:val="00531780"/>
    <w:rPr>
      <w:i/>
      <w:iCs/>
    </w:rPr>
  </w:style>
  <w:style w:type="paragraph" w:customStyle="1" w:styleId="Tekstzwyky">
    <w:name w:val="Tekst zwykły"/>
    <w:link w:val="TekstzwykyZnak"/>
    <w:qFormat/>
    <w:rsid w:val="00981ED6"/>
    <w:pPr>
      <w:spacing w:before="80" w:line="276" w:lineRule="auto"/>
      <w:jc w:val="both"/>
    </w:pPr>
    <w:rPr>
      <w:rFonts w:ascii="Arial" w:eastAsia="Batang" w:hAnsi="Arial"/>
      <w:sz w:val="18"/>
      <w:lang w:eastAsia="ko-KR"/>
    </w:rPr>
  </w:style>
  <w:style w:type="character" w:customStyle="1" w:styleId="TekstzwykyZnak">
    <w:name w:val="Tekst zwykły Znak"/>
    <w:link w:val="Tekstzwyky"/>
    <w:rsid w:val="00981ED6"/>
    <w:rPr>
      <w:rFonts w:ascii="Arial" w:eastAsia="Batang" w:hAnsi="Arial" w:cs="Times New Roman"/>
      <w:sz w:val="18"/>
      <w:szCs w:val="20"/>
      <w:lang w:eastAsia="ko-KR"/>
    </w:rPr>
  </w:style>
  <w:style w:type="paragraph" w:customStyle="1" w:styleId="StandardText">
    <w:name w:val="Standard Text"/>
    <w:basedOn w:val="Normal"/>
    <w:link w:val="StandardTextChar"/>
    <w:rsid w:val="00780712"/>
    <w:pPr>
      <w:spacing w:before="0" w:after="240" w:line="240" w:lineRule="exact"/>
    </w:pPr>
    <w:rPr>
      <w:rFonts w:ascii="Times New Roman" w:hAnsi="Times New Roman" w:cs="Times New Roman"/>
      <w:sz w:val="24"/>
      <w:szCs w:val="24"/>
      <w:lang w:eastAsia="fr-FR"/>
    </w:rPr>
  </w:style>
  <w:style w:type="character" w:customStyle="1" w:styleId="StandardTextChar">
    <w:name w:val="Standard Text Char"/>
    <w:link w:val="StandardText"/>
    <w:rsid w:val="00780712"/>
    <w:rPr>
      <w:rFonts w:ascii="Times New Roman" w:eastAsia="Times New Roman" w:hAnsi="Times New Roman" w:cs="Times New Roman"/>
      <w:sz w:val="24"/>
      <w:szCs w:val="24"/>
      <w:lang w:val="en-GB" w:eastAsia="fr-FR"/>
    </w:rPr>
  </w:style>
  <w:style w:type="paragraph" w:customStyle="1" w:styleId="Text1">
    <w:name w:val="Text 1"/>
    <w:basedOn w:val="Normal"/>
    <w:rsid w:val="00B91B23"/>
    <w:pPr>
      <w:spacing w:after="240"/>
      <w:ind w:left="482"/>
    </w:pPr>
    <w:rPr>
      <w:rFonts w:eastAsia="Batang"/>
    </w:rPr>
  </w:style>
  <w:style w:type="paragraph" w:customStyle="1" w:styleId="Ueber1">
    <w:name w:val="Ueber 1"/>
    <w:basedOn w:val="Heading1"/>
    <w:next w:val="StandardText"/>
    <w:rsid w:val="00B91B23"/>
    <w:pPr>
      <w:keepLines w:val="0"/>
      <w:pageBreakBefore/>
      <w:numPr>
        <w:numId w:val="17"/>
      </w:numPr>
      <w:spacing w:before="480" w:line="320" w:lineRule="exact"/>
      <w:jc w:val="both"/>
    </w:pPr>
    <w:rPr>
      <w:rFonts w:eastAsia="Batang" w:cs="Arial"/>
      <w:bCs/>
      <w:kern w:val="32"/>
      <w:sz w:val="28"/>
      <w:szCs w:val="56"/>
      <w:lang w:eastAsia="fr-FR"/>
    </w:rPr>
  </w:style>
  <w:style w:type="paragraph" w:customStyle="1" w:styleId="Ueber2">
    <w:name w:val="Ueber 2"/>
    <w:basedOn w:val="Heading2"/>
    <w:next w:val="StandardText"/>
    <w:rsid w:val="00B91B23"/>
    <w:pPr>
      <w:keepLines w:val="0"/>
      <w:numPr>
        <w:numId w:val="17"/>
      </w:numPr>
      <w:spacing w:before="360" w:after="120" w:line="320" w:lineRule="exact"/>
      <w:jc w:val="both"/>
    </w:pPr>
    <w:rPr>
      <w:rFonts w:eastAsia="Batang" w:cs="Arial"/>
      <w:bCs/>
      <w:iCs/>
      <w:szCs w:val="28"/>
      <w:lang w:eastAsia="fr-FR"/>
    </w:rPr>
  </w:style>
  <w:style w:type="paragraph" w:customStyle="1" w:styleId="Ueber3">
    <w:name w:val="Ueber 3"/>
    <w:basedOn w:val="Heading3"/>
    <w:next w:val="StandardText"/>
    <w:rsid w:val="00B91B23"/>
    <w:pPr>
      <w:keepLines w:val="0"/>
      <w:numPr>
        <w:numId w:val="17"/>
      </w:numPr>
      <w:spacing w:before="360" w:after="60" w:afterAutospacing="0" w:line="240" w:lineRule="exact"/>
      <w:jc w:val="both"/>
    </w:pPr>
    <w:rPr>
      <w:rFonts w:eastAsia="Batang" w:cs="Arial"/>
      <w:iCs/>
      <w:color w:val="auto"/>
      <w:szCs w:val="28"/>
      <w:lang w:eastAsia="fr-FR"/>
    </w:rPr>
  </w:style>
  <w:style w:type="paragraph" w:customStyle="1" w:styleId="NumPar1">
    <w:name w:val="NumPar 1"/>
    <w:basedOn w:val="Heading1"/>
    <w:next w:val="Text1"/>
    <w:rsid w:val="00B91B23"/>
    <w:pPr>
      <w:keepNext w:val="0"/>
      <w:keepLines w:val="0"/>
      <w:pageBreakBefore/>
      <w:numPr>
        <w:numId w:val="0"/>
      </w:numPr>
      <w:tabs>
        <w:tab w:val="num" w:pos="480"/>
        <w:tab w:val="left" w:pos="567"/>
      </w:tabs>
      <w:spacing w:before="0"/>
      <w:ind w:left="480" w:hanging="480"/>
      <w:jc w:val="both"/>
      <w:outlineLvl w:val="9"/>
    </w:pPr>
    <w:rPr>
      <w:rFonts w:ascii="Times New Roman" w:eastAsia="Batang" w:hAnsi="Times New Roman" w:cs="Arial"/>
      <w:b w:val="0"/>
      <w:sz w:val="24"/>
      <w:szCs w:val="20"/>
      <w:lang w:eastAsia="en-US"/>
    </w:rPr>
  </w:style>
  <w:style w:type="character" w:customStyle="1" w:styleId="style14">
    <w:name w:val="style14"/>
    <w:basedOn w:val="DefaultParagraphFont"/>
    <w:rsid w:val="00B91B23"/>
  </w:style>
  <w:style w:type="paragraph" w:styleId="BodyTextIndent">
    <w:name w:val="Body Text Indent"/>
    <w:basedOn w:val="Normal"/>
    <w:link w:val="BodyTextIndentChar"/>
    <w:rsid w:val="00B91B23"/>
    <w:pPr>
      <w:ind w:left="283"/>
    </w:pPr>
    <w:rPr>
      <w:rFonts w:eastAsia="Batang"/>
      <w:szCs w:val="18"/>
      <w:lang w:eastAsia="ko-KR"/>
    </w:rPr>
  </w:style>
  <w:style w:type="character" w:customStyle="1" w:styleId="BodyTextIndentChar">
    <w:name w:val="Body Text Indent Char"/>
    <w:link w:val="BodyTextIndent"/>
    <w:rsid w:val="00B91B23"/>
    <w:rPr>
      <w:rFonts w:ascii="Lato" w:eastAsia="Batang" w:hAnsi="Lato" w:cs="Arial"/>
      <w:sz w:val="20"/>
      <w:szCs w:val="18"/>
      <w:lang w:eastAsia="ko-KR"/>
    </w:rPr>
  </w:style>
  <w:style w:type="paragraph" w:styleId="BodyTextIndent2">
    <w:name w:val="Body Text Indent 2"/>
    <w:basedOn w:val="Normal"/>
    <w:link w:val="BodyTextIndent2Char"/>
    <w:rsid w:val="00B91B23"/>
    <w:pPr>
      <w:spacing w:line="480" w:lineRule="auto"/>
      <w:ind w:left="283"/>
    </w:pPr>
    <w:rPr>
      <w:rFonts w:eastAsia="Batang"/>
      <w:szCs w:val="18"/>
      <w:lang w:eastAsia="ko-KR"/>
    </w:rPr>
  </w:style>
  <w:style w:type="character" w:customStyle="1" w:styleId="BodyTextIndent2Char">
    <w:name w:val="Body Text Indent 2 Char"/>
    <w:link w:val="BodyTextIndent2"/>
    <w:rsid w:val="00B91B23"/>
    <w:rPr>
      <w:rFonts w:ascii="Lato" w:eastAsia="Batang" w:hAnsi="Lato" w:cs="Arial"/>
      <w:sz w:val="20"/>
      <w:szCs w:val="18"/>
      <w:lang w:eastAsia="ko-KR"/>
    </w:rPr>
  </w:style>
  <w:style w:type="paragraph" w:styleId="BodyText3">
    <w:name w:val="Body Text 3"/>
    <w:basedOn w:val="Normal"/>
    <w:link w:val="BodyText3Char"/>
    <w:rsid w:val="00B91B23"/>
    <w:rPr>
      <w:rFonts w:eastAsia="Batang"/>
      <w:sz w:val="16"/>
      <w:szCs w:val="16"/>
      <w:lang w:eastAsia="ko-KR"/>
    </w:rPr>
  </w:style>
  <w:style w:type="character" w:customStyle="1" w:styleId="BodyText3Char">
    <w:name w:val="Body Text 3 Char"/>
    <w:link w:val="BodyText3"/>
    <w:rsid w:val="00B91B23"/>
    <w:rPr>
      <w:rFonts w:ascii="Lato" w:eastAsia="Batang" w:hAnsi="Lato" w:cs="Arial"/>
      <w:sz w:val="16"/>
      <w:szCs w:val="16"/>
      <w:lang w:eastAsia="ko-KR"/>
    </w:rPr>
  </w:style>
  <w:style w:type="paragraph" w:styleId="BodyText2">
    <w:name w:val="Body Text 2"/>
    <w:basedOn w:val="Normal"/>
    <w:link w:val="BodyText2Char"/>
    <w:rsid w:val="00B91B23"/>
    <w:pPr>
      <w:spacing w:line="480" w:lineRule="auto"/>
    </w:pPr>
    <w:rPr>
      <w:rFonts w:eastAsia="Batang"/>
      <w:szCs w:val="18"/>
      <w:lang w:eastAsia="ko-KR"/>
    </w:rPr>
  </w:style>
  <w:style w:type="character" w:customStyle="1" w:styleId="BodyText2Char">
    <w:name w:val="Body Text 2 Char"/>
    <w:link w:val="BodyText2"/>
    <w:rsid w:val="00B91B23"/>
    <w:rPr>
      <w:rFonts w:ascii="Lato" w:eastAsia="Batang" w:hAnsi="Lato" w:cs="Arial"/>
      <w:sz w:val="20"/>
      <w:szCs w:val="18"/>
      <w:lang w:eastAsia="ko-KR"/>
    </w:rPr>
  </w:style>
  <w:style w:type="character" w:customStyle="1" w:styleId="metryka-odst">
    <w:name w:val="metryka-odst"/>
    <w:basedOn w:val="DefaultParagraphFont"/>
    <w:rsid w:val="00B91B23"/>
  </w:style>
  <w:style w:type="paragraph" w:customStyle="1" w:styleId="p1">
    <w:name w:val="p1"/>
    <w:basedOn w:val="Normal"/>
    <w:rsid w:val="00B91B23"/>
    <w:pPr>
      <w:spacing w:before="100" w:beforeAutospacing="1" w:after="100" w:afterAutospacing="1"/>
    </w:pPr>
    <w:rPr>
      <w:rFonts w:eastAsia="Batang"/>
      <w:szCs w:val="18"/>
      <w:lang w:eastAsia="ko-KR"/>
    </w:rPr>
  </w:style>
  <w:style w:type="paragraph" w:customStyle="1" w:styleId="dtu">
    <w:name w:val="dtu"/>
    <w:basedOn w:val="Normal"/>
    <w:rsid w:val="00B91B23"/>
    <w:pPr>
      <w:spacing w:before="100" w:beforeAutospacing="1" w:after="100" w:afterAutospacing="1"/>
    </w:pPr>
    <w:rPr>
      <w:rFonts w:eastAsia="Batang"/>
      <w:szCs w:val="18"/>
      <w:lang w:eastAsia="ko-KR"/>
    </w:rPr>
  </w:style>
  <w:style w:type="paragraph" w:customStyle="1" w:styleId="p0">
    <w:name w:val="p0"/>
    <w:basedOn w:val="Normal"/>
    <w:rsid w:val="00B91B23"/>
    <w:pPr>
      <w:spacing w:before="100" w:beforeAutospacing="1" w:after="100" w:afterAutospacing="1"/>
    </w:pPr>
    <w:rPr>
      <w:rFonts w:eastAsia="Batang"/>
      <w:szCs w:val="18"/>
      <w:lang w:eastAsia="ko-KR"/>
    </w:rPr>
  </w:style>
  <w:style w:type="paragraph" w:customStyle="1" w:styleId="dtn">
    <w:name w:val="dtn"/>
    <w:basedOn w:val="Normal"/>
    <w:rsid w:val="00B91B23"/>
    <w:pPr>
      <w:spacing w:before="100" w:beforeAutospacing="1" w:after="100" w:afterAutospacing="1"/>
    </w:pPr>
    <w:rPr>
      <w:rFonts w:eastAsia="Batang"/>
      <w:szCs w:val="18"/>
      <w:lang w:eastAsia="ko-KR"/>
    </w:rPr>
  </w:style>
  <w:style w:type="paragraph" w:customStyle="1" w:styleId="dtz">
    <w:name w:val="dtz"/>
    <w:basedOn w:val="Normal"/>
    <w:rsid w:val="00B91B23"/>
    <w:pPr>
      <w:spacing w:before="100" w:beforeAutospacing="1" w:after="100" w:afterAutospacing="1"/>
    </w:pPr>
    <w:rPr>
      <w:rFonts w:eastAsia="Batang"/>
      <w:szCs w:val="18"/>
      <w:lang w:eastAsia="ko-KR"/>
    </w:rPr>
  </w:style>
  <w:style w:type="paragraph" w:customStyle="1" w:styleId="akapitlewyblock">
    <w:name w:val="akapitlewyblock"/>
    <w:basedOn w:val="Normal"/>
    <w:rsid w:val="00B91B23"/>
    <w:pPr>
      <w:spacing w:before="100" w:beforeAutospacing="1" w:after="100" w:afterAutospacing="1"/>
    </w:pPr>
    <w:rPr>
      <w:rFonts w:eastAsia="Batang"/>
      <w:szCs w:val="18"/>
      <w:lang w:eastAsia="ko-KR"/>
    </w:rPr>
  </w:style>
  <w:style w:type="character" w:customStyle="1" w:styleId="akapitdomyslny">
    <w:name w:val="akapitdomyslny"/>
    <w:basedOn w:val="DefaultParagraphFont"/>
    <w:rsid w:val="00B91B23"/>
  </w:style>
  <w:style w:type="character" w:customStyle="1" w:styleId="annotation2">
    <w:name w:val="annotation2"/>
    <w:basedOn w:val="DefaultParagraphFont"/>
    <w:rsid w:val="00B91B23"/>
  </w:style>
  <w:style w:type="character" w:customStyle="1" w:styleId="Nagwek1">
    <w:name w:val="Nagłówek1"/>
    <w:basedOn w:val="DefaultParagraphFont"/>
    <w:rsid w:val="00B91B23"/>
  </w:style>
  <w:style w:type="character" w:customStyle="1" w:styleId="aktprzedmiot">
    <w:name w:val="aktprzedmiot"/>
    <w:basedOn w:val="DefaultParagraphFont"/>
    <w:rsid w:val="00B91B23"/>
  </w:style>
  <w:style w:type="character" w:customStyle="1" w:styleId="artykul">
    <w:name w:val="artykul"/>
    <w:basedOn w:val="DefaultParagraphFont"/>
    <w:rsid w:val="00B91B23"/>
  </w:style>
  <w:style w:type="character" w:styleId="HTMLCite">
    <w:name w:val="HTML Cite"/>
    <w:rsid w:val="00B91B23"/>
    <w:rPr>
      <w:i w:val="0"/>
      <w:iCs w:val="0"/>
      <w:color w:val="009933"/>
    </w:rPr>
  </w:style>
  <w:style w:type="character" w:customStyle="1" w:styleId="st1">
    <w:name w:val="st1"/>
    <w:basedOn w:val="DefaultParagraphFont"/>
    <w:rsid w:val="00B91B23"/>
  </w:style>
  <w:style w:type="paragraph" w:styleId="EndnoteText">
    <w:name w:val="endnote text"/>
    <w:basedOn w:val="Normal"/>
    <w:link w:val="EndnoteTextChar"/>
    <w:uiPriority w:val="99"/>
    <w:semiHidden/>
    <w:rsid w:val="00B91B23"/>
    <w:rPr>
      <w:rFonts w:eastAsia="Batang"/>
      <w:lang w:eastAsia="ko-KR"/>
    </w:rPr>
  </w:style>
  <w:style w:type="character" w:customStyle="1" w:styleId="EndnoteTextChar">
    <w:name w:val="Endnote Text Char"/>
    <w:link w:val="EndnoteText"/>
    <w:uiPriority w:val="99"/>
    <w:semiHidden/>
    <w:rsid w:val="00B91B23"/>
    <w:rPr>
      <w:rFonts w:ascii="Lato" w:eastAsia="Batang" w:hAnsi="Lato" w:cs="Arial"/>
      <w:sz w:val="20"/>
      <w:szCs w:val="20"/>
      <w:lang w:eastAsia="ko-KR"/>
    </w:rPr>
  </w:style>
  <w:style w:type="character" w:styleId="EndnoteReference">
    <w:name w:val="endnote reference"/>
    <w:uiPriority w:val="99"/>
    <w:semiHidden/>
    <w:rsid w:val="00B91B23"/>
    <w:rPr>
      <w:vertAlign w:val="superscript"/>
    </w:rPr>
  </w:style>
  <w:style w:type="character" w:customStyle="1" w:styleId="akapitustep1">
    <w:name w:val="akapitustep1"/>
    <w:basedOn w:val="DefaultParagraphFont"/>
    <w:rsid w:val="00B91B23"/>
  </w:style>
  <w:style w:type="paragraph" w:customStyle="1" w:styleId="Akapitzlist1">
    <w:name w:val="Akapit z listą1"/>
    <w:basedOn w:val="Normal"/>
    <w:rsid w:val="00B91B23"/>
    <w:pPr>
      <w:spacing w:after="200"/>
      <w:ind w:left="720"/>
    </w:pPr>
    <w:rPr>
      <w:rFonts w:ascii="Calibri" w:eastAsia="Batang" w:hAnsi="Calibri"/>
      <w:sz w:val="22"/>
      <w:szCs w:val="22"/>
    </w:rPr>
  </w:style>
  <w:style w:type="character" w:customStyle="1" w:styleId="akapitdomyslny1">
    <w:name w:val="akapitdomyslny1"/>
    <w:basedOn w:val="DefaultParagraphFont"/>
    <w:rsid w:val="00B91B23"/>
  </w:style>
  <w:style w:type="character" w:customStyle="1" w:styleId="dokument-obowiazujacy">
    <w:name w:val="dokument-obowiazujacy"/>
    <w:basedOn w:val="DefaultParagraphFont"/>
    <w:rsid w:val="00B91B23"/>
  </w:style>
  <w:style w:type="numbering" w:customStyle="1" w:styleId="Bezlisty1">
    <w:name w:val="Bez listy1"/>
    <w:next w:val="NoList"/>
    <w:uiPriority w:val="99"/>
    <w:semiHidden/>
    <w:unhideWhenUsed/>
    <w:rsid w:val="00B91B23"/>
  </w:style>
  <w:style w:type="table" w:customStyle="1" w:styleId="Tabela-Siatka1">
    <w:name w:val="Tabela - Siatka1"/>
    <w:basedOn w:val="TableNormal"/>
    <w:next w:val="TableGrid"/>
    <w:uiPriority w:val="59"/>
    <w:rsid w:val="00B91B2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andardTextZnak">
    <w:name w:val="Standard Text Znak"/>
    <w:rsid w:val="00B91B23"/>
    <w:rPr>
      <w:sz w:val="24"/>
      <w:szCs w:val="24"/>
      <w:lang w:val="en-GB" w:eastAsia="fr-FR"/>
    </w:rPr>
  </w:style>
  <w:style w:type="paragraph" w:styleId="ListContinue">
    <w:name w:val="List Continue"/>
    <w:basedOn w:val="Normal"/>
    <w:uiPriority w:val="99"/>
    <w:unhideWhenUsed/>
    <w:rsid w:val="00B91B23"/>
    <w:pPr>
      <w:ind w:left="283"/>
      <w:contextualSpacing/>
    </w:pPr>
    <w:rPr>
      <w:rFonts w:ascii="Calibri" w:eastAsia="Calibri" w:hAnsi="Calibri"/>
      <w:sz w:val="22"/>
      <w:szCs w:val="22"/>
    </w:rPr>
  </w:style>
  <w:style w:type="character" w:customStyle="1" w:styleId="tabulatory">
    <w:name w:val="tabulatory"/>
    <w:rsid w:val="00B91B23"/>
  </w:style>
  <w:style w:type="numbering" w:customStyle="1" w:styleId="Styl1">
    <w:name w:val="Styl1"/>
    <w:rsid w:val="00B91B23"/>
    <w:pPr>
      <w:numPr>
        <w:numId w:val="19"/>
      </w:numPr>
    </w:pPr>
  </w:style>
  <w:style w:type="paragraph" w:customStyle="1" w:styleId="Numeracja">
    <w:name w:val="Numeracja"/>
    <w:basedOn w:val="Tekstzwyky"/>
    <w:link w:val="NumeracjaZnak"/>
    <w:qFormat/>
    <w:rsid w:val="00B91B23"/>
    <w:pPr>
      <w:numPr>
        <w:numId w:val="20"/>
      </w:numPr>
      <w:contextualSpacing/>
    </w:pPr>
  </w:style>
  <w:style w:type="paragraph" w:customStyle="1" w:styleId="Wypunktowanie">
    <w:name w:val="Wypunktowanie"/>
    <w:basedOn w:val="Tekstzwyky"/>
    <w:link w:val="WypunktowanieZnak"/>
    <w:qFormat/>
    <w:rsid w:val="00B91B23"/>
    <w:pPr>
      <w:numPr>
        <w:numId w:val="21"/>
      </w:numPr>
      <w:contextualSpacing/>
    </w:pPr>
    <w:rPr>
      <w:rFonts w:cs="Arial"/>
    </w:rPr>
  </w:style>
  <w:style w:type="character" w:customStyle="1" w:styleId="NumeracjaZnak">
    <w:name w:val="Numeracja Znak"/>
    <w:link w:val="Numeracja"/>
    <w:rsid w:val="00B91B23"/>
    <w:rPr>
      <w:rFonts w:ascii="Arial" w:eastAsia="Batang" w:hAnsi="Arial" w:cs="Times New Roman"/>
      <w:sz w:val="18"/>
      <w:szCs w:val="20"/>
      <w:lang w:eastAsia="ko-KR"/>
    </w:rPr>
  </w:style>
  <w:style w:type="paragraph" w:customStyle="1" w:styleId="Wypunktowanie2">
    <w:name w:val="Wypunktowanie 2"/>
    <w:basedOn w:val="Wypunktowanie"/>
    <w:link w:val="Wypunktowanie2Znak"/>
    <w:qFormat/>
    <w:rsid w:val="00B91B23"/>
    <w:pPr>
      <w:numPr>
        <w:ilvl w:val="1"/>
        <w:numId w:val="22"/>
      </w:numPr>
      <w:ind w:left="1276" w:hanging="283"/>
    </w:pPr>
  </w:style>
  <w:style w:type="character" w:customStyle="1" w:styleId="WypunktowanieZnak">
    <w:name w:val="Wypunktowanie Znak"/>
    <w:link w:val="Wypunktowanie"/>
    <w:rsid w:val="00B91B23"/>
    <w:rPr>
      <w:rFonts w:ascii="Arial" w:eastAsia="Batang" w:hAnsi="Arial" w:cs="Arial"/>
      <w:sz w:val="18"/>
      <w:szCs w:val="20"/>
      <w:lang w:eastAsia="ko-KR"/>
    </w:rPr>
  </w:style>
  <w:style w:type="character" w:customStyle="1" w:styleId="Wypunktowanie2Znak">
    <w:name w:val="Wypunktowanie 2 Znak"/>
    <w:link w:val="Wypunktowanie2"/>
    <w:rsid w:val="00B91B23"/>
    <w:rPr>
      <w:rFonts w:ascii="Arial" w:eastAsia="Batang" w:hAnsi="Arial" w:cs="Arial"/>
      <w:sz w:val="18"/>
      <w:szCs w:val="20"/>
      <w:lang w:eastAsia="ko-KR"/>
    </w:rPr>
  </w:style>
  <w:style w:type="paragraph" w:customStyle="1" w:styleId="Literka">
    <w:name w:val="Literka"/>
    <w:basedOn w:val="Normal"/>
    <w:link w:val="LiterkaZnak"/>
    <w:qFormat/>
    <w:rsid w:val="00B91B23"/>
    <w:pPr>
      <w:numPr>
        <w:ilvl w:val="2"/>
        <w:numId w:val="18"/>
      </w:numPr>
      <w:ind w:left="426" w:hanging="426"/>
    </w:pPr>
    <w:rPr>
      <w:rFonts w:eastAsia="Calibri"/>
      <w:b/>
    </w:rPr>
  </w:style>
  <w:style w:type="table" w:styleId="LightList-Accent1">
    <w:name w:val="Light List Accent 1"/>
    <w:basedOn w:val="TableNormal"/>
    <w:uiPriority w:val="61"/>
    <w:rsid w:val="00B91B23"/>
    <w:rPr>
      <w:rFonts w:ascii="Times New Roman" w:eastAsia="Times New Roman" w:hAnsi="Times New Roman"/>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LiterkaZnak">
    <w:name w:val="Literka Znak"/>
    <w:link w:val="Literka"/>
    <w:rsid w:val="00B91B23"/>
    <w:rPr>
      <w:rFonts w:ascii="Lato" w:eastAsia="Calibri" w:hAnsi="Lato" w:cs="Arial"/>
      <w:b/>
      <w:sz w:val="20"/>
      <w:szCs w:val="20"/>
    </w:rPr>
  </w:style>
  <w:style w:type="table" w:styleId="MediumShading1-Accent1">
    <w:name w:val="Medium Shading 1 Accent 1"/>
    <w:basedOn w:val="TableNormal"/>
    <w:uiPriority w:val="63"/>
    <w:rsid w:val="00B91B23"/>
    <w:rPr>
      <w:rFonts w:ascii="Times New Roman" w:eastAsia="Times New Roman" w:hAnsi="Times New Roman"/>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ghtList-Accent5">
    <w:name w:val="Light List Accent 5"/>
    <w:basedOn w:val="TableNormal"/>
    <w:uiPriority w:val="61"/>
    <w:rsid w:val="00B91B23"/>
    <w:rPr>
      <w:rFonts w:ascii="Times New Roman" w:eastAsia="Times New Roman" w:hAnsi="Times New Roman"/>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rysunek">
    <w:name w:val="rysunek"/>
    <w:basedOn w:val="Normal"/>
    <w:link w:val="rysunekZnak"/>
    <w:qFormat/>
    <w:rsid w:val="00B91B23"/>
    <w:pPr>
      <w:keepNext/>
      <w:spacing w:before="360" w:after="240" w:line="240" w:lineRule="exact"/>
      <w:jc w:val="center"/>
      <w:outlineLvl w:val="2"/>
    </w:pPr>
    <w:rPr>
      <w:rFonts w:eastAsia="Batang"/>
      <w:b/>
      <w:sz w:val="22"/>
      <w:szCs w:val="28"/>
      <w:lang w:eastAsia="fr-FR"/>
    </w:rPr>
  </w:style>
  <w:style w:type="character" w:customStyle="1" w:styleId="rysunekZnak">
    <w:name w:val="rysunek Znak"/>
    <w:link w:val="rysunek"/>
    <w:rsid w:val="00B91B23"/>
    <w:rPr>
      <w:rFonts w:ascii="Lato" w:eastAsia="Batang" w:hAnsi="Lato" w:cs="Arial"/>
      <w:b/>
      <w:szCs w:val="28"/>
      <w:lang w:eastAsia="fr-FR"/>
    </w:rPr>
  </w:style>
  <w:style w:type="paragraph" w:customStyle="1" w:styleId="Rysunek0">
    <w:name w:val="Rysunek"/>
    <w:basedOn w:val="Rysunki"/>
    <w:link w:val="RysunekZnak0"/>
    <w:qFormat/>
    <w:rsid w:val="00B91B23"/>
    <w:pPr>
      <w:tabs>
        <w:tab w:val="clear" w:pos="0"/>
        <w:tab w:val="clear" w:pos="851"/>
        <w:tab w:val="left" w:pos="709"/>
      </w:tabs>
      <w:spacing w:before="120" w:after="120" w:line="276" w:lineRule="auto"/>
      <w:ind w:left="3479" w:hanging="360"/>
      <w:contextualSpacing w:val="0"/>
    </w:pPr>
    <w:rPr>
      <w:rFonts w:eastAsia="Batang" w:cs="Arial"/>
      <w:bCs w:val="0"/>
      <w:color w:val="auto"/>
      <w:szCs w:val="18"/>
      <w:lang w:eastAsia="ko-KR"/>
    </w:rPr>
  </w:style>
  <w:style w:type="paragraph" w:customStyle="1" w:styleId="Tabele">
    <w:name w:val="Tabele"/>
    <w:basedOn w:val="Tekstzwyky"/>
    <w:link w:val="TabeleZnak"/>
    <w:qFormat/>
    <w:rsid w:val="00B91B23"/>
    <w:pPr>
      <w:numPr>
        <w:numId w:val="23"/>
      </w:numPr>
      <w:tabs>
        <w:tab w:val="left" w:pos="851"/>
      </w:tabs>
    </w:pPr>
    <w:rPr>
      <w:rFonts w:eastAsia="Times New Roman" w:cs="Arial"/>
      <w:b/>
      <w:szCs w:val="18"/>
    </w:rPr>
  </w:style>
  <w:style w:type="character" w:customStyle="1" w:styleId="RysunekZnak0">
    <w:name w:val="Rysunek Znak"/>
    <w:link w:val="Rysunek0"/>
    <w:rsid w:val="00B91B23"/>
    <w:rPr>
      <w:rFonts w:ascii="Lato" w:eastAsia="Batang" w:hAnsi="Lato" w:cs="Arial"/>
      <w:b/>
      <w:sz w:val="20"/>
      <w:szCs w:val="18"/>
      <w:lang w:eastAsia="ko-KR"/>
    </w:rPr>
  </w:style>
  <w:style w:type="paragraph" w:customStyle="1" w:styleId="rda">
    <w:name w:val="źródła"/>
    <w:basedOn w:val="Tekstzwyky"/>
    <w:link w:val="rdaZnak"/>
    <w:qFormat/>
    <w:rsid w:val="00B91B23"/>
    <w:pPr>
      <w:jc w:val="left"/>
    </w:pPr>
    <w:rPr>
      <w:rFonts w:cs="Arial"/>
      <w:i/>
    </w:rPr>
  </w:style>
  <w:style w:type="character" w:customStyle="1" w:styleId="TabeleZnak">
    <w:name w:val="Tabele Znak"/>
    <w:link w:val="Tabele"/>
    <w:rsid w:val="00B91B23"/>
    <w:rPr>
      <w:rFonts w:ascii="Arial" w:eastAsia="Times New Roman" w:hAnsi="Arial" w:cs="Arial"/>
      <w:b/>
      <w:sz w:val="18"/>
      <w:szCs w:val="18"/>
      <w:lang w:eastAsia="ko-KR"/>
    </w:rPr>
  </w:style>
  <w:style w:type="table" w:styleId="MediumGrid3-Accent1">
    <w:name w:val="Medium Grid 3 Accent 1"/>
    <w:basedOn w:val="TableNormal"/>
    <w:uiPriority w:val="69"/>
    <w:rsid w:val="00B91B23"/>
    <w:rPr>
      <w:rFonts w:ascii="Times New Roman" w:eastAsia="Times New Roman" w:hAnsi="Times New Roman"/>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rdaZnak">
    <w:name w:val="źródła Znak"/>
    <w:link w:val="rda"/>
    <w:rsid w:val="00B91B23"/>
    <w:rPr>
      <w:rFonts w:ascii="Arial" w:eastAsia="Batang" w:hAnsi="Arial" w:cs="Arial"/>
      <w:i/>
      <w:sz w:val="18"/>
      <w:szCs w:val="20"/>
      <w:lang w:eastAsia="ko-KR"/>
    </w:rPr>
  </w:style>
  <w:style w:type="table" w:customStyle="1" w:styleId="Tabela-Siatka2">
    <w:name w:val="Tabela - Siatka2"/>
    <w:basedOn w:val="TableNormal"/>
    <w:next w:val="TableGrid"/>
    <w:uiPriority w:val="59"/>
    <w:rsid w:val="00B91B2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Shading1-Accent5">
    <w:name w:val="Medium Shading 1 Accent 5"/>
    <w:basedOn w:val="TableNormal"/>
    <w:uiPriority w:val="63"/>
    <w:rsid w:val="00B91B23"/>
    <w:rPr>
      <w:rFonts w:ascii="Times New Roman" w:eastAsia="Times New Roman" w:hAnsi="Times New Roman"/>
      <w:lang w:eastAsia="pl-P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B91B23"/>
    <w:rPr>
      <w:rFonts w:ascii="Calibri" w:eastAsia="Calibri" w:hAnsi="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numbering" w:customStyle="1" w:styleId="Bezlisty2">
    <w:name w:val="Bez listy2"/>
    <w:next w:val="NoList"/>
    <w:uiPriority w:val="99"/>
    <w:semiHidden/>
    <w:unhideWhenUsed/>
    <w:rsid w:val="00B91B23"/>
  </w:style>
  <w:style w:type="table" w:styleId="TableList7">
    <w:name w:val="Table List 7"/>
    <w:basedOn w:val="TableNormal"/>
    <w:rsid w:val="00B91B23"/>
    <w:pPr>
      <w:spacing w:before="120" w:after="120" w:line="360" w:lineRule="auto"/>
      <w:jc w:val="both"/>
    </w:pPr>
    <w:rPr>
      <w:rFonts w:ascii="Times New Roman" w:eastAsia="Times New Roman" w:hAnsi="Times New Roman"/>
      <w:lang w:eastAsia="pl-P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ela-Siatka11">
    <w:name w:val="Tabela - Siatka11"/>
    <w:basedOn w:val="TableNormal"/>
    <w:next w:val="TableGrid"/>
    <w:uiPriority w:val="59"/>
    <w:rsid w:val="00B91B2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rodlo">
    <w:name w:val="zrodlo"/>
    <w:basedOn w:val="Normal"/>
    <w:link w:val="zrodloZnak"/>
    <w:qFormat/>
    <w:rsid w:val="00B91B23"/>
    <w:rPr>
      <w:rFonts w:ascii="Times New Roman" w:eastAsia="Calibri" w:hAnsi="Times New Roman" w:cs="Times New Roman"/>
      <w:bCs/>
      <w:i/>
      <w:szCs w:val="22"/>
      <w:lang w:eastAsia="pl-PL"/>
    </w:rPr>
  </w:style>
  <w:style w:type="character" w:customStyle="1" w:styleId="zrodloZnak">
    <w:name w:val="zrodlo Znak"/>
    <w:link w:val="zrodlo"/>
    <w:rsid w:val="00B91B23"/>
    <w:rPr>
      <w:rFonts w:ascii="Times New Roman" w:eastAsia="Calibri" w:hAnsi="Times New Roman" w:cs="Times New Roman"/>
      <w:bCs/>
      <w:i/>
      <w:sz w:val="20"/>
      <w:lang w:eastAsia="pl-PL"/>
    </w:rPr>
  </w:style>
  <w:style w:type="table" w:customStyle="1" w:styleId="Tabela-Siatka3">
    <w:name w:val="Tabela - Siatka3"/>
    <w:basedOn w:val="TableNormal"/>
    <w:next w:val="TableGrid"/>
    <w:uiPriority w:val="59"/>
    <w:rsid w:val="00B91B2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ofText">
    <w:name w:val="Body of Text"/>
    <w:basedOn w:val="Normal"/>
    <w:uiPriority w:val="99"/>
    <w:rsid w:val="00B91B23"/>
    <w:pPr>
      <w:numPr>
        <w:numId w:val="24"/>
      </w:numPr>
      <w:spacing w:before="240" w:line="240" w:lineRule="auto"/>
    </w:pPr>
    <w:rPr>
      <w:sz w:val="22"/>
      <w:szCs w:val="22"/>
      <w:lang w:eastAsia="fr-FR"/>
    </w:rPr>
  </w:style>
  <w:style w:type="character" w:customStyle="1" w:styleId="tytul">
    <w:name w:val="tytul"/>
    <w:basedOn w:val="DefaultParagraphFont"/>
    <w:rsid w:val="00B91B23"/>
  </w:style>
  <w:style w:type="character" w:customStyle="1" w:styleId="doklink">
    <w:name w:val="dok_link"/>
    <w:basedOn w:val="DefaultParagraphFont"/>
    <w:rsid w:val="00AE50A3"/>
  </w:style>
  <w:style w:type="character" w:customStyle="1" w:styleId="shorttext">
    <w:name w:val="short_text"/>
    <w:basedOn w:val="DefaultParagraphFont"/>
    <w:rsid w:val="00D037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oter" Target="footer5.xml"/><Relationship Id="rId39" Type="http://schemas.openxmlformats.org/officeDocument/2006/relationships/chart" Target="charts/chart5.xml"/><Relationship Id="rId21" Type="http://schemas.openxmlformats.org/officeDocument/2006/relationships/hyperlink" Target="http://www.utk.gov.pl" TargetMode="External"/><Relationship Id="rId34" Type="http://schemas.openxmlformats.org/officeDocument/2006/relationships/header" Target="header9.xml"/><Relationship Id="rId42" Type="http://schemas.openxmlformats.org/officeDocument/2006/relationships/chart" Target="charts/chart8.xml"/><Relationship Id="rId47" Type="http://schemas.openxmlformats.org/officeDocument/2006/relationships/chart" Target="charts/chart11.xml"/><Relationship Id="rId50" Type="http://schemas.openxmlformats.org/officeDocument/2006/relationships/chart" Target="charts/chart14.xml"/><Relationship Id="rId55" Type="http://schemas.openxmlformats.org/officeDocument/2006/relationships/chart" Target="charts/chart18.xml"/><Relationship Id="rId63" Type="http://schemas.openxmlformats.org/officeDocument/2006/relationships/header" Target="header20.xml"/><Relationship Id="rId68"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chart" Target="charts/chart1.xml"/><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chart" Target="charts/chart9.xml"/><Relationship Id="rId53" Type="http://schemas.openxmlformats.org/officeDocument/2006/relationships/chart" Target="charts/chart17.xml"/><Relationship Id="rId58" Type="http://schemas.openxmlformats.org/officeDocument/2006/relationships/header" Target="header15.xml"/><Relationship Id="rId66" Type="http://schemas.openxmlformats.org/officeDocument/2006/relationships/header" Target="header2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chart" Target="charts/chart2.xml"/><Relationship Id="rId49" Type="http://schemas.openxmlformats.org/officeDocument/2006/relationships/chart" Target="charts/chart13.xml"/><Relationship Id="rId57" Type="http://schemas.openxmlformats.org/officeDocument/2006/relationships/header" Target="header14.xml"/><Relationship Id="rId61" Type="http://schemas.openxmlformats.org/officeDocument/2006/relationships/header" Target="header18.xml"/><Relationship Id="rId10" Type="http://schemas.openxmlformats.org/officeDocument/2006/relationships/footer" Target="footer1.xml"/><Relationship Id="rId19" Type="http://schemas.openxmlformats.org/officeDocument/2006/relationships/hyperlink" Target="http://www.utk.gov.pl" TargetMode="External"/><Relationship Id="rId31" Type="http://schemas.openxmlformats.org/officeDocument/2006/relationships/hyperlink" Target="https://utk.gov.pl/pl/aktualnosci/14042,Wytyczne-do-raportow-bezpieczenstwa-za-rok-2017.html" TargetMode="External"/><Relationship Id="rId44" Type="http://schemas.openxmlformats.org/officeDocument/2006/relationships/header" Target="header12.xml"/><Relationship Id="rId52" Type="http://schemas.openxmlformats.org/officeDocument/2006/relationships/chart" Target="charts/chart16.xml"/><Relationship Id="rId60" Type="http://schemas.openxmlformats.org/officeDocument/2006/relationships/header" Target="header17.xml"/><Relationship Id="rId65"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www.utk.gov.pl" TargetMode="External"/><Relationship Id="rId27" Type="http://schemas.openxmlformats.org/officeDocument/2006/relationships/header" Target="header6.xml"/><Relationship Id="rId30" Type="http://schemas.openxmlformats.org/officeDocument/2006/relationships/hyperlink" Target="file:///C:\Users\pnowak1\AppData\Local\Microsoft\Windows\Temporary%20Internet%20Files\Content.Outlook\KED94W7T\www.era.europa.eu" TargetMode="External"/><Relationship Id="rId35" Type="http://schemas.openxmlformats.org/officeDocument/2006/relationships/header" Target="header10.xml"/><Relationship Id="rId43" Type="http://schemas.openxmlformats.org/officeDocument/2006/relationships/header" Target="header11.xml"/><Relationship Id="rId48" Type="http://schemas.openxmlformats.org/officeDocument/2006/relationships/chart" Target="charts/chart12.xml"/><Relationship Id="rId56" Type="http://schemas.openxmlformats.org/officeDocument/2006/relationships/chart" Target="charts/chart19.xml"/><Relationship Id="rId64" Type="http://schemas.openxmlformats.org/officeDocument/2006/relationships/image" Target="media/image7.png"/><Relationship Id="rId69" Type="http://schemas.openxmlformats.org/officeDocument/2006/relationships/footer" Target="footer8.xml"/><Relationship Id="rId8" Type="http://schemas.openxmlformats.org/officeDocument/2006/relationships/header" Target="header1.xml"/><Relationship Id="rId51" Type="http://schemas.openxmlformats.org/officeDocument/2006/relationships/chart" Target="charts/chart1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oter" Target="footer4.xml"/><Relationship Id="rId33" Type="http://schemas.openxmlformats.org/officeDocument/2006/relationships/header" Target="header8.xml"/><Relationship Id="rId38" Type="http://schemas.openxmlformats.org/officeDocument/2006/relationships/chart" Target="charts/chart4.xml"/><Relationship Id="rId46" Type="http://schemas.openxmlformats.org/officeDocument/2006/relationships/chart" Target="charts/chart10.xml"/><Relationship Id="rId59" Type="http://schemas.openxmlformats.org/officeDocument/2006/relationships/header" Target="header16.xml"/><Relationship Id="rId67" Type="http://schemas.openxmlformats.org/officeDocument/2006/relationships/header" Target="header22.xml"/><Relationship Id="rId20" Type="http://schemas.openxmlformats.org/officeDocument/2006/relationships/hyperlink" Target="http://www.utk.gov.pl" TargetMode="External"/><Relationship Id="rId41" Type="http://schemas.openxmlformats.org/officeDocument/2006/relationships/chart" Target="charts/chart7.xml"/><Relationship Id="rId54" Type="http://schemas.openxmlformats.org/officeDocument/2006/relationships/header" Target="header13.xml"/><Relationship Id="rId62" Type="http://schemas.openxmlformats.org/officeDocument/2006/relationships/header" Target="header19.xml"/><Relationship Id="rId70" Type="http://schemas.openxmlformats.org/officeDocument/2006/relationships/fontTable" Target="fontTable.xml"/></Relationships>
</file>

<file path=word/_rels/header20.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epawlicka\Desktop\Nowy%20Arkusz%20programu%20Microsoft%20Excel%20(2)(1).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epawlicka\Desktop\04-07-2018.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epawlicka\Desktop\04-07-2018.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utk-dane\dmb\WMiC\06_ANALIZY\2018%20SPRAWOZDANIE%20I%20RAPORT%20za%202017%20r\Kopia%20bez%20numeru%20tabela%20zbiorcza%20zmiany-bezpiecze&#324;stwo_.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epawlicka\Desktop\Nowy%20Arkusz%20programu%20Microsoft%20Excel%20(2)(1).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610572393737569E-2"/>
          <c:y val="4.0219378427787937E-2"/>
          <c:w val="0.89010690105470525"/>
          <c:h val="0.80123076480156608"/>
        </c:manualLayout>
      </c:layout>
      <c:lineChart>
        <c:grouping val="standard"/>
        <c:varyColors val="0"/>
        <c:ser>
          <c:idx val="0"/>
          <c:order val="0"/>
          <c:tx>
            <c:strRef>
              <c:f>Arkusz1!$A$2</c:f>
              <c:strCache>
                <c:ptCount val="1"/>
                <c:pt idx="0">
                  <c:v>CST 1.1. </c:v>
                </c:pt>
              </c:strCache>
            </c:strRef>
          </c:tx>
          <c:spPr>
            <a:ln w="28550" cap="rnd">
              <a:solidFill>
                <a:schemeClr val="accent1"/>
              </a:solidFill>
              <a:round/>
            </a:ln>
            <a:effectLst/>
          </c:spPr>
          <c:marker>
            <c:symbol val="square"/>
            <c:size val="4"/>
            <c:spPr>
              <a:solidFill>
                <a:schemeClr val="accent1"/>
              </a:solidFill>
              <a:ln w="9516">
                <a:solidFill>
                  <a:schemeClr val="accent1"/>
                </a:solidFill>
              </a:ln>
              <a:effectLst/>
            </c:spPr>
          </c:marker>
          <c:dLbls>
            <c:dLbl>
              <c:idx val="0"/>
              <c:layout>
                <c:manualLayout>
                  <c:x val="-6.7479885803270162E-2"/>
                  <c:y val="6.6445182724252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17-4810-847E-28E82FD5F9A1}"/>
                </c:ext>
              </c:extLst>
            </c:dLbl>
            <c:dLbl>
              <c:idx val="1"/>
              <c:layout>
                <c:manualLayout>
                  <c:x val="-7.7861406696080979E-2"/>
                  <c:y val="7.0874861572535988E-2"/>
                </c:manualLayout>
              </c:layout>
              <c:spPr>
                <a:noFill/>
                <a:ln w="25378">
                  <a:noFill/>
                </a:ln>
              </c:spPr>
              <c:txPr>
                <a:bodyPr wrap="square" lIns="38100" tIns="19050" rIns="38100" bIns="19050" anchor="ctr"/>
                <a:lstStyle/>
                <a:p>
                  <a:pPr>
                    <a:defRPr>
                      <a:solidFill>
                        <a:schemeClr val="accent1"/>
                      </a:solidFil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17-4810-847E-28E82FD5F9A1}"/>
                </c:ext>
              </c:extLst>
            </c:dLbl>
            <c:dLbl>
              <c:idx val="2"/>
              <c:layout>
                <c:manualLayout>
                  <c:x val="-7.5266026472878278E-2"/>
                  <c:y val="6.20155038759689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D17-4810-847E-28E82FD5F9A1}"/>
                </c:ext>
              </c:extLst>
            </c:dLbl>
            <c:dLbl>
              <c:idx val="3"/>
              <c:layout>
                <c:manualLayout>
                  <c:x val="-2.0206565088455681E-3"/>
                  <c:y val="1.764988699995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17-4810-847E-28E82FD5F9A1}"/>
                </c:ext>
              </c:extLst>
            </c:dLbl>
            <c:dLbl>
              <c:idx val="4"/>
              <c:layout>
                <c:manualLayout>
                  <c:x val="-9.1144733390539619E-4"/>
                  <c:y val="2.8829261972966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17-4810-847E-28E82FD5F9A1}"/>
                </c:ext>
              </c:extLst>
            </c:dLbl>
            <c:spPr>
              <a:noFill/>
              <a:ln w="25378">
                <a:noFill/>
              </a:ln>
            </c:spPr>
            <c:txPr>
              <a:bodyPr wrap="square" lIns="38100" tIns="19050" rIns="38100" bIns="19050" anchor="ctr">
                <a:spAutoFit/>
              </a:bodyPr>
              <a:lstStyle/>
              <a:p>
                <a:pPr>
                  <a:defRPr>
                    <a:solidFill>
                      <a:schemeClr val="accent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Arkusz1!$B$1:$F$1</c:f>
              <c:strCache>
                <c:ptCount val="5"/>
                <c:pt idx="0">
                  <c:v>2013</c:v>
                </c:pt>
                <c:pt idx="1">
                  <c:v>2014</c:v>
                </c:pt>
                <c:pt idx="2">
                  <c:v>2015</c:v>
                </c:pt>
                <c:pt idx="3">
                  <c:v>2016</c:v>
                </c:pt>
                <c:pt idx="4">
                  <c:v>2017</c:v>
                </c:pt>
              </c:strCache>
            </c:strRef>
          </c:cat>
          <c:val>
            <c:numRef>
              <c:f>Arkusz1!$B$2:$F$2</c:f>
              <c:numCache>
                <c:formatCode>0.0%</c:formatCode>
                <c:ptCount val="5"/>
                <c:pt idx="0">
                  <c:v>0.42499999999999999</c:v>
                </c:pt>
                <c:pt idx="1">
                  <c:v>0.16700000000000001</c:v>
                </c:pt>
                <c:pt idx="2">
                  <c:v>0.21299999999999999</c:v>
                </c:pt>
                <c:pt idx="3">
                  <c:v>8.2790697674418615E-2</c:v>
                </c:pt>
                <c:pt idx="4">
                  <c:v>0.15924699727125713</c:v>
                </c:pt>
              </c:numCache>
            </c:numRef>
          </c:val>
          <c:smooth val="0"/>
          <c:extLst>
            <c:ext xmlns:c16="http://schemas.microsoft.com/office/drawing/2014/chart" uri="{C3380CC4-5D6E-409C-BE32-E72D297353CC}">
              <c16:uniqueId val="{00000005-BD17-4810-847E-28E82FD5F9A1}"/>
            </c:ext>
          </c:extLst>
        </c:ser>
        <c:ser>
          <c:idx val="1"/>
          <c:order val="1"/>
          <c:tx>
            <c:strRef>
              <c:f>Arkusz1!$A$3</c:f>
              <c:strCache>
                <c:ptCount val="1"/>
                <c:pt idx="0">
                  <c:v>CST 1.2. </c:v>
                </c:pt>
              </c:strCache>
            </c:strRef>
          </c:tx>
          <c:spPr>
            <a:ln w="28550" cap="rnd">
              <a:solidFill>
                <a:schemeClr val="accent2"/>
              </a:solidFill>
              <a:round/>
            </a:ln>
            <a:effectLst/>
          </c:spPr>
          <c:marker>
            <c:symbol val="square"/>
            <c:size val="4"/>
            <c:spPr>
              <a:solidFill>
                <a:schemeClr val="accent2"/>
              </a:solidFill>
              <a:ln w="9516">
                <a:solidFill>
                  <a:schemeClr val="accent2"/>
                </a:solidFill>
              </a:ln>
              <a:effectLst/>
            </c:spPr>
          </c:marker>
          <c:dLbls>
            <c:dLbl>
              <c:idx val="1"/>
              <c:layout>
                <c:manualLayout>
                  <c:x val="-1.0381520892810797E-2"/>
                  <c:y val="-6.20155038759690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D17-4810-847E-28E82FD5F9A1}"/>
                </c:ext>
              </c:extLst>
            </c:dLbl>
            <c:dLbl>
              <c:idx val="2"/>
              <c:layout>
                <c:manualLayout>
                  <c:x val="0"/>
                  <c:y val="-3.656307129798903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D17-4810-847E-28E82FD5F9A1}"/>
                </c:ext>
              </c:extLst>
            </c:dLbl>
            <c:dLbl>
              <c:idx val="3"/>
              <c:layout>
                <c:manualLayout>
                  <c:x val="-1.9079215888527769E-2"/>
                  <c:y val="-5.25244353596568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D17-4810-847E-28E82FD5F9A1}"/>
                </c:ext>
              </c:extLst>
            </c:dLbl>
            <c:dLbl>
              <c:idx val="4"/>
              <c:layout>
                <c:manualLayout>
                  <c:x val="2.5954463201981175E-3"/>
                  <c:y val="-5.17511407966143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D17-4810-847E-28E82FD5F9A1}"/>
                </c:ext>
              </c:extLst>
            </c:dLbl>
            <c:spPr>
              <a:noFill/>
              <a:ln w="25378">
                <a:noFill/>
              </a:ln>
            </c:spPr>
            <c:txPr>
              <a:bodyPr wrap="square" lIns="38100" tIns="19050" rIns="38100" bIns="19050" anchor="ctr">
                <a:spAutoFit/>
              </a:bodyPr>
              <a:lstStyle/>
              <a:p>
                <a:pPr>
                  <a:defRPr>
                    <a:solidFill>
                      <a:schemeClr val="accent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Arkusz1!$B$1:$F$1</c:f>
              <c:strCache>
                <c:ptCount val="5"/>
                <c:pt idx="0">
                  <c:v>2013</c:v>
                </c:pt>
                <c:pt idx="1">
                  <c:v>2014</c:v>
                </c:pt>
                <c:pt idx="2">
                  <c:v>2015</c:v>
                </c:pt>
                <c:pt idx="3">
                  <c:v>2016</c:v>
                </c:pt>
                <c:pt idx="4">
                  <c:v>2017</c:v>
                </c:pt>
              </c:strCache>
            </c:strRef>
          </c:cat>
          <c:val>
            <c:numRef>
              <c:f>Arkusz1!$B$3:$F$3</c:f>
              <c:numCache>
                <c:formatCode>0.0%</c:formatCode>
                <c:ptCount val="5"/>
                <c:pt idx="0">
                  <c:v>0.48099999999999998</c:v>
                </c:pt>
                <c:pt idx="1">
                  <c:v>0.192</c:v>
                </c:pt>
                <c:pt idx="2">
                  <c:v>0.25900000000000001</c:v>
                </c:pt>
                <c:pt idx="3">
                  <c:v>9.3050647820965851E-2</c:v>
                </c:pt>
                <c:pt idx="4">
                  <c:v>0.17388722652750252</c:v>
                </c:pt>
              </c:numCache>
            </c:numRef>
          </c:val>
          <c:smooth val="0"/>
          <c:extLst>
            <c:ext xmlns:c16="http://schemas.microsoft.com/office/drawing/2014/chart" uri="{C3380CC4-5D6E-409C-BE32-E72D297353CC}">
              <c16:uniqueId val="{0000000A-BD17-4810-847E-28E82FD5F9A1}"/>
            </c:ext>
          </c:extLst>
        </c:ser>
        <c:ser>
          <c:idx val="2"/>
          <c:order val="2"/>
          <c:tx>
            <c:strRef>
              <c:f>Arkusz1!$A$4</c:f>
              <c:strCache>
                <c:ptCount val="1"/>
                <c:pt idx="0">
                  <c:v>CST 2. </c:v>
                </c:pt>
              </c:strCache>
            </c:strRef>
          </c:tx>
          <c:spPr>
            <a:ln w="28550" cap="rnd">
              <a:solidFill>
                <a:schemeClr val="accent3"/>
              </a:solidFill>
              <a:round/>
            </a:ln>
            <a:effectLst/>
          </c:spPr>
          <c:marker>
            <c:symbol val="square"/>
            <c:size val="4"/>
            <c:spPr>
              <a:solidFill>
                <a:schemeClr val="accent3"/>
              </a:solidFill>
              <a:ln w="9516">
                <a:solidFill>
                  <a:schemeClr val="accent3"/>
                </a:solidFill>
              </a:ln>
              <a:effectLst/>
            </c:spPr>
          </c:marker>
          <c:dLbls>
            <c:dLbl>
              <c:idx val="0"/>
              <c:layout>
                <c:manualLayout>
                  <c:x val="-8.9154488100054705E-2"/>
                  <c:y val="5.47029610329787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D17-4810-847E-28E82FD5F9A1}"/>
                </c:ext>
              </c:extLst>
            </c:dLbl>
            <c:dLbl>
              <c:idx val="2"/>
              <c:layout>
                <c:manualLayout>
                  <c:x val="5.1948051948051951E-2"/>
                  <c:y val="-1.82815356489945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D17-4810-847E-28E82FD5F9A1}"/>
                </c:ext>
              </c:extLst>
            </c:dLbl>
            <c:dLbl>
              <c:idx val="3"/>
              <c:layout>
                <c:manualLayout>
                  <c:x val="-2.5953802232026993E-2"/>
                  <c:y val="3.54374307862680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D17-4810-847E-28E82FD5F9A1}"/>
                </c:ext>
              </c:extLst>
            </c:dLbl>
            <c:spPr>
              <a:noFill/>
              <a:ln w="25378">
                <a:noFill/>
              </a:ln>
            </c:spPr>
            <c:txPr>
              <a:bodyPr wrap="square" lIns="38100" tIns="19050" rIns="38100" bIns="19050" anchor="ctr">
                <a:spAutoFit/>
              </a:bodyPr>
              <a:lstStyle/>
              <a:p>
                <a:pPr>
                  <a:defRPr>
                    <a:solidFill>
                      <a:schemeClr val="accent3"/>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Arkusz1!$B$1:$F$1</c:f>
              <c:strCache>
                <c:ptCount val="5"/>
                <c:pt idx="0">
                  <c:v>2013</c:v>
                </c:pt>
                <c:pt idx="1">
                  <c:v>2014</c:v>
                </c:pt>
                <c:pt idx="2">
                  <c:v>2015</c:v>
                </c:pt>
                <c:pt idx="3">
                  <c:v>2016</c:v>
                </c:pt>
                <c:pt idx="4">
                  <c:v>2017</c:v>
                </c:pt>
              </c:strCache>
            </c:strRef>
          </c:cat>
          <c:val>
            <c:numRef>
              <c:f>Arkusz1!$B$4:$F$4</c:f>
              <c:numCache>
                <c:formatCode>0.0%</c:formatCode>
                <c:ptCount val="5"/>
                <c:pt idx="0">
                  <c:v>0.64300000000000002</c:v>
                </c:pt>
                <c:pt idx="1">
                  <c:v>0.38100000000000001</c:v>
                </c:pt>
                <c:pt idx="2">
                  <c:v>0.879</c:v>
                </c:pt>
                <c:pt idx="3">
                  <c:v>0.29779069767441863</c:v>
                </c:pt>
                <c:pt idx="4">
                  <c:v>0.31187039946605721</c:v>
                </c:pt>
              </c:numCache>
            </c:numRef>
          </c:val>
          <c:smooth val="0"/>
          <c:extLst>
            <c:ext xmlns:c16="http://schemas.microsoft.com/office/drawing/2014/chart" uri="{C3380CC4-5D6E-409C-BE32-E72D297353CC}">
              <c16:uniqueId val="{0000000E-BD17-4810-847E-28E82FD5F9A1}"/>
            </c:ext>
          </c:extLst>
        </c:ser>
        <c:ser>
          <c:idx val="3"/>
          <c:order val="3"/>
          <c:tx>
            <c:strRef>
              <c:f>Arkusz1!$A$5</c:f>
              <c:strCache>
                <c:ptCount val="1"/>
                <c:pt idx="0">
                  <c:v>CST 3.1. </c:v>
                </c:pt>
              </c:strCache>
            </c:strRef>
          </c:tx>
          <c:spPr>
            <a:ln w="28550" cap="rnd">
              <a:solidFill>
                <a:schemeClr val="accent4"/>
              </a:solidFill>
              <a:round/>
            </a:ln>
            <a:effectLst/>
          </c:spPr>
          <c:marker>
            <c:symbol val="square"/>
            <c:size val="4"/>
            <c:spPr>
              <a:solidFill>
                <a:schemeClr val="accent4"/>
              </a:solidFill>
              <a:ln w="9516">
                <a:solidFill>
                  <a:schemeClr val="accent4"/>
                </a:solidFill>
              </a:ln>
              <a:effectLst/>
            </c:spPr>
          </c:marker>
          <c:dLbls>
            <c:dLbl>
              <c:idx val="0"/>
              <c:layout>
                <c:manualLayout>
                  <c:x val="-2.5953802232026755E-3"/>
                  <c:y val="-4.42967884828350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D17-4810-847E-28E82FD5F9A1}"/>
                </c:ext>
              </c:extLst>
            </c:dLbl>
            <c:dLbl>
              <c:idx val="1"/>
              <c:layout>
                <c:manualLayout>
                  <c:x val="-4.6716844017648584E-2"/>
                  <c:y val="-7.97342192691029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D17-4810-847E-28E82FD5F9A1}"/>
                </c:ext>
              </c:extLst>
            </c:dLbl>
            <c:dLbl>
              <c:idx val="2"/>
              <c:layout>
                <c:manualLayout>
                  <c:x val="0"/>
                  <c:y val="-3.10077519379844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D17-4810-847E-28E82FD5F9A1}"/>
                </c:ext>
              </c:extLst>
            </c:dLbl>
            <c:dLbl>
              <c:idx val="3"/>
              <c:layout>
                <c:manualLayout>
                  <c:x val="-8.2814778306262177E-17"/>
                  <c:y val="-2.92504570383912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D17-4810-847E-28E82FD5F9A1}"/>
                </c:ext>
              </c:extLst>
            </c:dLbl>
            <c:spPr>
              <a:noFill/>
              <a:ln w="25378">
                <a:noFill/>
              </a:ln>
            </c:spPr>
            <c:txPr>
              <a:bodyPr wrap="square" lIns="38100" tIns="19050" rIns="38100" bIns="19050" anchor="ctr">
                <a:spAutoFit/>
              </a:bodyPr>
              <a:lstStyle/>
              <a:p>
                <a:pPr>
                  <a:defRPr>
                    <a:solidFill>
                      <a:schemeClr val="accent4"/>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Arkusz1!$B$1:$F$1</c:f>
              <c:strCache>
                <c:ptCount val="5"/>
                <c:pt idx="0">
                  <c:v>2013</c:v>
                </c:pt>
                <c:pt idx="1">
                  <c:v>2014</c:v>
                </c:pt>
                <c:pt idx="2">
                  <c:v>2015</c:v>
                </c:pt>
                <c:pt idx="3">
                  <c:v>2016</c:v>
                </c:pt>
                <c:pt idx="4">
                  <c:v>2017</c:v>
                </c:pt>
              </c:strCache>
            </c:strRef>
          </c:cat>
          <c:val>
            <c:numRef>
              <c:f>Arkusz1!$B$5:$F$5</c:f>
              <c:numCache>
                <c:formatCode>0.0%</c:formatCode>
                <c:ptCount val="5"/>
                <c:pt idx="0">
                  <c:v>0.92200000000000004</c:v>
                </c:pt>
                <c:pt idx="1">
                  <c:v>0.68300000000000005</c:v>
                </c:pt>
                <c:pt idx="2">
                  <c:v>0.91300000000000003</c:v>
                </c:pt>
                <c:pt idx="3">
                  <c:v>0.79968592057761734</c:v>
                </c:pt>
                <c:pt idx="4">
                  <c:v>0.66288698625748443</c:v>
                </c:pt>
              </c:numCache>
            </c:numRef>
          </c:val>
          <c:smooth val="0"/>
          <c:extLst>
            <c:ext xmlns:c16="http://schemas.microsoft.com/office/drawing/2014/chart" uri="{C3380CC4-5D6E-409C-BE32-E72D297353CC}">
              <c16:uniqueId val="{00000013-BD17-4810-847E-28E82FD5F9A1}"/>
            </c:ext>
          </c:extLst>
        </c:ser>
        <c:ser>
          <c:idx val="4"/>
          <c:order val="4"/>
          <c:tx>
            <c:strRef>
              <c:f>Arkusz1!$A$6</c:f>
              <c:strCache>
                <c:ptCount val="1"/>
                <c:pt idx="0">
                  <c:v>CST 4. </c:v>
                </c:pt>
              </c:strCache>
            </c:strRef>
          </c:tx>
          <c:spPr>
            <a:ln w="28550" cap="rnd">
              <a:solidFill>
                <a:schemeClr val="accent5"/>
              </a:solidFill>
              <a:round/>
            </a:ln>
            <a:effectLst/>
          </c:spPr>
          <c:marker>
            <c:symbol val="square"/>
            <c:size val="4"/>
            <c:spPr>
              <a:solidFill>
                <a:schemeClr val="accent5"/>
              </a:solidFill>
              <a:ln w="9516">
                <a:solidFill>
                  <a:schemeClr val="accent5"/>
                </a:solidFill>
              </a:ln>
              <a:effectLst/>
            </c:spPr>
          </c:marker>
          <c:dLbls>
            <c:dLbl>
              <c:idx val="0"/>
              <c:layout>
                <c:manualLayout>
                  <c:x val="-9.3433688035297169E-2"/>
                  <c:y val="-4.87264673311185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D17-4810-847E-28E82FD5F9A1}"/>
                </c:ext>
              </c:extLst>
            </c:dLbl>
            <c:dLbl>
              <c:idx val="2"/>
              <c:layout>
                <c:manualLayout>
                  <c:x val="2.9361942405420585E-2"/>
                  <c:y val="2.55941499085922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D17-4810-847E-28E82FD5F9A1}"/>
                </c:ext>
              </c:extLst>
            </c:dLbl>
            <c:dLbl>
              <c:idx val="3"/>
              <c:layout>
                <c:manualLayout>
                  <c:x val="-9.2603049124788339E-2"/>
                  <c:y val="-2.925045703839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D17-4810-847E-28E82FD5F9A1}"/>
                </c:ext>
              </c:extLst>
            </c:dLbl>
            <c:spPr>
              <a:noFill/>
              <a:ln w="25378">
                <a:noFill/>
              </a:ln>
            </c:spPr>
            <c:txPr>
              <a:bodyPr wrap="square" lIns="38100" tIns="19050" rIns="38100" bIns="19050" anchor="ctr">
                <a:spAutoFit/>
              </a:bodyPr>
              <a:lstStyle/>
              <a:p>
                <a:pPr>
                  <a:defRPr>
                    <a:solidFill>
                      <a:schemeClr val="accent5"/>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Arkusz1!$B$1:$F$1</c:f>
              <c:strCache>
                <c:ptCount val="5"/>
                <c:pt idx="0">
                  <c:v>2013</c:v>
                </c:pt>
                <c:pt idx="1">
                  <c:v>2014</c:v>
                </c:pt>
                <c:pt idx="2">
                  <c:v>2015</c:v>
                </c:pt>
                <c:pt idx="3">
                  <c:v>2016</c:v>
                </c:pt>
                <c:pt idx="4">
                  <c:v>2017</c:v>
                </c:pt>
              </c:strCache>
            </c:strRef>
          </c:cat>
          <c:val>
            <c:numRef>
              <c:f>Arkusz1!$B$6:$F$6</c:f>
              <c:numCache>
                <c:formatCode>0.0%</c:formatCode>
                <c:ptCount val="5"/>
                <c:pt idx="0">
                  <c:v>0.79400000000000004</c:v>
                </c:pt>
                <c:pt idx="1">
                  <c:v>0.96899999999999997</c:v>
                </c:pt>
                <c:pt idx="2">
                  <c:v>0.80500000000000005</c:v>
                </c:pt>
                <c:pt idx="3">
                  <c:v>0</c:v>
                </c:pt>
                <c:pt idx="4">
                  <c:v>7.1142849745572737E-2</c:v>
                </c:pt>
              </c:numCache>
            </c:numRef>
          </c:val>
          <c:smooth val="0"/>
          <c:extLst>
            <c:ext xmlns:c16="http://schemas.microsoft.com/office/drawing/2014/chart" uri="{C3380CC4-5D6E-409C-BE32-E72D297353CC}">
              <c16:uniqueId val="{00000017-BD17-4810-847E-28E82FD5F9A1}"/>
            </c:ext>
          </c:extLst>
        </c:ser>
        <c:ser>
          <c:idx val="5"/>
          <c:order val="5"/>
          <c:tx>
            <c:strRef>
              <c:f>Arkusz1!$A$7</c:f>
              <c:strCache>
                <c:ptCount val="1"/>
                <c:pt idx="0">
                  <c:v>CST 5. </c:v>
                </c:pt>
              </c:strCache>
            </c:strRef>
          </c:tx>
          <c:spPr>
            <a:ln w="28550" cap="rnd">
              <a:solidFill>
                <a:schemeClr val="accent6"/>
              </a:solidFill>
              <a:round/>
            </a:ln>
            <a:effectLst/>
          </c:spPr>
          <c:marker>
            <c:symbol val="square"/>
            <c:size val="4"/>
            <c:spPr>
              <a:solidFill>
                <a:schemeClr val="accent6"/>
              </a:solidFill>
              <a:ln w="9516">
                <a:solidFill>
                  <a:schemeClr val="accent6"/>
                </a:solidFill>
              </a:ln>
              <a:effectLst/>
            </c:spPr>
          </c:marker>
          <c:dLbls>
            <c:dLbl>
              <c:idx val="0"/>
              <c:layout>
                <c:manualLayout>
                  <c:x val="-9.0344438170525121E-2"/>
                  <c:y val="1.416459140048079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D17-4810-847E-28E82FD5F9A1}"/>
                </c:ext>
              </c:extLst>
            </c:dLbl>
            <c:dLbl>
              <c:idx val="1"/>
              <c:layout>
                <c:manualLayout>
                  <c:x val="1.648376956832965E-2"/>
                  <c:y val="-2.52417625127754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D17-4810-847E-28E82FD5F9A1}"/>
                </c:ext>
              </c:extLst>
            </c:dLbl>
            <c:dLbl>
              <c:idx val="2"/>
              <c:layout>
                <c:manualLayout>
                  <c:x val="-6.1714321282962156E-2"/>
                  <c:y val="5.25932430292647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BD17-4810-847E-28E82FD5F9A1}"/>
                </c:ext>
              </c:extLst>
            </c:dLbl>
            <c:dLbl>
              <c:idx val="3"/>
              <c:layout>
                <c:manualLayout>
                  <c:x val="0"/>
                  <c:y val="4.42967884828349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BD17-4810-847E-28E82FD5F9A1}"/>
                </c:ext>
              </c:extLst>
            </c:dLbl>
            <c:spPr>
              <a:noFill/>
              <a:ln w="25378">
                <a:noFill/>
              </a:ln>
            </c:spPr>
            <c:txPr>
              <a:bodyPr wrap="square" lIns="38100" tIns="19050" rIns="38100" bIns="19050" anchor="ctr">
                <a:spAutoFit/>
              </a:bodyPr>
              <a:lstStyle/>
              <a:p>
                <a:pPr>
                  <a:defRPr>
                    <a:solidFill>
                      <a:schemeClr val="accent6"/>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Arkusz1!$B$1:$F$1</c:f>
              <c:strCache>
                <c:ptCount val="5"/>
                <c:pt idx="0">
                  <c:v>2013</c:v>
                </c:pt>
                <c:pt idx="1">
                  <c:v>2014</c:v>
                </c:pt>
                <c:pt idx="2">
                  <c:v>2015</c:v>
                </c:pt>
                <c:pt idx="3">
                  <c:v>2016</c:v>
                </c:pt>
                <c:pt idx="4">
                  <c:v>2017</c:v>
                </c:pt>
              </c:strCache>
            </c:strRef>
          </c:cat>
          <c:val>
            <c:numRef>
              <c:f>Arkusz1!$B$7:$F$7</c:f>
              <c:numCache>
                <c:formatCode>0.0%</c:formatCode>
                <c:ptCount val="5"/>
                <c:pt idx="0">
                  <c:v>0.64900000000000002</c:v>
                </c:pt>
                <c:pt idx="1">
                  <c:v>0.65300000000000002</c:v>
                </c:pt>
                <c:pt idx="2">
                  <c:v>0.626</c:v>
                </c:pt>
                <c:pt idx="3">
                  <c:v>0.42892396694214879</c:v>
                </c:pt>
                <c:pt idx="4">
                  <c:v>0.44570701386883349</c:v>
                </c:pt>
              </c:numCache>
            </c:numRef>
          </c:val>
          <c:smooth val="0"/>
          <c:extLst>
            <c:ext xmlns:c16="http://schemas.microsoft.com/office/drawing/2014/chart" uri="{C3380CC4-5D6E-409C-BE32-E72D297353CC}">
              <c16:uniqueId val="{0000001C-BD17-4810-847E-28E82FD5F9A1}"/>
            </c:ext>
          </c:extLst>
        </c:ser>
        <c:ser>
          <c:idx val="6"/>
          <c:order val="6"/>
          <c:tx>
            <c:strRef>
              <c:f>Arkusz1!$A$8</c:f>
              <c:strCache>
                <c:ptCount val="1"/>
                <c:pt idx="0">
                  <c:v>CST 6. </c:v>
                </c:pt>
              </c:strCache>
            </c:strRef>
          </c:tx>
          <c:spPr>
            <a:ln w="28550" cap="rnd">
              <a:solidFill>
                <a:srgbClr val="00B050"/>
              </a:solidFill>
              <a:round/>
            </a:ln>
            <a:effectLst/>
          </c:spPr>
          <c:marker>
            <c:symbol val="square"/>
            <c:size val="4"/>
            <c:spPr>
              <a:solidFill>
                <a:srgbClr val="00B050"/>
              </a:solidFill>
              <a:ln w="9516">
                <a:solidFill>
                  <a:srgbClr val="00B050"/>
                </a:solidFill>
              </a:ln>
              <a:effectLst/>
            </c:spPr>
          </c:marker>
          <c:dLbls>
            <c:dLbl>
              <c:idx val="0"/>
              <c:layout>
                <c:manualLayout>
                  <c:x val="-9.3096920197228317E-2"/>
                  <c:y val="-3.69842663634139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D17-4810-847E-28E82FD5F9A1}"/>
                </c:ext>
              </c:extLst>
            </c:dLbl>
            <c:dLbl>
              <c:idx val="1"/>
              <c:layout>
                <c:manualLayout>
                  <c:x val="-5.1907604464054034E-2"/>
                  <c:y val="6.64451827242524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BD17-4810-847E-28E82FD5F9A1}"/>
                </c:ext>
              </c:extLst>
            </c:dLbl>
            <c:dLbl>
              <c:idx val="2"/>
              <c:layout>
                <c:manualLayout>
                  <c:x val="-6.8907819328908076E-2"/>
                  <c:y val="-5.2172335862039218E-2"/>
                </c:manualLayout>
              </c:layout>
              <c:spPr>
                <a:noFill/>
                <a:ln w="25378">
                  <a:noFill/>
                </a:ln>
              </c:spPr>
              <c:txPr>
                <a:bodyPr wrap="square" lIns="38100" tIns="19050" rIns="38100" bIns="19050" anchor="ctr"/>
                <a:lstStyle/>
                <a:p>
                  <a:pPr>
                    <a:defRPr>
                      <a:solidFill>
                        <a:srgbClr val="00B050"/>
                      </a:solidFil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BD17-4810-847E-28E82FD5F9A1}"/>
                </c:ext>
              </c:extLst>
            </c:dLbl>
            <c:dLbl>
              <c:idx val="3"/>
              <c:layout>
                <c:manualLayout>
                  <c:x val="-7.7861406696081931E-3"/>
                  <c:y val="-3.5437430786267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BD17-4810-847E-28E82FD5F9A1}"/>
                </c:ext>
              </c:extLst>
            </c:dLbl>
            <c:dLbl>
              <c:idx val="4"/>
              <c:layout>
                <c:manualLayout>
                  <c:x val="-2.5954463201981175E-3"/>
                  <c:y val="-4.90963868773299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BD17-4810-847E-28E82FD5F9A1}"/>
                </c:ext>
              </c:extLst>
            </c:dLbl>
            <c:spPr>
              <a:noFill/>
              <a:ln w="25378">
                <a:noFill/>
              </a:ln>
            </c:spPr>
            <c:txPr>
              <a:bodyPr wrap="square" lIns="38100" tIns="19050" rIns="38100" bIns="19050" anchor="ctr">
                <a:spAutoFit/>
              </a:bodyPr>
              <a:lstStyle/>
              <a:p>
                <a:pPr>
                  <a:defRPr>
                    <a:solidFill>
                      <a:srgbClr val="00B05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Arkusz1!$B$1:$F$1</c:f>
              <c:strCache>
                <c:ptCount val="5"/>
                <c:pt idx="0">
                  <c:v>2013</c:v>
                </c:pt>
                <c:pt idx="1">
                  <c:v>2014</c:v>
                </c:pt>
                <c:pt idx="2">
                  <c:v>2015</c:v>
                </c:pt>
                <c:pt idx="3">
                  <c:v>2016</c:v>
                </c:pt>
                <c:pt idx="4">
                  <c:v>2017</c:v>
                </c:pt>
              </c:strCache>
            </c:strRef>
          </c:cat>
          <c:val>
            <c:numRef>
              <c:f>Arkusz1!$B$8:$F$8</c:f>
              <c:numCache>
                <c:formatCode>0.0%</c:formatCode>
                <c:ptCount val="5"/>
                <c:pt idx="0">
                  <c:v>0.68700000000000006</c:v>
                </c:pt>
                <c:pt idx="1">
                  <c:v>0.63500000000000001</c:v>
                </c:pt>
                <c:pt idx="2">
                  <c:v>0.66100000000000003</c:v>
                </c:pt>
                <c:pt idx="3">
                  <c:v>0.47297798742138364</c:v>
                </c:pt>
                <c:pt idx="4">
                  <c:v>0.46634809167182784</c:v>
                </c:pt>
              </c:numCache>
            </c:numRef>
          </c:val>
          <c:smooth val="0"/>
          <c:extLst>
            <c:ext xmlns:c16="http://schemas.microsoft.com/office/drawing/2014/chart" uri="{C3380CC4-5D6E-409C-BE32-E72D297353CC}">
              <c16:uniqueId val="{00000022-BD17-4810-847E-28E82FD5F9A1}"/>
            </c:ext>
          </c:extLst>
        </c:ser>
        <c:dLbls>
          <c:showLegendKey val="0"/>
          <c:showVal val="0"/>
          <c:showCatName val="0"/>
          <c:showSerName val="0"/>
          <c:showPercent val="0"/>
          <c:showBubbleSize val="0"/>
        </c:dLbls>
        <c:marker val="1"/>
        <c:smooth val="0"/>
        <c:axId val="607821264"/>
        <c:axId val="607818128"/>
      </c:lineChart>
      <c:catAx>
        <c:axId val="607821264"/>
        <c:scaling>
          <c:orientation val="minMax"/>
        </c:scaling>
        <c:delete val="0"/>
        <c:axPos val="b"/>
        <c:numFmt formatCode="General" sourceLinked="1"/>
        <c:majorTickMark val="out"/>
        <c:minorTickMark val="none"/>
        <c:tickLblPos val="nextTo"/>
        <c:spPr>
          <a:noFill/>
          <a:ln w="9516">
            <a:solidFill>
              <a:schemeClr val="tx1">
                <a:lumMod val="15000"/>
                <a:lumOff val="85000"/>
              </a:schemeClr>
            </a:solidFill>
            <a:round/>
          </a:ln>
          <a:effectLst/>
        </c:spPr>
        <c:txPr>
          <a:bodyPr rot="-60000000" spcFirstLastPara="1" vertOverflow="ellipsis" vert="horz" wrap="square" anchor="ctr" anchorCtr="1"/>
          <a:lstStyle/>
          <a:p>
            <a:pPr>
              <a:defRPr sz="799" b="0" i="0" u="none" strike="noStrike" kern="1200" baseline="0">
                <a:solidFill>
                  <a:sysClr val="windowText" lastClr="000000"/>
                </a:solidFill>
                <a:latin typeface="Lato" panose="020F0502020204030203" pitchFamily="34" charset="0"/>
                <a:ea typeface="Lato" panose="020F0502020204030203" pitchFamily="34" charset="0"/>
                <a:cs typeface="Lato" panose="020F0502020204030203" pitchFamily="34" charset="0"/>
              </a:defRPr>
            </a:pPr>
            <a:endParaRPr lang="en-US"/>
          </a:p>
        </c:txPr>
        <c:crossAx val="607818128"/>
        <c:crosses val="autoZero"/>
        <c:auto val="1"/>
        <c:lblAlgn val="ctr"/>
        <c:lblOffset val="100"/>
        <c:noMultiLvlLbl val="0"/>
      </c:catAx>
      <c:valAx>
        <c:axId val="607818128"/>
        <c:scaling>
          <c:orientation val="minMax"/>
          <c:max val="1"/>
        </c:scaling>
        <c:delete val="0"/>
        <c:axPos val="l"/>
        <c:majorGridlines>
          <c:spPr>
            <a:ln w="9516">
              <a:solidFill>
                <a:schemeClr val="tx1">
                  <a:lumMod val="15000"/>
                  <a:lumOff val="85000"/>
                </a:schemeClr>
              </a:solidFill>
              <a:round/>
            </a:ln>
            <a:effectLst/>
          </c:spPr>
        </c:majorGridlines>
        <c:numFmt formatCode="0%" sourceLinked="0"/>
        <c:majorTickMark val="out"/>
        <c:minorTickMark val="none"/>
        <c:tickLblPos val="nextTo"/>
        <c:spPr>
          <a:noFill/>
          <a:effectLst/>
        </c:spPr>
        <c:txPr>
          <a:bodyPr rot="-60000000" spcFirstLastPara="1" vertOverflow="ellipsis" vert="horz" wrap="square" anchor="ctr" anchorCtr="1"/>
          <a:lstStyle/>
          <a:p>
            <a:pPr>
              <a:defRPr sz="799" b="0" i="0" u="none" strike="noStrike" kern="1200" baseline="0">
                <a:solidFill>
                  <a:sysClr val="windowText" lastClr="000000"/>
                </a:solidFill>
                <a:latin typeface="Lato" panose="020F0502020204030203" pitchFamily="34" charset="0"/>
                <a:ea typeface="Lato" panose="020F0502020204030203" pitchFamily="34" charset="0"/>
                <a:cs typeface="Lato" panose="020F0502020204030203" pitchFamily="34" charset="0"/>
              </a:defRPr>
            </a:pPr>
            <a:endParaRPr lang="en-US"/>
          </a:p>
        </c:txPr>
        <c:crossAx val="607821264"/>
        <c:crosses val="autoZero"/>
        <c:crossBetween val="between"/>
      </c:valAx>
      <c:spPr>
        <a:noFill/>
        <a:ln w="25398">
          <a:noFill/>
        </a:ln>
      </c:spPr>
    </c:plotArea>
    <c:legend>
      <c:legendPos val="r"/>
      <c:layout>
        <c:manualLayout>
          <c:xMode val="edge"/>
          <c:yMode val="edge"/>
          <c:x val="2.5920897818807132E-4"/>
          <c:y val="0.92316725626687968"/>
          <c:w val="0.99714544302651831"/>
          <c:h val="7.5054965955342556E-2"/>
        </c:manualLayout>
      </c:layout>
      <c:overlay val="0"/>
    </c:legend>
    <c:plotVisOnly val="1"/>
    <c:dispBlanksAs val="gap"/>
    <c:showDLblsOverMax val="0"/>
  </c:chart>
  <c:spPr>
    <a:noFill/>
    <a:ln>
      <a:noFill/>
    </a:ln>
  </c:spPr>
  <c:txPr>
    <a:bodyPr/>
    <a:lstStyle/>
    <a:p>
      <a:pPr>
        <a:defRPr sz="799">
          <a:solidFill>
            <a:sysClr val="windowText" lastClr="000000"/>
          </a:solidFill>
          <a:latin typeface="Lato" panose="020F0502020204030203" pitchFamily="34" charset="0"/>
          <a:ea typeface="Lato" panose="020F0502020204030203" pitchFamily="34" charset="0"/>
          <a:cs typeface="Lato" panose="020F0502020204030203"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103437482610871"/>
          <c:y val="0.26385386037271658"/>
          <c:w val="0.38222094951605862"/>
          <c:h val="0.58722186042534152"/>
        </c:manualLayout>
      </c:layout>
      <c:doughnutChart>
        <c:varyColors val="1"/>
        <c:ser>
          <c:idx val="0"/>
          <c:order val="0"/>
          <c:dPt>
            <c:idx val="0"/>
            <c:bubble3D val="0"/>
            <c:extLst>
              <c:ext xmlns:c16="http://schemas.microsoft.com/office/drawing/2014/chart" uri="{C3380CC4-5D6E-409C-BE32-E72D297353CC}">
                <c16:uniqueId val="{00000000-8C19-4A20-928C-C796002D4B8D}"/>
              </c:ext>
            </c:extLst>
          </c:dPt>
          <c:dPt>
            <c:idx val="1"/>
            <c:bubble3D val="0"/>
            <c:extLst>
              <c:ext xmlns:c16="http://schemas.microsoft.com/office/drawing/2014/chart" uri="{C3380CC4-5D6E-409C-BE32-E72D297353CC}">
                <c16:uniqueId val="{00000001-8C19-4A20-928C-C796002D4B8D}"/>
              </c:ext>
            </c:extLst>
          </c:dPt>
          <c:dPt>
            <c:idx val="2"/>
            <c:bubble3D val="0"/>
            <c:extLst>
              <c:ext xmlns:c16="http://schemas.microsoft.com/office/drawing/2014/chart" uri="{C3380CC4-5D6E-409C-BE32-E72D297353CC}">
                <c16:uniqueId val="{00000002-8C19-4A20-928C-C796002D4B8D}"/>
              </c:ext>
            </c:extLst>
          </c:dPt>
          <c:dLbls>
            <c:dLbl>
              <c:idx val="0"/>
              <c:layout>
                <c:manualLayout>
                  <c:x val="0.16739821584801901"/>
                  <c:y val="-0.23435385273326456"/>
                </c:manualLayout>
              </c:layout>
              <c:tx>
                <c:rich>
                  <a:bodyPr/>
                  <a:lstStyle/>
                  <a:p>
                    <a:r>
                      <a:rPr lang="en-US" sz="800">
                        <a:latin typeface="Lato" panose="020F0502020204030203" pitchFamily="34" charset="-18"/>
                      </a:rPr>
                      <a:t>kontrole </a:t>
                    </a:r>
                  </a:p>
                  <a:p>
                    <a:r>
                      <a:rPr lang="en-US" sz="800">
                        <a:latin typeface="Lato" panose="020F0502020204030203" pitchFamily="34" charset="-18"/>
                      </a:rPr>
                      <a:t>78,2%</a:t>
                    </a:r>
                    <a:endParaRPr lang="en-US"/>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19-4A20-928C-C796002D4B8D}"/>
                </c:ext>
              </c:extLst>
            </c:dLbl>
            <c:dLbl>
              <c:idx val="1"/>
              <c:layout>
                <c:manualLayout>
                  <c:x val="-0.12543272818324641"/>
                  <c:y val="-5.6918674639354294E-2"/>
                </c:manualLayout>
              </c:layout>
              <c:tx>
                <c:rich>
                  <a:bodyPr/>
                  <a:lstStyle/>
                  <a:p>
                    <a:r>
                      <a:rPr lang="en-US" sz="800">
                        <a:latin typeface="Lato" panose="020F0502020204030203" pitchFamily="34" charset="-18"/>
                      </a:rPr>
                      <a:t>czynności sprawdzające na gruncie </a:t>
                    </a:r>
                  </a:p>
                  <a:p>
                    <a:r>
                      <a:rPr lang="en-US" sz="800">
                        <a:latin typeface="Lato" panose="020F0502020204030203" pitchFamily="34" charset="-18"/>
                      </a:rPr>
                      <a:t>20,7%</a:t>
                    </a:r>
                    <a:endParaRPr lang="en-US"/>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19-4A20-928C-C796002D4B8D}"/>
                </c:ext>
              </c:extLst>
            </c:dLbl>
            <c:dLbl>
              <c:idx val="2"/>
              <c:layout>
                <c:manualLayout>
                  <c:x val="1.3802619498080241E-3"/>
                  <c:y val="-0.14958091553836234"/>
                </c:manualLayout>
              </c:layout>
              <c:tx>
                <c:rich>
                  <a:bodyPr/>
                  <a:lstStyle/>
                  <a:p>
                    <a:r>
                      <a:rPr lang="en-US" sz="800">
                        <a:latin typeface="Lato" panose="020F0502020204030203" pitchFamily="34" charset="-18"/>
                      </a:rPr>
                      <a:t>oględziny w toku postępowania adminitracyjnego</a:t>
                    </a:r>
                    <a:r>
                      <a:rPr lang="en-US" sz="800" baseline="0">
                        <a:latin typeface="Lato" panose="020F0502020204030203" pitchFamily="34" charset="-18"/>
                      </a:rPr>
                      <a:t> </a:t>
                    </a:r>
                    <a:r>
                      <a:rPr lang="en-US" sz="800">
                        <a:latin typeface="Lato" panose="020F0502020204030203" pitchFamily="34" charset="-18"/>
                      </a:rPr>
                      <a:t>1,1%</a:t>
                    </a:r>
                    <a:endParaRPr lang="en-US"/>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19-4A20-928C-C796002D4B8D}"/>
                </c:ext>
              </c:extLst>
            </c:dLbl>
            <c:spPr>
              <a:noFill/>
              <a:ln>
                <a:noFill/>
              </a:ln>
              <a:effectLst/>
            </c:spPr>
            <c:txPr>
              <a:bodyPr/>
              <a:lstStyle/>
              <a:p>
                <a:pPr>
                  <a:defRPr sz="800">
                    <a:latin typeface="Lato" panose="020F0502020204030203" pitchFamily="34" charset="-18"/>
                  </a:defRPr>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Arkusz1!$B$14:$B$16</c:f>
              <c:strCache>
                <c:ptCount val="3"/>
                <c:pt idx="0">
                  <c:v>kontrole</c:v>
                </c:pt>
                <c:pt idx="1">
                  <c:v>czynności sprawdzające na gruncie</c:v>
                </c:pt>
                <c:pt idx="2">
                  <c:v>oględziny w toku postępowania adminitracyjnego</c:v>
                </c:pt>
              </c:strCache>
            </c:strRef>
          </c:cat>
          <c:val>
            <c:numRef>
              <c:f>Arkusz1!$C$14:$C$16</c:f>
              <c:numCache>
                <c:formatCode>0.0%</c:formatCode>
                <c:ptCount val="3"/>
                <c:pt idx="0">
                  <c:v>0.78200000000000003</c:v>
                </c:pt>
                <c:pt idx="1">
                  <c:v>0.20699999999999999</c:v>
                </c:pt>
                <c:pt idx="2">
                  <c:v>1.0999999999999999E-2</c:v>
                </c:pt>
              </c:numCache>
            </c:numRef>
          </c:val>
          <c:extLst>
            <c:ext xmlns:c16="http://schemas.microsoft.com/office/drawing/2014/chart" uri="{C3380CC4-5D6E-409C-BE32-E72D297353CC}">
              <c16:uniqueId val="{00000003-8C19-4A20-928C-C796002D4B8D}"/>
            </c:ext>
          </c:extLst>
        </c:ser>
        <c:dLbls>
          <c:showLegendKey val="0"/>
          <c:showVal val="1"/>
          <c:showCatName val="1"/>
          <c:showSerName val="0"/>
          <c:showPercent val="0"/>
          <c:showBubbleSize val="0"/>
          <c:showLeaderLines val="1"/>
        </c:dLbls>
        <c:firstSliceAng val="0"/>
        <c:holeSize val="69"/>
      </c:doughnutChart>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doughnutChart>
        <c:varyColors val="1"/>
        <c:ser>
          <c:idx val="0"/>
          <c:order val="0"/>
          <c:dPt>
            <c:idx val="0"/>
            <c:bubble3D val="0"/>
            <c:extLst>
              <c:ext xmlns:c16="http://schemas.microsoft.com/office/drawing/2014/chart" uri="{C3380CC4-5D6E-409C-BE32-E72D297353CC}">
                <c16:uniqueId val="{00000000-9573-475B-94C5-80EAEBDBC6F2}"/>
              </c:ext>
            </c:extLst>
          </c:dPt>
          <c:dPt>
            <c:idx val="1"/>
            <c:bubble3D val="0"/>
            <c:extLst>
              <c:ext xmlns:c16="http://schemas.microsoft.com/office/drawing/2014/chart" uri="{C3380CC4-5D6E-409C-BE32-E72D297353CC}">
                <c16:uniqueId val="{00000001-9573-475B-94C5-80EAEBDBC6F2}"/>
              </c:ext>
            </c:extLst>
          </c:dPt>
          <c:dLbls>
            <c:dLbl>
              <c:idx val="0"/>
              <c:layout>
                <c:manualLayout>
                  <c:x val="-0.17346281714785652"/>
                  <c:y val="-1.8518518518518517E-2"/>
                </c:manualLayout>
              </c:layout>
              <c:tx>
                <c:rich>
                  <a:bodyPr/>
                  <a:lstStyle/>
                  <a:p>
                    <a:r>
                      <a:rPr lang="en-US" sz="798">
                        <a:latin typeface="Lato" panose="020F0502020204030203" pitchFamily="34" charset="-18"/>
                        <a:cs typeface="Latha" panose="020B0604020202020204" pitchFamily="34" charset="0"/>
                      </a:rPr>
                      <a:t>Udział działań nadzorczych, w których zostały stwierdzone nieprawidłowości 77,4%</a:t>
                    </a:r>
                    <a:endParaRPr lang="en-US">
                      <a:latin typeface="Lato" panose="020F0502020204030203" pitchFamily="34" charset="-18"/>
                    </a:endParaRP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73-475B-94C5-80EAEBDBC6F2}"/>
                </c:ext>
              </c:extLst>
            </c:dLbl>
            <c:dLbl>
              <c:idx val="1"/>
              <c:layout>
                <c:manualLayout>
                  <c:x val="0.18055555555555566"/>
                  <c:y val="-9.2592592592592587E-3"/>
                </c:manualLayout>
              </c:layout>
              <c:tx>
                <c:rich>
                  <a:bodyPr/>
                  <a:lstStyle/>
                  <a:p>
                    <a:r>
                      <a:rPr lang="en-US" sz="798">
                        <a:latin typeface="Lato" panose="020F0502020204030203" pitchFamily="34" charset="-18"/>
                        <a:cs typeface="Latha" panose="020B0604020202020204" pitchFamily="34" charset="0"/>
                      </a:rPr>
                      <a:t>Udział działań nadzorczych, w których nie zostały stwierdzone nieprawidłowości 22,6%</a:t>
                    </a:r>
                    <a:endParaRPr lang="en-US">
                      <a:latin typeface="Lato" panose="020F0502020204030203" pitchFamily="34" charset="-18"/>
                    </a:endParaRP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73-475B-94C5-80EAEBDBC6F2}"/>
                </c:ext>
              </c:extLst>
            </c:dLbl>
            <c:spPr>
              <a:noFill/>
              <a:ln w="25350">
                <a:noFill/>
              </a:ln>
            </c:spPr>
            <c:txPr>
              <a:bodyPr/>
              <a:lstStyle/>
              <a:p>
                <a:pPr>
                  <a:defRPr sz="798">
                    <a:latin typeface="Latha" panose="020B0604020202020204" pitchFamily="34" charset="0"/>
                    <a:cs typeface="Latha" panose="020B0604020202020204" pitchFamily="34" charset="0"/>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Arkusz1!$D$17:$D$18</c:f>
              <c:strCache>
                <c:ptCount val="2"/>
                <c:pt idx="0">
                  <c:v>Udział działań nadzorczych, w których zostały stwierdzone nieprawidłowości 76,8%</c:v>
                </c:pt>
                <c:pt idx="1">
                  <c:v>Udział działań nadzorczych, w których nie zostały stwierdzone nieprawidłowości 23,2%</c:v>
                </c:pt>
              </c:strCache>
            </c:strRef>
          </c:cat>
          <c:val>
            <c:numRef>
              <c:f>Arkusz1!$E$17:$E$18</c:f>
              <c:numCache>
                <c:formatCode>0.0%</c:formatCode>
                <c:ptCount val="2"/>
                <c:pt idx="0">
                  <c:v>0.77380952380952384</c:v>
                </c:pt>
                <c:pt idx="1">
                  <c:v>0.22619047619047619</c:v>
                </c:pt>
              </c:numCache>
            </c:numRef>
          </c:val>
          <c:extLst>
            <c:ext xmlns:c16="http://schemas.microsoft.com/office/drawing/2014/chart" uri="{C3380CC4-5D6E-409C-BE32-E72D297353CC}">
              <c16:uniqueId val="{00000002-9573-475B-94C5-80EAEBDBC6F2}"/>
            </c:ext>
          </c:extLst>
        </c:ser>
        <c:dLbls>
          <c:showLegendKey val="0"/>
          <c:showVal val="0"/>
          <c:showCatName val="0"/>
          <c:showSerName val="0"/>
          <c:showPercent val="0"/>
          <c:showBubbleSize val="0"/>
          <c:showLeaderLines val="0"/>
        </c:dLbls>
        <c:firstSliceAng val="131"/>
        <c:holeSize val="68"/>
      </c:doughnutChart>
      <c:spPr>
        <a:noFill/>
        <a:ln w="25375">
          <a:noFill/>
        </a:ln>
      </c:spPr>
    </c:plotArea>
    <c:plotVisOnly val="1"/>
    <c:dispBlanksAs val="gap"/>
    <c:showDLblsOverMax val="0"/>
  </c:chart>
  <c:spPr>
    <a:ln>
      <a:noFill/>
    </a:ln>
  </c:spPr>
  <c:txPr>
    <a:bodyPr/>
    <a:lstStyle/>
    <a:p>
      <a:pPr>
        <a:defRPr>
          <a:latin typeface="Lato" panose="020F0502020204030203" pitchFamily="34" charset="-18"/>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88846842388692"/>
          <c:y val="0.16305298621900985"/>
          <c:w val="0.4474354384075373"/>
          <c:h val="0.7302037220137968"/>
        </c:manualLayout>
      </c:layout>
      <c:doughnutChart>
        <c:varyColors val="1"/>
        <c:ser>
          <c:idx val="0"/>
          <c:order val="0"/>
          <c:dPt>
            <c:idx val="0"/>
            <c:bubble3D val="0"/>
            <c:extLst>
              <c:ext xmlns:c16="http://schemas.microsoft.com/office/drawing/2014/chart" uri="{C3380CC4-5D6E-409C-BE32-E72D297353CC}">
                <c16:uniqueId val="{00000000-1BF7-45B6-9F76-32C1F3DEBB38}"/>
              </c:ext>
            </c:extLst>
          </c:dPt>
          <c:dPt>
            <c:idx val="1"/>
            <c:bubble3D val="0"/>
            <c:extLst>
              <c:ext xmlns:c16="http://schemas.microsoft.com/office/drawing/2014/chart" uri="{C3380CC4-5D6E-409C-BE32-E72D297353CC}">
                <c16:uniqueId val="{00000001-1BF7-45B6-9F76-32C1F3DEBB38}"/>
              </c:ext>
            </c:extLst>
          </c:dPt>
          <c:dLbls>
            <c:dLbl>
              <c:idx val="0"/>
              <c:layout>
                <c:manualLayout>
                  <c:x val="-0.18218483318051049"/>
                  <c:y val="-8.1594584134854431E-2"/>
                </c:manualLayout>
              </c:layout>
              <c:tx>
                <c:rich>
                  <a:bodyPr/>
                  <a:lstStyle/>
                  <a:p>
                    <a:r>
                      <a:rPr lang="en-US" sz="800">
                        <a:latin typeface="Lato" panose="020F0502020204030203" pitchFamily="34" charset="-18"/>
                      </a:rPr>
                      <a:t>Udział działań nadzorczych, w których zostały stwierdzone nieprawidłowości
72,7%</a:t>
                    </a:r>
                    <a:endParaRPr lang="en-US"/>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BF7-45B6-9F76-32C1F3DEBB38}"/>
                </c:ext>
              </c:extLst>
            </c:dLbl>
            <c:dLbl>
              <c:idx val="1"/>
              <c:layout>
                <c:manualLayout>
                  <c:x val="0.18711397674181671"/>
                  <c:y val="3.1737068564178801E-2"/>
                </c:manualLayout>
              </c:layout>
              <c:tx>
                <c:rich>
                  <a:bodyPr/>
                  <a:lstStyle/>
                  <a:p>
                    <a:r>
                      <a:rPr lang="en-US" sz="800">
                        <a:latin typeface="Lato" panose="020F0502020204030203" pitchFamily="34" charset="-18"/>
                      </a:rPr>
                      <a:t>Udział działań nadzorczych, w których nie zostały stwierdzone nieprawidłowości
27,3%</a:t>
                    </a:r>
                    <a:endParaRPr lang="en-US"/>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BF7-45B6-9F76-32C1F3DEBB38}"/>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Arkusz1!$C$25:$C$26</c:f>
              <c:strCache>
                <c:ptCount val="2"/>
                <c:pt idx="0">
                  <c:v>Udział działań nadzorczych, w których zostały stwierdzone nieprawidłowości</c:v>
                </c:pt>
                <c:pt idx="1">
                  <c:v>Udział działań nadzorczych, w których nie zostały stwierdzone nieprawidłowości</c:v>
                </c:pt>
              </c:strCache>
            </c:strRef>
          </c:cat>
          <c:val>
            <c:numRef>
              <c:f>Arkusz1!$D$25:$D$26</c:f>
              <c:numCache>
                <c:formatCode>0.0%</c:formatCode>
                <c:ptCount val="2"/>
                <c:pt idx="0">
                  <c:v>0.72727272727272729</c:v>
                </c:pt>
                <c:pt idx="1">
                  <c:v>0.27272727272727271</c:v>
                </c:pt>
              </c:numCache>
            </c:numRef>
          </c:val>
          <c:extLst>
            <c:ext xmlns:c16="http://schemas.microsoft.com/office/drawing/2014/chart" uri="{C3380CC4-5D6E-409C-BE32-E72D297353CC}">
              <c16:uniqueId val="{00000002-1BF7-45B6-9F76-32C1F3DEBB38}"/>
            </c:ext>
          </c:extLst>
        </c:ser>
        <c:dLbls>
          <c:showLegendKey val="0"/>
          <c:showVal val="0"/>
          <c:showCatName val="1"/>
          <c:showSerName val="0"/>
          <c:showPercent val="1"/>
          <c:showBubbleSize val="0"/>
          <c:showLeaderLines val="1"/>
        </c:dLbls>
        <c:firstSliceAng val="128"/>
        <c:holeSize val="69"/>
      </c:doughnutChart>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358045591160096"/>
          <c:y val="0"/>
          <c:w val="0.45125730251460505"/>
          <c:h val="0.96214135476216156"/>
        </c:manualLayout>
      </c:layout>
      <c:doughnutChart>
        <c:varyColors val="1"/>
        <c:ser>
          <c:idx val="0"/>
          <c:order val="0"/>
          <c:dPt>
            <c:idx val="0"/>
            <c:bubble3D val="0"/>
            <c:extLst>
              <c:ext xmlns:c16="http://schemas.microsoft.com/office/drawing/2014/chart" uri="{C3380CC4-5D6E-409C-BE32-E72D297353CC}">
                <c16:uniqueId val="{00000000-1237-4B52-A3BC-5E5CC8002C5B}"/>
              </c:ext>
            </c:extLst>
          </c:dPt>
          <c:dPt>
            <c:idx val="1"/>
            <c:bubble3D val="0"/>
            <c:extLst>
              <c:ext xmlns:c16="http://schemas.microsoft.com/office/drawing/2014/chart" uri="{C3380CC4-5D6E-409C-BE32-E72D297353CC}">
                <c16:uniqueId val="{00000001-1237-4B52-A3BC-5E5CC8002C5B}"/>
              </c:ext>
            </c:extLst>
          </c:dPt>
          <c:dLbls>
            <c:dLbl>
              <c:idx val="0"/>
              <c:layout>
                <c:manualLayout>
                  <c:x val="0.18055555555555555"/>
                  <c:y val="4.1666666666666664E-2"/>
                </c:manualLayout>
              </c:layout>
              <c:tx>
                <c:rich>
                  <a:bodyPr/>
                  <a:lstStyle/>
                  <a:p>
                    <a:r>
                      <a:rPr lang="en-US" sz="798">
                        <a:latin typeface="Lato" panose="020F0502020204030203" pitchFamily="34" charset="-18"/>
                      </a:rPr>
                      <a:t>Udział działań nadzorczych, w których zostały stwierdzone nieprawidłowości 41,8%</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37-4B52-A3BC-5E5CC8002C5B}"/>
                </c:ext>
              </c:extLst>
            </c:dLbl>
            <c:dLbl>
              <c:idx val="1"/>
              <c:layout>
                <c:manualLayout>
                  <c:x val="-0.16944444444444445"/>
                  <c:y val="-0.1111111111111111"/>
                </c:manualLayout>
              </c:layout>
              <c:tx>
                <c:rich>
                  <a:bodyPr/>
                  <a:lstStyle/>
                  <a:p>
                    <a:r>
                      <a:rPr lang="en-US" sz="798">
                        <a:latin typeface="Lato" panose="020F0502020204030203" pitchFamily="34" charset="-18"/>
                      </a:rPr>
                      <a:t>Udział działań nadzorczych, w których nie zostały stwierdzone nieprawidłowości  58,2%</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37-4B52-A3BC-5E5CC8002C5B}"/>
                </c:ext>
              </c:extLst>
            </c:dLbl>
            <c:spPr>
              <a:noFill/>
              <a:ln w="25350">
                <a:noFill/>
              </a:ln>
            </c:spPr>
            <c:txPr>
              <a:bodyPr/>
              <a:lstStyle/>
              <a:p>
                <a:pPr>
                  <a:defRPr sz="798">
                    <a:latin typeface="Lato" panose="020F0502020204030203" pitchFamily="34" charset="-18"/>
                  </a:defRPr>
                </a:pPr>
                <a:endParaRPr lang="en-US"/>
              </a:p>
            </c:txPr>
            <c:showLegendKey val="0"/>
            <c:showVal val="1"/>
            <c:showCatName val="1"/>
            <c:showSerName val="0"/>
            <c:showPercent val="0"/>
            <c:showBubbleSize val="0"/>
            <c:showLeaderLines val="0"/>
            <c:extLst>
              <c:ext xmlns:c15="http://schemas.microsoft.com/office/drawing/2012/chart" uri="{CE6537A1-D6FC-4f65-9D91-7224C49458BB}"/>
            </c:extLst>
          </c:dLbls>
          <c:cat>
            <c:strRef>
              <c:f>Arkusz1!$I$2:$I$3</c:f>
              <c:strCache>
                <c:ptCount val="2"/>
                <c:pt idx="0">
                  <c:v>Udział działań nadzorczych, w których zostały stwierdzone nieprawidłowości </c:v>
                </c:pt>
                <c:pt idx="1">
                  <c:v>Udział działań nadzorczych, w których nie zostały stwierdzone nieprawidłowości </c:v>
                </c:pt>
              </c:strCache>
            </c:strRef>
          </c:cat>
          <c:val>
            <c:numRef>
              <c:f>Arkusz1!$J$2:$J$3</c:f>
              <c:numCache>
                <c:formatCode>0.0%</c:formatCode>
                <c:ptCount val="2"/>
                <c:pt idx="0">
                  <c:v>0.41833810888252149</c:v>
                </c:pt>
                <c:pt idx="1">
                  <c:v>0.58166189111747846</c:v>
                </c:pt>
              </c:numCache>
            </c:numRef>
          </c:val>
          <c:extLst>
            <c:ext xmlns:c16="http://schemas.microsoft.com/office/drawing/2014/chart" uri="{C3380CC4-5D6E-409C-BE32-E72D297353CC}">
              <c16:uniqueId val="{00000002-1237-4B52-A3BC-5E5CC8002C5B}"/>
            </c:ext>
          </c:extLst>
        </c:ser>
        <c:dLbls>
          <c:showLegendKey val="0"/>
          <c:showVal val="0"/>
          <c:showCatName val="0"/>
          <c:showSerName val="0"/>
          <c:showPercent val="0"/>
          <c:showBubbleSize val="0"/>
          <c:showLeaderLines val="0"/>
        </c:dLbls>
        <c:firstSliceAng val="0"/>
        <c:holeSize val="69"/>
      </c:doughnutChart>
      <c:spPr>
        <a:noFill/>
        <a:ln w="25375">
          <a:noFill/>
        </a:ln>
      </c:spPr>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doughnutChart>
        <c:varyColors val="1"/>
        <c:ser>
          <c:idx val="0"/>
          <c:order val="0"/>
          <c:dPt>
            <c:idx val="0"/>
            <c:bubble3D val="0"/>
            <c:extLst>
              <c:ext xmlns:c16="http://schemas.microsoft.com/office/drawing/2014/chart" uri="{C3380CC4-5D6E-409C-BE32-E72D297353CC}">
                <c16:uniqueId val="{00000000-4357-4B00-9CBC-FBD6F6CBAC25}"/>
              </c:ext>
            </c:extLst>
          </c:dPt>
          <c:dPt>
            <c:idx val="1"/>
            <c:bubble3D val="0"/>
            <c:extLst>
              <c:ext xmlns:c16="http://schemas.microsoft.com/office/drawing/2014/chart" uri="{C3380CC4-5D6E-409C-BE32-E72D297353CC}">
                <c16:uniqueId val="{00000001-4357-4B00-9CBC-FBD6F6CBAC25}"/>
              </c:ext>
            </c:extLst>
          </c:dPt>
          <c:dLbls>
            <c:dLbl>
              <c:idx val="0"/>
              <c:layout>
                <c:manualLayout>
                  <c:x val="-0.17474787242503778"/>
                  <c:y val="2.7611003343012055E-2"/>
                </c:manualLayout>
              </c:layout>
              <c:tx>
                <c:rich>
                  <a:bodyPr/>
                  <a:lstStyle/>
                  <a:p>
                    <a:r>
                      <a:rPr lang="en-US" sz="798">
                        <a:latin typeface="Lato" panose="020F0502020204030203" pitchFamily="34" charset="-18"/>
                      </a:rPr>
                      <a:t>Udział działań nadzorczych, w których zostały stwierdzone nieprawidłowości 
46,15%</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57-4B00-9CBC-FBD6F6CBAC25}"/>
                </c:ext>
              </c:extLst>
            </c:dLbl>
            <c:dLbl>
              <c:idx val="1"/>
              <c:layout>
                <c:manualLayout>
                  <c:x val="0.16907102521275749"/>
                  <c:y val="3.2073394997655311E-2"/>
                </c:manualLayout>
              </c:layout>
              <c:tx>
                <c:rich>
                  <a:bodyPr/>
                  <a:lstStyle/>
                  <a:p>
                    <a:r>
                      <a:rPr lang="en-US" sz="798">
                        <a:latin typeface="Lato" panose="020F0502020204030203" pitchFamily="34" charset="-18"/>
                      </a:rPr>
                      <a:t>Udział działań nadzorczych, w których nie zostały stwierdzone nieprawidłowości 
53,85%</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57-4B00-9CBC-FBD6F6CBAC25}"/>
                </c:ext>
              </c:extLst>
            </c:dLbl>
            <c:spPr>
              <a:noFill/>
              <a:ln w="25350">
                <a:noFill/>
              </a:ln>
            </c:spPr>
            <c:txPr>
              <a:bodyPr/>
              <a:lstStyle/>
              <a:p>
                <a:pPr>
                  <a:defRPr sz="798">
                    <a:latin typeface="Lato" panose="020F0502020204030203" pitchFamily="34" charset="-18"/>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Arkusz1!$B$6:$B$7</c:f>
              <c:strCache>
                <c:ptCount val="2"/>
                <c:pt idx="0">
                  <c:v>Udział działań nadzorczych, w których zostały stwierdzone nieprawidłowości </c:v>
                </c:pt>
                <c:pt idx="1">
                  <c:v>Udział działań nadzorczych, w których nie zostały stwierdzone nieprawidłowości </c:v>
                </c:pt>
              </c:strCache>
            </c:strRef>
          </c:cat>
          <c:val>
            <c:numRef>
              <c:f>Arkusz1!$C$6:$C$7</c:f>
              <c:numCache>
                <c:formatCode>0.00%</c:formatCode>
                <c:ptCount val="2"/>
                <c:pt idx="0">
                  <c:v>0.46153846153846156</c:v>
                </c:pt>
                <c:pt idx="1">
                  <c:v>0.53846153846153844</c:v>
                </c:pt>
              </c:numCache>
            </c:numRef>
          </c:val>
          <c:extLst>
            <c:ext xmlns:c16="http://schemas.microsoft.com/office/drawing/2014/chart" uri="{C3380CC4-5D6E-409C-BE32-E72D297353CC}">
              <c16:uniqueId val="{00000002-4357-4B00-9CBC-FBD6F6CBAC25}"/>
            </c:ext>
          </c:extLst>
        </c:ser>
        <c:dLbls>
          <c:showLegendKey val="0"/>
          <c:showVal val="0"/>
          <c:showCatName val="0"/>
          <c:showSerName val="0"/>
          <c:showPercent val="0"/>
          <c:showBubbleSize val="0"/>
          <c:showLeaderLines val="0"/>
        </c:dLbls>
        <c:firstSliceAng val="207"/>
        <c:holeSize val="70"/>
      </c:doughnutChart>
      <c:spPr>
        <a:noFill/>
        <a:ln w="25375">
          <a:noFill/>
        </a:ln>
      </c:spPr>
    </c:plotArea>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66322675574644"/>
          <c:y val="0.10830409693756259"/>
          <c:w val="0.42741121045961611"/>
          <c:h val="0.77445439189067611"/>
        </c:manualLayout>
      </c:layout>
      <c:doughnutChart>
        <c:varyColors val="1"/>
        <c:ser>
          <c:idx val="0"/>
          <c:order val="0"/>
          <c:dPt>
            <c:idx val="0"/>
            <c:bubble3D val="0"/>
            <c:extLst>
              <c:ext xmlns:c16="http://schemas.microsoft.com/office/drawing/2014/chart" uri="{C3380CC4-5D6E-409C-BE32-E72D297353CC}">
                <c16:uniqueId val="{00000000-7FA0-46F0-96DD-C69EE751953B}"/>
              </c:ext>
            </c:extLst>
          </c:dPt>
          <c:dLbls>
            <c:dLbl>
              <c:idx val="0"/>
              <c:layout>
                <c:manualLayout>
                  <c:x val="-0.17474787242503778"/>
                  <c:y val="2.7611003343012055E-2"/>
                </c:manualLayout>
              </c:layout>
              <c:tx>
                <c:rich>
                  <a:bodyPr/>
                  <a:lstStyle/>
                  <a:p>
                    <a:r>
                      <a:rPr lang="en-US" sz="800">
                        <a:latin typeface="Lato" panose="020F0502020204030203" pitchFamily="34" charset="-18"/>
                      </a:rPr>
                      <a:t>Udział działań nadzorczych, w których zostały stwierdzone nieprawidłowości 
31,4%</a:t>
                    </a:r>
                    <a:endParaRPr lang="en-US"/>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FA0-46F0-96DD-C69EE751953B}"/>
                </c:ext>
              </c:extLst>
            </c:dLbl>
            <c:dLbl>
              <c:idx val="1"/>
              <c:layout>
                <c:manualLayout>
                  <c:x val="0.16907102521275749"/>
                  <c:y val="3.2073394997655311E-2"/>
                </c:manualLayout>
              </c:layout>
              <c:tx>
                <c:rich>
                  <a:bodyPr/>
                  <a:lstStyle/>
                  <a:p>
                    <a:r>
                      <a:rPr lang="en-US" sz="800">
                        <a:latin typeface="Lato" panose="020F0502020204030203" pitchFamily="34" charset="-18"/>
                      </a:rPr>
                      <a:t>Udział działań nadzorczych, w których nie zostały stwierdzone nieprawidłowości 
68,5%</a:t>
                    </a:r>
                    <a:endParaRPr lang="en-US"/>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FA0-46F0-96DD-C69EE751953B}"/>
                </c:ext>
              </c:extLst>
            </c:dLbl>
            <c:spPr>
              <a:noFill/>
              <a:ln>
                <a:noFill/>
              </a:ln>
              <a:effectLst/>
            </c:spPr>
            <c:txPr>
              <a:bodyPr/>
              <a:lstStyle/>
              <a:p>
                <a:pPr>
                  <a:defRPr sz="800">
                    <a:latin typeface="Lato" panose="020F0502020204030203" pitchFamily="34" charset="-18"/>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Arkusz1!$B$6:$B$7</c:f>
              <c:strCache>
                <c:ptCount val="2"/>
                <c:pt idx="0">
                  <c:v>Udział działań nadzorczych, w których zostały stwierdzone nieprawidłowości </c:v>
                </c:pt>
                <c:pt idx="1">
                  <c:v>Udział działań nadzorczych, w których nie zostały stwierdzone nieprawidłowości </c:v>
                </c:pt>
              </c:strCache>
            </c:strRef>
          </c:cat>
          <c:val>
            <c:numRef>
              <c:f>Arkusz1!$C$6:$C$7</c:f>
              <c:numCache>
                <c:formatCode>0.00%</c:formatCode>
                <c:ptCount val="2"/>
                <c:pt idx="0">
                  <c:v>0.31486880466472306</c:v>
                </c:pt>
                <c:pt idx="1">
                  <c:v>0.685131195335277</c:v>
                </c:pt>
              </c:numCache>
            </c:numRef>
          </c:val>
          <c:extLst>
            <c:ext xmlns:c16="http://schemas.microsoft.com/office/drawing/2014/chart" uri="{C3380CC4-5D6E-409C-BE32-E72D297353CC}">
              <c16:uniqueId val="{00000002-7FA0-46F0-96DD-C69EE751953B}"/>
            </c:ext>
          </c:extLst>
        </c:ser>
        <c:dLbls>
          <c:showLegendKey val="0"/>
          <c:showVal val="0"/>
          <c:showCatName val="1"/>
          <c:showSerName val="0"/>
          <c:showPercent val="1"/>
          <c:showBubbleSize val="0"/>
          <c:showLeaderLines val="1"/>
        </c:dLbls>
        <c:firstSliceAng val="207"/>
        <c:holeSize val="70"/>
      </c:doughnutChart>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921644301504563"/>
          <c:y val="0.13800006087573549"/>
          <c:w val="0.52156711396990874"/>
          <c:h val="0.8387601515044868"/>
        </c:manualLayout>
      </c:layout>
      <c:doughnutChart>
        <c:varyColors val="1"/>
        <c:ser>
          <c:idx val="0"/>
          <c:order val="0"/>
          <c:dPt>
            <c:idx val="0"/>
            <c:bubble3D val="0"/>
            <c:extLst>
              <c:ext xmlns:c16="http://schemas.microsoft.com/office/drawing/2014/chart" uri="{C3380CC4-5D6E-409C-BE32-E72D297353CC}">
                <c16:uniqueId val="{00000000-B5F0-4618-813E-00CDFCA3B1D9}"/>
              </c:ext>
            </c:extLst>
          </c:dPt>
          <c:dPt>
            <c:idx val="1"/>
            <c:bubble3D val="0"/>
            <c:extLst>
              <c:ext xmlns:c16="http://schemas.microsoft.com/office/drawing/2014/chart" uri="{C3380CC4-5D6E-409C-BE32-E72D297353CC}">
                <c16:uniqueId val="{00000001-B5F0-4618-813E-00CDFCA3B1D9}"/>
              </c:ext>
            </c:extLst>
          </c:dPt>
          <c:dPt>
            <c:idx val="2"/>
            <c:bubble3D val="0"/>
            <c:extLst>
              <c:ext xmlns:c16="http://schemas.microsoft.com/office/drawing/2014/chart" uri="{C3380CC4-5D6E-409C-BE32-E72D297353CC}">
                <c16:uniqueId val="{00000002-B5F0-4618-813E-00CDFCA3B1D9}"/>
              </c:ext>
            </c:extLst>
          </c:dPt>
          <c:dPt>
            <c:idx val="3"/>
            <c:bubble3D val="0"/>
            <c:extLst>
              <c:ext xmlns:c16="http://schemas.microsoft.com/office/drawing/2014/chart" uri="{C3380CC4-5D6E-409C-BE32-E72D297353CC}">
                <c16:uniqueId val="{00000003-B5F0-4618-813E-00CDFCA3B1D9}"/>
              </c:ext>
            </c:extLst>
          </c:dPt>
          <c:dLbls>
            <c:dLbl>
              <c:idx val="0"/>
              <c:layout>
                <c:manualLayout>
                  <c:x val="0.17416680766143902"/>
                  <c:y val="-0.16912045568771988"/>
                </c:manualLayout>
              </c:layout>
              <c:tx>
                <c:rich>
                  <a:bodyPr/>
                  <a:lstStyle/>
                  <a:p>
                    <a:pPr>
                      <a:defRPr sz="796">
                        <a:latin typeface="Lato" panose="020F0502020204030203" pitchFamily="34" charset="-18"/>
                      </a:defRPr>
                    </a:pPr>
                    <a:r>
                      <a:rPr lang="en-US" sz="798" i="0">
                        <a:latin typeface="Lato" panose="020F0502020204030203" pitchFamily="34" charset="-18"/>
                      </a:rPr>
                      <a:t>przewoźnik kolejowy </a:t>
                    </a:r>
                  </a:p>
                  <a:p>
                    <a:pPr>
                      <a:defRPr sz="796">
                        <a:latin typeface="Lato" panose="020F0502020204030203" pitchFamily="34" charset="-18"/>
                      </a:defRPr>
                    </a:pPr>
                    <a:r>
                      <a:rPr lang="en-US" sz="798" i="0">
                        <a:latin typeface="Lato" panose="020F0502020204030203" pitchFamily="34" charset="-18"/>
                      </a:rPr>
                      <a:t>69,6%</a:t>
                    </a:r>
                    <a:endParaRPr lang="en-US" sz="800"/>
                  </a:p>
                </c:rich>
              </c:tx>
              <c:spPr>
                <a:noFill/>
                <a:ln w="2535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F0-4618-813E-00CDFCA3B1D9}"/>
                </c:ext>
              </c:extLst>
            </c:dLbl>
            <c:dLbl>
              <c:idx val="1"/>
              <c:layout>
                <c:manualLayout>
                  <c:x val="-0.14835680751173708"/>
                  <c:y val="-3.9260093482301334E-2"/>
                </c:manualLayout>
              </c:layout>
              <c:tx>
                <c:rich>
                  <a:bodyPr/>
                  <a:lstStyle/>
                  <a:p>
                    <a:pPr>
                      <a:defRPr sz="796">
                        <a:latin typeface="Lato" panose="020F0502020204030203" pitchFamily="34" charset="-18"/>
                      </a:defRPr>
                    </a:pPr>
                    <a:r>
                      <a:rPr lang="en-US" sz="798" i="0">
                        <a:latin typeface="Lato" panose="020F0502020204030203" pitchFamily="34" charset="-18"/>
                      </a:rPr>
                      <a:t>użytkownik bocznicy kolejowej  </a:t>
                    </a:r>
                  </a:p>
                  <a:p>
                    <a:pPr>
                      <a:defRPr sz="796">
                        <a:latin typeface="Lato" panose="020F0502020204030203" pitchFamily="34" charset="-18"/>
                      </a:defRPr>
                    </a:pPr>
                    <a:r>
                      <a:rPr lang="en-US" sz="798" i="0">
                        <a:latin typeface="Lato" panose="020F0502020204030203" pitchFamily="34" charset="-18"/>
                      </a:rPr>
                      <a:t>17,9%</a:t>
                    </a:r>
                    <a:endParaRPr lang="en-US" sz="800"/>
                  </a:p>
                </c:rich>
              </c:tx>
              <c:spPr>
                <a:noFill/>
                <a:ln w="2535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F0-4618-813E-00CDFCA3B1D9}"/>
                </c:ext>
              </c:extLst>
            </c:dLbl>
            <c:dLbl>
              <c:idx val="2"/>
              <c:layout>
                <c:manualLayout>
                  <c:x val="-7.5117370892018809E-2"/>
                  <c:y val="-0.12986030921068903"/>
                </c:manualLayout>
              </c:layout>
              <c:tx>
                <c:rich>
                  <a:bodyPr/>
                  <a:lstStyle/>
                  <a:p>
                    <a:pPr>
                      <a:defRPr sz="796">
                        <a:latin typeface="Lato" panose="020F0502020204030203" pitchFamily="34" charset="-18"/>
                      </a:defRPr>
                    </a:pPr>
                    <a:r>
                      <a:rPr lang="en-US" sz="798" i="0">
                        <a:latin typeface="Lato" panose="020F0502020204030203" pitchFamily="34" charset="-18"/>
                      </a:rPr>
                      <a:t>zarządca infrastruktury kolejowej</a:t>
                    </a:r>
                  </a:p>
                  <a:p>
                    <a:pPr>
                      <a:defRPr sz="796">
                        <a:latin typeface="Lato" panose="020F0502020204030203" pitchFamily="34" charset="-18"/>
                      </a:defRPr>
                    </a:pPr>
                    <a:r>
                      <a:rPr lang="en-US" sz="798" i="0">
                        <a:latin typeface="Lato" panose="020F0502020204030203" pitchFamily="34" charset="-18"/>
                      </a:rPr>
                      <a:t> 8,9%</a:t>
                    </a:r>
                    <a:endParaRPr lang="en-US" sz="800"/>
                  </a:p>
                </c:rich>
              </c:tx>
              <c:spPr>
                <a:noFill/>
                <a:ln w="2535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F0-4618-813E-00CDFCA3B1D9}"/>
                </c:ext>
              </c:extLst>
            </c:dLbl>
            <c:dLbl>
              <c:idx val="3"/>
              <c:layout>
                <c:manualLayout>
                  <c:x val="3.9324168340655115E-2"/>
                  <c:y val="-0.13271918666762944"/>
                </c:manualLayout>
              </c:layout>
              <c:tx>
                <c:rich>
                  <a:bodyPr/>
                  <a:lstStyle/>
                  <a:p>
                    <a:pPr>
                      <a:defRPr sz="796">
                        <a:latin typeface="Lato" panose="020F0502020204030203" pitchFamily="34" charset="-18"/>
                      </a:defRPr>
                    </a:pPr>
                    <a:r>
                      <a:rPr lang="en-US" sz="798" i="0">
                        <a:latin typeface="Lato" panose="020F0502020204030203" pitchFamily="34" charset="-18"/>
                      </a:rPr>
                      <a:t>inny podmiot  </a:t>
                    </a:r>
                  </a:p>
                  <a:p>
                    <a:pPr>
                      <a:defRPr sz="796">
                        <a:latin typeface="Lato" panose="020F0502020204030203" pitchFamily="34" charset="-18"/>
                      </a:defRPr>
                    </a:pPr>
                    <a:r>
                      <a:rPr lang="en-US" sz="798" i="0">
                        <a:latin typeface="Lato" panose="020F0502020204030203" pitchFamily="34" charset="-18"/>
                      </a:rPr>
                      <a:t>3,6%</a:t>
                    </a:r>
                    <a:endParaRPr lang="en-US" sz="800"/>
                  </a:p>
                </c:rich>
              </c:tx>
              <c:spPr>
                <a:noFill/>
                <a:ln w="2535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F0-4618-813E-00CDFCA3B1D9}"/>
                </c:ext>
              </c:extLst>
            </c:dLbl>
            <c:spPr>
              <a:noFill/>
              <a:ln w="25350">
                <a:noFill/>
              </a:ln>
            </c:spPr>
            <c:txPr>
              <a:bodyPr/>
              <a:lstStyle/>
              <a:p>
                <a:pPr>
                  <a:defRPr sz="798">
                    <a:latin typeface="Lato" panose="020F0502020204030203" pitchFamily="34" charset="-18"/>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'LICZBA KONTROLI RODZAJ PODMIOTU'!$B$76:$B$79</c:f>
              <c:strCache>
                <c:ptCount val="4"/>
                <c:pt idx="0">
                  <c:v>PRZEWOŹNIK KOLEJOWY</c:v>
                </c:pt>
                <c:pt idx="1">
                  <c:v>UŻYTKOWNIK BOCZNICY KOLEJOWEJ </c:v>
                </c:pt>
                <c:pt idx="2">
                  <c:v>ZARZĄDCA INFRASTRUKTURY KOLEJOWEJ</c:v>
                </c:pt>
                <c:pt idx="3">
                  <c:v>INNY PODMIOT </c:v>
                </c:pt>
              </c:strCache>
            </c:strRef>
          </c:cat>
          <c:val>
            <c:numRef>
              <c:f>'LICZBA KONTROLI RODZAJ PODMIOTU'!$C$76:$C$79</c:f>
              <c:numCache>
                <c:formatCode>0.0%</c:formatCode>
                <c:ptCount val="4"/>
                <c:pt idx="0">
                  <c:v>0.6964285714285714</c:v>
                </c:pt>
                <c:pt idx="1">
                  <c:v>0.17857142857142858</c:v>
                </c:pt>
                <c:pt idx="2">
                  <c:v>8.9285714285714288E-2</c:v>
                </c:pt>
                <c:pt idx="3">
                  <c:v>3.5714285714285712E-2</c:v>
                </c:pt>
              </c:numCache>
            </c:numRef>
          </c:val>
          <c:extLst>
            <c:ext xmlns:c16="http://schemas.microsoft.com/office/drawing/2014/chart" uri="{C3380CC4-5D6E-409C-BE32-E72D297353CC}">
              <c16:uniqueId val="{00000004-B5F0-4618-813E-00CDFCA3B1D9}"/>
            </c:ext>
          </c:extLst>
        </c:ser>
        <c:dLbls>
          <c:showLegendKey val="0"/>
          <c:showVal val="0"/>
          <c:showCatName val="0"/>
          <c:showSerName val="0"/>
          <c:showPercent val="0"/>
          <c:showBubbleSize val="0"/>
          <c:showLeaderLines val="0"/>
        </c:dLbls>
        <c:firstSliceAng val="0"/>
        <c:holeSize val="70"/>
      </c:doughnutChart>
      <c:spPr>
        <a:noFill/>
        <a:ln w="25375">
          <a:noFill/>
        </a:ln>
      </c:spPr>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88846842388692"/>
          <c:y val="0.16305298621900985"/>
          <c:w val="0.4474354384075373"/>
          <c:h val="0.7302037220137968"/>
        </c:manualLayout>
      </c:layout>
      <c:doughnutChart>
        <c:varyColors val="1"/>
        <c:ser>
          <c:idx val="0"/>
          <c:order val="0"/>
          <c:dPt>
            <c:idx val="0"/>
            <c:bubble3D val="0"/>
            <c:extLst>
              <c:ext xmlns:c16="http://schemas.microsoft.com/office/drawing/2014/chart" uri="{C3380CC4-5D6E-409C-BE32-E72D297353CC}">
                <c16:uniqueId val="{00000000-7A04-4F65-A11D-1F21C047BADB}"/>
              </c:ext>
            </c:extLst>
          </c:dPt>
          <c:dPt>
            <c:idx val="1"/>
            <c:bubble3D val="0"/>
            <c:extLst>
              <c:ext xmlns:c16="http://schemas.microsoft.com/office/drawing/2014/chart" uri="{C3380CC4-5D6E-409C-BE32-E72D297353CC}">
                <c16:uniqueId val="{00000001-7A04-4F65-A11D-1F21C047BADB}"/>
              </c:ext>
            </c:extLst>
          </c:dPt>
          <c:dLbls>
            <c:dLbl>
              <c:idx val="0"/>
              <c:layout>
                <c:manualLayout>
                  <c:x val="-0.18218483318051049"/>
                  <c:y val="-8.1594584134854431E-2"/>
                </c:manualLayout>
              </c:layout>
              <c:tx>
                <c:rich>
                  <a:bodyPr/>
                  <a:lstStyle/>
                  <a:p>
                    <a:r>
                      <a:rPr lang="en-US" sz="800">
                        <a:latin typeface="Lato" panose="020F0502020204030203" pitchFamily="34" charset="-18"/>
                      </a:rPr>
                      <a:t>Udział działań nadzorczych, w których zostały stwierdzone nieprawidłowości
72,7%</a:t>
                    </a:r>
                    <a:endParaRPr lang="en-US"/>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A04-4F65-A11D-1F21C047BADB}"/>
                </c:ext>
              </c:extLst>
            </c:dLbl>
            <c:dLbl>
              <c:idx val="1"/>
              <c:layout>
                <c:manualLayout>
                  <c:x val="0.18711397674181671"/>
                  <c:y val="3.1737068564178801E-2"/>
                </c:manualLayout>
              </c:layout>
              <c:tx>
                <c:rich>
                  <a:bodyPr/>
                  <a:lstStyle/>
                  <a:p>
                    <a:r>
                      <a:rPr lang="en-US" sz="800">
                        <a:latin typeface="Lato" panose="020F0502020204030203" pitchFamily="34" charset="-18"/>
                      </a:rPr>
                      <a:t>Udział działań nadzorczych, w których nie zostały stwierdzone nieprawidłowości
27,3%</a:t>
                    </a:r>
                    <a:endParaRPr lang="en-US"/>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A04-4F65-A11D-1F21C047BADB}"/>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Arkusz1!$C$25:$C$26</c:f>
              <c:strCache>
                <c:ptCount val="2"/>
                <c:pt idx="0">
                  <c:v>Udział działań nadzorczych, w których zostały stwierdzone nieprawidłowości</c:v>
                </c:pt>
                <c:pt idx="1">
                  <c:v>Udział działań nadzorczych, w których nie zostały stwierdzone nieprawidłowości</c:v>
                </c:pt>
              </c:strCache>
            </c:strRef>
          </c:cat>
          <c:val>
            <c:numRef>
              <c:f>Arkusz1!$D$25:$D$26</c:f>
              <c:numCache>
                <c:formatCode>0.0%</c:formatCode>
                <c:ptCount val="2"/>
                <c:pt idx="0">
                  <c:v>0.72727272727272729</c:v>
                </c:pt>
                <c:pt idx="1">
                  <c:v>0.27272727272727271</c:v>
                </c:pt>
              </c:numCache>
            </c:numRef>
          </c:val>
          <c:extLst>
            <c:ext xmlns:c16="http://schemas.microsoft.com/office/drawing/2014/chart" uri="{C3380CC4-5D6E-409C-BE32-E72D297353CC}">
              <c16:uniqueId val="{00000002-7A04-4F65-A11D-1F21C047BADB}"/>
            </c:ext>
          </c:extLst>
        </c:ser>
        <c:dLbls>
          <c:showLegendKey val="0"/>
          <c:showVal val="0"/>
          <c:showCatName val="1"/>
          <c:showSerName val="0"/>
          <c:showPercent val="1"/>
          <c:showBubbleSize val="0"/>
          <c:showLeaderLines val="1"/>
        </c:dLbls>
        <c:firstSliceAng val="128"/>
        <c:holeSize val="69"/>
      </c:doughnutChart>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Kolumna1</c:v>
                </c:pt>
              </c:strCache>
            </c:strRef>
          </c:tx>
          <c:explosion val="3"/>
          <c:dPt>
            <c:idx val="0"/>
            <c:bubble3D val="0"/>
            <c:extLst>
              <c:ext xmlns:c16="http://schemas.microsoft.com/office/drawing/2014/chart" uri="{C3380CC4-5D6E-409C-BE32-E72D297353CC}">
                <c16:uniqueId val="{00000000-F937-435B-B350-0F920A30B676}"/>
              </c:ext>
            </c:extLst>
          </c:dPt>
          <c:dPt>
            <c:idx val="1"/>
            <c:bubble3D val="0"/>
            <c:extLst>
              <c:ext xmlns:c16="http://schemas.microsoft.com/office/drawing/2014/chart" uri="{C3380CC4-5D6E-409C-BE32-E72D297353CC}">
                <c16:uniqueId val="{00000001-F937-435B-B350-0F920A30B676}"/>
              </c:ext>
            </c:extLst>
          </c:dPt>
          <c:dLbls>
            <c:dLbl>
              <c:idx val="0"/>
              <c:layout>
                <c:manualLayout>
                  <c:x val="0.26430005283354169"/>
                  <c:y val="-8.1727735446764386E-5"/>
                </c:manualLayout>
              </c:layout>
              <c:spPr>
                <a:noFill/>
                <a:ln w="25362">
                  <a:noFill/>
                </a:ln>
              </c:spPr>
              <c:txPr>
                <a:bodyPr wrap="square" lIns="38100" tIns="19050" rIns="38100" bIns="19050" anchor="ctr">
                  <a:spAutoFit/>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937-435B-B350-0F920A30B676}"/>
                </c:ext>
              </c:extLst>
            </c:dLbl>
            <c:dLbl>
              <c:idx val="1"/>
              <c:layout>
                <c:manualLayout>
                  <c:x val="-0.23361126809878802"/>
                  <c:y val="0"/>
                </c:manualLayout>
              </c:layout>
              <c:spPr>
                <a:noFill/>
                <a:ln w="25362">
                  <a:noFill/>
                </a:ln>
              </c:spPr>
              <c:txPr>
                <a:bodyPr wrap="square" lIns="38100" tIns="19050" rIns="38100" bIns="19050" anchor="ctr">
                  <a:spAutoFit/>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937-435B-B350-0F920A30B676}"/>
                </c:ext>
              </c:extLst>
            </c:dLbl>
            <c:dLbl>
              <c:idx val="2"/>
              <c:layout>
                <c:manualLayout>
                  <c:x val="-3.5626640419947508E-2"/>
                  <c:y val="1.4130421197350331E-2"/>
                </c:manualLayout>
              </c:layout>
              <c:spPr>
                <a:noFill/>
                <a:ln w="25362">
                  <a:noFill/>
                </a:ln>
              </c:spPr>
              <c:txPr>
                <a:bodyPr wrap="square" lIns="38100" tIns="19050" rIns="38100" bIns="19050" anchor="ctr">
                  <a:spAutoFit/>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937-435B-B350-0F920A30B676}"/>
                </c:ext>
              </c:extLst>
            </c:dLbl>
            <c:spPr>
              <a:noFill/>
              <a:ln w="25362">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Arkusz1!$A$2:$A$3</c:f>
              <c:strCache>
                <c:ptCount val="2"/>
                <c:pt idx="0">
                  <c:v>zmiany nieznaczące</c:v>
                </c:pt>
                <c:pt idx="1">
                  <c:v>zmiany znaczące</c:v>
                </c:pt>
              </c:strCache>
            </c:strRef>
          </c:cat>
          <c:val>
            <c:numRef>
              <c:f>Arkusz1!$B$2:$B$3</c:f>
              <c:numCache>
                <c:formatCode>General</c:formatCode>
                <c:ptCount val="2"/>
                <c:pt idx="0">
                  <c:v>1056</c:v>
                </c:pt>
                <c:pt idx="1">
                  <c:v>30</c:v>
                </c:pt>
              </c:numCache>
            </c:numRef>
          </c:val>
          <c:extLst>
            <c:ext xmlns:c16="http://schemas.microsoft.com/office/drawing/2014/chart" uri="{C3380CC4-5D6E-409C-BE32-E72D297353CC}">
              <c16:uniqueId val="{00000003-F937-435B-B350-0F920A30B676}"/>
            </c:ext>
          </c:extLst>
        </c:ser>
        <c:dLbls>
          <c:showLegendKey val="0"/>
          <c:showVal val="0"/>
          <c:showCatName val="0"/>
          <c:showSerName val="0"/>
          <c:showPercent val="0"/>
          <c:showBubbleSize val="0"/>
          <c:showLeaderLines val="1"/>
        </c:dLbls>
        <c:firstSliceAng val="0"/>
      </c:pieChart>
      <c:spPr>
        <a:noFill/>
        <a:ln w="25381">
          <a:noFill/>
        </a:ln>
      </c:spPr>
    </c:plotArea>
    <c:plotVisOnly val="1"/>
    <c:dispBlanksAs val="gap"/>
    <c:showDLblsOverMax val="0"/>
  </c:chart>
  <c:spPr>
    <a:ln>
      <a:noFill/>
    </a:ln>
  </c:spPr>
  <c:txPr>
    <a:bodyPr/>
    <a:lstStyle/>
    <a:p>
      <a:pPr>
        <a:defRPr sz="798">
          <a:latin typeface="Lato" panose="020F0502020204030203" pitchFamily="34" charset="-18"/>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5"/>
          <c:dLbls>
            <c:dLbl>
              <c:idx val="0"/>
              <c:layout>
                <c:manualLayout>
                  <c:x val="4.0428947208500814E-2"/>
                  <c:y val="2.5796926593853188E-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D8-49A1-B701-023165417DAD}"/>
                </c:ext>
              </c:extLst>
            </c:dLbl>
            <c:dLbl>
              <c:idx val="1"/>
              <c:layout>
                <c:manualLayout>
                  <c:x val="8.4337721673679686E-2"/>
                  <c:y val="8.1974277657375725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D8-49A1-B701-023165417DAD}"/>
                </c:ext>
              </c:extLst>
            </c:dLbl>
            <c:dLbl>
              <c:idx val="2"/>
              <c:layout>
                <c:manualLayout>
                  <c:x val="-8.5287602938521584E-2"/>
                  <c:y val="6.573296961684252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D8-49A1-B701-023165417DAD}"/>
                </c:ext>
              </c:extLst>
            </c:dLbl>
            <c:dLbl>
              <c:idx val="3"/>
              <c:layout>
                <c:manualLayout>
                  <c:x val="-0.11820362732436224"/>
                  <c:y val="0.147283841113909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D8-49A1-B701-023165417DAD}"/>
                </c:ext>
              </c:extLst>
            </c:dLbl>
            <c:dLbl>
              <c:idx val="4"/>
              <c:layout>
                <c:manualLayout>
                  <c:x val="-7.092082239720035E-2"/>
                  <c:y val="0.1319851556812571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D8-49A1-B701-023165417DAD}"/>
                </c:ext>
              </c:extLst>
            </c:dLbl>
            <c:dLbl>
              <c:idx val="5"/>
              <c:layout>
                <c:manualLayout>
                  <c:x val="-8.3585558749600747E-2"/>
                  <c:y val="6.042114687842552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D8-49A1-B701-023165417DAD}"/>
                </c:ext>
              </c:extLst>
            </c:dLbl>
            <c:dLbl>
              <c:idx val="6"/>
              <c:layout>
                <c:manualLayout>
                  <c:x val="-9.9454582066130642E-2"/>
                  <c:y val="3.214874442501276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44-4EE7-92E7-2273939B1201}"/>
                </c:ext>
              </c:extLst>
            </c:dLbl>
            <c:dLbl>
              <c:idx val="7"/>
              <c:layout>
                <c:manualLayout>
                  <c:x val="-1.8021966004249469E-2"/>
                  <c:y val="-8.8478289974645838E-2"/>
                </c:manualLayout>
              </c:layout>
              <c:spPr>
                <a:noFill/>
                <a:ln>
                  <a:noFill/>
                </a:ln>
                <a:effectLst/>
              </c:spPr>
              <c:txPr>
                <a:bodyPr wrap="square" lIns="38100" tIns="19050" rIns="38100" bIns="19050" anchor="ctr"/>
                <a:lstStyle/>
                <a:p>
                  <a:pPr>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2918871252204583"/>
                      <c:h val="6.163655685441019E-2"/>
                    </c:manualLayout>
                  </c15:layout>
                </c:ext>
                <c:ext xmlns:c16="http://schemas.microsoft.com/office/drawing/2014/chart" uri="{C3380CC4-5D6E-409C-BE32-E72D297353CC}">
                  <c16:uniqueId val="{00000000-5A44-4EE7-92E7-2273939B1201}"/>
                </c:ext>
              </c:extLst>
            </c:dLbl>
            <c:dLbl>
              <c:idx val="8"/>
              <c:layout>
                <c:manualLayout>
                  <c:x val="0.19803496785124081"/>
                  <c:y val="-0.1037629594919126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44-4EE7-92E7-2273939B1201}"/>
                </c:ext>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'Tabela przstawna'!$F$5:$F$13</c:f>
              <c:strCache>
                <c:ptCount val="9"/>
                <c:pt idx="0">
                  <c:v>techniczna</c:v>
                </c:pt>
                <c:pt idx="1">
                  <c:v>organizacyjna</c:v>
                </c:pt>
                <c:pt idx="2">
                  <c:v>eksploatacyjna</c:v>
                </c:pt>
                <c:pt idx="3">
                  <c:v>techniczno-eksploatacyjna</c:v>
                </c:pt>
                <c:pt idx="4">
                  <c:v>techniczno-organizacyjno-eksploatacyjna</c:v>
                </c:pt>
                <c:pt idx="5">
                  <c:v>organizacyjno-eksploatacyjna</c:v>
                </c:pt>
                <c:pt idx="6">
                  <c:v>organizacyjno-techniczna</c:v>
                </c:pt>
                <c:pt idx="7">
                  <c:v>nie dotyczy</c:v>
                </c:pt>
                <c:pt idx="8">
                  <c:v>dokumentacyjna</c:v>
                </c:pt>
              </c:strCache>
            </c:strRef>
          </c:cat>
          <c:val>
            <c:numRef>
              <c:f>'Tabela przstawna'!$G$5:$G$13</c:f>
              <c:numCache>
                <c:formatCode>General</c:formatCode>
                <c:ptCount val="9"/>
                <c:pt idx="0">
                  <c:v>457</c:v>
                </c:pt>
                <c:pt idx="1">
                  <c:v>212</c:v>
                </c:pt>
                <c:pt idx="2">
                  <c:v>159</c:v>
                </c:pt>
                <c:pt idx="3">
                  <c:v>104</c:v>
                </c:pt>
                <c:pt idx="4">
                  <c:v>59</c:v>
                </c:pt>
                <c:pt idx="5">
                  <c:v>43</c:v>
                </c:pt>
                <c:pt idx="6">
                  <c:v>18</c:v>
                </c:pt>
                <c:pt idx="7">
                  <c:v>15</c:v>
                </c:pt>
                <c:pt idx="8">
                  <c:v>1</c:v>
                </c:pt>
              </c:numCache>
            </c:numRef>
          </c:val>
          <c:extLst>
            <c:ext xmlns:c16="http://schemas.microsoft.com/office/drawing/2014/chart" uri="{C3380CC4-5D6E-409C-BE32-E72D297353CC}">
              <c16:uniqueId val="{00000006-D5D8-49A1-B701-023165417DAD}"/>
            </c:ext>
          </c:extLst>
        </c:ser>
        <c:dLbls>
          <c:showLegendKey val="0"/>
          <c:showVal val="0"/>
          <c:showCatName val="0"/>
          <c:showSerName val="0"/>
          <c:showPercent val="1"/>
          <c:showBubbleSize val="0"/>
          <c:showLeaderLines val="1"/>
        </c:dLbls>
        <c:firstSliceAng val="322"/>
      </c:pieChart>
    </c:plotArea>
    <c:plotVisOnly val="1"/>
    <c:dispBlanksAs val="gap"/>
    <c:showDLblsOverMax val="0"/>
  </c:chart>
  <c:spPr>
    <a:ln>
      <a:noFill/>
    </a:ln>
  </c:spPr>
  <c:txPr>
    <a:bodyPr/>
    <a:lstStyle/>
    <a:p>
      <a:pPr>
        <a:defRPr sz="800">
          <a:latin typeface="Lato" panose="020F0502020204030203" pitchFamily="34" charset="-18"/>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Arkusz1!$B$1</c:f>
              <c:strCache>
                <c:ptCount val="1"/>
                <c:pt idx="0">
                  <c:v>Razem</c:v>
                </c:pt>
              </c:strCache>
            </c:strRef>
          </c:tx>
          <c:spPr>
            <a:solidFill>
              <a:srgbClr val="0661EE"/>
            </a:solidFill>
            <a:ln w="25350">
              <a:noFill/>
            </a:ln>
          </c:spPr>
          <c:invertIfNegative val="0"/>
          <c:dLbls>
            <c:spPr>
              <a:noFill/>
              <a:ln w="25350">
                <a:noFill/>
              </a:ln>
            </c:spPr>
            <c:txPr>
              <a:bodyPr rot="0" spcFirstLastPara="1" vertOverflow="ellipsis" vert="horz" wrap="square" anchor="ctr" anchorCtr="1"/>
              <a:lstStyle/>
              <a:p>
                <a:pPr>
                  <a:defRPr sz="798" b="0" i="0" u="none" strike="noStrike" kern="1200" baseline="0">
                    <a:solidFill>
                      <a:schemeClr val="bg1"/>
                    </a:solidFill>
                    <a:latin typeface="Lato" panose="020F0502020204030203" pitchFamily="34" charset="-18"/>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2013</c:v>
                </c:pt>
                <c:pt idx="1">
                  <c:v>2014</c:v>
                </c:pt>
                <c:pt idx="2">
                  <c:v>2015</c:v>
                </c:pt>
                <c:pt idx="3">
                  <c:v>2016</c:v>
                </c:pt>
                <c:pt idx="4">
                  <c:v>2017</c:v>
                </c:pt>
              </c:numCache>
            </c:numRef>
          </c:cat>
          <c:val>
            <c:numRef>
              <c:f>Arkusz1!$B$2:$B$6</c:f>
              <c:numCache>
                <c:formatCode>General</c:formatCode>
                <c:ptCount val="5"/>
                <c:pt idx="0">
                  <c:v>227</c:v>
                </c:pt>
                <c:pt idx="1">
                  <c:v>206</c:v>
                </c:pt>
                <c:pt idx="2">
                  <c:v>227</c:v>
                </c:pt>
                <c:pt idx="3">
                  <c:v>167</c:v>
                </c:pt>
                <c:pt idx="4">
                  <c:v>171</c:v>
                </c:pt>
              </c:numCache>
            </c:numRef>
          </c:val>
          <c:extLst>
            <c:ext xmlns:c16="http://schemas.microsoft.com/office/drawing/2014/chart" uri="{C3380CC4-5D6E-409C-BE32-E72D297353CC}">
              <c16:uniqueId val="{00000000-BA6B-481C-829A-B5D2ABC19AB3}"/>
            </c:ext>
          </c:extLst>
        </c:ser>
        <c:dLbls>
          <c:showLegendKey val="0"/>
          <c:showVal val="0"/>
          <c:showCatName val="0"/>
          <c:showSerName val="0"/>
          <c:showPercent val="0"/>
          <c:showBubbleSize val="0"/>
        </c:dLbls>
        <c:gapWidth val="76"/>
        <c:overlap val="100"/>
        <c:axId val="533822256"/>
        <c:axId val="533823432"/>
      </c:barChart>
      <c:catAx>
        <c:axId val="533822256"/>
        <c:scaling>
          <c:orientation val="minMax"/>
        </c:scaling>
        <c:delete val="0"/>
        <c:axPos val="b"/>
        <c:numFmt formatCode="General" sourceLinked="1"/>
        <c:majorTickMark val="none"/>
        <c:minorTickMark val="none"/>
        <c:tickLblPos val="nextTo"/>
        <c:spPr>
          <a:noFill/>
          <a:ln w="9506">
            <a:solidFill>
              <a:schemeClr val="tx1">
                <a:tint val="75000"/>
                <a:shade val="95000"/>
                <a:satMod val="105000"/>
              </a:schemeClr>
            </a:solidFill>
            <a:round/>
          </a:ln>
          <a:effectLst/>
        </c:spPr>
        <c:txPr>
          <a:bodyPr rot="-60000000" spcFirstLastPara="1" vertOverflow="ellipsis" vert="horz" wrap="square" anchor="ctr" anchorCtr="1"/>
          <a:lstStyle/>
          <a:p>
            <a:pPr>
              <a:defRPr sz="798" b="0" i="0" u="none" strike="noStrike" kern="1200" baseline="0">
                <a:solidFill>
                  <a:schemeClr val="tx1"/>
                </a:solidFill>
                <a:latin typeface="Lato" panose="020F0502020204030203" pitchFamily="34" charset="-18"/>
                <a:ea typeface="+mn-ea"/>
                <a:cs typeface="+mn-cs"/>
              </a:defRPr>
            </a:pPr>
            <a:endParaRPr lang="en-US"/>
          </a:p>
        </c:txPr>
        <c:crossAx val="533823432"/>
        <c:crosses val="autoZero"/>
        <c:auto val="1"/>
        <c:lblAlgn val="ctr"/>
        <c:lblOffset val="100"/>
        <c:noMultiLvlLbl val="0"/>
      </c:catAx>
      <c:valAx>
        <c:axId val="533823432"/>
        <c:scaling>
          <c:orientation val="minMax"/>
          <c:max val="400"/>
          <c:min val="0"/>
        </c:scaling>
        <c:delete val="0"/>
        <c:axPos val="l"/>
        <c:majorGridlines>
          <c:spPr>
            <a:ln w="9506">
              <a:solidFill>
                <a:schemeClr val="tx1">
                  <a:tint val="75000"/>
                  <a:shade val="95000"/>
                  <a:satMod val="105000"/>
                </a:schemeClr>
              </a:solidFill>
              <a:round/>
            </a:ln>
            <a:effectLst/>
          </c:spPr>
        </c:majorGridlines>
        <c:numFmt formatCode="General" sourceLinked="1"/>
        <c:majorTickMark val="out"/>
        <c:minorTickMark val="none"/>
        <c:tickLblPos val="nextTo"/>
        <c:spPr>
          <a:noFill/>
          <a:ln w="9506">
            <a:solidFill>
              <a:schemeClr val="tx1">
                <a:tint val="75000"/>
                <a:shade val="95000"/>
                <a:satMod val="105000"/>
              </a:schemeClr>
            </a:solidFill>
            <a:round/>
          </a:ln>
          <a:effectLst/>
        </c:spPr>
        <c:txPr>
          <a:bodyPr rot="-60000000" spcFirstLastPara="1" vertOverflow="ellipsis" vert="horz" wrap="square" anchor="ctr" anchorCtr="1"/>
          <a:lstStyle/>
          <a:p>
            <a:pPr>
              <a:defRPr sz="798" b="0" i="0" u="none" strike="noStrike" kern="1200" baseline="0">
                <a:solidFill>
                  <a:schemeClr val="tx1"/>
                </a:solidFill>
                <a:latin typeface="Lato" panose="020F0502020204030203" pitchFamily="34" charset="-18"/>
                <a:ea typeface="+mn-ea"/>
                <a:cs typeface="+mn-cs"/>
              </a:defRPr>
            </a:pPr>
            <a:endParaRPr lang="en-US"/>
          </a:p>
        </c:txPr>
        <c:crossAx val="533822256"/>
        <c:crosses val="autoZero"/>
        <c:crossBetween val="between"/>
      </c:valAx>
      <c:spPr>
        <a:solidFill>
          <a:schemeClr val="bg1"/>
        </a:solidFill>
        <a:ln>
          <a:noFill/>
        </a:ln>
        <a:effectLst/>
      </c:spPr>
    </c:plotArea>
    <c:legend>
      <c:legendPos val="b"/>
      <c:legendEntry>
        <c:idx val="0"/>
        <c:delete val="1"/>
      </c:legendEntry>
      <c:overlay val="0"/>
      <c:spPr>
        <a:noFill/>
        <a:ln w="25350">
          <a:noFill/>
        </a:ln>
      </c:spPr>
      <c:txPr>
        <a:bodyPr rot="0" spcFirstLastPara="1" vertOverflow="ellipsis" vert="horz" wrap="square" anchor="ctr" anchorCtr="1"/>
        <a:lstStyle/>
        <a:p>
          <a:pPr>
            <a:defRPr sz="798" b="0" i="0" u="none" strike="noStrike" kern="1200" baseline="0">
              <a:solidFill>
                <a:schemeClr val="tx1"/>
              </a:solidFill>
              <a:latin typeface="Lato" panose="020F0502020204030203" pitchFamily="34" charset="-18"/>
              <a:ea typeface="+mn-ea"/>
              <a:cs typeface="+mn-cs"/>
            </a:defRPr>
          </a:pPr>
          <a:endParaRPr lang="en-US"/>
        </a:p>
      </c:txPr>
    </c:legend>
    <c:plotVisOnly val="1"/>
    <c:dispBlanksAs val="gap"/>
    <c:showDLblsOverMax val="0"/>
  </c:chart>
  <c:spPr>
    <a:solidFill>
      <a:schemeClr val="bg1"/>
    </a:solidFill>
    <a:ln>
      <a:noFill/>
    </a:ln>
    <a:effectLst/>
  </c:spPr>
  <c:txPr>
    <a:bodyPr/>
    <a:lstStyle/>
    <a:p>
      <a:pPr>
        <a:defRPr sz="798">
          <a:latin typeface="Lato" panose="020F0502020204030203" pitchFamily="34" charset="-18"/>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Arkusz1!$B$1</c:f>
              <c:strCache>
                <c:ptCount val="1"/>
                <c:pt idx="0">
                  <c:v>Razem</c:v>
                </c:pt>
              </c:strCache>
            </c:strRef>
          </c:tx>
          <c:spPr>
            <a:solidFill>
              <a:srgbClr val="0661EE"/>
            </a:solidFill>
            <a:ln w="25350">
              <a:noFill/>
            </a:ln>
          </c:spPr>
          <c:invertIfNegative val="0"/>
          <c:dLbls>
            <c:spPr>
              <a:noFill/>
              <a:ln w="25350">
                <a:noFill/>
              </a:ln>
            </c:spPr>
            <c:txPr>
              <a:bodyPr rot="0" spcFirstLastPara="1" vertOverflow="ellipsis" vert="horz" wrap="square" anchor="ctr" anchorCtr="1"/>
              <a:lstStyle/>
              <a:p>
                <a:pPr>
                  <a:defRPr sz="798" b="0" i="0" u="none" strike="noStrike" kern="1200" baseline="0">
                    <a:solidFill>
                      <a:schemeClr val="bg1"/>
                    </a:solidFill>
                    <a:latin typeface="Lato" panose="020F0502020204030203" pitchFamily="34" charset="-18"/>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2013</c:v>
                </c:pt>
                <c:pt idx="1">
                  <c:v>2014</c:v>
                </c:pt>
                <c:pt idx="2">
                  <c:v>2015</c:v>
                </c:pt>
                <c:pt idx="3">
                  <c:v>2016</c:v>
                </c:pt>
                <c:pt idx="4">
                  <c:v>2017</c:v>
                </c:pt>
              </c:numCache>
            </c:numRef>
          </c:cat>
          <c:val>
            <c:numRef>
              <c:f>Arkusz1!$B$2:$B$6</c:f>
              <c:numCache>
                <c:formatCode>General</c:formatCode>
                <c:ptCount val="5"/>
                <c:pt idx="0">
                  <c:v>101</c:v>
                </c:pt>
                <c:pt idx="1">
                  <c:v>95</c:v>
                </c:pt>
                <c:pt idx="2">
                  <c:v>93</c:v>
                </c:pt>
                <c:pt idx="3">
                  <c:v>92</c:v>
                </c:pt>
                <c:pt idx="4">
                  <c:v>87</c:v>
                </c:pt>
              </c:numCache>
            </c:numRef>
          </c:val>
          <c:extLst>
            <c:ext xmlns:c16="http://schemas.microsoft.com/office/drawing/2014/chart" uri="{C3380CC4-5D6E-409C-BE32-E72D297353CC}">
              <c16:uniqueId val="{00000000-CE5D-43CE-8586-D781CDB2F95A}"/>
            </c:ext>
          </c:extLst>
        </c:ser>
        <c:dLbls>
          <c:showLegendKey val="0"/>
          <c:showVal val="0"/>
          <c:showCatName val="0"/>
          <c:showSerName val="0"/>
          <c:showPercent val="0"/>
          <c:showBubbleSize val="0"/>
        </c:dLbls>
        <c:gapWidth val="76"/>
        <c:overlap val="100"/>
        <c:axId val="473498392"/>
        <c:axId val="473500352"/>
      </c:barChart>
      <c:catAx>
        <c:axId val="473498392"/>
        <c:scaling>
          <c:orientation val="minMax"/>
        </c:scaling>
        <c:delete val="0"/>
        <c:axPos val="b"/>
        <c:numFmt formatCode="General" sourceLinked="1"/>
        <c:majorTickMark val="none"/>
        <c:minorTickMark val="none"/>
        <c:tickLblPos val="nextTo"/>
        <c:spPr>
          <a:noFill/>
          <a:ln w="9506">
            <a:solidFill>
              <a:schemeClr val="tx1">
                <a:tint val="75000"/>
                <a:shade val="95000"/>
                <a:satMod val="105000"/>
              </a:schemeClr>
            </a:solidFill>
            <a:round/>
          </a:ln>
          <a:effectLst/>
        </c:spPr>
        <c:txPr>
          <a:bodyPr rot="-60000000" spcFirstLastPara="1" vertOverflow="ellipsis" vert="horz" wrap="square" anchor="ctr" anchorCtr="1"/>
          <a:lstStyle/>
          <a:p>
            <a:pPr>
              <a:defRPr sz="798" b="0" i="0" u="none" strike="noStrike" kern="1200" baseline="0">
                <a:solidFill>
                  <a:schemeClr val="tx1"/>
                </a:solidFill>
                <a:latin typeface="Lato" panose="020F0502020204030203" pitchFamily="34" charset="-18"/>
                <a:ea typeface="+mn-ea"/>
                <a:cs typeface="+mn-cs"/>
              </a:defRPr>
            </a:pPr>
            <a:endParaRPr lang="en-US"/>
          </a:p>
        </c:txPr>
        <c:crossAx val="473500352"/>
        <c:crosses val="autoZero"/>
        <c:auto val="1"/>
        <c:lblAlgn val="ctr"/>
        <c:lblOffset val="100"/>
        <c:noMultiLvlLbl val="0"/>
      </c:catAx>
      <c:valAx>
        <c:axId val="473500352"/>
        <c:scaling>
          <c:orientation val="minMax"/>
          <c:max val="150"/>
          <c:min val="50"/>
        </c:scaling>
        <c:delete val="0"/>
        <c:axPos val="l"/>
        <c:majorGridlines>
          <c:spPr>
            <a:ln w="9506">
              <a:solidFill>
                <a:schemeClr val="tx1">
                  <a:tint val="75000"/>
                  <a:shade val="95000"/>
                  <a:satMod val="105000"/>
                </a:schemeClr>
              </a:solidFill>
              <a:round/>
            </a:ln>
            <a:effectLst/>
          </c:spPr>
        </c:majorGridlines>
        <c:numFmt formatCode="General" sourceLinked="1"/>
        <c:majorTickMark val="out"/>
        <c:minorTickMark val="none"/>
        <c:tickLblPos val="nextTo"/>
        <c:spPr>
          <a:noFill/>
          <a:ln w="9506">
            <a:solidFill>
              <a:schemeClr val="tx1">
                <a:tint val="75000"/>
                <a:shade val="95000"/>
                <a:satMod val="105000"/>
              </a:schemeClr>
            </a:solidFill>
            <a:round/>
          </a:ln>
          <a:effectLst/>
        </c:spPr>
        <c:txPr>
          <a:bodyPr rot="-60000000" spcFirstLastPara="1" vertOverflow="ellipsis" vert="horz" wrap="square" anchor="ctr" anchorCtr="1"/>
          <a:lstStyle/>
          <a:p>
            <a:pPr>
              <a:defRPr sz="798" b="0" i="0" u="none" strike="noStrike" kern="1200" baseline="0">
                <a:solidFill>
                  <a:schemeClr val="tx1"/>
                </a:solidFill>
                <a:latin typeface="Lato" panose="020F0502020204030203" pitchFamily="34" charset="-18"/>
                <a:ea typeface="+mn-ea"/>
                <a:cs typeface="+mn-cs"/>
              </a:defRPr>
            </a:pPr>
            <a:endParaRPr lang="en-US"/>
          </a:p>
        </c:txPr>
        <c:crossAx val="473498392"/>
        <c:crosses val="autoZero"/>
        <c:crossBetween val="between"/>
      </c:valAx>
      <c:spPr>
        <a:solidFill>
          <a:schemeClr val="bg1"/>
        </a:solidFill>
        <a:ln>
          <a:noFill/>
        </a:ln>
        <a:effectLst/>
      </c:spPr>
    </c:plotArea>
    <c:plotVisOnly val="1"/>
    <c:dispBlanksAs val="gap"/>
    <c:showDLblsOverMax val="0"/>
  </c:chart>
  <c:spPr>
    <a:solidFill>
      <a:schemeClr val="bg1"/>
    </a:solidFill>
    <a:ln>
      <a:noFill/>
    </a:ln>
    <a:effectLst/>
  </c:spPr>
  <c:txPr>
    <a:bodyPr/>
    <a:lstStyle/>
    <a:p>
      <a:pPr>
        <a:defRPr sz="798">
          <a:latin typeface="Lato" panose="020F0502020204030203" pitchFamily="34" charset="-18"/>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Arkusz1!$B$1</c:f>
              <c:strCache>
                <c:ptCount val="1"/>
                <c:pt idx="0">
                  <c:v>Razem</c:v>
                </c:pt>
              </c:strCache>
            </c:strRef>
          </c:tx>
          <c:spPr>
            <a:solidFill>
              <a:srgbClr val="0661EE"/>
            </a:solidFill>
            <a:ln w="25350">
              <a:noFill/>
            </a:ln>
          </c:spPr>
          <c:invertIfNegative val="0"/>
          <c:dLbls>
            <c:dLbl>
              <c:idx val="7"/>
              <c:layout>
                <c:manualLayout>
                  <c:x val="0"/>
                  <c:y val="7.218106665935138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5D-4B26-84F7-BB25182B1F8D}"/>
                </c:ext>
              </c:extLst>
            </c:dLbl>
            <c:spPr>
              <a:noFill/>
              <a:ln w="25350">
                <a:noFill/>
              </a:ln>
            </c:spPr>
            <c:txPr>
              <a:bodyPr rot="0" spcFirstLastPara="1" vertOverflow="ellipsis" vert="horz" wrap="square" anchor="ctr" anchorCtr="1"/>
              <a:lstStyle/>
              <a:p>
                <a:pPr>
                  <a:defRPr sz="798" b="0" i="0" u="none" strike="noStrike" kern="1200" baseline="0">
                    <a:solidFill>
                      <a:schemeClr val="bg1"/>
                    </a:solidFill>
                    <a:latin typeface="Lato" panose="020F0502020204030203" pitchFamily="34" charset="-18"/>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2013</c:v>
                </c:pt>
                <c:pt idx="1">
                  <c:v>2014</c:v>
                </c:pt>
                <c:pt idx="2">
                  <c:v>2015</c:v>
                </c:pt>
                <c:pt idx="3">
                  <c:v>2016</c:v>
                </c:pt>
                <c:pt idx="4">
                  <c:v>2017</c:v>
                </c:pt>
              </c:numCache>
            </c:numRef>
          </c:cat>
          <c:val>
            <c:numRef>
              <c:f>Arkusz1!$B$2:$B$6</c:f>
              <c:numCache>
                <c:formatCode>0</c:formatCode>
                <c:ptCount val="5"/>
                <c:pt idx="0">
                  <c:v>328</c:v>
                </c:pt>
                <c:pt idx="1">
                  <c:v>313</c:v>
                </c:pt>
                <c:pt idx="2">
                  <c:v>307</c:v>
                </c:pt>
                <c:pt idx="3">
                  <c:v>265</c:v>
                </c:pt>
                <c:pt idx="4">
                  <c:v>252</c:v>
                </c:pt>
              </c:numCache>
            </c:numRef>
          </c:val>
          <c:extLst>
            <c:ext xmlns:c16="http://schemas.microsoft.com/office/drawing/2014/chart" uri="{C3380CC4-5D6E-409C-BE32-E72D297353CC}">
              <c16:uniqueId val="{00000001-295D-4B26-84F7-BB25182B1F8D}"/>
            </c:ext>
          </c:extLst>
        </c:ser>
        <c:dLbls>
          <c:showLegendKey val="0"/>
          <c:showVal val="0"/>
          <c:showCatName val="0"/>
          <c:showSerName val="0"/>
          <c:showPercent val="0"/>
          <c:showBubbleSize val="0"/>
        </c:dLbls>
        <c:gapWidth val="76"/>
        <c:overlap val="100"/>
        <c:axId val="686829008"/>
        <c:axId val="678158312"/>
      </c:barChart>
      <c:catAx>
        <c:axId val="686829008"/>
        <c:scaling>
          <c:orientation val="minMax"/>
        </c:scaling>
        <c:delete val="0"/>
        <c:axPos val="b"/>
        <c:numFmt formatCode="General" sourceLinked="1"/>
        <c:majorTickMark val="none"/>
        <c:minorTickMark val="none"/>
        <c:tickLblPos val="nextTo"/>
        <c:spPr>
          <a:noFill/>
          <a:ln w="9506">
            <a:solidFill>
              <a:schemeClr val="tx1">
                <a:tint val="75000"/>
                <a:shade val="95000"/>
                <a:satMod val="105000"/>
              </a:schemeClr>
            </a:solidFill>
            <a:round/>
          </a:ln>
          <a:effectLst/>
        </c:spPr>
        <c:txPr>
          <a:bodyPr rot="-60000000" spcFirstLastPara="1" vertOverflow="ellipsis" vert="horz" wrap="square" anchor="ctr" anchorCtr="1"/>
          <a:lstStyle/>
          <a:p>
            <a:pPr>
              <a:defRPr sz="798" b="0" i="0" u="none" strike="noStrike" kern="1200" baseline="0">
                <a:solidFill>
                  <a:schemeClr val="tx1"/>
                </a:solidFill>
                <a:latin typeface="Lato" panose="020F0502020204030203" pitchFamily="34" charset="-18"/>
                <a:ea typeface="+mn-ea"/>
                <a:cs typeface="+mn-cs"/>
              </a:defRPr>
            </a:pPr>
            <a:endParaRPr lang="en-US"/>
          </a:p>
        </c:txPr>
        <c:crossAx val="678158312"/>
        <c:crosses val="autoZero"/>
        <c:auto val="1"/>
        <c:lblAlgn val="ctr"/>
        <c:lblOffset val="100"/>
        <c:noMultiLvlLbl val="0"/>
      </c:catAx>
      <c:valAx>
        <c:axId val="678158312"/>
        <c:scaling>
          <c:orientation val="minMax"/>
          <c:max val="400"/>
          <c:min val="200"/>
        </c:scaling>
        <c:delete val="0"/>
        <c:axPos val="l"/>
        <c:majorGridlines>
          <c:spPr>
            <a:ln w="9506">
              <a:solidFill>
                <a:schemeClr val="tx1">
                  <a:tint val="75000"/>
                  <a:shade val="95000"/>
                  <a:satMod val="105000"/>
                </a:schemeClr>
              </a:solidFill>
              <a:round/>
            </a:ln>
            <a:effectLst/>
          </c:spPr>
        </c:majorGridlines>
        <c:numFmt formatCode="0" sourceLinked="1"/>
        <c:majorTickMark val="out"/>
        <c:minorTickMark val="none"/>
        <c:tickLblPos val="nextTo"/>
        <c:spPr>
          <a:noFill/>
          <a:ln w="9506">
            <a:solidFill>
              <a:schemeClr val="tx1">
                <a:tint val="75000"/>
                <a:shade val="95000"/>
                <a:satMod val="105000"/>
              </a:schemeClr>
            </a:solidFill>
            <a:round/>
          </a:ln>
          <a:effectLst/>
        </c:spPr>
        <c:txPr>
          <a:bodyPr rot="-60000000" spcFirstLastPara="1" vertOverflow="ellipsis" vert="horz" wrap="square" anchor="ctr" anchorCtr="1"/>
          <a:lstStyle/>
          <a:p>
            <a:pPr>
              <a:defRPr sz="798" b="0" i="0" u="none" strike="noStrike" kern="1200" baseline="0">
                <a:solidFill>
                  <a:schemeClr val="tx1"/>
                </a:solidFill>
                <a:latin typeface="Lato" panose="020F0502020204030203" pitchFamily="34" charset="-18"/>
                <a:ea typeface="+mn-ea"/>
                <a:cs typeface="+mn-cs"/>
              </a:defRPr>
            </a:pPr>
            <a:endParaRPr lang="en-US"/>
          </a:p>
        </c:txPr>
        <c:crossAx val="686829008"/>
        <c:crosses val="autoZero"/>
        <c:crossBetween val="between"/>
      </c:valAx>
      <c:spPr>
        <a:solidFill>
          <a:schemeClr val="bg1"/>
        </a:solidFill>
        <a:ln>
          <a:noFill/>
        </a:ln>
        <a:effectLst/>
      </c:spPr>
    </c:plotArea>
    <c:legend>
      <c:legendPos val="b"/>
      <c:legendEntry>
        <c:idx val="0"/>
        <c:delete val="1"/>
      </c:legendEntry>
      <c:overlay val="0"/>
      <c:spPr>
        <a:noFill/>
        <a:ln w="25350">
          <a:noFill/>
        </a:ln>
      </c:spPr>
      <c:txPr>
        <a:bodyPr rot="0" spcFirstLastPara="1" vertOverflow="ellipsis" vert="horz" wrap="square" anchor="ctr" anchorCtr="1"/>
        <a:lstStyle/>
        <a:p>
          <a:pPr>
            <a:defRPr sz="798" b="0" i="0" u="none" strike="noStrike" kern="1200" baseline="0">
              <a:solidFill>
                <a:schemeClr val="tx1"/>
              </a:solidFill>
              <a:latin typeface="Lato" panose="020F0502020204030203" pitchFamily="34" charset="-18"/>
              <a:ea typeface="+mn-ea"/>
              <a:cs typeface="+mn-cs"/>
            </a:defRPr>
          </a:pPr>
          <a:endParaRPr lang="en-US"/>
        </a:p>
      </c:txPr>
    </c:legend>
    <c:plotVisOnly val="1"/>
    <c:dispBlanksAs val="gap"/>
    <c:showDLblsOverMax val="0"/>
  </c:chart>
  <c:spPr>
    <a:solidFill>
      <a:schemeClr val="bg1"/>
    </a:solidFill>
    <a:ln>
      <a:noFill/>
    </a:ln>
    <a:effectLst/>
  </c:spPr>
  <c:txPr>
    <a:bodyPr/>
    <a:lstStyle/>
    <a:p>
      <a:pPr>
        <a:defRPr sz="798">
          <a:latin typeface="Lato" panose="020F0502020204030203" pitchFamily="34" charset="-18"/>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Arkusz1!$B$1</c:f>
              <c:strCache>
                <c:ptCount val="1"/>
                <c:pt idx="0">
                  <c:v>Razem</c:v>
                </c:pt>
              </c:strCache>
            </c:strRef>
          </c:tx>
          <c:spPr>
            <a:solidFill>
              <a:srgbClr val="0661EE"/>
            </a:solidFill>
            <a:ln w="25350">
              <a:noFill/>
            </a:ln>
          </c:spPr>
          <c:invertIfNegative val="0"/>
          <c:dLbls>
            <c:spPr>
              <a:noFill/>
              <a:ln w="25350">
                <a:noFill/>
              </a:ln>
            </c:spPr>
            <c:txPr>
              <a:bodyPr rot="0" spcFirstLastPara="1" vertOverflow="ellipsis" vert="horz" wrap="square" anchor="ctr" anchorCtr="1"/>
              <a:lstStyle/>
              <a:p>
                <a:pPr>
                  <a:defRPr sz="798" b="0" i="0" u="none" strike="noStrike" kern="1200" baseline="0">
                    <a:solidFill>
                      <a:schemeClr val="bg1"/>
                    </a:solidFill>
                    <a:latin typeface="Lato" panose="020F0502020204030203" pitchFamily="34" charset="-18"/>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2013</c:v>
                </c:pt>
                <c:pt idx="1">
                  <c:v>2014</c:v>
                </c:pt>
                <c:pt idx="2">
                  <c:v>2015</c:v>
                </c:pt>
                <c:pt idx="3">
                  <c:v>2016</c:v>
                </c:pt>
                <c:pt idx="4">
                  <c:v>2017</c:v>
                </c:pt>
              </c:numCache>
            </c:numRef>
          </c:cat>
          <c:val>
            <c:numRef>
              <c:f>Arkusz1!$B$2:$B$6</c:f>
              <c:numCache>
                <c:formatCode>0.00</c:formatCode>
                <c:ptCount val="5"/>
                <c:pt idx="0">
                  <c:v>1.5114454088382645</c:v>
                </c:pt>
                <c:pt idx="1">
                  <c:v>1.47</c:v>
                </c:pt>
                <c:pt idx="2">
                  <c:v>1.36</c:v>
                </c:pt>
                <c:pt idx="3">
                  <c:v>1.1299999999999999</c:v>
                </c:pt>
                <c:pt idx="4">
                  <c:v>1.03</c:v>
                </c:pt>
              </c:numCache>
            </c:numRef>
          </c:val>
          <c:extLst>
            <c:ext xmlns:c16="http://schemas.microsoft.com/office/drawing/2014/chart" uri="{C3380CC4-5D6E-409C-BE32-E72D297353CC}">
              <c16:uniqueId val="{00000000-844A-4F3A-B0B2-C74CBC106EBB}"/>
            </c:ext>
          </c:extLst>
        </c:ser>
        <c:dLbls>
          <c:showLegendKey val="0"/>
          <c:showVal val="0"/>
          <c:showCatName val="0"/>
          <c:showSerName val="0"/>
          <c:showPercent val="0"/>
          <c:showBubbleSize val="0"/>
        </c:dLbls>
        <c:gapWidth val="76"/>
        <c:overlap val="100"/>
        <c:axId val="694092120"/>
        <c:axId val="608124856"/>
      </c:barChart>
      <c:catAx>
        <c:axId val="694092120"/>
        <c:scaling>
          <c:orientation val="minMax"/>
        </c:scaling>
        <c:delete val="0"/>
        <c:axPos val="b"/>
        <c:numFmt formatCode="General" sourceLinked="1"/>
        <c:majorTickMark val="none"/>
        <c:minorTickMark val="none"/>
        <c:tickLblPos val="nextTo"/>
        <c:spPr>
          <a:noFill/>
          <a:ln w="9506">
            <a:solidFill>
              <a:schemeClr val="tx1">
                <a:tint val="75000"/>
                <a:shade val="95000"/>
                <a:satMod val="105000"/>
              </a:schemeClr>
            </a:solidFill>
            <a:round/>
          </a:ln>
          <a:effectLst/>
        </c:spPr>
        <c:txPr>
          <a:bodyPr rot="-60000000" spcFirstLastPara="1" vertOverflow="ellipsis" vert="horz" wrap="square" anchor="ctr" anchorCtr="1"/>
          <a:lstStyle/>
          <a:p>
            <a:pPr>
              <a:defRPr sz="798" b="0" i="0" u="none" strike="noStrike" kern="1200" baseline="0">
                <a:solidFill>
                  <a:schemeClr val="tx1"/>
                </a:solidFill>
                <a:latin typeface="Lato" panose="020F0502020204030203" pitchFamily="34" charset="-18"/>
                <a:ea typeface="+mn-ea"/>
                <a:cs typeface="+mn-cs"/>
              </a:defRPr>
            </a:pPr>
            <a:endParaRPr lang="en-US"/>
          </a:p>
        </c:txPr>
        <c:crossAx val="608124856"/>
        <c:crosses val="autoZero"/>
        <c:auto val="1"/>
        <c:lblAlgn val="ctr"/>
        <c:lblOffset val="100"/>
        <c:noMultiLvlLbl val="0"/>
      </c:catAx>
      <c:valAx>
        <c:axId val="608124856"/>
        <c:scaling>
          <c:orientation val="minMax"/>
          <c:max val="2"/>
          <c:min val="0.5"/>
        </c:scaling>
        <c:delete val="0"/>
        <c:axPos val="l"/>
        <c:majorGridlines>
          <c:spPr>
            <a:ln w="9506">
              <a:solidFill>
                <a:schemeClr val="tx1">
                  <a:tint val="75000"/>
                  <a:shade val="95000"/>
                  <a:satMod val="105000"/>
                </a:schemeClr>
              </a:solidFill>
              <a:round/>
            </a:ln>
            <a:effectLst/>
          </c:spPr>
        </c:majorGridlines>
        <c:numFmt formatCode="0.00" sourceLinked="1"/>
        <c:majorTickMark val="out"/>
        <c:minorTickMark val="none"/>
        <c:tickLblPos val="nextTo"/>
        <c:spPr>
          <a:noFill/>
          <a:ln w="9506">
            <a:solidFill>
              <a:schemeClr val="tx1">
                <a:tint val="75000"/>
                <a:shade val="95000"/>
                <a:satMod val="105000"/>
              </a:schemeClr>
            </a:solidFill>
            <a:round/>
          </a:ln>
          <a:effectLst/>
        </c:spPr>
        <c:txPr>
          <a:bodyPr rot="-60000000" spcFirstLastPara="1" vertOverflow="ellipsis" vert="horz" wrap="square" anchor="ctr" anchorCtr="1"/>
          <a:lstStyle/>
          <a:p>
            <a:pPr>
              <a:defRPr sz="798" b="0" i="0" u="none" strike="noStrike" kern="1200" baseline="0">
                <a:solidFill>
                  <a:schemeClr val="tx1"/>
                </a:solidFill>
                <a:latin typeface="Lato" panose="020F0502020204030203" pitchFamily="34" charset="-18"/>
                <a:ea typeface="+mn-ea"/>
                <a:cs typeface="+mn-cs"/>
              </a:defRPr>
            </a:pPr>
            <a:endParaRPr lang="en-US"/>
          </a:p>
        </c:txPr>
        <c:crossAx val="694092120"/>
        <c:crosses val="autoZero"/>
        <c:crossBetween val="between"/>
      </c:valAx>
      <c:spPr>
        <a:solidFill>
          <a:schemeClr val="bg1"/>
        </a:solidFill>
        <a:ln>
          <a:noFill/>
        </a:ln>
        <a:effectLst/>
      </c:spPr>
    </c:plotArea>
    <c:legend>
      <c:legendPos val="b"/>
      <c:legendEntry>
        <c:idx val="0"/>
        <c:delete val="1"/>
      </c:legendEntry>
      <c:overlay val="0"/>
      <c:spPr>
        <a:noFill/>
        <a:ln w="25350">
          <a:noFill/>
        </a:ln>
      </c:spPr>
      <c:txPr>
        <a:bodyPr rot="0" spcFirstLastPara="1" vertOverflow="ellipsis" vert="horz" wrap="square" anchor="ctr" anchorCtr="1"/>
        <a:lstStyle/>
        <a:p>
          <a:pPr>
            <a:defRPr sz="798" b="0" i="0" u="none" strike="noStrike" kern="1200" baseline="0">
              <a:solidFill>
                <a:schemeClr val="tx1"/>
              </a:solidFill>
              <a:latin typeface="Lato" panose="020F0502020204030203" pitchFamily="34" charset="-18"/>
              <a:ea typeface="+mn-ea"/>
              <a:cs typeface="+mn-cs"/>
            </a:defRPr>
          </a:pPr>
          <a:endParaRPr lang="en-US"/>
        </a:p>
      </c:txPr>
    </c:legend>
    <c:plotVisOnly val="1"/>
    <c:dispBlanksAs val="gap"/>
    <c:showDLblsOverMax val="0"/>
  </c:chart>
  <c:spPr>
    <a:solidFill>
      <a:schemeClr val="bg1"/>
    </a:solidFill>
    <a:ln>
      <a:noFill/>
    </a:ln>
    <a:effectLst/>
  </c:spPr>
  <c:txPr>
    <a:bodyPr/>
    <a:lstStyle/>
    <a:p>
      <a:pPr>
        <a:defRPr sz="798">
          <a:latin typeface="Lato" panose="020F0502020204030203" pitchFamily="34" charset="-18"/>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Arkusz1!$B$1</c:f>
              <c:strCache>
                <c:ptCount val="1"/>
                <c:pt idx="0">
                  <c:v>Pęknięte szyny</c:v>
                </c:pt>
              </c:strCache>
            </c:strRef>
          </c:tx>
          <c:spPr>
            <a:solidFill>
              <a:schemeClr val="accent1"/>
            </a:solidFill>
            <a:ln w="9528">
              <a:solidFill>
                <a:schemeClr val="lt1">
                  <a:shade val="95000"/>
                  <a:satMod val="105000"/>
                </a:schemeClr>
              </a:solidFill>
              <a:round/>
            </a:ln>
            <a:effectLst>
              <a:outerShdw blurRad="40000" dist="20000" dir="5400000" rotWithShape="0">
                <a:srgbClr val="000000">
                  <a:alpha val="38000"/>
                </a:srgbClr>
              </a:outerShdw>
            </a:effectLst>
          </c:spPr>
          <c:invertIfNegative val="0"/>
          <c:cat>
            <c:numRef>
              <c:f>Arkusz1!$A$2:$A$6</c:f>
              <c:numCache>
                <c:formatCode>General</c:formatCode>
                <c:ptCount val="5"/>
                <c:pt idx="0">
                  <c:v>2013</c:v>
                </c:pt>
                <c:pt idx="1">
                  <c:v>2014</c:v>
                </c:pt>
                <c:pt idx="2">
                  <c:v>2015</c:v>
                </c:pt>
                <c:pt idx="3">
                  <c:v>2016</c:v>
                </c:pt>
                <c:pt idx="4">
                  <c:v>2017</c:v>
                </c:pt>
              </c:numCache>
            </c:numRef>
          </c:cat>
          <c:val>
            <c:numRef>
              <c:f>Arkusz1!$B$2:$B$6</c:f>
              <c:numCache>
                <c:formatCode>General</c:formatCode>
                <c:ptCount val="5"/>
                <c:pt idx="0">
                  <c:v>1145</c:v>
                </c:pt>
                <c:pt idx="1">
                  <c:v>1293</c:v>
                </c:pt>
                <c:pt idx="2">
                  <c:v>1635</c:v>
                </c:pt>
                <c:pt idx="3">
                  <c:v>1705</c:v>
                </c:pt>
                <c:pt idx="4">
                  <c:v>1305</c:v>
                </c:pt>
              </c:numCache>
            </c:numRef>
          </c:val>
          <c:extLst>
            <c:ext xmlns:c16="http://schemas.microsoft.com/office/drawing/2014/chart" uri="{C3380CC4-5D6E-409C-BE32-E72D297353CC}">
              <c16:uniqueId val="{00000000-2588-49F3-88A6-14283C0E8078}"/>
            </c:ext>
          </c:extLst>
        </c:ser>
        <c:ser>
          <c:idx val="1"/>
          <c:order val="1"/>
          <c:tx>
            <c:strRef>
              <c:f>Arkusz1!$C$1</c:f>
              <c:strCache>
                <c:ptCount val="1"/>
                <c:pt idx="0">
                  <c:v>Odkształcenia torów</c:v>
                </c:pt>
              </c:strCache>
            </c:strRef>
          </c:tx>
          <c:spPr>
            <a:solidFill>
              <a:schemeClr val="accent2"/>
            </a:solidFill>
            <a:ln w="9528">
              <a:solidFill>
                <a:schemeClr val="lt1">
                  <a:shade val="95000"/>
                  <a:satMod val="105000"/>
                </a:schemeClr>
              </a:solidFill>
              <a:round/>
            </a:ln>
            <a:effectLst>
              <a:outerShdw blurRad="40000" dist="20000" dir="5400000" rotWithShape="0">
                <a:srgbClr val="000000">
                  <a:alpha val="38000"/>
                </a:srgbClr>
              </a:outerShdw>
            </a:effectLst>
          </c:spPr>
          <c:invertIfNegative val="0"/>
          <c:cat>
            <c:numRef>
              <c:f>Arkusz1!$A$2:$A$6</c:f>
              <c:numCache>
                <c:formatCode>General</c:formatCode>
                <c:ptCount val="5"/>
                <c:pt idx="0">
                  <c:v>2013</c:v>
                </c:pt>
                <c:pt idx="1">
                  <c:v>2014</c:v>
                </c:pt>
                <c:pt idx="2">
                  <c:v>2015</c:v>
                </c:pt>
                <c:pt idx="3">
                  <c:v>2016</c:v>
                </c:pt>
                <c:pt idx="4">
                  <c:v>2017</c:v>
                </c:pt>
              </c:numCache>
            </c:numRef>
          </c:cat>
          <c:val>
            <c:numRef>
              <c:f>Arkusz1!$C$2:$C$6</c:f>
              <c:numCache>
                <c:formatCode>General</c:formatCode>
                <c:ptCount val="5"/>
                <c:pt idx="0">
                  <c:v>83</c:v>
                </c:pt>
                <c:pt idx="1">
                  <c:v>77</c:v>
                </c:pt>
                <c:pt idx="2">
                  <c:v>48</c:v>
                </c:pt>
                <c:pt idx="3">
                  <c:v>28</c:v>
                </c:pt>
                <c:pt idx="4">
                  <c:v>22</c:v>
                </c:pt>
              </c:numCache>
            </c:numRef>
          </c:val>
          <c:extLst>
            <c:ext xmlns:c16="http://schemas.microsoft.com/office/drawing/2014/chart" uri="{C3380CC4-5D6E-409C-BE32-E72D297353CC}">
              <c16:uniqueId val="{00000001-2588-49F3-88A6-14283C0E8078}"/>
            </c:ext>
          </c:extLst>
        </c:ser>
        <c:ser>
          <c:idx val="2"/>
          <c:order val="2"/>
          <c:tx>
            <c:strRef>
              <c:f>Arkusz1!$D$1</c:f>
              <c:strCache>
                <c:ptCount val="1"/>
                <c:pt idx="0">
                  <c:v>Defekty sygnalizacji</c:v>
                </c:pt>
              </c:strCache>
            </c:strRef>
          </c:tx>
          <c:spPr>
            <a:solidFill>
              <a:schemeClr val="accent3"/>
            </a:solidFill>
            <a:ln w="9528">
              <a:solidFill>
                <a:schemeClr val="lt1">
                  <a:shade val="95000"/>
                  <a:satMod val="105000"/>
                </a:schemeClr>
              </a:solidFill>
              <a:round/>
            </a:ln>
            <a:effectLst>
              <a:outerShdw blurRad="40000" dist="20000" dir="5400000" rotWithShape="0">
                <a:srgbClr val="000000">
                  <a:alpha val="38000"/>
                </a:srgbClr>
              </a:outerShdw>
            </a:effectLst>
          </c:spPr>
          <c:invertIfNegative val="0"/>
          <c:cat>
            <c:numRef>
              <c:f>Arkusz1!$A$2:$A$6</c:f>
              <c:numCache>
                <c:formatCode>General</c:formatCode>
                <c:ptCount val="5"/>
                <c:pt idx="0">
                  <c:v>2013</c:v>
                </c:pt>
                <c:pt idx="1">
                  <c:v>2014</c:v>
                </c:pt>
                <c:pt idx="2">
                  <c:v>2015</c:v>
                </c:pt>
                <c:pt idx="3">
                  <c:v>2016</c:v>
                </c:pt>
                <c:pt idx="4">
                  <c:v>2017</c:v>
                </c:pt>
              </c:numCache>
            </c:numRef>
          </c:cat>
          <c:val>
            <c:numRef>
              <c:f>Arkusz1!$D$2:$D$6</c:f>
              <c:numCache>
                <c:formatCode>General</c:formatCode>
                <c:ptCount val="5"/>
                <c:pt idx="0">
                  <c:v>13</c:v>
                </c:pt>
                <c:pt idx="1">
                  <c:v>10</c:v>
                </c:pt>
                <c:pt idx="2">
                  <c:v>18</c:v>
                </c:pt>
                <c:pt idx="3">
                  <c:v>0</c:v>
                </c:pt>
                <c:pt idx="4">
                  <c:v>2</c:v>
                </c:pt>
              </c:numCache>
            </c:numRef>
          </c:val>
          <c:extLst>
            <c:ext xmlns:c16="http://schemas.microsoft.com/office/drawing/2014/chart" uri="{C3380CC4-5D6E-409C-BE32-E72D297353CC}">
              <c16:uniqueId val="{00000002-2588-49F3-88A6-14283C0E8078}"/>
            </c:ext>
          </c:extLst>
        </c:ser>
        <c:ser>
          <c:idx val="3"/>
          <c:order val="3"/>
          <c:tx>
            <c:strRef>
              <c:f>Arkusz1!$E$1</c:f>
              <c:strCache>
                <c:ptCount val="1"/>
                <c:pt idx="0">
                  <c:v>Pominięcia sygnału „Stój”</c:v>
                </c:pt>
              </c:strCache>
            </c:strRef>
          </c:tx>
          <c:spPr>
            <a:solidFill>
              <a:schemeClr val="accent4"/>
            </a:solidFill>
            <a:ln w="9528">
              <a:solidFill>
                <a:schemeClr val="lt1">
                  <a:shade val="95000"/>
                  <a:satMod val="105000"/>
                </a:schemeClr>
              </a:solidFill>
              <a:round/>
            </a:ln>
            <a:effectLst>
              <a:outerShdw blurRad="40000" dist="20000" dir="5400000" rotWithShape="0">
                <a:srgbClr val="000000">
                  <a:alpha val="38000"/>
                </a:srgbClr>
              </a:outerShdw>
            </a:effectLst>
          </c:spPr>
          <c:invertIfNegative val="0"/>
          <c:cat>
            <c:numRef>
              <c:f>Arkusz1!$A$2:$A$6</c:f>
              <c:numCache>
                <c:formatCode>General</c:formatCode>
                <c:ptCount val="5"/>
                <c:pt idx="0">
                  <c:v>2013</c:v>
                </c:pt>
                <c:pt idx="1">
                  <c:v>2014</c:v>
                </c:pt>
                <c:pt idx="2">
                  <c:v>2015</c:v>
                </c:pt>
                <c:pt idx="3">
                  <c:v>2016</c:v>
                </c:pt>
                <c:pt idx="4">
                  <c:v>2017</c:v>
                </c:pt>
              </c:numCache>
            </c:numRef>
          </c:cat>
          <c:val>
            <c:numRef>
              <c:f>Arkusz1!$E$2:$E$6</c:f>
              <c:numCache>
                <c:formatCode>General</c:formatCode>
                <c:ptCount val="5"/>
                <c:pt idx="0">
                  <c:v>34</c:v>
                </c:pt>
                <c:pt idx="1">
                  <c:v>64</c:v>
                </c:pt>
                <c:pt idx="2">
                  <c:v>62</c:v>
                </c:pt>
                <c:pt idx="3">
                  <c:v>75</c:v>
                </c:pt>
                <c:pt idx="4">
                  <c:v>94</c:v>
                </c:pt>
              </c:numCache>
            </c:numRef>
          </c:val>
          <c:extLst>
            <c:ext xmlns:c16="http://schemas.microsoft.com/office/drawing/2014/chart" uri="{C3380CC4-5D6E-409C-BE32-E72D297353CC}">
              <c16:uniqueId val="{00000003-2588-49F3-88A6-14283C0E8078}"/>
            </c:ext>
          </c:extLst>
        </c:ser>
        <c:ser>
          <c:idx val="4"/>
          <c:order val="4"/>
          <c:tx>
            <c:strRef>
              <c:f>Arkusz1!$F$1</c:f>
              <c:strCache>
                <c:ptCount val="1"/>
                <c:pt idx="0">
                  <c:v>Pęknięcia kół</c:v>
                </c:pt>
              </c:strCache>
            </c:strRef>
          </c:tx>
          <c:spPr>
            <a:solidFill>
              <a:schemeClr val="accent5"/>
            </a:solidFill>
            <a:ln w="9528">
              <a:solidFill>
                <a:schemeClr val="lt1">
                  <a:shade val="95000"/>
                  <a:satMod val="105000"/>
                </a:schemeClr>
              </a:solidFill>
              <a:round/>
            </a:ln>
            <a:effectLst>
              <a:outerShdw blurRad="40000" dist="20000" dir="5400000" rotWithShape="0">
                <a:srgbClr val="000000">
                  <a:alpha val="38000"/>
                </a:srgbClr>
              </a:outerShdw>
            </a:effectLst>
          </c:spPr>
          <c:invertIfNegative val="0"/>
          <c:cat>
            <c:numRef>
              <c:f>Arkusz1!$A$2:$A$6</c:f>
              <c:numCache>
                <c:formatCode>General</c:formatCode>
                <c:ptCount val="5"/>
                <c:pt idx="0">
                  <c:v>2013</c:v>
                </c:pt>
                <c:pt idx="1">
                  <c:v>2014</c:v>
                </c:pt>
                <c:pt idx="2">
                  <c:v>2015</c:v>
                </c:pt>
                <c:pt idx="3">
                  <c:v>2016</c:v>
                </c:pt>
                <c:pt idx="4">
                  <c:v>2017</c:v>
                </c:pt>
              </c:numCache>
            </c:numRef>
          </c:cat>
          <c:val>
            <c:numRef>
              <c:f>Arkusz1!$F$2:$F$6</c:f>
              <c:numCache>
                <c:formatCode>General</c:formatCode>
                <c:ptCount val="5"/>
                <c:pt idx="0">
                  <c:v>1</c:v>
                </c:pt>
                <c:pt idx="1">
                  <c:v>1</c:v>
                </c:pt>
                <c:pt idx="2">
                  <c:v>0</c:v>
                </c:pt>
                <c:pt idx="3">
                  <c:v>1</c:v>
                </c:pt>
                <c:pt idx="4">
                  <c:v>1</c:v>
                </c:pt>
              </c:numCache>
            </c:numRef>
          </c:val>
          <c:extLst>
            <c:ext xmlns:c16="http://schemas.microsoft.com/office/drawing/2014/chart" uri="{C3380CC4-5D6E-409C-BE32-E72D297353CC}">
              <c16:uniqueId val="{00000004-2588-49F3-88A6-14283C0E8078}"/>
            </c:ext>
          </c:extLst>
        </c:ser>
        <c:ser>
          <c:idx val="5"/>
          <c:order val="5"/>
          <c:tx>
            <c:strRef>
              <c:f>Arkusz1!$G$1</c:f>
              <c:strCache>
                <c:ptCount val="1"/>
                <c:pt idx="0">
                  <c:v>Pęknięcia osi</c:v>
                </c:pt>
              </c:strCache>
            </c:strRef>
          </c:tx>
          <c:spPr>
            <a:solidFill>
              <a:schemeClr val="accent6"/>
            </a:solidFill>
            <a:ln w="9528">
              <a:solidFill>
                <a:schemeClr val="lt1">
                  <a:shade val="95000"/>
                  <a:satMod val="105000"/>
                </a:schemeClr>
              </a:solidFill>
              <a:round/>
            </a:ln>
            <a:effectLst>
              <a:outerShdw blurRad="40000" dist="20000" dir="5400000" rotWithShape="0">
                <a:srgbClr val="000000">
                  <a:alpha val="38000"/>
                </a:srgbClr>
              </a:outerShdw>
            </a:effectLst>
          </c:spPr>
          <c:invertIfNegative val="0"/>
          <c:cat>
            <c:numRef>
              <c:f>Arkusz1!$A$2:$A$6</c:f>
              <c:numCache>
                <c:formatCode>General</c:formatCode>
                <c:ptCount val="5"/>
                <c:pt idx="0">
                  <c:v>2013</c:v>
                </c:pt>
                <c:pt idx="1">
                  <c:v>2014</c:v>
                </c:pt>
                <c:pt idx="2">
                  <c:v>2015</c:v>
                </c:pt>
                <c:pt idx="3">
                  <c:v>2016</c:v>
                </c:pt>
                <c:pt idx="4">
                  <c:v>2017</c:v>
                </c:pt>
              </c:numCache>
            </c:numRef>
          </c:cat>
          <c:val>
            <c:numRef>
              <c:f>Arkusz1!$G$2:$G$6</c:f>
              <c:numCache>
                <c:formatCode>General</c:formatCode>
                <c:ptCount val="5"/>
                <c:pt idx="0">
                  <c:v>2</c:v>
                </c:pt>
                <c:pt idx="1">
                  <c:v>0</c:v>
                </c:pt>
                <c:pt idx="2">
                  <c:v>1</c:v>
                </c:pt>
                <c:pt idx="3">
                  <c:v>8</c:v>
                </c:pt>
                <c:pt idx="4">
                  <c:v>0</c:v>
                </c:pt>
              </c:numCache>
            </c:numRef>
          </c:val>
          <c:extLst>
            <c:ext xmlns:c16="http://schemas.microsoft.com/office/drawing/2014/chart" uri="{C3380CC4-5D6E-409C-BE32-E72D297353CC}">
              <c16:uniqueId val="{00000005-2588-49F3-88A6-14283C0E8078}"/>
            </c:ext>
          </c:extLst>
        </c:ser>
        <c:dLbls>
          <c:showLegendKey val="0"/>
          <c:showVal val="0"/>
          <c:showCatName val="0"/>
          <c:showSerName val="0"/>
          <c:showPercent val="0"/>
          <c:showBubbleSize val="0"/>
        </c:dLbls>
        <c:gapWidth val="300"/>
        <c:overlap val="100"/>
        <c:axId val="390216584"/>
        <c:axId val="390218936"/>
      </c:barChart>
      <c:catAx>
        <c:axId val="390216584"/>
        <c:scaling>
          <c:orientation val="minMax"/>
        </c:scaling>
        <c:delete val="0"/>
        <c:axPos val="b"/>
        <c:numFmt formatCode="General" sourceLinked="1"/>
        <c:majorTickMark val="none"/>
        <c:minorTickMark val="none"/>
        <c:tickLblPos val="nextTo"/>
        <c:spPr>
          <a:noFill/>
          <a:ln w="9528">
            <a:solidFill>
              <a:schemeClr val="tx1">
                <a:tint val="75000"/>
                <a:shade val="95000"/>
                <a:satMod val="10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Lato" panose="020F0502020204030203" pitchFamily="34" charset="-18"/>
                <a:ea typeface="+mn-ea"/>
                <a:cs typeface="+mn-cs"/>
              </a:defRPr>
            </a:pPr>
            <a:endParaRPr lang="en-US"/>
          </a:p>
        </c:txPr>
        <c:crossAx val="390218936"/>
        <c:crosses val="autoZero"/>
        <c:auto val="1"/>
        <c:lblAlgn val="ctr"/>
        <c:lblOffset val="100"/>
        <c:noMultiLvlLbl val="0"/>
      </c:catAx>
      <c:valAx>
        <c:axId val="390218936"/>
        <c:scaling>
          <c:orientation val="minMax"/>
          <c:min val="1000"/>
        </c:scaling>
        <c:delete val="0"/>
        <c:axPos val="l"/>
        <c:majorGridlines>
          <c:spPr>
            <a:ln w="9528">
              <a:solidFill>
                <a:schemeClr val="tx1">
                  <a:tint val="75000"/>
                  <a:shade val="95000"/>
                  <a:satMod val="105000"/>
                </a:schemeClr>
              </a:solidFill>
              <a:round/>
            </a:ln>
            <a:effectLst/>
          </c:spPr>
        </c:majorGridlines>
        <c:numFmt formatCode="General" sourceLinked="1"/>
        <c:majorTickMark val="none"/>
        <c:minorTickMark val="none"/>
        <c:tickLblPos val="nextTo"/>
        <c:spPr>
          <a:noFill/>
          <a:ln w="9528">
            <a:solidFill>
              <a:schemeClr val="tx1">
                <a:tint val="75000"/>
                <a:shade val="95000"/>
                <a:satMod val="10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Lato" panose="020F0502020204030203" pitchFamily="34" charset="-18"/>
                <a:ea typeface="+mn-ea"/>
                <a:cs typeface="+mn-cs"/>
              </a:defRPr>
            </a:pPr>
            <a:endParaRPr lang="en-US"/>
          </a:p>
        </c:txPr>
        <c:crossAx val="390216584"/>
        <c:crosses val="autoZero"/>
        <c:crossBetween val="between"/>
      </c:valAx>
      <c:spPr>
        <a:noFill/>
        <a:ln w="25397">
          <a:noFill/>
        </a:ln>
      </c:spPr>
    </c:plotArea>
    <c:legend>
      <c:legendPos val="r"/>
      <c:overlay val="0"/>
      <c:spPr>
        <a:noFill/>
        <a:ln w="25409">
          <a:noFill/>
        </a:ln>
      </c:spPr>
      <c:txPr>
        <a:bodyPr rot="0" spcFirstLastPara="1" vertOverflow="ellipsis" vert="horz" wrap="square" anchor="ctr" anchorCtr="1"/>
        <a:lstStyle/>
        <a:p>
          <a:pPr>
            <a:defRPr sz="800" b="0" i="0" u="none" strike="noStrike" kern="1200" baseline="0">
              <a:solidFill>
                <a:schemeClr val="tx1"/>
              </a:solidFill>
              <a:latin typeface="Lato" panose="020F0502020204030203" pitchFamily="34" charset="-18"/>
              <a:ea typeface="+mn-ea"/>
              <a:cs typeface="+mn-cs"/>
            </a:defRPr>
          </a:pPr>
          <a:endParaRPr lang="en-US"/>
        </a:p>
      </c:txPr>
    </c:legend>
    <c:plotVisOnly val="1"/>
    <c:dispBlanksAs val="gap"/>
    <c:showDLblsOverMax val="0"/>
  </c:chart>
  <c:spPr>
    <a:noFill/>
    <a:ln>
      <a:noFill/>
    </a:ln>
  </c:spPr>
  <c:txPr>
    <a:bodyPr/>
    <a:lstStyle/>
    <a:p>
      <a:pPr>
        <a:defRPr sz="800">
          <a:latin typeface="Lato" panose="020F0502020204030203" pitchFamily="34" charset="-18"/>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Kolumna1</c:v>
                </c:pt>
              </c:strCache>
            </c:strRef>
          </c:tx>
          <c:explosion val="5"/>
          <c:dPt>
            <c:idx val="0"/>
            <c:bubble3D val="0"/>
            <c:spPr>
              <a:solidFill>
                <a:schemeClr val="accent1"/>
              </a:solidFill>
              <a:ln w="19036">
                <a:solidFill>
                  <a:schemeClr val="lt1"/>
                </a:solidFill>
              </a:ln>
              <a:effectLst/>
            </c:spPr>
            <c:extLst>
              <c:ext xmlns:c16="http://schemas.microsoft.com/office/drawing/2014/chart" uri="{C3380CC4-5D6E-409C-BE32-E72D297353CC}">
                <c16:uniqueId val="{00000001-E35E-45D0-8E10-274C529FC76D}"/>
              </c:ext>
            </c:extLst>
          </c:dPt>
          <c:dPt>
            <c:idx val="1"/>
            <c:bubble3D val="0"/>
            <c:spPr>
              <a:solidFill>
                <a:schemeClr val="accent2"/>
              </a:solidFill>
              <a:ln w="19036">
                <a:solidFill>
                  <a:schemeClr val="lt1"/>
                </a:solidFill>
              </a:ln>
              <a:effectLst/>
            </c:spPr>
            <c:extLst>
              <c:ext xmlns:c16="http://schemas.microsoft.com/office/drawing/2014/chart" uri="{C3380CC4-5D6E-409C-BE32-E72D297353CC}">
                <c16:uniqueId val="{00000003-E35E-45D0-8E10-274C529FC76D}"/>
              </c:ext>
            </c:extLst>
          </c:dPt>
          <c:dPt>
            <c:idx val="2"/>
            <c:bubble3D val="0"/>
            <c:spPr>
              <a:solidFill>
                <a:schemeClr val="accent3"/>
              </a:solidFill>
              <a:ln w="19036">
                <a:solidFill>
                  <a:schemeClr val="lt1"/>
                </a:solidFill>
              </a:ln>
              <a:effectLst/>
            </c:spPr>
            <c:extLst>
              <c:ext xmlns:c16="http://schemas.microsoft.com/office/drawing/2014/chart" uri="{C3380CC4-5D6E-409C-BE32-E72D297353CC}">
                <c16:uniqueId val="{00000005-E35E-45D0-8E10-274C529FC76D}"/>
              </c:ext>
            </c:extLst>
          </c:dPt>
          <c:dPt>
            <c:idx val="3"/>
            <c:bubble3D val="0"/>
            <c:spPr>
              <a:solidFill>
                <a:schemeClr val="tx2"/>
              </a:solidFill>
              <a:ln w="19036">
                <a:solidFill>
                  <a:schemeClr val="lt1"/>
                </a:solidFill>
              </a:ln>
              <a:effectLst/>
            </c:spPr>
            <c:extLst>
              <c:ext xmlns:c16="http://schemas.microsoft.com/office/drawing/2014/chart" uri="{C3380CC4-5D6E-409C-BE32-E72D297353CC}">
                <c16:uniqueId val="{00000007-E35E-45D0-8E10-274C529FC76D}"/>
              </c:ext>
            </c:extLst>
          </c:dPt>
          <c:dPt>
            <c:idx val="4"/>
            <c:bubble3D val="0"/>
            <c:spPr>
              <a:solidFill>
                <a:schemeClr val="accent5"/>
              </a:solidFill>
              <a:ln w="19036">
                <a:solidFill>
                  <a:schemeClr val="lt1"/>
                </a:solidFill>
              </a:ln>
              <a:effectLst/>
            </c:spPr>
            <c:extLst>
              <c:ext xmlns:c16="http://schemas.microsoft.com/office/drawing/2014/chart" uri="{C3380CC4-5D6E-409C-BE32-E72D297353CC}">
                <c16:uniqueId val="{00000009-E35E-45D0-8E10-274C529FC76D}"/>
              </c:ext>
            </c:extLst>
          </c:dPt>
          <c:dPt>
            <c:idx val="5"/>
            <c:bubble3D val="0"/>
            <c:spPr>
              <a:solidFill>
                <a:schemeClr val="accent6"/>
              </a:solidFill>
              <a:ln w="19036">
                <a:solidFill>
                  <a:schemeClr val="lt1"/>
                </a:solidFill>
              </a:ln>
              <a:effectLst/>
            </c:spPr>
            <c:extLst>
              <c:ext xmlns:c16="http://schemas.microsoft.com/office/drawing/2014/chart" uri="{C3380CC4-5D6E-409C-BE32-E72D297353CC}">
                <c16:uniqueId val="{0000000B-E35E-45D0-8E10-274C529FC76D}"/>
              </c:ext>
            </c:extLst>
          </c:dPt>
          <c:dLbls>
            <c:dLbl>
              <c:idx val="0"/>
              <c:layout>
                <c:manualLayout>
                  <c:x val="0.11376242523157586"/>
                  <c:y val="-4.019319913639827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35E-45D0-8E10-274C529FC76D}"/>
                </c:ext>
              </c:extLst>
            </c:dLbl>
            <c:dLbl>
              <c:idx val="1"/>
              <c:layout>
                <c:manualLayout>
                  <c:x val="-6.4719895128875146E-2"/>
                  <c:y val="0.2348647447294894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35E-45D0-8E10-274C529FC76D}"/>
                </c:ext>
              </c:extLst>
            </c:dLbl>
            <c:dLbl>
              <c:idx val="2"/>
              <c:layout>
                <c:manualLayout>
                  <c:x val="-0.110352030141767"/>
                  <c:y val="7.202978155956311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35E-45D0-8E10-274C529FC76D}"/>
                </c:ext>
              </c:extLst>
            </c:dLbl>
            <c:dLbl>
              <c:idx val="3"/>
              <c:layout>
                <c:manualLayout>
                  <c:x val="-0.11143668232209675"/>
                  <c:y val="4.6847218694437386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35E-45D0-8E10-274C529FC76D}"/>
                </c:ext>
              </c:extLst>
            </c:dLbl>
            <c:dLbl>
              <c:idx val="4"/>
              <c:layout>
                <c:manualLayout>
                  <c:x val="-7.7342454574655592E-2"/>
                  <c:y val="-0.1230858680467360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35E-45D0-8E10-274C529FC76D}"/>
                </c:ext>
              </c:extLst>
            </c:dLbl>
            <c:dLbl>
              <c:idx val="5"/>
              <c:layout>
                <c:manualLayout>
                  <c:x val="8.6548194706091722E-2"/>
                  <c:y val="-9.662377762255526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35E-45D0-8E10-274C529FC76D}"/>
                </c:ext>
              </c:extLst>
            </c:dLbl>
            <c:numFmt formatCode="0.00%" sourceLinked="0"/>
            <c:spPr>
              <a:noFill/>
              <a:ln w="25381">
                <a:noFill/>
              </a:ln>
            </c:spPr>
            <c:txPr>
              <a:bodyPr rot="0" spcFirstLastPara="1" vertOverflow="ellipsis" vert="horz" wrap="square" lIns="38100" tIns="19050" rIns="38100" bIns="19050" anchor="ctr" anchorCtr="1">
                <a:spAutoFit/>
              </a:bodyPr>
              <a:lstStyle/>
              <a:p>
                <a:pPr>
                  <a:defRPr sz="799"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en-US"/>
              </a:p>
            </c:txPr>
            <c:showLegendKey val="0"/>
            <c:showVal val="0"/>
            <c:showCatName val="1"/>
            <c:showSerName val="0"/>
            <c:showPercent val="1"/>
            <c:showBubbleSize val="0"/>
            <c:showLeaderLines val="1"/>
            <c:leaderLines>
              <c:spPr>
                <a:ln w="9518">
                  <a:solidFill>
                    <a:schemeClr val="tx1">
                      <a:lumMod val="35000"/>
                      <a:lumOff val="65000"/>
                    </a:schemeClr>
                  </a:solidFill>
                  <a:round/>
                </a:ln>
                <a:effectLst/>
              </c:spPr>
            </c:leaderLines>
            <c:extLst>
              <c:ext xmlns:c15="http://schemas.microsoft.com/office/drawing/2012/chart" uri="{CE6537A1-D6FC-4f65-9D91-7224C49458BB}"/>
            </c:extLst>
          </c:dLbls>
          <c:cat>
            <c:strRef>
              <c:f>Arkusz1!$A$2:$A$7</c:f>
              <c:strCache>
                <c:ptCount val="6"/>
                <c:pt idx="0">
                  <c:v>Pęknięte szyny</c:v>
                </c:pt>
                <c:pt idx="1">
                  <c:v>Odkształcenia torów</c:v>
                </c:pt>
                <c:pt idx="2">
                  <c:v>Defekty sygnalizacji</c:v>
                </c:pt>
                <c:pt idx="3">
                  <c:v>Pominięcia sygnału "Stój"</c:v>
                </c:pt>
                <c:pt idx="4">
                  <c:v>Pęknięcia kół</c:v>
                </c:pt>
                <c:pt idx="5">
                  <c:v>Pęknięcia osi</c:v>
                </c:pt>
              </c:strCache>
            </c:strRef>
          </c:cat>
          <c:val>
            <c:numRef>
              <c:f>Arkusz1!$B$2:$B$7</c:f>
              <c:numCache>
                <c:formatCode>General</c:formatCode>
                <c:ptCount val="6"/>
                <c:pt idx="0">
                  <c:v>1305</c:v>
                </c:pt>
                <c:pt idx="1">
                  <c:v>22</c:v>
                </c:pt>
                <c:pt idx="2">
                  <c:v>2</c:v>
                </c:pt>
                <c:pt idx="3">
                  <c:v>94</c:v>
                </c:pt>
                <c:pt idx="4">
                  <c:v>1</c:v>
                </c:pt>
                <c:pt idx="5">
                  <c:v>0</c:v>
                </c:pt>
              </c:numCache>
            </c:numRef>
          </c:val>
          <c:extLst>
            <c:ext xmlns:c16="http://schemas.microsoft.com/office/drawing/2014/chart" uri="{C3380CC4-5D6E-409C-BE32-E72D297353CC}">
              <c16:uniqueId val="{0000000C-E35E-45D0-8E10-274C529FC76D}"/>
            </c:ext>
          </c:extLst>
        </c:ser>
        <c:dLbls>
          <c:showLegendKey val="0"/>
          <c:showVal val="0"/>
          <c:showCatName val="0"/>
          <c:showSerName val="0"/>
          <c:showPercent val="0"/>
          <c:showBubbleSize val="0"/>
          <c:showLeaderLines val="1"/>
        </c:dLbls>
        <c:firstSliceAng val="310"/>
      </c:pieChart>
      <c:spPr>
        <a:noFill/>
        <a:ln w="25379">
          <a:noFill/>
        </a:ln>
      </c:spPr>
    </c:plotArea>
    <c:plotVisOnly val="1"/>
    <c:dispBlanksAs val="gap"/>
    <c:showDLblsOverMax val="0"/>
  </c:chart>
  <c:spPr>
    <a:solidFill>
      <a:schemeClr val="bg1"/>
    </a:solidFill>
    <a:ln>
      <a:noFill/>
    </a:ln>
    <a:effectLst/>
  </c:spPr>
  <c:txPr>
    <a:bodyPr/>
    <a:lstStyle/>
    <a:p>
      <a:pPr>
        <a:defRPr sz="799">
          <a:latin typeface="Lato" panose="020F0502020204030203" pitchFamily="34" charset="0"/>
          <a:ea typeface="Lato" panose="020F0502020204030203" pitchFamily="34" charset="0"/>
          <a:cs typeface="Lato" panose="020F0502020204030203"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Arkusz1!$B$1</c:f>
              <c:strCache>
                <c:ptCount val="1"/>
                <c:pt idx="0">
                  <c:v>koszty znaczących wypadków</c:v>
                </c:pt>
              </c:strCache>
            </c:strRef>
          </c:tx>
          <c:spPr>
            <a:solidFill>
              <a:srgbClr val="0661EE"/>
            </a:solidFill>
            <a:ln w="25300">
              <a:noFill/>
            </a:ln>
          </c:spPr>
          <c:invertIfNegative val="0"/>
          <c:dLbls>
            <c:spPr>
              <a:noFill/>
              <a:ln w="25300">
                <a:noFill/>
              </a:ln>
            </c:spPr>
            <c:txPr>
              <a:bodyPr rot="0" spcFirstLastPara="1" vertOverflow="ellipsis" vert="horz" wrap="square" anchor="b" anchorCtr="0"/>
              <a:lstStyle/>
              <a:p>
                <a:pPr>
                  <a:defRPr sz="796" b="0" i="0" u="none" strike="noStrike" kern="1200" baseline="0">
                    <a:solidFill>
                      <a:schemeClr val="bg1"/>
                    </a:solidFill>
                    <a:latin typeface="Lato" panose="020F0502020204030203" pitchFamily="34" charset="-18"/>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2013</c:v>
                </c:pt>
                <c:pt idx="1">
                  <c:v>2014</c:v>
                </c:pt>
                <c:pt idx="2">
                  <c:v>2015</c:v>
                </c:pt>
                <c:pt idx="3">
                  <c:v>2016</c:v>
                </c:pt>
                <c:pt idx="4">
                  <c:v>2017</c:v>
                </c:pt>
              </c:numCache>
            </c:numRef>
          </c:cat>
          <c:val>
            <c:numRef>
              <c:f>Arkusz1!$B$2:$B$6</c:f>
              <c:numCache>
                <c:formatCode>0.00</c:formatCode>
                <c:ptCount val="5"/>
                <c:pt idx="0">
                  <c:v>170.22352000000001</c:v>
                </c:pt>
                <c:pt idx="1">
                  <c:v>160.215147</c:v>
                </c:pt>
                <c:pt idx="2">
                  <c:v>163.37</c:v>
                </c:pt>
                <c:pt idx="3">
                  <c:v>123.185</c:v>
                </c:pt>
                <c:pt idx="4">
                  <c:v>167.01421169999998</c:v>
                </c:pt>
              </c:numCache>
            </c:numRef>
          </c:val>
          <c:extLst>
            <c:ext xmlns:c16="http://schemas.microsoft.com/office/drawing/2014/chart" uri="{C3380CC4-5D6E-409C-BE32-E72D297353CC}">
              <c16:uniqueId val="{00000000-2A67-4C8F-8E7A-0FBB3AD72283}"/>
            </c:ext>
          </c:extLst>
        </c:ser>
        <c:dLbls>
          <c:showLegendKey val="0"/>
          <c:showVal val="0"/>
          <c:showCatName val="0"/>
          <c:showSerName val="0"/>
          <c:showPercent val="0"/>
          <c:showBubbleSize val="0"/>
        </c:dLbls>
        <c:gapWidth val="76"/>
        <c:overlap val="100"/>
        <c:axId val="390218152"/>
        <c:axId val="390218544"/>
      </c:barChart>
      <c:catAx>
        <c:axId val="390218152"/>
        <c:scaling>
          <c:orientation val="minMax"/>
        </c:scaling>
        <c:delete val="0"/>
        <c:axPos val="b"/>
        <c:numFmt formatCode="General" sourceLinked="1"/>
        <c:majorTickMark val="none"/>
        <c:minorTickMark val="none"/>
        <c:tickLblPos val="nextTo"/>
        <c:spPr>
          <a:noFill/>
          <a:ln w="9487">
            <a:solidFill>
              <a:schemeClr val="tx1">
                <a:tint val="75000"/>
                <a:shade val="95000"/>
                <a:satMod val="105000"/>
              </a:schemeClr>
            </a:solidFill>
            <a:round/>
          </a:ln>
          <a:effectLst/>
        </c:spPr>
        <c:txPr>
          <a:bodyPr rot="-60000000" spcFirstLastPara="1" vertOverflow="ellipsis" vert="horz" wrap="square" anchor="ctr" anchorCtr="1"/>
          <a:lstStyle/>
          <a:p>
            <a:pPr>
              <a:defRPr sz="796" b="0" i="0" u="none" strike="noStrike" kern="1200" baseline="0">
                <a:solidFill>
                  <a:schemeClr val="tx1"/>
                </a:solidFill>
                <a:latin typeface="Lato" panose="020F0502020204030203" pitchFamily="34" charset="-18"/>
                <a:ea typeface="+mn-ea"/>
                <a:cs typeface="+mn-cs"/>
              </a:defRPr>
            </a:pPr>
            <a:endParaRPr lang="en-US"/>
          </a:p>
        </c:txPr>
        <c:crossAx val="390218544"/>
        <c:crosses val="autoZero"/>
        <c:auto val="1"/>
        <c:lblAlgn val="ctr"/>
        <c:lblOffset val="100"/>
        <c:noMultiLvlLbl val="0"/>
      </c:catAx>
      <c:valAx>
        <c:axId val="390218544"/>
        <c:scaling>
          <c:orientation val="minMax"/>
          <c:min val="0"/>
        </c:scaling>
        <c:delete val="0"/>
        <c:axPos val="l"/>
        <c:majorGridlines>
          <c:spPr>
            <a:ln w="9487">
              <a:solidFill>
                <a:schemeClr val="tx1">
                  <a:tint val="75000"/>
                  <a:shade val="95000"/>
                  <a:satMod val="105000"/>
                </a:schemeClr>
              </a:solidFill>
              <a:round/>
            </a:ln>
            <a:effectLst/>
          </c:spPr>
        </c:majorGridlines>
        <c:numFmt formatCode="0.00" sourceLinked="1"/>
        <c:majorTickMark val="out"/>
        <c:minorTickMark val="none"/>
        <c:tickLblPos val="nextTo"/>
        <c:spPr>
          <a:noFill/>
          <a:ln w="9487">
            <a:solidFill>
              <a:schemeClr val="tx1">
                <a:tint val="75000"/>
                <a:shade val="95000"/>
                <a:satMod val="105000"/>
              </a:schemeClr>
            </a:solidFill>
            <a:round/>
          </a:ln>
          <a:effectLst/>
        </c:spPr>
        <c:txPr>
          <a:bodyPr rot="-60000000" spcFirstLastPara="1" vertOverflow="ellipsis" vert="horz" wrap="square" anchor="ctr" anchorCtr="1"/>
          <a:lstStyle/>
          <a:p>
            <a:pPr>
              <a:defRPr sz="796" b="0" i="0" u="none" strike="noStrike" kern="1200" baseline="0">
                <a:solidFill>
                  <a:schemeClr val="tx1"/>
                </a:solidFill>
                <a:latin typeface="Lato" panose="020F0502020204030203" pitchFamily="34" charset="-18"/>
                <a:ea typeface="+mn-ea"/>
                <a:cs typeface="+mn-cs"/>
              </a:defRPr>
            </a:pPr>
            <a:endParaRPr lang="en-US"/>
          </a:p>
        </c:txPr>
        <c:crossAx val="390218152"/>
        <c:crosses val="autoZero"/>
        <c:crossBetween val="between"/>
      </c:valAx>
      <c:spPr>
        <a:solidFill>
          <a:schemeClr val="bg1"/>
        </a:solidFill>
        <a:ln>
          <a:noFill/>
        </a:ln>
        <a:effectLst/>
      </c:spPr>
    </c:plotArea>
    <c:legend>
      <c:legendPos val="b"/>
      <c:legendEntry>
        <c:idx val="0"/>
        <c:delete val="1"/>
      </c:legendEntry>
      <c:overlay val="0"/>
      <c:spPr>
        <a:noFill/>
        <a:ln w="25300">
          <a:noFill/>
        </a:ln>
      </c:spPr>
      <c:txPr>
        <a:bodyPr rot="0" spcFirstLastPara="1" vertOverflow="ellipsis" vert="horz" wrap="square" anchor="ctr" anchorCtr="1"/>
        <a:lstStyle/>
        <a:p>
          <a:pPr>
            <a:defRPr sz="796" b="0" i="0" u="none" strike="noStrike" kern="1200" baseline="0">
              <a:solidFill>
                <a:schemeClr val="tx1"/>
              </a:solidFill>
              <a:latin typeface="Lato" panose="020F0502020204030203" pitchFamily="34" charset="-18"/>
              <a:ea typeface="+mn-ea"/>
              <a:cs typeface="+mn-cs"/>
            </a:defRPr>
          </a:pPr>
          <a:endParaRPr lang="en-US"/>
        </a:p>
      </c:txPr>
    </c:legend>
    <c:plotVisOnly val="1"/>
    <c:dispBlanksAs val="gap"/>
    <c:showDLblsOverMax val="0"/>
  </c:chart>
  <c:spPr>
    <a:solidFill>
      <a:schemeClr val="bg1"/>
    </a:solidFill>
    <a:ln>
      <a:noFill/>
    </a:ln>
    <a:effectLst/>
  </c:spPr>
  <c:txPr>
    <a:bodyPr/>
    <a:lstStyle/>
    <a:p>
      <a:pPr>
        <a:defRPr sz="796">
          <a:latin typeface="Lato" panose="020F0502020204030203" pitchFamily="34" charset="-18"/>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2015</c:v>
          </c:tx>
          <c:spPr>
            <a:solidFill>
              <a:srgbClr val="042B60"/>
            </a:solidFill>
            <a:ln>
              <a:solidFill>
                <a:schemeClr val="bg1"/>
              </a:solidFill>
            </a:ln>
            <a:effectLst/>
          </c:spPr>
          <c:invertIfNegative val="0"/>
          <c:dLbls>
            <c:spPr>
              <a:noFill/>
              <a:ln>
                <a:noFill/>
              </a:ln>
              <a:effectLst/>
            </c:spPr>
            <c:txPr>
              <a:bodyPr rot="0" vert="horz"/>
              <a:lstStyle/>
              <a:p>
                <a:pPr>
                  <a:defRPr sz="800">
                    <a:latin typeface="Lato" panose="020F0502020204030203" pitchFamily="34" charset="-18"/>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Arkusz1!$B$3:$B$5</c:f>
              <c:strCache>
                <c:ptCount val="2"/>
                <c:pt idx="0">
                  <c:v>Liczba przeprowadzonych działań</c:v>
                </c:pt>
                <c:pt idx="1">
                  <c:v>Liczba stwierdzonych nieprawidłowości</c:v>
                </c:pt>
              </c:strCache>
            </c:strRef>
          </c:cat>
          <c:val>
            <c:numRef>
              <c:f>Arkusz1!$C$3:$C$5</c:f>
              <c:numCache>
                <c:formatCode>General</c:formatCode>
                <c:ptCount val="2"/>
                <c:pt idx="0">
                  <c:v>3144</c:v>
                </c:pt>
                <c:pt idx="1">
                  <c:v>6712</c:v>
                </c:pt>
              </c:numCache>
            </c:numRef>
          </c:val>
          <c:extLst>
            <c:ext xmlns:c16="http://schemas.microsoft.com/office/drawing/2014/chart" uri="{C3380CC4-5D6E-409C-BE32-E72D297353CC}">
              <c16:uniqueId val="{00000000-AF47-465A-B18B-862290ABF3FE}"/>
            </c:ext>
          </c:extLst>
        </c:ser>
        <c:ser>
          <c:idx val="1"/>
          <c:order val="1"/>
          <c:tx>
            <c:v>2016</c:v>
          </c:tx>
          <c:spPr>
            <a:solidFill>
              <a:srgbClr val="0661EE"/>
            </a:solidFill>
            <a:ln>
              <a:solidFill>
                <a:schemeClr val="bg1"/>
              </a:solidFill>
            </a:ln>
            <a:effectLst/>
          </c:spPr>
          <c:invertIfNegative val="0"/>
          <c:dLbls>
            <c:spPr>
              <a:noFill/>
              <a:ln>
                <a:noFill/>
              </a:ln>
              <a:effectLst/>
            </c:spPr>
            <c:txPr>
              <a:bodyPr rot="0" vert="horz"/>
              <a:lstStyle/>
              <a:p>
                <a:pPr>
                  <a:defRPr>
                    <a:latin typeface="Lato" panose="020F0502020204030203" pitchFamily="34" charset="-18"/>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Arkusz1!$B$3:$B$5</c:f>
              <c:strCache>
                <c:ptCount val="2"/>
                <c:pt idx="0">
                  <c:v>Liczba przeprowadzonych działań</c:v>
                </c:pt>
                <c:pt idx="1">
                  <c:v>Liczba stwierdzonych nieprawidłowości</c:v>
                </c:pt>
              </c:strCache>
            </c:strRef>
          </c:cat>
          <c:val>
            <c:numRef>
              <c:f>Arkusz1!$D$3:$D$5</c:f>
              <c:numCache>
                <c:formatCode>General</c:formatCode>
                <c:ptCount val="2"/>
                <c:pt idx="0">
                  <c:v>5133</c:v>
                </c:pt>
                <c:pt idx="1">
                  <c:v>4969</c:v>
                </c:pt>
              </c:numCache>
            </c:numRef>
          </c:val>
          <c:extLst>
            <c:ext xmlns:c16="http://schemas.microsoft.com/office/drawing/2014/chart" uri="{C3380CC4-5D6E-409C-BE32-E72D297353CC}">
              <c16:uniqueId val="{00000001-AF47-465A-B18B-862290ABF3FE}"/>
            </c:ext>
          </c:extLst>
        </c:ser>
        <c:ser>
          <c:idx val="2"/>
          <c:order val="2"/>
          <c:tx>
            <c:v>2017</c:v>
          </c:tx>
          <c:spPr>
            <a:solidFill>
              <a:srgbClr val="D1121C"/>
            </a:solidFill>
            <a:ln>
              <a:solidFill>
                <a:schemeClr val="bg1"/>
              </a:solidFill>
            </a:ln>
            <a:effectLst/>
          </c:spPr>
          <c:invertIfNegative val="0"/>
          <c:dLbls>
            <c:spPr>
              <a:noFill/>
              <a:ln>
                <a:noFill/>
              </a:ln>
              <a:effectLst/>
            </c:spPr>
            <c:txPr>
              <a:bodyPr rot="0" vert="horz"/>
              <a:lstStyle/>
              <a:p>
                <a:pPr>
                  <a:defRPr>
                    <a:latin typeface="Lato" panose="020F0502020204030203" pitchFamily="34" charset="-18"/>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Arkusz1!$B$3:$B$5</c:f>
              <c:strCache>
                <c:ptCount val="2"/>
                <c:pt idx="0">
                  <c:v>Liczba przeprowadzonych działań</c:v>
                </c:pt>
                <c:pt idx="1">
                  <c:v>Liczba stwierdzonych nieprawidłowości</c:v>
                </c:pt>
              </c:strCache>
            </c:strRef>
          </c:cat>
          <c:val>
            <c:numRef>
              <c:f>Arkusz1!$E$3:$E$5</c:f>
              <c:numCache>
                <c:formatCode>General</c:formatCode>
                <c:ptCount val="2"/>
                <c:pt idx="0">
                  <c:v>5406</c:v>
                </c:pt>
                <c:pt idx="1">
                  <c:v>3684</c:v>
                </c:pt>
              </c:numCache>
            </c:numRef>
          </c:val>
          <c:extLst>
            <c:ext xmlns:c16="http://schemas.microsoft.com/office/drawing/2014/chart" uri="{C3380CC4-5D6E-409C-BE32-E72D297353CC}">
              <c16:uniqueId val="{00000002-AF47-465A-B18B-862290ABF3FE}"/>
            </c:ext>
          </c:extLst>
        </c:ser>
        <c:dLbls>
          <c:dLblPos val="outEnd"/>
          <c:showLegendKey val="0"/>
          <c:showVal val="1"/>
          <c:showCatName val="0"/>
          <c:showSerName val="0"/>
          <c:showPercent val="0"/>
          <c:showBubbleSize val="0"/>
        </c:dLbls>
        <c:gapWidth val="161"/>
        <c:axId val="390219328"/>
        <c:axId val="390215800"/>
      </c:barChart>
      <c:catAx>
        <c:axId val="39021932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vert="horz"/>
          <a:lstStyle/>
          <a:p>
            <a:pPr>
              <a:defRPr>
                <a:latin typeface="Lato" panose="020F0502020204030203" pitchFamily="34" charset="-18"/>
              </a:defRPr>
            </a:pPr>
            <a:endParaRPr lang="en-US"/>
          </a:p>
        </c:txPr>
        <c:crossAx val="390215800"/>
        <c:crosses val="autoZero"/>
        <c:auto val="1"/>
        <c:lblAlgn val="ctr"/>
        <c:lblOffset val="100"/>
        <c:noMultiLvlLbl val="0"/>
      </c:catAx>
      <c:valAx>
        <c:axId val="390215800"/>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latin typeface="Lato" panose="020F0502020204030203" pitchFamily="34" charset="-18"/>
              </a:defRPr>
            </a:pPr>
            <a:endParaRPr lang="en-US"/>
          </a:p>
        </c:txPr>
        <c:crossAx val="390219328"/>
        <c:crosses val="autoZero"/>
        <c:crossBetween val="between"/>
      </c:valAx>
      <c:spPr>
        <a:noFill/>
        <a:ln>
          <a:noFill/>
        </a:ln>
        <a:effectLst/>
      </c:spPr>
    </c:plotArea>
    <c:legend>
      <c:legendPos val="b"/>
      <c:overlay val="0"/>
      <c:spPr>
        <a:noFill/>
        <a:ln>
          <a:noFill/>
        </a:ln>
        <a:effectLst/>
      </c:spPr>
      <c:txPr>
        <a:bodyPr rot="0" vert="horz"/>
        <a:lstStyle/>
        <a:p>
          <a:pPr>
            <a:defRPr>
              <a:latin typeface="Lato" panose="020F0502020204030203" pitchFamily="34" charset="-18"/>
            </a:defRPr>
          </a:pPr>
          <a:endParaRPr lang="en-US"/>
        </a:p>
      </c:txPr>
    </c:legend>
    <c:plotVisOnly val="1"/>
    <c:dispBlanksAs val="gap"/>
    <c:showDLblsOverMax val="0"/>
  </c:chart>
  <c:spPr>
    <a:solidFill>
      <a:schemeClr val="bg1"/>
    </a:solidFill>
    <a:ln w="9525">
      <a:noFill/>
      <a:round/>
    </a:ln>
    <a:effectLst/>
  </c:spPr>
  <c:txPr>
    <a:bodyPr/>
    <a:lstStyle/>
    <a:p>
      <a:pPr>
        <a:defRPr sz="800">
          <a:solidFill>
            <a:sysClr val="windowText" lastClr="000000"/>
          </a:solidFill>
        </a:defRPr>
      </a:pPr>
      <a:endParaRPr lang="en-US"/>
    </a:p>
  </c:txPr>
  <c:externalData r:id="rId2">
    <c:autoUpdate val="0"/>
  </c:externalData>
</c:chartSpace>
</file>

<file path=word/theme/theme1.xml><?xml version="1.0" encoding="utf-8"?>
<a:theme xmlns:a="http://schemas.openxmlformats.org/drawingml/2006/main" name="sprawozdanie">
  <a:themeElements>
    <a:clrScheme name="UTK">
      <a:dk1>
        <a:sysClr val="windowText" lastClr="000000"/>
      </a:dk1>
      <a:lt1>
        <a:sysClr val="window" lastClr="FFFFFF"/>
      </a:lt1>
      <a:dk2>
        <a:srgbClr val="042B60"/>
      </a:dk2>
      <a:lt2>
        <a:srgbClr val="CADEFE"/>
      </a:lt2>
      <a:accent1>
        <a:srgbClr val="0661EE"/>
      </a:accent1>
      <a:accent2>
        <a:srgbClr val="D1121C"/>
      </a:accent2>
      <a:accent3>
        <a:srgbClr val="074BA5"/>
      </a:accent3>
      <a:accent4>
        <a:srgbClr val="8064A2"/>
      </a:accent4>
      <a:accent5>
        <a:srgbClr val="4BACC6"/>
      </a:accent5>
      <a:accent6>
        <a:srgbClr val="F79646"/>
      </a:accent6>
      <a:hlink>
        <a:srgbClr val="0661EE"/>
      </a:hlink>
      <a:folHlink>
        <a:srgbClr val="04378A"/>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UTK">
    <a:dk1>
      <a:sysClr val="windowText" lastClr="000000"/>
    </a:dk1>
    <a:lt1>
      <a:sysClr val="window" lastClr="FFFFFF"/>
    </a:lt1>
    <a:dk2>
      <a:srgbClr val="042B60"/>
    </a:dk2>
    <a:lt2>
      <a:srgbClr val="CADEFE"/>
    </a:lt2>
    <a:accent1>
      <a:srgbClr val="0661EE"/>
    </a:accent1>
    <a:accent2>
      <a:srgbClr val="D1121C"/>
    </a:accent2>
    <a:accent3>
      <a:srgbClr val="074BA5"/>
    </a:accent3>
    <a:accent4>
      <a:srgbClr val="8064A2"/>
    </a:accent4>
    <a:accent5>
      <a:srgbClr val="4BACC6"/>
    </a:accent5>
    <a:accent6>
      <a:srgbClr val="F79646"/>
    </a:accent6>
    <a:hlink>
      <a:srgbClr val="0661EE"/>
    </a:hlink>
    <a:folHlink>
      <a:srgbClr val="04378A"/>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UTK">
    <a:dk1>
      <a:sysClr val="windowText" lastClr="000000"/>
    </a:dk1>
    <a:lt1>
      <a:sysClr val="window" lastClr="FFFFFF"/>
    </a:lt1>
    <a:dk2>
      <a:srgbClr val="042B60"/>
    </a:dk2>
    <a:lt2>
      <a:srgbClr val="CADEFE"/>
    </a:lt2>
    <a:accent1>
      <a:srgbClr val="0661EE"/>
    </a:accent1>
    <a:accent2>
      <a:srgbClr val="D1121C"/>
    </a:accent2>
    <a:accent3>
      <a:srgbClr val="074BA5"/>
    </a:accent3>
    <a:accent4>
      <a:srgbClr val="8064A2"/>
    </a:accent4>
    <a:accent5>
      <a:srgbClr val="4BACC6"/>
    </a:accent5>
    <a:accent6>
      <a:srgbClr val="F79646"/>
    </a:accent6>
    <a:hlink>
      <a:srgbClr val="0661EE"/>
    </a:hlink>
    <a:folHlink>
      <a:srgbClr val="04378A"/>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UTK">
    <a:dk1>
      <a:sysClr val="windowText" lastClr="000000"/>
    </a:dk1>
    <a:lt1>
      <a:sysClr val="window" lastClr="FFFFFF"/>
    </a:lt1>
    <a:dk2>
      <a:srgbClr val="042B60"/>
    </a:dk2>
    <a:lt2>
      <a:srgbClr val="CADEFE"/>
    </a:lt2>
    <a:accent1>
      <a:srgbClr val="0661EE"/>
    </a:accent1>
    <a:accent2>
      <a:srgbClr val="D1121C"/>
    </a:accent2>
    <a:accent3>
      <a:srgbClr val="074BA5"/>
    </a:accent3>
    <a:accent4>
      <a:srgbClr val="8064A2"/>
    </a:accent4>
    <a:accent5>
      <a:srgbClr val="4BACC6"/>
    </a:accent5>
    <a:accent6>
      <a:srgbClr val="F79646"/>
    </a:accent6>
    <a:hlink>
      <a:srgbClr val="0661EE"/>
    </a:hlink>
    <a:folHlink>
      <a:srgbClr val="04378A"/>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UTK">
    <a:dk1>
      <a:sysClr val="windowText" lastClr="000000"/>
    </a:dk1>
    <a:lt1>
      <a:sysClr val="window" lastClr="FFFFFF"/>
    </a:lt1>
    <a:dk2>
      <a:srgbClr val="042B60"/>
    </a:dk2>
    <a:lt2>
      <a:srgbClr val="CADEFE"/>
    </a:lt2>
    <a:accent1>
      <a:srgbClr val="0661EE"/>
    </a:accent1>
    <a:accent2>
      <a:srgbClr val="D1121C"/>
    </a:accent2>
    <a:accent3>
      <a:srgbClr val="074BA5"/>
    </a:accent3>
    <a:accent4>
      <a:srgbClr val="8064A2"/>
    </a:accent4>
    <a:accent5>
      <a:srgbClr val="4BACC6"/>
    </a:accent5>
    <a:accent6>
      <a:srgbClr val="F79646"/>
    </a:accent6>
    <a:hlink>
      <a:srgbClr val="0661EE"/>
    </a:hlink>
    <a:folHlink>
      <a:srgbClr val="04378A"/>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UTK">
    <a:dk1>
      <a:sysClr val="windowText" lastClr="000000"/>
    </a:dk1>
    <a:lt1>
      <a:sysClr val="window" lastClr="FFFFFF"/>
    </a:lt1>
    <a:dk2>
      <a:srgbClr val="042B60"/>
    </a:dk2>
    <a:lt2>
      <a:srgbClr val="CADEFE"/>
    </a:lt2>
    <a:accent1>
      <a:srgbClr val="0661EE"/>
    </a:accent1>
    <a:accent2>
      <a:srgbClr val="D1121C"/>
    </a:accent2>
    <a:accent3>
      <a:srgbClr val="074BA5"/>
    </a:accent3>
    <a:accent4>
      <a:srgbClr val="8064A2"/>
    </a:accent4>
    <a:accent5>
      <a:srgbClr val="4BACC6"/>
    </a:accent5>
    <a:accent6>
      <a:srgbClr val="F79646"/>
    </a:accent6>
    <a:hlink>
      <a:srgbClr val="0661EE"/>
    </a:hlink>
    <a:folHlink>
      <a:srgbClr val="04378A"/>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UTK">
    <a:dk1>
      <a:sysClr val="windowText" lastClr="000000"/>
    </a:dk1>
    <a:lt1>
      <a:sysClr val="window" lastClr="FFFFFF"/>
    </a:lt1>
    <a:dk2>
      <a:srgbClr val="042B60"/>
    </a:dk2>
    <a:lt2>
      <a:srgbClr val="CADEFE"/>
    </a:lt2>
    <a:accent1>
      <a:srgbClr val="0661EE"/>
    </a:accent1>
    <a:accent2>
      <a:srgbClr val="D1121C"/>
    </a:accent2>
    <a:accent3>
      <a:srgbClr val="074BA5"/>
    </a:accent3>
    <a:accent4>
      <a:srgbClr val="8064A2"/>
    </a:accent4>
    <a:accent5>
      <a:srgbClr val="4BACC6"/>
    </a:accent5>
    <a:accent6>
      <a:srgbClr val="F79646"/>
    </a:accent6>
    <a:hlink>
      <a:srgbClr val="0661EE"/>
    </a:hlink>
    <a:folHlink>
      <a:srgbClr val="04378A"/>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UTK">
    <a:dk1>
      <a:sysClr val="windowText" lastClr="000000"/>
    </a:dk1>
    <a:lt1>
      <a:sysClr val="window" lastClr="FFFFFF"/>
    </a:lt1>
    <a:dk2>
      <a:srgbClr val="042B60"/>
    </a:dk2>
    <a:lt2>
      <a:srgbClr val="CADEFE"/>
    </a:lt2>
    <a:accent1>
      <a:srgbClr val="0661EE"/>
    </a:accent1>
    <a:accent2>
      <a:srgbClr val="D1121C"/>
    </a:accent2>
    <a:accent3>
      <a:srgbClr val="074BA5"/>
    </a:accent3>
    <a:accent4>
      <a:srgbClr val="8064A2"/>
    </a:accent4>
    <a:accent5>
      <a:srgbClr val="4BACC6"/>
    </a:accent5>
    <a:accent6>
      <a:srgbClr val="F79646"/>
    </a:accent6>
    <a:hlink>
      <a:srgbClr val="0661EE"/>
    </a:hlink>
    <a:folHlink>
      <a:srgbClr val="04378A"/>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UTK">
    <a:dk1>
      <a:sysClr val="windowText" lastClr="000000"/>
    </a:dk1>
    <a:lt1>
      <a:sysClr val="window" lastClr="FFFFFF"/>
    </a:lt1>
    <a:dk2>
      <a:srgbClr val="042B60"/>
    </a:dk2>
    <a:lt2>
      <a:srgbClr val="CADEFE"/>
    </a:lt2>
    <a:accent1>
      <a:srgbClr val="0661EE"/>
    </a:accent1>
    <a:accent2>
      <a:srgbClr val="D1121C"/>
    </a:accent2>
    <a:accent3>
      <a:srgbClr val="074BA5"/>
    </a:accent3>
    <a:accent4>
      <a:srgbClr val="8064A2"/>
    </a:accent4>
    <a:accent5>
      <a:srgbClr val="4BACC6"/>
    </a:accent5>
    <a:accent6>
      <a:srgbClr val="F79646"/>
    </a:accent6>
    <a:hlink>
      <a:srgbClr val="0661EE"/>
    </a:hlink>
    <a:folHlink>
      <a:srgbClr val="04378A"/>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UTK">
    <a:dk1>
      <a:sysClr val="windowText" lastClr="000000"/>
    </a:dk1>
    <a:lt1>
      <a:sysClr val="window" lastClr="FFFFFF"/>
    </a:lt1>
    <a:dk2>
      <a:srgbClr val="042B60"/>
    </a:dk2>
    <a:lt2>
      <a:srgbClr val="CADEFE"/>
    </a:lt2>
    <a:accent1>
      <a:srgbClr val="0661EE"/>
    </a:accent1>
    <a:accent2>
      <a:srgbClr val="D1121C"/>
    </a:accent2>
    <a:accent3>
      <a:srgbClr val="074BA5"/>
    </a:accent3>
    <a:accent4>
      <a:srgbClr val="8064A2"/>
    </a:accent4>
    <a:accent5>
      <a:srgbClr val="4BACC6"/>
    </a:accent5>
    <a:accent6>
      <a:srgbClr val="F79646"/>
    </a:accent6>
    <a:hlink>
      <a:srgbClr val="0661EE"/>
    </a:hlink>
    <a:folHlink>
      <a:srgbClr val="04378A"/>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UTK">
    <a:dk1>
      <a:sysClr val="windowText" lastClr="000000"/>
    </a:dk1>
    <a:lt1>
      <a:sysClr val="window" lastClr="FFFFFF"/>
    </a:lt1>
    <a:dk2>
      <a:srgbClr val="042B60"/>
    </a:dk2>
    <a:lt2>
      <a:srgbClr val="CADEFE"/>
    </a:lt2>
    <a:accent1>
      <a:srgbClr val="0661EE"/>
    </a:accent1>
    <a:accent2>
      <a:srgbClr val="D1121C"/>
    </a:accent2>
    <a:accent3>
      <a:srgbClr val="074BA5"/>
    </a:accent3>
    <a:accent4>
      <a:srgbClr val="8064A2"/>
    </a:accent4>
    <a:accent5>
      <a:srgbClr val="4BACC6"/>
    </a:accent5>
    <a:accent6>
      <a:srgbClr val="F79646"/>
    </a:accent6>
    <a:hlink>
      <a:srgbClr val="0661EE"/>
    </a:hlink>
    <a:folHlink>
      <a:srgbClr val="04378A"/>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UTK">
    <a:dk1>
      <a:sysClr val="windowText" lastClr="000000"/>
    </a:dk1>
    <a:lt1>
      <a:sysClr val="window" lastClr="FFFFFF"/>
    </a:lt1>
    <a:dk2>
      <a:srgbClr val="042B60"/>
    </a:dk2>
    <a:lt2>
      <a:srgbClr val="CADEFE"/>
    </a:lt2>
    <a:accent1>
      <a:srgbClr val="0661EE"/>
    </a:accent1>
    <a:accent2>
      <a:srgbClr val="D1121C"/>
    </a:accent2>
    <a:accent3>
      <a:srgbClr val="074BA5"/>
    </a:accent3>
    <a:accent4>
      <a:srgbClr val="8064A2"/>
    </a:accent4>
    <a:accent5>
      <a:srgbClr val="4BACC6"/>
    </a:accent5>
    <a:accent6>
      <a:srgbClr val="F79646"/>
    </a:accent6>
    <a:hlink>
      <a:srgbClr val="0661EE"/>
    </a:hlink>
    <a:folHlink>
      <a:srgbClr val="04378A"/>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UTK">
    <a:dk1>
      <a:sysClr val="windowText" lastClr="000000"/>
    </a:dk1>
    <a:lt1>
      <a:sysClr val="window" lastClr="FFFFFF"/>
    </a:lt1>
    <a:dk2>
      <a:srgbClr val="042B60"/>
    </a:dk2>
    <a:lt2>
      <a:srgbClr val="CADEFE"/>
    </a:lt2>
    <a:accent1>
      <a:srgbClr val="0661EE"/>
    </a:accent1>
    <a:accent2>
      <a:srgbClr val="D1121C"/>
    </a:accent2>
    <a:accent3>
      <a:srgbClr val="074BA5"/>
    </a:accent3>
    <a:accent4>
      <a:srgbClr val="8064A2"/>
    </a:accent4>
    <a:accent5>
      <a:srgbClr val="4BACC6"/>
    </a:accent5>
    <a:accent6>
      <a:srgbClr val="F79646"/>
    </a:accent6>
    <a:hlink>
      <a:srgbClr val="0661EE"/>
    </a:hlink>
    <a:folHlink>
      <a:srgbClr val="04378A"/>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UTK">
    <a:dk1>
      <a:sysClr val="windowText" lastClr="000000"/>
    </a:dk1>
    <a:lt1>
      <a:sysClr val="window" lastClr="FFFFFF"/>
    </a:lt1>
    <a:dk2>
      <a:srgbClr val="042B60"/>
    </a:dk2>
    <a:lt2>
      <a:srgbClr val="CADEFE"/>
    </a:lt2>
    <a:accent1>
      <a:srgbClr val="0661EE"/>
    </a:accent1>
    <a:accent2>
      <a:srgbClr val="D1121C"/>
    </a:accent2>
    <a:accent3>
      <a:srgbClr val="074BA5"/>
    </a:accent3>
    <a:accent4>
      <a:srgbClr val="8064A2"/>
    </a:accent4>
    <a:accent5>
      <a:srgbClr val="4BACC6"/>
    </a:accent5>
    <a:accent6>
      <a:srgbClr val="F79646"/>
    </a:accent6>
    <a:hlink>
      <a:srgbClr val="0661EE"/>
    </a:hlink>
    <a:folHlink>
      <a:srgbClr val="04378A"/>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UTK">
    <a:dk1>
      <a:sysClr val="windowText" lastClr="000000"/>
    </a:dk1>
    <a:lt1>
      <a:sysClr val="window" lastClr="FFFFFF"/>
    </a:lt1>
    <a:dk2>
      <a:srgbClr val="042B60"/>
    </a:dk2>
    <a:lt2>
      <a:srgbClr val="CADEFE"/>
    </a:lt2>
    <a:accent1>
      <a:srgbClr val="0661EE"/>
    </a:accent1>
    <a:accent2>
      <a:srgbClr val="D1121C"/>
    </a:accent2>
    <a:accent3>
      <a:srgbClr val="074BA5"/>
    </a:accent3>
    <a:accent4>
      <a:srgbClr val="8064A2"/>
    </a:accent4>
    <a:accent5>
      <a:srgbClr val="4BACC6"/>
    </a:accent5>
    <a:accent6>
      <a:srgbClr val="F79646"/>
    </a:accent6>
    <a:hlink>
      <a:srgbClr val="0661EE"/>
    </a:hlink>
    <a:folHlink>
      <a:srgbClr val="04378A"/>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UTK">
    <a:dk1>
      <a:sysClr val="windowText" lastClr="000000"/>
    </a:dk1>
    <a:lt1>
      <a:sysClr val="window" lastClr="FFFFFF"/>
    </a:lt1>
    <a:dk2>
      <a:srgbClr val="042B60"/>
    </a:dk2>
    <a:lt2>
      <a:srgbClr val="CADEFE"/>
    </a:lt2>
    <a:accent1>
      <a:srgbClr val="0661EE"/>
    </a:accent1>
    <a:accent2>
      <a:srgbClr val="D1121C"/>
    </a:accent2>
    <a:accent3>
      <a:srgbClr val="074BA5"/>
    </a:accent3>
    <a:accent4>
      <a:srgbClr val="8064A2"/>
    </a:accent4>
    <a:accent5>
      <a:srgbClr val="4BACC6"/>
    </a:accent5>
    <a:accent6>
      <a:srgbClr val="F79646"/>
    </a:accent6>
    <a:hlink>
      <a:srgbClr val="0661EE"/>
    </a:hlink>
    <a:folHlink>
      <a:srgbClr val="04378A"/>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UTK">
    <a:dk1>
      <a:sysClr val="windowText" lastClr="000000"/>
    </a:dk1>
    <a:lt1>
      <a:sysClr val="window" lastClr="FFFFFF"/>
    </a:lt1>
    <a:dk2>
      <a:srgbClr val="042B60"/>
    </a:dk2>
    <a:lt2>
      <a:srgbClr val="CADEFE"/>
    </a:lt2>
    <a:accent1>
      <a:srgbClr val="0661EE"/>
    </a:accent1>
    <a:accent2>
      <a:srgbClr val="D1121C"/>
    </a:accent2>
    <a:accent3>
      <a:srgbClr val="074BA5"/>
    </a:accent3>
    <a:accent4>
      <a:srgbClr val="8064A2"/>
    </a:accent4>
    <a:accent5>
      <a:srgbClr val="4BACC6"/>
    </a:accent5>
    <a:accent6>
      <a:srgbClr val="F79646"/>
    </a:accent6>
    <a:hlink>
      <a:srgbClr val="0661EE"/>
    </a:hlink>
    <a:folHlink>
      <a:srgbClr val="04378A"/>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UTK">
    <a:dk1>
      <a:sysClr val="windowText" lastClr="000000"/>
    </a:dk1>
    <a:lt1>
      <a:sysClr val="window" lastClr="FFFFFF"/>
    </a:lt1>
    <a:dk2>
      <a:srgbClr val="042B60"/>
    </a:dk2>
    <a:lt2>
      <a:srgbClr val="CADEFE"/>
    </a:lt2>
    <a:accent1>
      <a:srgbClr val="0661EE"/>
    </a:accent1>
    <a:accent2>
      <a:srgbClr val="D1121C"/>
    </a:accent2>
    <a:accent3>
      <a:srgbClr val="074BA5"/>
    </a:accent3>
    <a:accent4>
      <a:srgbClr val="8064A2"/>
    </a:accent4>
    <a:accent5>
      <a:srgbClr val="4BACC6"/>
    </a:accent5>
    <a:accent6>
      <a:srgbClr val="F79646"/>
    </a:accent6>
    <a:hlink>
      <a:srgbClr val="0661EE"/>
    </a:hlink>
    <a:folHlink>
      <a:srgbClr val="04378A"/>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UTK">
    <a:dk1>
      <a:sysClr val="windowText" lastClr="000000"/>
    </a:dk1>
    <a:lt1>
      <a:sysClr val="window" lastClr="FFFFFF"/>
    </a:lt1>
    <a:dk2>
      <a:srgbClr val="042B60"/>
    </a:dk2>
    <a:lt2>
      <a:srgbClr val="CADEFE"/>
    </a:lt2>
    <a:accent1>
      <a:srgbClr val="0661EE"/>
    </a:accent1>
    <a:accent2>
      <a:srgbClr val="D1121C"/>
    </a:accent2>
    <a:accent3>
      <a:srgbClr val="074BA5"/>
    </a:accent3>
    <a:accent4>
      <a:srgbClr val="8064A2"/>
    </a:accent4>
    <a:accent5>
      <a:srgbClr val="4BACC6"/>
    </a:accent5>
    <a:accent6>
      <a:srgbClr val="F79646"/>
    </a:accent6>
    <a:hlink>
      <a:srgbClr val="0661EE"/>
    </a:hlink>
    <a:folHlink>
      <a:srgbClr val="04378A"/>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5F868-B329-40DD-A6B1-558E0D276F28}">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15</ap:TotalTime>
  <ap:Pages>1</ap:Pages>
  <ap:Words>32283</ap:Words>
  <ap:Characters>184018</ap:Characters>
  <ap:Application>Microsoft Office Word</ap:Application>
  <ap:DocSecurity>0</ap:DocSecurity>
  <ap:Lines>1533</ap:Lines>
  <ap:Paragraphs>431</ap:Paragraphs>
  <ap:ScaleCrop>false</ap:ScaleCrop>
  <ap:HeadingPairs>
    <vt:vector baseType="variant" size="4">
      <vt:variant>
        <vt:lpstr>Title</vt:lpstr>
      </vt:variant>
      <vt:variant>
        <vt:i4>1</vt:i4>
      </vt:variant>
      <vt:variant>
        <vt:lpstr>Tytuł</vt:lpstr>
      </vt:variant>
      <vt:variant>
        <vt:i4>1</vt:i4>
      </vt:variant>
    </vt:vector>
  </ap:HeadingPairs>
  <ap:TitlesOfParts>
    <vt:vector baseType="lpstr" size="2">
      <vt:lpstr/>
      <vt:lpstr/>
    </vt:vector>
  </ap:TitlesOfParts>
  <ap:Company>CDT</ap:Company>
  <ap:LinksUpToDate>false</ap:LinksUpToDate>
  <ap:CharactersWithSpaces>215870</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creator>CDT</dc:creator>
  <lastModifiedBy>CDT</lastModifiedBy>
  <revision>6</revision>
  <lastPrinted>2018-09-14T09:59:00.0000000Z</lastPrinted>
  <dcterms:created xsi:type="dcterms:W3CDTF">2018-10-19T10:38:00.0000000Z</dcterms:created>
  <dcterms:modified xsi:type="dcterms:W3CDTF">2019-01-03T14:13:00.0000000Z</dcterms:modified>
</coreProperties>
</file>