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colors10.xml" ContentType="application/vnd.ms-office.chartcolorstyle+xml"/>
  <Override PartName="/word/charts/chart/colors11.xml" ContentType="application/vnd.ms-office.chartcolorstyle+xml"/>
  <Override PartName="/word/charts/chart/colors12.xml" ContentType="application/vnd.ms-office.chartcolorstyle+xml"/>
  <Override PartName="/word/charts/chart/colors13.xml" ContentType="application/vnd.ms-office.chartcolorstyle+xml"/>
  <Override PartName="/word/charts/chart/colors2.xml" ContentType="application/vnd.ms-office.chartcolorstyle+xml"/>
  <Override PartName="/word/charts/chart/colors3.xml" ContentType="application/vnd.ms-office.chartcolorstyle+xml"/>
  <Override PartName="/word/charts/chart/colors4.xml" ContentType="application/vnd.ms-office.chartcolorstyle+xml"/>
  <Override PartName="/word/charts/chart/colors5.xml" ContentType="application/vnd.ms-office.chartcolorstyle+xml"/>
  <Override PartName="/word/charts/chart/colors6.xml" ContentType="application/vnd.ms-office.chartcolorstyle+xml"/>
  <Override PartName="/word/charts/chart/colors7.xml" ContentType="application/vnd.ms-office.chartcolorstyle+xml"/>
  <Override PartName="/word/charts/chart/colors8.xml" ContentType="application/vnd.ms-office.chartcolorstyle+xml"/>
  <Override PartName="/word/charts/chart/colors9.xml" ContentType="application/vnd.ms-office.chartcolorstyle+xml"/>
  <Override PartName="/word/charts/chart/style1.xml" ContentType="application/vnd.ms-office.chartstyle+xml"/>
  <Override PartName="/word/charts/chart/style10.xml" ContentType="application/vnd.ms-office.chartstyle+xml"/>
  <Override PartName="/word/charts/chart/style11.xml" ContentType="application/vnd.ms-office.chartstyle+xml"/>
  <Override PartName="/word/charts/chart/style12.xml" ContentType="application/vnd.ms-office.chartstyle+xml"/>
  <Override PartName="/word/charts/chart/style13.xml" ContentType="application/vnd.ms-office.chartstyle+xml"/>
  <Override PartName="/word/charts/chart/style2.xml" ContentType="application/vnd.ms-office.chartstyle+xml"/>
  <Override PartName="/word/charts/chart/style3.xml" ContentType="application/vnd.ms-office.chartstyle+xml"/>
  <Override PartName="/word/charts/chart/style4.xml" ContentType="application/vnd.ms-office.chartstyle+xml"/>
  <Override PartName="/word/charts/chart/style5.xml" ContentType="application/vnd.ms-office.chartstyle+xml"/>
  <Override PartName="/word/charts/chart/style6.xml" ContentType="application/vnd.ms-office.chartstyle+xml"/>
  <Override PartName="/word/charts/chart/style7.xml" ContentType="application/vnd.ms-office.chartstyle+xml"/>
  <Override PartName="/word/charts/chart/style8.xml" ContentType="application/vnd.ms-office.chartstyle+xml"/>
  <Override PartName="/word/charts/chart/style9.xml" ContentType="application/vnd.ms-office.chartstyle+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embeddings/Microsoft_Excel_Worksheet1.xlsx" ContentType="application/vnd.openxmlformats-officedocument.spreadsheetml.sheet"/>
  <Override PartName="/word/embeddings/Microsoft_Excel_Worksheet2.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sdt>
      <w:sdtPr>
        <w:id w:val="-388415555"/>
        <w:docPartObj>
          <w:docPartGallery w:val="Cover Pages"/>
          <w:docPartUnique/>
        </w:docPartObj>
      </w:sdtPr>
      <w:sdtContent>
        <w:p w:rsidR="000E596B" w:rsidRPr="000434CF" w:rsidP="000E596B">
          <w:pPr>
            <w:pStyle w:val="Logo"/>
            <w:jc w:val="center"/>
          </w:pPr>
          <w:r w:rsidRPr="000434CF">
            <w:rPr>
              <w:noProof/>
              <w:lang w:val="en-US" w:eastAsia="en-US" w:bidi="ar-SA"/>
            </w:rPr>
            <w:drawing>
              <wp:inline distT="0" distB="0" distL="0" distR="0">
                <wp:extent cx="1905000" cy="1905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149616" name="Picture 3"/>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905786" cy="1905786"/>
                        </a:xfrm>
                        <a:prstGeom prst="rect">
                          <a:avLst/>
                        </a:prstGeom>
                        <a:noFill/>
                        <a:ln>
                          <a:noFill/>
                        </a:ln>
                      </pic:spPr>
                    </pic:pic>
                  </a:graphicData>
                </a:graphic>
              </wp:inline>
            </w:drawing>
          </w:r>
        </w:p>
        <w:p w:rsidR="000E596B" w:rsidRPr="000434CF" w:rsidP="000E596B">
          <w:pPr>
            <w:pStyle w:val="Logo"/>
            <w:spacing w:before="0" w:after="0"/>
            <w:jc w:val="right"/>
            <w:rPr>
              <w:rFonts w:ascii="Calibri" w:hAnsi="Calibri" w:cs="Calibri"/>
              <w:sz w:val="22"/>
            </w:rPr>
          </w:pPr>
        </w:p>
        <w:p w:rsidR="000E596B" w:rsidRPr="000434CF" w:rsidP="000E596B">
          <w:pPr>
            <w:jc w:val="right"/>
          </w:pPr>
        </w:p>
        <w:p w:rsidR="000E596B" w:rsidRPr="000434CF" w:rsidP="000E596B">
          <w:pPr>
            <w:jc w:val="right"/>
          </w:pPr>
        </w:p>
        <w:p w:rsidR="003F37D3" w:rsidRPr="000434CF" w:rsidP="000E596B">
          <w:pPr>
            <w:jc w:val="right"/>
          </w:pPr>
        </w:p>
        <w:p w:rsidR="003F37D3" w:rsidRPr="000434CF" w:rsidP="003F37D3">
          <w:pPr>
            <w:pStyle w:val="Title"/>
            <w:jc w:val="center"/>
            <w:rPr>
              <w:rFonts w:ascii="Calibri" w:hAnsi="Calibri" w:cs="Calibri"/>
              <w:color w:val="950B0B" w:themeColor="accent1" w:themeShade="80"/>
              <w:sz w:val="56"/>
            </w:rPr>
          </w:pPr>
          <w:r w:rsidRPr="000434CF">
            <w:rPr>
              <w:rFonts w:ascii="Calibri" w:hAnsi="Calibri"/>
              <w:color w:val="950B0B" w:themeColor="accent1" w:themeShade="80"/>
              <w:sz w:val="56"/>
            </w:rPr>
            <w:t>Safety Performance Report</w:t>
          </w:r>
        </w:p>
        <w:p w:rsidR="003F37D3" w:rsidRPr="000434CF" w:rsidP="003F37D3">
          <w:pPr>
            <w:pStyle w:val="Subtitle"/>
            <w:jc w:val="center"/>
            <w:rPr>
              <w:rFonts w:ascii="Calibri" w:hAnsi="Calibri" w:cs="Calibri"/>
            </w:rPr>
          </w:pPr>
          <w:r w:rsidRPr="000434CF">
            <w:rPr>
              <w:rFonts w:ascii="Calibri" w:hAnsi="Calibri"/>
            </w:rPr>
            <w:t>2017</w:t>
          </w:r>
        </w:p>
        <w:p w:rsidR="003F37D3" w:rsidRPr="000434CF" w:rsidP="000E596B">
          <w:pPr>
            <w:jc w:val="right"/>
          </w:pPr>
        </w:p>
        <w:p w:rsidR="00322220" w:rsidRPr="000434CF" w:rsidP="000E596B">
          <w:pPr>
            <w:jc w:val="right"/>
          </w:pPr>
        </w:p>
        <w:p w:rsidR="00322220" w:rsidRPr="000434CF" w:rsidP="000E596B">
          <w:pPr>
            <w:jc w:val="right"/>
          </w:pPr>
        </w:p>
        <w:p w:rsidR="00322220" w:rsidRPr="000434CF" w:rsidP="00322220"/>
        <w:p w:rsidR="00322220" w:rsidRPr="000434CF" w:rsidP="000E596B">
          <w:pPr>
            <w:jc w:val="right"/>
          </w:pPr>
          <w:r w:rsidRPr="000434CF">
            <w:rPr>
              <w:rFonts w:ascii="Calibri" w:hAnsi="Calibri" w:cs="Calibri"/>
              <w:noProof/>
              <w:sz w:val="22"/>
              <w:lang w:val="en-US" w:eastAsia="en-US" w:bidi="ar-SA"/>
            </w:rPr>
            <mc:AlternateContent>
              <mc:Choice Requires="wps">
                <w:drawing>
                  <wp:inline distT="0" distB="0" distL="0" distR="0">
                    <wp:extent cx="5943600" cy="1228725"/>
                    <wp:effectExtent l="0" t="0" r="0" b="9525"/>
                    <wp:docPr id="1" name="Text Box 1" descr="Text box displaying company contact information"/>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1228725"/>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84DBC" w:rsidRPr="000434CF" w:rsidP="00322220">
                                <w:pPr>
                                  <w:shd w:val="clear" w:color="auto" w:fill="BFBFBF" w:themeFill="background1" w:themeFillShade="BF"/>
                                  <w:spacing w:after="0" w:line="240" w:lineRule="auto"/>
                                  <w:jc w:val="center"/>
                                  <w:rPr>
                                    <w:rFonts w:ascii="Calibri" w:hAnsi="Calibri" w:cs="Calibri"/>
                                    <w:sz w:val="24"/>
                                    <w:szCs w:val="24"/>
                                  </w:rPr>
                                </w:pPr>
                                <w:r w:rsidRPr="000434CF">
                                  <w:rPr>
                                    <w:rFonts w:ascii="Calibri" w:hAnsi="Calibri"/>
                                    <w:sz w:val="24"/>
                                  </w:rPr>
                                  <w:t>Riepnieku iela 2, Rīga, LV-1050</w:t>
                                </w:r>
                              </w:p>
                              <w:p w:rsidR="00984DBC" w:rsidRPr="000434CF" w:rsidP="00322220">
                                <w:pPr>
                                  <w:shd w:val="clear" w:color="auto" w:fill="BFBFBF" w:themeFill="background1" w:themeFillShade="BF"/>
                                  <w:spacing w:after="0" w:line="240" w:lineRule="auto"/>
                                  <w:jc w:val="center"/>
                                  <w:rPr>
                                    <w:rFonts w:ascii="Calibri" w:hAnsi="Calibri" w:cs="Calibri"/>
                                    <w:sz w:val="24"/>
                                    <w:szCs w:val="24"/>
                                  </w:rPr>
                                </w:pPr>
                                <w:hyperlink r:id="rId8" w:history="1">
                                  <w:r w:rsidRPr="000434CF">
                                    <w:rPr>
                                      <w:rStyle w:val="Hyperlink"/>
                                      <w:rFonts w:ascii="Calibri" w:hAnsi="Calibri"/>
                                      <w:color w:val="auto"/>
                                      <w:sz w:val="24"/>
                                    </w:rPr>
                                    <w:t>vdzti@vdzti.gov.lv</w:t>
                                  </w:r>
                                </w:hyperlink>
                              </w:p>
                              <w:p w:rsidR="00984DBC" w:rsidRPr="000434CF" w:rsidP="00322220">
                                <w:pPr>
                                  <w:shd w:val="clear" w:color="auto" w:fill="BFBFBF" w:themeFill="background1" w:themeFillShade="BF"/>
                                  <w:spacing w:after="0" w:line="240" w:lineRule="auto"/>
                                  <w:jc w:val="center"/>
                                  <w:rPr>
                                    <w:rFonts w:ascii="Calibri" w:hAnsi="Calibri" w:cs="Calibri"/>
                                    <w:sz w:val="24"/>
                                    <w:szCs w:val="24"/>
                                  </w:rPr>
                                </w:pPr>
                                <w:hyperlink r:id="rId9" w:history="1">
                                  <w:r w:rsidRPr="000434CF">
                                    <w:rPr>
                                      <w:rStyle w:val="Hyperlink"/>
                                      <w:rFonts w:ascii="Calibri" w:hAnsi="Calibri"/>
                                      <w:color w:val="auto"/>
                                      <w:sz w:val="24"/>
                                    </w:rPr>
                                    <w:t>www.vdzti.gov.lv</w:t>
                                  </w:r>
                                </w:hyperlink>
                              </w:p>
                              <w:p w:rsidR="00984DBC" w:rsidRPr="000434CF" w:rsidP="00322220">
                                <w:pPr>
                                  <w:pStyle w:val="TableSpace"/>
                                  <w:shd w:val="clear" w:color="auto" w:fill="BFBFBF" w:themeFill="background1" w:themeFillShade="BF"/>
                                </w:pPr>
                              </w:p>
                            </w:txbxContent>
                          </wps:txbx>
                          <wps:bodyPr rot="0" spcFirstLastPara="0" vertOverflow="overflow" horzOverflow="overflow" vert="horz" wrap="square" lIns="164592" tIns="0" rIns="164592" bIns="0" numCol="1" spcCol="0" rtlCol="0" fromWordArt="0" anchor="ctr" anchorCtr="0" forceAA="0" compatLnSpc="1">
                            <a:prstTxWarp prst="textNoShape">
                              <a:avLst/>
                            </a:prstTxWarp>
                          </wps:bodyPr>
                        </wps:wsp>
                      </a:graphicData>
                    </a:graphic>
                  </wp:inline>
                </w:drawing>
              </mc:Choice>
              <mc:Fallback>
                <w:pict>
                  <v:shapetype id="_x0000_t202" coordsize="21600,21600" o:spt="202" path="m,l,21600r21600,l21600,xe">
                    <v:stroke joinstyle="miter"/>
                    <v:path gradientshapeok="t" o:connecttype="rect"/>
                  </v:shapetype>
                  <v:shape id="Text Box 1" o:spid="_x0000_i1025" type="#_x0000_t202" alt="Text box displaying company contact information" style="width:468pt;height:96.75pt;mso-left-percent:-10001;mso-position-horizontal-relative:char;mso-position-vertical-relative:line;mso-top-percent:-10001;mso-wrap-style:square;visibility:visible;v-text-anchor:middle" fillcolor="#bfbfbf" stroked="f" strokeweight="0.5pt">
                    <v:textbox inset="12.96pt,0,12.96pt,0">
                      <w:txbxContent>
                        <w:p w:rsidR="00984DBC" w:rsidRPr="000434CF" w:rsidP="00322220">
                          <w:pPr>
                            <w:shd w:val="clear" w:color="auto" w:fill="BFBFBF" w:themeFill="background1" w:themeFillShade="BF"/>
                            <w:spacing w:after="0" w:line="240" w:lineRule="auto"/>
                            <w:jc w:val="center"/>
                            <w:rPr>
                              <w:rFonts w:ascii="Calibri" w:hAnsi="Calibri" w:cs="Calibri"/>
                              <w:sz w:val="24"/>
                              <w:szCs w:val="24"/>
                            </w:rPr>
                          </w:pPr>
                          <w:r w:rsidRPr="000434CF">
                            <w:rPr>
                              <w:rFonts w:ascii="Calibri" w:hAnsi="Calibri"/>
                              <w:sz w:val="24"/>
                            </w:rPr>
                            <w:t>Riepnieku iela 2, Rīga, LV-1050</w:t>
                          </w:r>
                        </w:p>
                        <w:p w:rsidR="00984DBC" w:rsidRPr="000434CF" w:rsidP="00322220">
                          <w:pPr>
                            <w:shd w:val="clear" w:color="auto" w:fill="BFBFBF" w:themeFill="background1" w:themeFillShade="BF"/>
                            <w:spacing w:after="0" w:line="240" w:lineRule="auto"/>
                            <w:jc w:val="center"/>
                            <w:rPr>
                              <w:rFonts w:ascii="Calibri" w:hAnsi="Calibri" w:cs="Calibri"/>
                              <w:sz w:val="24"/>
                              <w:szCs w:val="24"/>
                            </w:rPr>
                          </w:pPr>
                          <w:hyperlink r:id="rId8" w:history="1">
                            <w:r w:rsidRPr="000434CF">
                              <w:rPr>
                                <w:rStyle w:val="Hyperlink"/>
                                <w:rFonts w:ascii="Calibri" w:hAnsi="Calibri"/>
                                <w:color w:val="auto"/>
                                <w:sz w:val="24"/>
                              </w:rPr>
                              <w:t>vdzti@vdzti.gov.lv</w:t>
                            </w:r>
                          </w:hyperlink>
                        </w:p>
                        <w:p w:rsidR="00984DBC" w:rsidRPr="000434CF" w:rsidP="00322220">
                          <w:pPr>
                            <w:shd w:val="clear" w:color="auto" w:fill="BFBFBF" w:themeFill="background1" w:themeFillShade="BF"/>
                            <w:spacing w:after="0" w:line="240" w:lineRule="auto"/>
                            <w:jc w:val="center"/>
                            <w:rPr>
                              <w:rFonts w:ascii="Calibri" w:hAnsi="Calibri" w:cs="Calibri"/>
                              <w:sz w:val="24"/>
                              <w:szCs w:val="24"/>
                            </w:rPr>
                          </w:pPr>
                          <w:hyperlink r:id="rId9" w:history="1">
                            <w:r w:rsidRPr="000434CF">
                              <w:rPr>
                                <w:rStyle w:val="Hyperlink"/>
                                <w:rFonts w:ascii="Calibri" w:hAnsi="Calibri"/>
                                <w:color w:val="auto"/>
                                <w:sz w:val="24"/>
                              </w:rPr>
                              <w:t>www.vdzti.gov.lv</w:t>
                            </w:r>
                          </w:hyperlink>
                        </w:p>
                        <w:p w:rsidR="00984DBC" w:rsidRPr="000434CF" w:rsidP="00322220">
                          <w:pPr>
                            <w:pStyle w:val="TableSpace"/>
                            <w:shd w:val="clear" w:color="auto" w:fill="BFBFBF" w:themeFill="background1" w:themeFillShade="BF"/>
                          </w:pPr>
                        </w:p>
                      </w:txbxContent>
                    </v:textbox>
                    <w10:wrap type="none"/>
                    <w10:anchorlock/>
                  </v:shape>
                </w:pict>
              </mc:Fallback>
            </mc:AlternateContent>
          </w:r>
        </w:p>
        <w:p w:rsidR="0034769A" w:rsidRPr="000434CF" w:rsidP="000E596B">
          <w:pPr>
            <w:jc w:val="right"/>
          </w:pPr>
          <w:r w:rsidRPr="000434CF">
            <w:br w:type="page"/>
          </w:r>
        </w:p>
      </w:sdtContent>
    </w:sdt>
    <w:sdt>
      <w:sdtPr>
        <w:rPr>
          <w:rFonts w:ascii="Calibri" w:hAnsi="Calibri" w:eastAsiaTheme="minorEastAsia" w:cs="Calibri"/>
          <w:color w:val="4C483D" w:themeColor="text2"/>
          <w:sz w:val="22"/>
          <w:szCs w:val="28"/>
        </w:rPr>
        <w:id w:val="1250242059"/>
        <w:docPartObj>
          <w:docPartGallery w:val="Table of Contents"/>
          <w:docPartUnique/>
        </w:docPartObj>
      </w:sdtPr>
      <w:sdtEndPr>
        <w:rPr>
          <w:rFonts w:asciiTheme="minorHAnsi" w:hAnsiTheme="minorHAnsi" w:cstheme="minorBidi"/>
          <w:b/>
          <w:bCs/>
          <w:noProof/>
          <w:sz w:val="20"/>
          <w:szCs w:val="20"/>
        </w:rPr>
      </w:sdtEndPr>
      <w:sdtContent>
        <w:p w:rsidR="0034769A" w:rsidRPr="000434CF" w:rsidP="000913CA">
          <w:pPr>
            <w:pStyle w:val="Heading1"/>
            <w:rPr>
              <w:rFonts w:ascii="Calibri" w:hAnsi="Calibri" w:cs="Calibri"/>
              <w:b/>
              <w:sz w:val="28"/>
              <w:szCs w:val="28"/>
            </w:rPr>
          </w:pPr>
          <w:bookmarkStart w:id="0" w:name="_Toc529453565" w:displacedByCustomXml="next"/>
          <w:bookmarkStart w:id="1" w:name="_Toc527638349" w:displacedByCustomXml="next"/>
          <w:r w:rsidRPr="000434CF">
            <w:rPr>
              <w:rFonts w:ascii="Calibri" w:hAnsi="Calibri"/>
              <w:b/>
              <w:sz w:val="28"/>
            </w:rPr>
            <w:t>Table of Contents</w:t>
          </w:r>
          <w:bookmarkEnd w:id="1"/>
          <w:bookmarkEnd w:id="0"/>
        </w:p>
        <w:p w:rsidR="00E32237">
          <w:pPr>
            <w:pStyle w:val="TOC1"/>
            <w:rPr>
              <w:rFonts w:asciiTheme="minorHAnsi" w:hAnsiTheme="minorHAnsi" w:cstheme="minorBidi"/>
              <w:bCs w:val="0"/>
              <w:color w:val="auto"/>
              <w:sz w:val="22"/>
              <w:szCs w:val="22"/>
              <w:lang w:val="en-US" w:eastAsia="en-US" w:bidi="ar-SA"/>
            </w:rPr>
          </w:pPr>
          <w:r w:rsidRPr="000434CF">
            <w:rPr>
              <w:b/>
            </w:rPr>
            <w:fldChar w:fldCharType="begin"/>
          </w:r>
          <w:r w:rsidRPr="000434CF">
            <w:rPr>
              <w:b/>
            </w:rPr>
            <w:instrText xml:space="preserve"> TOC \o "1-2" \n "2-2" \h \z \u </w:instrText>
          </w:r>
          <w:r w:rsidRPr="000434CF">
            <w:rPr>
              <w:b/>
            </w:rPr>
            <w:fldChar w:fldCharType="separate"/>
          </w:r>
          <w:hyperlink w:anchor="_Toc529453565" w:history="1">
            <w:r w:rsidRPr="00DE4A70">
              <w:rPr>
                <w:rStyle w:val="Hyperlink"/>
                <w:b/>
              </w:rPr>
              <w:t>Table of Contents</w:t>
            </w:r>
            <w:r>
              <w:rPr>
                <w:webHidden/>
              </w:rPr>
              <w:tab/>
            </w:r>
            <w:r>
              <w:rPr>
                <w:webHidden/>
              </w:rPr>
              <w:fldChar w:fldCharType="begin"/>
            </w:r>
            <w:r>
              <w:rPr>
                <w:webHidden/>
              </w:rPr>
              <w:instrText xml:space="preserve"> PAGEREF _Toc529453565 \h </w:instrText>
            </w:r>
            <w:r>
              <w:rPr>
                <w:webHidden/>
              </w:rPr>
              <w:fldChar w:fldCharType="separate"/>
            </w:r>
            <w:r>
              <w:rPr>
                <w:webHidden/>
              </w:rPr>
              <w:t>1</w:t>
            </w:r>
            <w:r>
              <w:rPr>
                <w:webHidden/>
              </w:rPr>
              <w:fldChar w:fldCharType="end"/>
            </w:r>
          </w:hyperlink>
        </w:p>
        <w:p w:rsidR="00E32237">
          <w:pPr>
            <w:pStyle w:val="TOC1"/>
            <w:rPr>
              <w:rFonts w:asciiTheme="minorHAnsi" w:hAnsiTheme="minorHAnsi" w:cstheme="minorBidi"/>
              <w:bCs w:val="0"/>
              <w:color w:val="auto"/>
              <w:sz w:val="22"/>
              <w:szCs w:val="22"/>
              <w:lang w:val="en-US" w:eastAsia="en-US" w:bidi="ar-SA"/>
            </w:rPr>
          </w:pPr>
          <w:hyperlink w:anchor="_Toc529453566" w:history="1">
            <w:r w:rsidRPr="00DE4A70">
              <w:rPr>
                <w:rStyle w:val="Hyperlink"/>
                <w:b/>
              </w:rPr>
              <w:t>Introduction</w:t>
            </w:r>
            <w:r>
              <w:rPr>
                <w:webHidden/>
              </w:rPr>
              <w:tab/>
            </w:r>
            <w:r>
              <w:rPr>
                <w:webHidden/>
              </w:rPr>
              <w:fldChar w:fldCharType="begin"/>
            </w:r>
            <w:r>
              <w:rPr>
                <w:webHidden/>
              </w:rPr>
              <w:instrText xml:space="preserve"> PAGEREF _Toc529453566 \h </w:instrText>
            </w:r>
            <w:r>
              <w:rPr>
                <w:webHidden/>
              </w:rPr>
              <w:fldChar w:fldCharType="separate"/>
            </w:r>
            <w:r>
              <w:rPr>
                <w:webHidden/>
              </w:rPr>
              <w:t>2</w:t>
            </w:r>
            <w:r>
              <w:rPr>
                <w:webHidden/>
              </w:rPr>
              <w:fldChar w:fldCharType="end"/>
            </w:r>
          </w:hyperlink>
        </w:p>
        <w:p w:rsidR="00E32237">
          <w:pPr>
            <w:pStyle w:val="TOC1"/>
            <w:rPr>
              <w:rFonts w:asciiTheme="minorHAnsi" w:hAnsiTheme="minorHAnsi" w:cstheme="minorBidi"/>
              <w:bCs w:val="0"/>
              <w:color w:val="auto"/>
              <w:sz w:val="22"/>
              <w:szCs w:val="22"/>
              <w:lang w:val="en-US" w:eastAsia="en-US" w:bidi="ar-SA"/>
            </w:rPr>
          </w:pPr>
          <w:hyperlink w:anchor="_Toc529453567" w:history="1">
            <w:r w:rsidRPr="00DE4A70">
              <w:rPr>
                <w:rStyle w:val="Hyperlink"/>
                <w:b/>
              </w:rPr>
              <w:t>Report Summary</w:t>
            </w:r>
            <w:r>
              <w:rPr>
                <w:webHidden/>
              </w:rPr>
              <w:tab/>
            </w:r>
            <w:r>
              <w:rPr>
                <w:webHidden/>
              </w:rPr>
              <w:fldChar w:fldCharType="begin"/>
            </w:r>
            <w:r>
              <w:rPr>
                <w:webHidden/>
              </w:rPr>
              <w:instrText xml:space="preserve"> PAGEREF _Toc529453567 \h </w:instrText>
            </w:r>
            <w:r>
              <w:rPr>
                <w:webHidden/>
              </w:rPr>
              <w:fldChar w:fldCharType="separate"/>
            </w:r>
            <w:r>
              <w:rPr>
                <w:webHidden/>
              </w:rPr>
              <w:t>2</w:t>
            </w:r>
            <w:r>
              <w:rPr>
                <w:webHidden/>
              </w:rPr>
              <w:fldChar w:fldCharType="end"/>
            </w:r>
          </w:hyperlink>
        </w:p>
        <w:p w:rsidR="00E32237">
          <w:pPr>
            <w:pStyle w:val="TOC1"/>
            <w:rPr>
              <w:rFonts w:asciiTheme="minorHAnsi" w:hAnsiTheme="minorHAnsi" w:cstheme="minorBidi"/>
              <w:bCs w:val="0"/>
              <w:color w:val="auto"/>
              <w:sz w:val="22"/>
              <w:szCs w:val="22"/>
              <w:lang w:val="en-US" w:eastAsia="en-US" w:bidi="ar-SA"/>
            </w:rPr>
          </w:pPr>
          <w:hyperlink w:anchor="_Toc529453568" w:history="1">
            <w:r w:rsidRPr="00DE4A70">
              <w:rPr>
                <w:rStyle w:val="Hyperlink"/>
                <w:b/>
              </w:rPr>
              <w:t>Summary in English</w:t>
            </w:r>
            <w:r>
              <w:rPr>
                <w:webHidden/>
              </w:rPr>
              <w:tab/>
            </w:r>
            <w:r>
              <w:rPr>
                <w:webHidden/>
              </w:rPr>
              <w:fldChar w:fldCharType="begin"/>
            </w:r>
            <w:r>
              <w:rPr>
                <w:webHidden/>
              </w:rPr>
              <w:instrText xml:space="preserve"> PAGEREF _Toc529453568 \h </w:instrText>
            </w:r>
            <w:r>
              <w:rPr>
                <w:webHidden/>
              </w:rPr>
              <w:fldChar w:fldCharType="separate"/>
            </w:r>
            <w:r>
              <w:rPr>
                <w:webHidden/>
              </w:rPr>
              <w:t>4</w:t>
            </w:r>
            <w:r>
              <w:rPr>
                <w:webHidden/>
              </w:rPr>
              <w:fldChar w:fldCharType="end"/>
            </w:r>
          </w:hyperlink>
        </w:p>
        <w:p w:rsidR="00E32237">
          <w:pPr>
            <w:pStyle w:val="TOC1"/>
            <w:rPr>
              <w:rFonts w:asciiTheme="minorHAnsi" w:hAnsiTheme="minorHAnsi" w:cstheme="minorBidi"/>
              <w:bCs w:val="0"/>
              <w:color w:val="auto"/>
              <w:sz w:val="22"/>
              <w:szCs w:val="22"/>
              <w:lang w:val="en-US" w:eastAsia="en-US" w:bidi="ar-SA"/>
            </w:rPr>
          </w:pPr>
          <w:hyperlink w:anchor="_Toc529453569" w:history="1">
            <w:r w:rsidRPr="00DE4A70">
              <w:rPr>
                <w:rStyle w:val="Hyperlink"/>
                <w:b/>
              </w:rPr>
              <w:t>SRTI Activity Directions 2017 - 2019</w:t>
            </w:r>
            <w:r>
              <w:rPr>
                <w:webHidden/>
              </w:rPr>
              <w:tab/>
            </w:r>
            <w:r>
              <w:rPr>
                <w:webHidden/>
              </w:rPr>
              <w:fldChar w:fldCharType="begin"/>
            </w:r>
            <w:r>
              <w:rPr>
                <w:webHidden/>
              </w:rPr>
              <w:instrText xml:space="preserve"> PAGEREF _Toc529453569 \h </w:instrText>
            </w:r>
            <w:r>
              <w:rPr>
                <w:webHidden/>
              </w:rPr>
              <w:fldChar w:fldCharType="separate"/>
            </w:r>
            <w:r>
              <w:rPr>
                <w:webHidden/>
              </w:rPr>
              <w:t>5</w:t>
            </w:r>
            <w:r>
              <w:rPr>
                <w:webHidden/>
              </w:rPr>
              <w:fldChar w:fldCharType="end"/>
            </w:r>
          </w:hyperlink>
        </w:p>
        <w:p w:rsidR="00E32237">
          <w:pPr>
            <w:pStyle w:val="TOC1"/>
            <w:rPr>
              <w:rFonts w:asciiTheme="minorHAnsi" w:hAnsiTheme="minorHAnsi" w:cstheme="minorBidi"/>
              <w:bCs w:val="0"/>
              <w:color w:val="auto"/>
              <w:sz w:val="22"/>
              <w:szCs w:val="22"/>
              <w:lang w:val="en-US" w:eastAsia="en-US" w:bidi="ar-SA"/>
            </w:rPr>
          </w:pPr>
          <w:hyperlink w:anchor="_Toc529453570" w:history="1">
            <w:r w:rsidRPr="00DE4A70">
              <w:rPr>
                <w:rStyle w:val="Hyperlink"/>
              </w:rPr>
              <w:t>Supervision of the railway traffic safety level</w:t>
            </w:r>
            <w:r>
              <w:rPr>
                <w:webHidden/>
              </w:rPr>
              <w:tab/>
            </w:r>
            <w:r>
              <w:rPr>
                <w:webHidden/>
              </w:rPr>
              <w:fldChar w:fldCharType="begin"/>
            </w:r>
            <w:r>
              <w:rPr>
                <w:webHidden/>
              </w:rPr>
              <w:instrText xml:space="preserve"> PAGEREF _Toc529453570 \h </w:instrText>
            </w:r>
            <w:r>
              <w:rPr>
                <w:webHidden/>
              </w:rPr>
              <w:fldChar w:fldCharType="separate"/>
            </w:r>
            <w:r>
              <w:rPr>
                <w:webHidden/>
              </w:rPr>
              <w:t>6</w:t>
            </w:r>
            <w:r>
              <w:rPr>
                <w:webHidden/>
              </w:rPr>
              <w:fldChar w:fldCharType="end"/>
            </w:r>
          </w:hyperlink>
        </w:p>
        <w:p w:rsidR="00E32237">
          <w:pPr>
            <w:pStyle w:val="TOC1"/>
            <w:rPr>
              <w:rFonts w:asciiTheme="minorHAnsi" w:hAnsiTheme="minorHAnsi" w:cstheme="minorBidi"/>
              <w:bCs w:val="0"/>
              <w:color w:val="auto"/>
              <w:sz w:val="22"/>
              <w:szCs w:val="22"/>
              <w:lang w:val="en-US" w:eastAsia="en-US" w:bidi="ar-SA"/>
            </w:rPr>
          </w:pPr>
          <w:hyperlink w:anchor="_Toc529453571" w:history="1">
            <w:r w:rsidRPr="00DE4A70">
              <w:rPr>
                <w:rStyle w:val="Hyperlink"/>
              </w:rPr>
              <w:t>Supervision</w:t>
            </w:r>
            <w:r>
              <w:rPr>
                <w:webHidden/>
              </w:rPr>
              <w:tab/>
            </w:r>
            <w:r>
              <w:rPr>
                <w:webHidden/>
              </w:rPr>
              <w:fldChar w:fldCharType="begin"/>
            </w:r>
            <w:r>
              <w:rPr>
                <w:webHidden/>
              </w:rPr>
              <w:instrText xml:space="preserve"> PAGEREF _Toc529453571 \h </w:instrText>
            </w:r>
            <w:r>
              <w:rPr>
                <w:webHidden/>
              </w:rPr>
              <w:fldChar w:fldCharType="separate"/>
            </w:r>
            <w:r>
              <w:rPr>
                <w:webHidden/>
              </w:rPr>
              <w:t>7</w:t>
            </w:r>
            <w:r>
              <w:rPr>
                <w:webHidden/>
              </w:rPr>
              <w:fldChar w:fldCharType="end"/>
            </w:r>
          </w:hyperlink>
        </w:p>
        <w:p w:rsidR="00E32237">
          <w:pPr>
            <w:pStyle w:val="TOC1"/>
            <w:rPr>
              <w:rFonts w:asciiTheme="minorHAnsi" w:hAnsiTheme="minorHAnsi" w:cstheme="minorBidi"/>
              <w:bCs w:val="0"/>
              <w:color w:val="auto"/>
              <w:sz w:val="22"/>
              <w:szCs w:val="22"/>
              <w:lang w:val="en-US" w:eastAsia="en-US" w:bidi="ar-SA"/>
            </w:rPr>
          </w:pPr>
          <w:hyperlink w:anchor="_Toc529453572" w:history="1">
            <w:r w:rsidRPr="00DE4A70">
              <w:rPr>
                <w:rStyle w:val="Hyperlink"/>
              </w:rPr>
              <w:t>Certification</w:t>
            </w:r>
            <w:r>
              <w:rPr>
                <w:webHidden/>
              </w:rPr>
              <w:tab/>
            </w:r>
            <w:r>
              <w:rPr>
                <w:webHidden/>
              </w:rPr>
              <w:fldChar w:fldCharType="begin"/>
            </w:r>
            <w:r>
              <w:rPr>
                <w:webHidden/>
              </w:rPr>
              <w:instrText xml:space="preserve"> PAGEREF _Toc529453572 \h </w:instrText>
            </w:r>
            <w:r>
              <w:rPr>
                <w:webHidden/>
              </w:rPr>
              <w:fldChar w:fldCharType="separate"/>
            </w:r>
            <w:r>
              <w:rPr>
                <w:webHidden/>
              </w:rPr>
              <w:t>7</w:t>
            </w:r>
            <w:r>
              <w:rPr>
                <w:webHidden/>
              </w:rPr>
              <w:fldChar w:fldCharType="end"/>
            </w:r>
          </w:hyperlink>
        </w:p>
        <w:p w:rsidR="00E32237">
          <w:pPr>
            <w:pStyle w:val="TOC1"/>
            <w:rPr>
              <w:rFonts w:asciiTheme="minorHAnsi" w:hAnsiTheme="minorHAnsi" w:cstheme="minorBidi"/>
              <w:bCs w:val="0"/>
              <w:color w:val="auto"/>
              <w:sz w:val="22"/>
              <w:szCs w:val="22"/>
              <w:lang w:val="en-US" w:eastAsia="en-US" w:bidi="ar-SA"/>
            </w:rPr>
          </w:pPr>
          <w:hyperlink w:anchor="_Toc529453573" w:history="1">
            <w:r w:rsidRPr="00DE4A70">
              <w:rPr>
                <w:rStyle w:val="Hyperlink"/>
              </w:rPr>
              <w:t>The fourth railway package</w:t>
            </w:r>
            <w:r>
              <w:rPr>
                <w:webHidden/>
              </w:rPr>
              <w:tab/>
            </w:r>
            <w:r>
              <w:rPr>
                <w:webHidden/>
              </w:rPr>
              <w:fldChar w:fldCharType="begin"/>
            </w:r>
            <w:r>
              <w:rPr>
                <w:webHidden/>
              </w:rPr>
              <w:instrText xml:space="preserve"> PAGEREF _Toc529453573 \h </w:instrText>
            </w:r>
            <w:r>
              <w:rPr>
                <w:webHidden/>
              </w:rPr>
              <w:fldChar w:fldCharType="separate"/>
            </w:r>
            <w:r>
              <w:rPr>
                <w:webHidden/>
              </w:rPr>
              <w:t>8</w:t>
            </w:r>
            <w:r>
              <w:rPr>
                <w:webHidden/>
              </w:rPr>
              <w:fldChar w:fldCharType="end"/>
            </w:r>
          </w:hyperlink>
        </w:p>
        <w:p w:rsidR="00E32237">
          <w:pPr>
            <w:pStyle w:val="TOC1"/>
            <w:rPr>
              <w:rFonts w:asciiTheme="minorHAnsi" w:hAnsiTheme="minorHAnsi" w:cstheme="minorBidi"/>
              <w:bCs w:val="0"/>
              <w:color w:val="auto"/>
              <w:sz w:val="22"/>
              <w:szCs w:val="22"/>
              <w:lang w:val="en-US" w:eastAsia="en-US" w:bidi="ar-SA"/>
            </w:rPr>
          </w:pPr>
          <w:hyperlink w:anchor="_Toc529453574" w:history="1">
            <w:r w:rsidRPr="00DE4A70">
              <w:rPr>
                <w:rStyle w:val="Hyperlink"/>
                <w:b/>
              </w:rPr>
              <w:t>Traffic Safety Performance Evaluation</w:t>
            </w:r>
            <w:r>
              <w:rPr>
                <w:webHidden/>
              </w:rPr>
              <w:tab/>
            </w:r>
            <w:r>
              <w:rPr>
                <w:webHidden/>
              </w:rPr>
              <w:fldChar w:fldCharType="begin"/>
            </w:r>
            <w:r>
              <w:rPr>
                <w:webHidden/>
              </w:rPr>
              <w:instrText xml:space="preserve"> PAGEREF _Toc529453574 \h </w:instrText>
            </w:r>
            <w:r>
              <w:rPr>
                <w:webHidden/>
              </w:rPr>
              <w:fldChar w:fldCharType="separate"/>
            </w:r>
            <w:r>
              <w:rPr>
                <w:webHidden/>
              </w:rPr>
              <w:t>9</w:t>
            </w:r>
            <w:r>
              <w:rPr>
                <w:webHidden/>
              </w:rPr>
              <w:fldChar w:fldCharType="end"/>
            </w:r>
          </w:hyperlink>
        </w:p>
        <w:p w:rsidR="00E32237">
          <w:pPr>
            <w:pStyle w:val="TOC1"/>
            <w:rPr>
              <w:rFonts w:asciiTheme="minorHAnsi" w:hAnsiTheme="minorHAnsi" w:cstheme="minorBidi"/>
              <w:bCs w:val="0"/>
              <w:color w:val="auto"/>
              <w:sz w:val="22"/>
              <w:szCs w:val="22"/>
              <w:lang w:val="en-US" w:eastAsia="en-US" w:bidi="ar-SA"/>
            </w:rPr>
          </w:pPr>
          <w:hyperlink w:anchor="_Toc529453575" w:history="1">
            <w:r w:rsidRPr="00DE4A70">
              <w:rPr>
                <w:rStyle w:val="Hyperlink"/>
                <w:b/>
              </w:rPr>
              <w:t>Certification</w:t>
            </w:r>
            <w:r>
              <w:rPr>
                <w:webHidden/>
              </w:rPr>
              <w:tab/>
            </w:r>
            <w:r>
              <w:rPr>
                <w:webHidden/>
              </w:rPr>
              <w:fldChar w:fldCharType="begin"/>
            </w:r>
            <w:r>
              <w:rPr>
                <w:webHidden/>
              </w:rPr>
              <w:instrText xml:space="preserve"> PAGEREF _Toc529453575 \h </w:instrText>
            </w:r>
            <w:r>
              <w:rPr>
                <w:webHidden/>
              </w:rPr>
              <w:fldChar w:fldCharType="separate"/>
            </w:r>
            <w:r>
              <w:rPr>
                <w:webHidden/>
              </w:rPr>
              <w:t>20</w:t>
            </w:r>
            <w:r>
              <w:rPr>
                <w:webHidden/>
              </w:rPr>
              <w:fldChar w:fldCharType="end"/>
            </w:r>
          </w:hyperlink>
        </w:p>
        <w:p w:rsidR="00E32237">
          <w:pPr>
            <w:pStyle w:val="TOC1"/>
            <w:rPr>
              <w:rFonts w:asciiTheme="minorHAnsi" w:hAnsiTheme="minorHAnsi" w:cstheme="minorBidi"/>
              <w:bCs w:val="0"/>
              <w:color w:val="auto"/>
              <w:sz w:val="22"/>
              <w:szCs w:val="22"/>
              <w:lang w:val="en-US" w:eastAsia="en-US" w:bidi="ar-SA"/>
            </w:rPr>
          </w:pPr>
          <w:hyperlink w:anchor="_Toc529453576" w:history="1">
            <w:r w:rsidRPr="00DE4A70">
              <w:rPr>
                <w:rStyle w:val="Hyperlink"/>
              </w:rPr>
              <w:t>Safety Certificate</w:t>
            </w:r>
            <w:r>
              <w:rPr>
                <w:webHidden/>
              </w:rPr>
              <w:tab/>
            </w:r>
            <w:r>
              <w:rPr>
                <w:webHidden/>
              </w:rPr>
              <w:fldChar w:fldCharType="begin"/>
            </w:r>
            <w:r>
              <w:rPr>
                <w:webHidden/>
              </w:rPr>
              <w:instrText xml:space="preserve"> PAGEREF _Toc529453576 \h </w:instrText>
            </w:r>
            <w:r>
              <w:rPr>
                <w:webHidden/>
              </w:rPr>
              <w:fldChar w:fldCharType="separate"/>
            </w:r>
            <w:r>
              <w:rPr>
                <w:webHidden/>
              </w:rPr>
              <w:t>20</w:t>
            </w:r>
            <w:r>
              <w:rPr>
                <w:webHidden/>
              </w:rPr>
              <w:fldChar w:fldCharType="end"/>
            </w:r>
          </w:hyperlink>
        </w:p>
        <w:p w:rsidR="00E32237">
          <w:pPr>
            <w:pStyle w:val="TOC1"/>
            <w:rPr>
              <w:rFonts w:asciiTheme="minorHAnsi" w:hAnsiTheme="minorHAnsi" w:cstheme="minorBidi"/>
              <w:bCs w:val="0"/>
              <w:color w:val="auto"/>
              <w:sz w:val="22"/>
              <w:szCs w:val="22"/>
              <w:lang w:val="en-US" w:eastAsia="en-US" w:bidi="ar-SA"/>
            </w:rPr>
          </w:pPr>
          <w:hyperlink w:anchor="_Toc529453577" w:history="1">
            <w:r w:rsidRPr="00DE4A70">
              <w:rPr>
                <w:rStyle w:val="Hyperlink"/>
              </w:rPr>
              <w:t>Safety permit</w:t>
            </w:r>
            <w:r>
              <w:rPr>
                <w:webHidden/>
              </w:rPr>
              <w:tab/>
            </w:r>
            <w:r>
              <w:rPr>
                <w:webHidden/>
              </w:rPr>
              <w:fldChar w:fldCharType="begin"/>
            </w:r>
            <w:r>
              <w:rPr>
                <w:webHidden/>
              </w:rPr>
              <w:instrText xml:space="preserve"> PAGEREF _Toc529453577 \h </w:instrText>
            </w:r>
            <w:r>
              <w:rPr>
                <w:webHidden/>
              </w:rPr>
              <w:fldChar w:fldCharType="separate"/>
            </w:r>
            <w:r>
              <w:rPr>
                <w:webHidden/>
              </w:rPr>
              <w:t>21</w:t>
            </w:r>
            <w:r>
              <w:rPr>
                <w:webHidden/>
              </w:rPr>
              <w:fldChar w:fldCharType="end"/>
            </w:r>
          </w:hyperlink>
        </w:p>
        <w:p w:rsidR="00E32237">
          <w:pPr>
            <w:pStyle w:val="TOC1"/>
            <w:rPr>
              <w:rFonts w:asciiTheme="minorHAnsi" w:hAnsiTheme="minorHAnsi" w:cstheme="minorBidi"/>
              <w:bCs w:val="0"/>
              <w:color w:val="auto"/>
              <w:sz w:val="22"/>
              <w:szCs w:val="22"/>
              <w:lang w:val="en-US" w:eastAsia="en-US" w:bidi="ar-SA"/>
            </w:rPr>
          </w:pPr>
          <w:hyperlink w:anchor="_Toc529453578" w:history="1">
            <w:r w:rsidRPr="00DE4A70">
              <w:rPr>
                <w:rStyle w:val="Hyperlink"/>
              </w:rPr>
              <w:t>Certification of traction-vehicle drivers, assistant drivers and driver instructors</w:t>
            </w:r>
            <w:r>
              <w:rPr>
                <w:webHidden/>
              </w:rPr>
              <w:tab/>
            </w:r>
            <w:r>
              <w:rPr>
                <w:webHidden/>
              </w:rPr>
              <w:fldChar w:fldCharType="begin"/>
            </w:r>
            <w:r>
              <w:rPr>
                <w:webHidden/>
              </w:rPr>
              <w:instrText xml:space="preserve"> PAGEREF _Toc529453578 \h </w:instrText>
            </w:r>
            <w:r>
              <w:rPr>
                <w:webHidden/>
              </w:rPr>
              <w:fldChar w:fldCharType="separate"/>
            </w:r>
            <w:r>
              <w:rPr>
                <w:webHidden/>
              </w:rPr>
              <w:t>22</w:t>
            </w:r>
            <w:r>
              <w:rPr>
                <w:webHidden/>
              </w:rPr>
              <w:fldChar w:fldCharType="end"/>
            </w:r>
          </w:hyperlink>
        </w:p>
        <w:p w:rsidR="00E32237">
          <w:pPr>
            <w:pStyle w:val="TOC1"/>
            <w:rPr>
              <w:rFonts w:asciiTheme="minorHAnsi" w:hAnsiTheme="minorHAnsi" w:cstheme="minorBidi"/>
              <w:bCs w:val="0"/>
              <w:color w:val="auto"/>
              <w:sz w:val="22"/>
              <w:szCs w:val="22"/>
              <w:lang w:val="en-US" w:eastAsia="en-US" w:bidi="ar-SA"/>
            </w:rPr>
          </w:pPr>
          <w:hyperlink w:anchor="_Toc529453579" w:history="1">
            <w:r w:rsidRPr="00DE4A70">
              <w:rPr>
                <w:rStyle w:val="Hyperlink"/>
                <w:b/>
              </w:rPr>
              <w:t>Supervision</w:t>
            </w:r>
            <w:r>
              <w:rPr>
                <w:webHidden/>
              </w:rPr>
              <w:tab/>
            </w:r>
            <w:r>
              <w:rPr>
                <w:webHidden/>
              </w:rPr>
              <w:fldChar w:fldCharType="begin"/>
            </w:r>
            <w:r>
              <w:rPr>
                <w:webHidden/>
              </w:rPr>
              <w:instrText xml:space="preserve"> PAGEREF _Toc529453579 \h </w:instrText>
            </w:r>
            <w:r>
              <w:rPr>
                <w:webHidden/>
              </w:rPr>
              <w:fldChar w:fldCharType="separate"/>
            </w:r>
            <w:r>
              <w:rPr>
                <w:webHidden/>
              </w:rPr>
              <w:t>23</w:t>
            </w:r>
            <w:r>
              <w:rPr>
                <w:webHidden/>
              </w:rPr>
              <w:fldChar w:fldCharType="end"/>
            </w:r>
          </w:hyperlink>
        </w:p>
        <w:p w:rsidR="00E32237">
          <w:pPr>
            <w:pStyle w:val="TOC1"/>
            <w:rPr>
              <w:rFonts w:asciiTheme="minorHAnsi" w:hAnsiTheme="minorHAnsi" w:cstheme="minorBidi"/>
              <w:bCs w:val="0"/>
              <w:color w:val="auto"/>
              <w:sz w:val="22"/>
              <w:szCs w:val="22"/>
              <w:lang w:val="en-US" w:eastAsia="en-US" w:bidi="ar-SA"/>
            </w:rPr>
          </w:pPr>
          <w:hyperlink w:anchor="_Toc529453580" w:history="1">
            <w:r w:rsidRPr="00DE4A70">
              <w:rPr>
                <w:rStyle w:val="Hyperlink"/>
              </w:rPr>
              <w:t>Inspections, audits and checks</w:t>
            </w:r>
            <w:r>
              <w:rPr>
                <w:webHidden/>
              </w:rPr>
              <w:tab/>
            </w:r>
            <w:r>
              <w:rPr>
                <w:webHidden/>
              </w:rPr>
              <w:fldChar w:fldCharType="begin"/>
            </w:r>
            <w:r>
              <w:rPr>
                <w:webHidden/>
              </w:rPr>
              <w:instrText xml:space="preserve"> PAGEREF _Toc529453580 \h </w:instrText>
            </w:r>
            <w:r>
              <w:rPr>
                <w:webHidden/>
              </w:rPr>
              <w:fldChar w:fldCharType="separate"/>
            </w:r>
            <w:r>
              <w:rPr>
                <w:webHidden/>
              </w:rPr>
              <w:t>23</w:t>
            </w:r>
            <w:r>
              <w:rPr>
                <w:webHidden/>
              </w:rPr>
              <w:fldChar w:fldCharType="end"/>
            </w:r>
          </w:hyperlink>
        </w:p>
        <w:p w:rsidR="00E32237">
          <w:pPr>
            <w:pStyle w:val="TOC1"/>
            <w:rPr>
              <w:rFonts w:asciiTheme="minorHAnsi" w:hAnsiTheme="minorHAnsi" w:cstheme="minorBidi"/>
              <w:bCs w:val="0"/>
              <w:color w:val="auto"/>
              <w:sz w:val="22"/>
              <w:szCs w:val="22"/>
              <w:lang w:val="en-US" w:eastAsia="en-US" w:bidi="ar-SA"/>
            </w:rPr>
          </w:pPr>
          <w:hyperlink w:anchor="_Toc529453581" w:history="1">
            <w:r w:rsidRPr="00DE4A70">
              <w:rPr>
                <w:rStyle w:val="Hyperlink"/>
              </w:rPr>
              <w:t>Commissioning of construction objects</w:t>
            </w:r>
            <w:r>
              <w:rPr>
                <w:webHidden/>
              </w:rPr>
              <w:tab/>
            </w:r>
            <w:r>
              <w:rPr>
                <w:webHidden/>
              </w:rPr>
              <w:fldChar w:fldCharType="begin"/>
            </w:r>
            <w:r>
              <w:rPr>
                <w:webHidden/>
              </w:rPr>
              <w:instrText xml:space="preserve"> PAGEREF _Toc529453581 \h </w:instrText>
            </w:r>
            <w:r>
              <w:rPr>
                <w:webHidden/>
              </w:rPr>
              <w:fldChar w:fldCharType="separate"/>
            </w:r>
            <w:r>
              <w:rPr>
                <w:webHidden/>
              </w:rPr>
              <w:t>26</w:t>
            </w:r>
            <w:r>
              <w:rPr>
                <w:webHidden/>
              </w:rPr>
              <w:fldChar w:fldCharType="end"/>
            </w:r>
          </w:hyperlink>
        </w:p>
        <w:p w:rsidR="00E32237">
          <w:pPr>
            <w:pStyle w:val="TOC1"/>
            <w:rPr>
              <w:rFonts w:asciiTheme="minorHAnsi" w:hAnsiTheme="minorHAnsi" w:cstheme="minorBidi"/>
              <w:bCs w:val="0"/>
              <w:color w:val="auto"/>
              <w:sz w:val="22"/>
              <w:szCs w:val="22"/>
              <w:lang w:val="en-US" w:eastAsia="en-US" w:bidi="ar-SA"/>
            </w:rPr>
          </w:pPr>
          <w:hyperlink w:anchor="_Toc529453582" w:history="1">
            <w:r w:rsidRPr="00DE4A70">
              <w:rPr>
                <w:rStyle w:val="Hyperlink"/>
              </w:rPr>
              <w:t>Putting rolling stock into service</w:t>
            </w:r>
            <w:r>
              <w:rPr>
                <w:webHidden/>
              </w:rPr>
              <w:tab/>
            </w:r>
            <w:r>
              <w:rPr>
                <w:webHidden/>
              </w:rPr>
              <w:fldChar w:fldCharType="begin"/>
            </w:r>
            <w:r>
              <w:rPr>
                <w:webHidden/>
              </w:rPr>
              <w:instrText xml:space="preserve"> PAGEREF _Toc529453582 \h </w:instrText>
            </w:r>
            <w:r>
              <w:rPr>
                <w:webHidden/>
              </w:rPr>
              <w:fldChar w:fldCharType="separate"/>
            </w:r>
            <w:r>
              <w:rPr>
                <w:webHidden/>
              </w:rPr>
              <w:t>27</w:t>
            </w:r>
            <w:r>
              <w:rPr>
                <w:webHidden/>
              </w:rPr>
              <w:fldChar w:fldCharType="end"/>
            </w:r>
          </w:hyperlink>
        </w:p>
        <w:p w:rsidR="00E32237">
          <w:pPr>
            <w:pStyle w:val="TOC1"/>
            <w:rPr>
              <w:rFonts w:asciiTheme="minorHAnsi" w:hAnsiTheme="minorHAnsi" w:cstheme="minorBidi"/>
              <w:bCs w:val="0"/>
              <w:color w:val="auto"/>
              <w:sz w:val="22"/>
              <w:szCs w:val="22"/>
              <w:lang w:val="en-US" w:eastAsia="en-US" w:bidi="ar-SA"/>
            </w:rPr>
          </w:pPr>
          <w:hyperlink w:anchor="_Toc529453583" w:history="1">
            <w:r w:rsidRPr="00DE4A70">
              <w:rPr>
                <w:rStyle w:val="Hyperlink"/>
                <w:b/>
              </w:rPr>
              <w:t>Draft laws</w:t>
            </w:r>
            <w:r>
              <w:rPr>
                <w:webHidden/>
              </w:rPr>
              <w:tab/>
            </w:r>
            <w:r>
              <w:rPr>
                <w:webHidden/>
              </w:rPr>
              <w:fldChar w:fldCharType="begin"/>
            </w:r>
            <w:r>
              <w:rPr>
                <w:webHidden/>
              </w:rPr>
              <w:instrText xml:space="preserve"> PAGEREF _Toc529453583 \h </w:instrText>
            </w:r>
            <w:r>
              <w:rPr>
                <w:webHidden/>
              </w:rPr>
              <w:fldChar w:fldCharType="separate"/>
            </w:r>
            <w:r>
              <w:rPr>
                <w:webHidden/>
              </w:rPr>
              <w:t>27</w:t>
            </w:r>
            <w:r>
              <w:rPr>
                <w:webHidden/>
              </w:rPr>
              <w:fldChar w:fldCharType="end"/>
            </w:r>
          </w:hyperlink>
        </w:p>
        <w:p w:rsidR="00E32237">
          <w:pPr>
            <w:pStyle w:val="TOC1"/>
            <w:rPr>
              <w:rFonts w:asciiTheme="minorHAnsi" w:hAnsiTheme="minorHAnsi" w:cstheme="minorBidi"/>
              <w:bCs w:val="0"/>
              <w:color w:val="auto"/>
              <w:sz w:val="22"/>
              <w:szCs w:val="22"/>
              <w:lang w:val="en-US" w:eastAsia="en-US" w:bidi="ar-SA"/>
            </w:rPr>
          </w:pPr>
          <w:hyperlink w:anchor="_Toc529453584" w:history="1">
            <w:r w:rsidRPr="00DE4A70">
              <w:rPr>
                <w:rStyle w:val="Hyperlink"/>
                <w:b/>
              </w:rPr>
              <w:t>Safety culture</w:t>
            </w:r>
            <w:r>
              <w:rPr>
                <w:webHidden/>
              </w:rPr>
              <w:tab/>
            </w:r>
            <w:r>
              <w:rPr>
                <w:webHidden/>
              </w:rPr>
              <w:fldChar w:fldCharType="begin"/>
            </w:r>
            <w:r>
              <w:rPr>
                <w:webHidden/>
              </w:rPr>
              <w:instrText xml:space="preserve"> PAGEREF _Toc529453584 \h </w:instrText>
            </w:r>
            <w:r>
              <w:rPr>
                <w:webHidden/>
              </w:rPr>
              <w:fldChar w:fldCharType="separate"/>
            </w:r>
            <w:r>
              <w:rPr>
                <w:webHidden/>
              </w:rPr>
              <w:t>28</w:t>
            </w:r>
            <w:r>
              <w:rPr>
                <w:webHidden/>
              </w:rPr>
              <w:fldChar w:fldCharType="end"/>
            </w:r>
          </w:hyperlink>
        </w:p>
        <w:p w:rsidR="005C3631" w:rsidRPr="000434CF">
          <w:pPr>
            <w:tabs>
              <w:tab w:val="left" w:pos="3750"/>
            </w:tabs>
            <w:rPr>
              <w:color w:val="auto"/>
              <w:sz w:val="22"/>
              <w:szCs w:val="22"/>
            </w:rPr>
            <w:sectPr w:rsidSect="000E0531">
              <w:headerReference w:type="even" r:id="rId10"/>
              <w:headerReference w:type="default" r:id="rId11"/>
              <w:footerReference w:type="even" r:id="rId12"/>
              <w:footerReference w:type="default" r:id="rId13"/>
              <w:headerReference w:type="first" r:id="rId14"/>
              <w:footerReference w:type="first" r:id="rId15"/>
              <w:pgSz w:w="12240" w:h="15840" w:code="1"/>
              <w:pgMar w:top="1080" w:right="1440" w:bottom="1080" w:left="1440" w:header="720" w:footer="576" w:gutter="0"/>
              <w:pgNumType w:start="0"/>
              <w:cols w:space="720"/>
              <w:titlePg/>
              <w:docGrid w:linePitch="360"/>
            </w:sectPr>
          </w:pPr>
          <w:r w:rsidRPr="000434CF">
            <w:rPr>
              <w:rFonts w:ascii="Calibri" w:hAnsi="Calibri" w:cs="Calibri"/>
              <w:b/>
              <w:bCs/>
              <w:sz w:val="22"/>
              <w:szCs w:val="28"/>
            </w:rPr>
            <w:fldChar w:fldCharType="end"/>
          </w:r>
          <w:r w:rsidRPr="000434CF">
            <w:tab/>
          </w:r>
        </w:p>
      </w:sdtContent>
    </w:sdt>
    <w:p w:rsidR="0034769A" w:rsidRPr="000434CF" w:rsidP="00C828C1">
      <w:pPr>
        <w:pStyle w:val="Heading1"/>
        <w:spacing w:after="240"/>
        <w:rPr>
          <w:b/>
          <w:color w:val="950B0B" w:themeColor="accent1" w:themeShade="80"/>
          <w:sz w:val="32"/>
        </w:rPr>
      </w:pPr>
      <w:bookmarkStart w:id="2" w:name="_Toc527638350"/>
      <w:bookmarkStart w:id="3" w:name="_Toc529453566"/>
      <w:r w:rsidRPr="000434CF">
        <w:rPr>
          <w:b/>
          <w:color w:val="950B0B" w:themeColor="accent1" w:themeShade="80"/>
          <w:sz w:val="32"/>
        </w:rPr>
        <w:t>Introduction</w:t>
      </w:r>
      <w:bookmarkEnd w:id="2"/>
      <w:bookmarkEnd w:id="3"/>
    </w:p>
    <w:p w:rsidR="00CC40C2" w:rsidRPr="000434CF" w:rsidP="00CC40C2">
      <w:pPr>
        <w:spacing w:after="0" w:line="240" w:lineRule="auto"/>
        <w:ind w:firstLine="720"/>
        <w:jc w:val="both"/>
        <w:rPr>
          <w:rFonts w:ascii="Calibri" w:hAnsi="Calibri" w:cs="Calibri"/>
          <w:color w:val="404040" w:themeColor="text1" w:themeTint="BF"/>
          <w:sz w:val="22"/>
        </w:rPr>
      </w:pPr>
      <w:r w:rsidRPr="000434CF">
        <w:rPr>
          <w:rFonts w:ascii="Calibri" w:hAnsi="Calibri"/>
          <w:color w:val="404040" w:themeColor="text1" w:themeTint="BF"/>
          <w:sz w:val="22"/>
        </w:rPr>
        <w:t>The report provides a summary of information on the operation and results of the State Railway Technical Inspectorate (hereinafter referred to as SRTI) in 2017. Report analyses the performance results of SRTI, and provides an assessment of the traffic safe</w:t>
      </w:r>
      <w:r w:rsidRPr="000434CF">
        <w:rPr>
          <w:rFonts w:ascii="Calibri" w:hAnsi="Calibri"/>
          <w:color w:val="404040" w:themeColor="text1" w:themeTint="BF"/>
          <w:sz w:val="22"/>
        </w:rPr>
        <w:t>ty situation and data analysis.  The report contains the following information:</w:t>
      </w:r>
    </w:p>
    <w:p w:rsidR="00CC40C2" w:rsidRPr="000434CF" w:rsidP="00CC40C2">
      <w:pPr>
        <w:spacing w:after="0" w:line="240" w:lineRule="auto"/>
        <w:ind w:firstLine="720"/>
        <w:jc w:val="both"/>
        <w:rPr>
          <w:rFonts w:ascii="Calibri" w:hAnsi="Calibri" w:cs="Calibri"/>
          <w:color w:val="404040" w:themeColor="text1" w:themeTint="BF"/>
          <w:sz w:val="22"/>
        </w:rPr>
      </w:pPr>
      <w:r w:rsidRPr="000434CF">
        <w:rPr>
          <w:rFonts w:ascii="Calibri" w:hAnsi="Calibri"/>
          <w:color w:val="404040" w:themeColor="text1" w:themeTint="BF"/>
          <w:sz w:val="22"/>
        </w:rPr>
        <w:t>- assessment of the traffic safety situation;</w:t>
      </w:r>
    </w:p>
    <w:p w:rsidR="00CC40C2" w:rsidRPr="000434CF" w:rsidP="00CC40C2">
      <w:pPr>
        <w:pStyle w:val="ListParagraph"/>
        <w:numPr>
          <w:ilvl w:val="0"/>
          <w:numId w:val="31"/>
        </w:numPr>
        <w:ind w:left="851" w:hanging="142"/>
        <w:jc w:val="both"/>
        <w:rPr>
          <w:rFonts w:ascii="Calibri" w:hAnsi="Calibri" w:cs="Calibri"/>
          <w:color w:val="404040" w:themeColor="text1" w:themeTint="BF"/>
          <w:sz w:val="22"/>
        </w:rPr>
      </w:pPr>
      <w:r w:rsidRPr="000434CF">
        <w:rPr>
          <w:rFonts w:ascii="Calibri" w:hAnsi="Calibri"/>
          <w:color w:val="404040" w:themeColor="text1" w:themeTint="BF"/>
          <w:sz w:val="22"/>
        </w:rPr>
        <w:t>traffic safety tendencies;</w:t>
      </w:r>
    </w:p>
    <w:p w:rsidR="00CC40C2" w:rsidRPr="000434CF" w:rsidP="00CC40C2">
      <w:pPr>
        <w:pStyle w:val="ListParagraph"/>
        <w:numPr>
          <w:ilvl w:val="0"/>
          <w:numId w:val="31"/>
        </w:numPr>
        <w:ind w:left="851" w:hanging="142"/>
        <w:jc w:val="both"/>
        <w:rPr>
          <w:rFonts w:ascii="Calibri" w:hAnsi="Calibri" w:cs="Calibri"/>
          <w:color w:val="404040" w:themeColor="text1" w:themeTint="BF"/>
          <w:sz w:val="22"/>
        </w:rPr>
      </w:pPr>
      <w:r w:rsidRPr="000434CF">
        <w:rPr>
          <w:rFonts w:ascii="Calibri" w:hAnsi="Calibri"/>
          <w:color w:val="404040" w:themeColor="text1" w:themeTint="BF"/>
          <w:sz w:val="22"/>
        </w:rPr>
        <w:t>data analysis;</w:t>
      </w:r>
    </w:p>
    <w:p w:rsidR="00CC40C2" w:rsidRPr="000434CF" w:rsidP="00CC40C2">
      <w:pPr>
        <w:pStyle w:val="ListParagraph"/>
        <w:numPr>
          <w:ilvl w:val="0"/>
          <w:numId w:val="31"/>
        </w:numPr>
        <w:ind w:left="851" w:hanging="142"/>
        <w:jc w:val="both"/>
        <w:rPr>
          <w:rFonts w:ascii="Calibri" w:hAnsi="Calibri" w:cs="Calibri"/>
          <w:color w:val="404040" w:themeColor="text1" w:themeTint="BF"/>
          <w:sz w:val="22"/>
        </w:rPr>
      </w:pPr>
      <w:r w:rsidRPr="000434CF">
        <w:rPr>
          <w:rFonts w:ascii="Calibri" w:hAnsi="Calibri"/>
          <w:color w:val="404040" w:themeColor="text1" w:themeTint="BF"/>
          <w:sz w:val="22"/>
        </w:rPr>
        <w:t>processes of supervision;</w:t>
      </w:r>
    </w:p>
    <w:p w:rsidR="00CC40C2" w:rsidRPr="000434CF" w:rsidP="00CC40C2">
      <w:pPr>
        <w:pStyle w:val="ListParagraph"/>
        <w:numPr>
          <w:ilvl w:val="0"/>
          <w:numId w:val="31"/>
        </w:numPr>
        <w:ind w:left="851" w:hanging="142"/>
        <w:jc w:val="both"/>
        <w:rPr>
          <w:rFonts w:ascii="Calibri" w:hAnsi="Calibri" w:cs="Calibri"/>
          <w:color w:val="404040" w:themeColor="text1" w:themeTint="BF"/>
          <w:sz w:val="22"/>
        </w:rPr>
      </w:pPr>
      <w:r w:rsidRPr="000434CF">
        <w:rPr>
          <w:rFonts w:ascii="Calibri" w:hAnsi="Calibri"/>
          <w:color w:val="404040" w:themeColor="text1" w:themeTint="BF"/>
          <w:sz w:val="22"/>
        </w:rPr>
        <w:t>certification.</w:t>
      </w:r>
    </w:p>
    <w:p w:rsidR="00CC40C2" w:rsidRPr="000434CF" w:rsidP="00132BF9">
      <w:pPr>
        <w:spacing w:after="240" w:line="240" w:lineRule="auto"/>
        <w:ind w:firstLine="720"/>
        <w:jc w:val="both"/>
        <w:rPr>
          <w:rFonts w:ascii="Calibri" w:hAnsi="Calibri" w:cs="Calibri"/>
          <w:color w:val="404040" w:themeColor="text1" w:themeTint="BF"/>
          <w:sz w:val="22"/>
        </w:rPr>
      </w:pPr>
      <w:r w:rsidRPr="000434CF">
        <w:rPr>
          <w:rFonts w:ascii="Calibri" w:hAnsi="Calibri"/>
          <w:color w:val="404040" w:themeColor="text1" w:themeTint="BF"/>
          <w:sz w:val="22"/>
        </w:rPr>
        <w:t xml:space="preserve">It also contains an evaluation of SRTI results </w:t>
      </w:r>
      <w:r w:rsidRPr="000434CF">
        <w:rPr>
          <w:rFonts w:ascii="Calibri" w:hAnsi="Calibri"/>
          <w:color w:val="404040" w:themeColor="text1" w:themeTint="BF"/>
          <w:sz w:val="22"/>
        </w:rPr>
        <w:t>and highlights amendments to laws affecting the railway processes.</w:t>
      </w:r>
    </w:p>
    <w:p w:rsidR="00CC40C2" w:rsidRPr="000434CF" w:rsidP="00CC40C2">
      <w:pPr>
        <w:spacing w:after="240" w:line="240" w:lineRule="auto"/>
        <w:ind w:firstLine="720"/>
        <w:jc w:val="both"/>
        <w:rPr>
          <w:rFonts w:ascii="Calibri" w:hAnsi="Calibri" w:cs="Calibri"/>
          <w:color w:val="404040" w:themeColor="text1" w:themeTint="BF"/>
          <w:sz w:val="22"/>
        </w:rPr>
      </w:pPr>
      <w:r w:rsidRPr="000434CF">
        <w:rPr>
          <w:rFonts w:ascii="Calibri" w:hAnsi="Calibri"/>
          <w:color w:val="404040" w:themeColor="text1" w:themeTint="BF"/>
          <w:sz w:val="22"/>
        </w:rPr>
        <w:t>This report has been prepared by SRTI in accordance with paragraph 57 of Cabinet Regulation No 999 of 26 October 2010 ‘Procedures for the Classification, Investigation and Recording of Rail</w:t>
      </w:r>
      <w:r w:rsidRPr="000434CF">
        <w:rPr>
          <w:rFonts w:ascii="Calibri" w:hAnsi="Calibri"/>
          <w:color w:val="404040" w:themeColor="text1" w:themeTint="BF"/>
          <w:sz w:val="22"/>
        </w:rPr>
        <w:t>way Traffic Accidents’ in order to disseminate information about the level of traffic safety and railway transport processes.</w:t>
      </w:r>
    </w:p>
    <w:p w:rsidR="007465B8" w:rsidRPr="000434CF" w:rsidP="007465B8">
      <w:pPr>
        <w:spacing w:after="0" w:line="240" w:lineRule="auto"/>
        <w:ind w:firstLine="720"/>
        <w:jc w:val="both"/>
        <w:rPr>
          <w:rFonts w:ascii="Calibri" w:hAnsi="Calibri" w:cs="Calibri"/>
          <w:color w:val="404040" w:themeColor="text1" w:themeTint="BF"/>
          <w:sz w:val="22"/>
        </w:rPr>
      </w:pPr>
      <w:r w:rsidRPr="000434CF">
        <w:rPr>
          <w:rFonts w:ascii="Calibri" w:hAnsi="Calibri"/>
          <w:color w:val="404040" w:themeColor="text1" w:themeTint="BF"/>
          <w:sz w:val="22"/>
        </w:rPr>
        <w:t>The following information sources were used in preparing the report:</w:t>
      </w:r>
    </w:p>
    <w:p w:rsidR="007465B8" w:rsidRPr="000434CF" w:rsidP="007465B8">
      <w:pPr>
        <w:pStyle w:val="ListParagraph"/>
        <w:numPr>
          <w:ilvl w:val="0"/>
          <w:numId w:val="32"/>
        </w:numPr>
        <w:ind w:left="0" w:firstLine="567"/>
        <w:jc w:val="both"/>
        <w:rPr>
          <w:rFonts w:ascii="Calibri" w:hAnsi="Calibri" w:cs="Calibri"/>
          <w:color w:val="404040" w:themeColor="text1" w:themeTint="BF"/>
          <w:sz w:val="22"/>
        </w:rPr>
      </w:pPr>
      <w:r w:rsidRPr="000434CF">
        <w:rPr>
          <w:rFonts w:ascii="Calibri" w:hAnsi="Calibri"/>
          <w:color w:val="404040" w:themeColor="text1" w:themeTint="BF"/>
          <w:sz w:val="22"/>
        </w:rPr>
        <w:t>SRTI recording registers;</w:t>
      </w:r>
    </w:p>
    <w:p w:rsidR="007465B8" w:rsidRPr="000434CF" w:rsidP="007465B8">
      <w:pPr>
        <w:pStyle w:val="ListParagraph"/>
        <w:numPr>
          <w:ilvl w:val="0"/>
          <w:numId w:val="32"/>
        </w:numPr>
        <w:ind w:left="0" w:firstLine="567"/>
        <w:jc w:val="both"/>
        <w:rPr>
          <w:rFonts w:ascii="Calibri" w:hAnsi="Calibri" w:cs="Calibri"/>
          <w:color w:val="404040" w:themeColor="text1" w:themeTint="BF"/>
          <w:sz w:val="22"/>
        </w:rPr>
      </w:pPr>
      <w:r w:rsidRPr="000434CF">
        <w:rPr>
          <w:rFonts w:ascii="Calibri" w:hAnsi="Calibri"/>
          <w:color w:val="404040" w:themeColor="text1" w:themeTint="BF"/>
          <w:sz w:val="22"/>
        </w:rPr>
        <w:t>SRTI Activity Plan for 2017 (20 Feb</w:t>
      </w:r>
      <w:r w:rsidRPr="000434CF">
        <w:rPr>
          <w:rFonts w:ascii="Calibri" w:hAnsi="Calibri"/>
          <w:color w:val="404040" w:themeColor="text1" w:themeTint="BF"/>
          <w:sz w:val="22"/>
        </w:rPr>
        <w:t>ruary 2017);</w:t>
      </w:r>
    </w:p>
    <w:p w:rsidR="007465B8" w:rsidRPr="000434CF" w:rsidP="007465B8">
      <w:pPr>
        <w:pStyle w:val="ListParagraph"/>
        <w:numPr>
          <w:ilvl w:val="0"/>
          <w:numId w:val="32"/>
        </w:numPr>
        <w:ind w:left="0" w:firstLine="567"/>
        <w:jc w:val="both"/>
        <w:rPr>
          <w:rFonts w:ascii="Calibri" w:hAnsi="Calibri" w:cs="Calibri"/>
          <w:color w:val="404040" w:themeColor="text1" w:themeTint="BF"/>
          <w:sz w:val="22"/>
        </w:rPr>
      </w:pPr>
      <w:r w:rsidRPr="000434CF">
        <w:rPr>
          <w:rFonts w:ascii="Calibri" w:hAnsi="Calibri"/>
          <w:color w:val="404040" w:themeColor="text1" w:themeTint="BF"/>
          <w:sz w:val="22"/>
        </w:rPr>
        <w:t>SRTI Activity Strategy 2017 - 2019 (approved by Order of the Minister of Transport No 01-03/133 of 8 September 2017);</w:t>
      </w:r>
    </w:p>
    <w:p w:rsidR="007465B8" w:rsidRPr="000434CF" w:rsidP="007465B8">
      <w:pPr>
        <w:pStyle w:val="ListParagraph"/>
        <w:numPr>
          <w:ilvl w:val="0"/>
          <w:numId w:val="32"/>
        </w:numPr>
        <w:ind w:left="0" w:firstLine="567"/>
        <w:jc w:val="both"/>
        <w:rPr>
          <w:rFonts w:ascii="Calibri" w:hAnsi="Calibri" w:cs="Calibri"/>
          <w:color w:val="404040" w:themeColor="text1" w:themeTint="BF"/>
          <w:sz w:val="22"/>
        </w:rPr>
      </w:pPr>
      <w:r w:rsidRPr="000434CF">
        <w:rPr>
          <w:rFonts w:ascii="Calibri" w:hAnsi="Calibri"/>
          <w:color w:val="404040" w:themeColor="text1" w:themeTint="BF"/>
          <w:sz w:val="22"/>
        </w:rPr>
        <w:t>SRTI Supervision Strategy 2017 - 2019 (approved 11.09.2017.);</w:t>
      </w:r>
    </w:p>
    <w:p w:rsidR="007465B8" w:rsidRPr="000434CF" w:rsidP="007465B8">
      <w:pPr>
        <w:pStyle w:val="ListParagraph"/>
        <w:numPr>
          <w:ilvl w:val="0"/>
          <w:numId w:val="32"/>
        </w:numPr>
        <w:ind w:left="0" w:firstLine="567"/>
        <w:jc w:val="both"/>
        <w:rPr>
          <w:rFonts w:ascii="Calibri" w:hAnsi="Calibri" w:cs="Calibri"/>
          <w:color w:val="404040" w:themeColor="text1" w:themeTint="BF"/>
          <w:sz w:val="22"/>
        </w:rPr>
      </w:pPr>
      <w:r w:rsidRPr="000434CF">
        <w:rPr>
          <w:rFonts w:ascii="Calibri" w:hAnsi="Calibri"/>
          <w:color w:val="404040" w:themeColor="text1" w:themeTint="BF"/>
          <w:sz w:val="22"/>
        </w:rPr>
        <w:t xml:space="preserve">Guidelines for the Development of Transport 2014-2020 (Cabinet </w:t>
      </w:r>
      <w:r w:rsidRPr="000434CF">
        <w:rPr>
          <w:rFonts w:ascii="Calibri" w:hAnsi="Calibri"/>
          <w:color w:val="404040" w:themeColor="text1" w:themeTint="BF"/>
          <w:sz w:val="22"/>
        </w:rPr>
        <w:t>Order No 683 of 27 December 2013);</w:t>
      </w:r>
    </w:p>
    <w:p w:rsidR="007465B8" w:rsidRPr="000434CF" w:rsidP="007465B8">
      <w:pPr>
        <w:pStyle w:val="ListParagraph"/>
        <w:numPr>
          <w:ilvl w:val="0"/>
          <w:numId w:val="32"/>
        </w:numPr>
        <w:ind w:left="0" w:firstLine="567"/>
        <w:jc w:val="both"/>
        <w:rPr>
          <w:rFonts w:ascii="Calibri" w:hAnsi="Calibri" w:cs="Calibri"/>
          <w:color w:val="404040" w:themeColor="text1" w:themeTint="BF"/>
          <w:sz w:val="22"/>
        </w:rPr>
      </w:pPr>
      <w:r w:rsidRPr="000434CF">
        <w:rPr>
          <w:rFonts w:ascii="Calibri" w:hAnsi="Calibri"/>
          <w:color w:val="404040" w:themeColor="text1" w:themeTint="BF"/>
          <w:sz w:val="22"/>
        </w:rPr>
        <w:t>Transport in Latvia 2017. Compilation of statistical data. (Central Statistical Bureau of the Republic of Latvia, Riga, 2018).</w:t>
      </w:r>
    </w:p>
    <w:p w:rsidR="007465B8" w:rsidRPr="000434CF" w:rsidP="007465B8">
      <w:pPr>
        <w:pStyle w:val="ListParagraph"/>
        <w:numPr>
          <w:ilvl w:val="0"/>
          <w:numId w:val="32"/>
        </w:numPr>
        <w:ind w:left="0" w:firstLine="567"/>
        <w:jc w:val="both"/>
        <w:rPr>
          <w:rFonts w:ascii="Calibri" w:hAnsi="Calibri" w:cs="Calibri"/>
          <w:color w:val="404040" w:themeColor="text1" w:themeTint="BF"/>
          <w:sz w:val="22"/>
        </w:rPr>
      </w:pPr>
      <w:r w:rsidRPr="000434CF">
        <w:rPr>
          <w:rFonts w:ascii="Calibri" w:hAnsi="Calibri"/>
          <w:color w:val="404040" w:themeColor="text1" w:themeTint="BF"/>
          <w:sz w:val="22"/>
        </w:rPr>
        <w:t xml:space="preserve">Safety Performance Report of the State Joint Stock Company </w:t>
      </w:r>
      <w:r w:rsidRPr="000434CF">
        <w:rPr>
          <w:rFonts w:ascii="Calibri" w:hAnsi="Calibri"/>
          <w:i/>
          <w:color w:val="404040" w:themeColor="text1" w:themeTint="BF"/>
          <w:sz w:val="22"/>
        </w:rPr>
        <w:t>Latvijas dzelzceļš</w:t>
      </w:r>
      <w:r w:rsidRPr="000434CF">
        <w:rPr>
          <w:rFonts w:ascii="Calibri" w:hAnsi="Calibri"/>
          <w:color w:val="404040" w:themeColor="text1" w:themeTint="BF"/>
          <w:sz w:val="22"/>
        </w:rPr>
        <w:t>. 2017 (Rīga, 201</w:t>
      </w:r>
      <w:r w:rsidRPr="000434CF">
        <w:rPr>
          <w:rFonts w:ascii="Calibri" w:hAnsi="Calibri"/>
          <w:color w:val="404040" w:themeColor="text1" w:themeTint="BF"/>
          <w:sz w:val="22"/>
        </w:rPr>
        <w:t>8).</w:t>
      </w:r>
    </w:p>
    <w:p w:rsidR="007465B8" w:rsidRPr="000434CF" w:rsidP="007465B8">
      <w:pPr>
        <w:pStyle w:val="ListParagraph"/>
        <w:numPr>
          <w:ilvl w:val="0"/>
          <w:numId w:val="32"/>
        </w:numPr>
        <w:ind w:left="0" w:firstLine="567"/>
        <w:jc w:val="both"/>
        <w:rPr>
          <w:rFonts w:ascii="Calibri" w:hAnsi="Calibri" w:cs="Calibri"/>
          <w:color w:val="404040" w:themeColor="text1" w:themeTint="BF"/>
          <w:sz w:val="22"/>
        </w:rPr>
      </w:pPr>
      <w:r w:rsidRPr="000434CF">
        <w:rPr>
          <w:rFonts w:ascii="Calibri" w:hAnsi="Calibri"/>
          <w:color w:val="404040" w:themeColor="text1" w:themeTint="BF"/>
          <w:sz w:val="22"/>
        </w:rPr>
        <w:t xml:space="preserve">Safety Performance Report 2017 of </w:t>
      </w:r>
      <w:r w:rsidRPr="000434CF">
        <w:rPr>
          <w:rFonts w:ascii="Calibri" w:hAnsi="Calibri"/>
          <w:i/>
          <w:color w:val="404040" w:themeColor="text1" w:themeTint="BF"/>
          <w:sz w:val="22"/>
        </w:rPr>
        <w:t>LDZ CARGO</w:t>
      </w:r>
      <w:r w:rsidRPr="000434CF">
        <w:rPr>
          <w:rFonts w:ascii="Calibri" w:hAnsi="Calibri"/>
          <w:color w:val="404040" w:themeColor="text1" w:themeTint="BF"/>
          <w:sz w:val="22"/>
        </w:rPr>
        <w:t xml:space="preserve"> Ltd. (Riga, 2018);</w:t>
      </w:r>
    </w:p>
    <w:p w:rsidR="007465B8" w:rsidRPr="000434CF" w:rsidP="007465B8">
      <w:pPr>
        <w:pStyle w:val="ListParagraph"/>
        <w:numPr>
          <w:ilvl w:val="0"/>
          <w:numId w:val="32"/>
        </w:numPr>
        <w:ind w:left="0" w:firstLine="567"/>
        <w:jc w:val="both"/>
        <w:rPr>
          <w:rFonts w:ascii="Calibri" w:hAnsi="Calibri" w:cs="Calibri"/>
          <w:color w:val="404040" w:themeColor="text1" w:themeTint="BF"/>
          <w:sz w:val="22"/>
        </w:rPr>
      </w:pPr>
      <w:r w:rsidRPr="000434CF">
        <w:rPr>
          <w:rFonts w:ascii="Calibri" w:hAnsi="Calibri"/>
          <w:color w:val="404040" w:themeColor="text1" w:themeTint="BF"/>
          <w:sz w:val="22"/>
        </w:rPr>
        <w:t xml:space="preserve">Safety Performance Report of the Joint Stock Company </w:t>
      </w:r>
      <w:r w:rsidRPr="000434CF">
        <w:rPr>
          <w:rFonts w:ascii="Calibri" w:hAnsi="Calibri"/>
          <w:i/>
          <w:color w:val="404040" w:themeColor="text1" w:themeTint="BF"/>
          <w:sz w:val="22"/>
        </w:rPr>
        <w:t>Baltijas Ekspresis</w:t>
      </w:r>
      <w:r w:rsidRPr="000434CF">
        <w:rPr>
          <w:rFonts w:ascii="Calibri" w:hAnsi="Calibri"/>
          <w:color w:val="404040" w:themeColor="text1" w:themeTint="BF"/>
          <w:sz w:val="22"/>
        </w:rPr>
        <w:t>. 2017 (Ventspilis, 2018);</w:t>
      </w:r>
    </w:p>
    <w:p w:rsidR="007465B8" w:rsidRPr="000434CF" w:rsidP="007465B8">
      <w:pPr>
        <w:pStyle w:val="ListParagraph"/>
        <w:numPr>
          <w:ilvl w:val="0"/>
          <w:numId w:val="32"/>
        </w:numPr>
        <w:ind w:left="0" w:firstLine="567"/>
        <w:jc w:val="both"/>
        <w:rPr>
          <w:rFonts w:ascii="Calibri" w:hAnsi="Calibri" w:cs="Calibri"/>
          <w:color w:val="404040" w:themeColor="text1" w:themeTint="BF"/>
          <w:sz w:val="22"/>
        </w:rPr>
      </w:pPr>
      <w:r w:rsidRPr="000434CF">
        <w:rPr>
          <w:rFonts w:ascii="Calibri" w:hAnsi="Calibri"/>
          <w:color w:val="404040" w:themeColor="text1" w:themeTint="BF"/>
          <w:sz w:val="22"/>
        </w:rPr>
        <w:t xml:space="preserve">Safety Performance Report 2017 of the State Joint Stock Company </w:t>
      </w:r>
      <w:r w:rsidRPr="000434CF">
        <w:rPr>
          <w:rFonts w:ascii="Calibri" w:hAnsi="Calibri"/>
          <w:i/>
          <w:color w:val="404040" w:themeColor="text1" w:themeTint="BF"/>
          <w:sz w:val="22"/>
        </w:rPr>
        <w:t>Pasažieru vilciens</w:t>
      </w:r>
      <w:r w:rsidRPr="000434CF">
        <w:rPr>
          <w:rFonts w:ascii="Calibri" w:hAnsi="Calibri"/>
          <w:color w:val="404040" w:themeColor="text1" w:themeTint="BF"/>
          <w:sz w:val="22"/>
        </w:rPr>
        <w:t xml:space="preserve"> (Riga, 2</w:t>
      </w:r>
      <w:r w:rsidRPr="000434CF">
        <w:rPr>
          <w:rFonts w:ascii="Calibri" w:hAnsi="Calibri"/>
          <w:color w:val="404040" w:themeColor="text1" w:themeTint="BF"/>
          <w:sz w:val="22"/>
        </w:rPr>
        <w:t>018);</w:t>
      </w:r>
    </w:p>
    <w:p w:rsidR="007465B8" w:rsidRPr="000434CF" w:rsidP="007465B8">
      <w:pPr>
        <w:pStyle w:val="ListParagraph"/>
        <w:numPr>
          <w:ilvl w:val="0"/>
          <w:numId w:val="32"/>
        </w:numPr>
        <w:ind w:left="0" w:firstLine="567"/>
        <w:jc w:val="both"/>
        <w:rPr>
          <w:rFonts w:ascii="Calibri" w:hAnsi="Calibri" w:cs="Calibri"/>
          <w:color w:val="404040" w:themeColor="text1" w:themeTint="BF"/>
          <w:sz w:val="22"/>
        </w:rPr>
      </w:pPr>
      <w:r w:rsidRPr="000434CF">
        <w:rPr>
          <w:rFonts w:ascii="Calibri" w:hAnsi="Calibri"/>
          <w:color w:val="404040" w:themeColor="text1" w:themeTint="BF"/>
          <w:sz w:val="22"/>
        </w:rPr>
        <w:t xml:space="preserve">SAFETY PERFORMANCE REPORT 2017 OF THE JOINT STOCK COMPANY </w:t>
      </w:r>
      <w:r w:rsidRPr="000434CF">
        <w:rPr>
          <w:rFonts w:ascii="Calibri" w:hAnsi="Calibri"/>
          <w:i/>
          <w:color w:val="404040" w:themeColor="text1" w:themeTint="BF"/>
          <w:sz w:val="22"/>
        </w:rPr>
        <w:t>BALTIJAS TRANZĪTA SERVISS</w:t>
      </w:r>
      <w:r w:rsidRPr="000434CF">
        <w:rPr>
          <w:rFonts w:ascii="Calibri" w:hAnsi="Calibri"/>
          <w:color w:val="404040" w:themeColor="text1" w:themeTint="BF"/>
          <w:sz w:val="22"/>
        </w:rPr>
        <w:t xml:space="preserve"> (Riga, 2018);</w:t>
      </w:r>
    </w:p>
    <w:p w:rsidR="007465B8" w:rsidRPr="000434CF" w:rsidP="007465B8">
      <w:pPr>
        <w:pStyle w:val="ListParagraph"/>
        <w:numPr>
          <w:ilvl w:val="0"/>
          <w:numId w:val="32"/>
        </w:numPr>
        <w:ind w:left="0" w:firstLine="567"/>
        <w:jc w:val="both"/>
        <w:rPr>
          <w:rFonts w:ascii="Calibri" w:hAnsi="Calibri" w:cs="Calibri"/>
          <w:color w:val="404040" w:themeColor="text1" w:themeTint="BF"/>
          <w:sz w:val="22"/>
        </w:rPr>
      </w:pPr>
      <w:r w:rsidRPr="000434CF">
        <w:rPr>
          <w:rFonts w:ascii="Calibri" w:hAnsi="Calibri"/>
          <w:color w:val="404040" w:themeColor="text1" w:themeTint="BF"/>
          <w:sz w:val="22"/>
        </w:rPr>
        <w:t>SRTI Public Report 2017 (Riga, 2018).</w:t>
      </w:r>
    </w:p>
    <w:p w:rsidR="007465B8" w:rsidRPr="000434CF" w:rsidP="007465B8">
      <w:pPr>
        <w:pStyle w:val="ListParagraph"/>
        <w:numPr>
          <w:ilvl w:val="0"/>
          <w:numId w:val="32"/>
        </w:numPr>
        <w:ind w:left="0" w:firstLine="567"/>
        <w:jc w:val="both"/>
        <w:rPr>
          <w:rFonts w:ascii="Calibri" w:hAnsi="Calibri" w:cs="Calibri"/>
          <w:color w:val="404040" w:themeColor="text1" w:themeTint="BF"/>
          <w:sz w:val="22"/>
        </w:rPr>
      </w:pPr>
      <w:r w:rsidRPr="000434CF">
        <w:rPr>
          <w:rFonts w:ascii="Calibri" w:hAnsi="Calibri"/>
          <w:color w:val="404040" w:themeColor="text1" w:themeTint="BF"/>
          <w:sz w:val="22"/>
        </w:rPr>
        <w:t>Annual Report 2017 of the State Railway Administration (Riga, 2018).</w:t>
      </w:r>
    </w:p>
    <w:p w:rsidR="00E90FC1" w:rsidRPr="000434CF" w:rsidP="007465B8">
      <w:pPr>
        <w:pStyle w:val="Heading1"/>
        <w:spacing w:after="0" w:line="240" w:lineRule="auto"/>
        <w:ind w:firstLine="567"/>
        <w:rPr>
          <w:sz w:val="24"/>
        </w:rPr>
      </w:pPr>
    </w:p>
    <w:p w:rsidR="003860C7" w:rsidRPr="000434CF" w:rsidP="003860C7">
      <w:pPr>
        <w:pStyle w:val="Heading1"/>
        <w:rPr>
          <w:b/>
          <w:color w:val="950B0B" w:themeColor="accent1" w:themeShade="80"/>
          <w:sz w:val="32"/>
        </w:rPr>
      </w:pPr>
      <w:bookmarkStart w:id="4" w:name="_Toc527638351"/>
      <w:bookmarkStart w:id="5" w:name="_Toc529453567"/>
      <w:r w:rsidRPr="000434CF">
        <w:rPr>
          <w:b/>
          <w:color w:val="950B0B" w:themeColor="accent1" w:themeShade="80"/>
          <w:sz w:val="32"/>
        </w:rPr>
        <w:t>Report Summary</w:t>
      </w:r>
      <w:bookmarkEnd w:id="4"/>
      <w:bookmarkEnd w:id="5"/>
    </w:p>
    <w:p w:rsidR="006F1B71" w:rsidRPr="000434CF" w:rsidP="002A0333">
      <w:pPr>
        <w:spacing w:after="0" w:line="240" w:lineRule="auto"/>
        <w:ind w:firstLine="720"/>
        <w:jc w:val="both"/>
        <w:rPr>
          <w:rFonts w:ascii="Calibri" w:hAnsi="Calibri" w:cs="Calibri"/>
          <w:sz w:val="22"/>
          <w:szCs w:val="22"/>
        </w:rPr>
      </w:pPr>
      <w:r w:rsidRPr="000434CF">
        <w:rPr>
          <w:rFonts w:ascii="Calibri" w:hAnsi="Calibri"/>
          <w:sz w:val="22"/>
        </w:rPr>
        <w:t>Railway freight carriage continued to decrease in 2017. Total volume of freight (it was 5.4% less than in 2016, but in comparison with 2015, decrease in freight volume reached 20.6% already</w:t>
      </w:r>
      <w:r>
        <w:rPr>
          <w:rFonts w:ascii="Calibri" w:hAnsi="Calibri"/>
          <w:sz w:val="22"/>
        </w:rPr>
        <w:footnoteReference w:id="2"/>
      </w:r>
      <w:r w:rsidRPr="000434CF">
        <w:rPr>
          <w:rFonts w:ascii="Calibri" w:hAnsi="Calibri"/>
          <w:sz w:val="22"/>
        </w:rPr>
        <w:t>). The total freight turnover in the reporting year was 15,014 mil</w:t>
      </w:r>
      <w:r w:rsidRPr="000434CF">
        <w:rPr>
          <w:rFonts w:ascii="Calibri" w:hAnsi="Calibri"/>
          <w:sz w:val="22"/>
        </w:rPr>
        <w:t>lion tonne-kilometres</w:t>
      </w:r>
      <w:r>
        <w:rPr>
          <w:rFonts w:ascii="Calibri" w:hAnsi="Calibri"/>
          <w:sz w:val="22"/>
        </w:rPr>
        <w:footnoteReference w:id="3"/>
      </w:r>
      <w:r w:rsidRPr="000434CF">
        <w:rPr>
          <w:rFonts w:ascii="Calibri" w:hAnsi="Calibri"/>
          <w:sz w:val="22"/>
        </w:rPr>
        <w:t xml:space="preserve">, in 2016 it was 15,873 million tonne-kilometres, and in 2015 it was 18,906 million tonne-kilometres. However, passenger carriage continues to </w:t>
      </w:r>
      <w:r w:rsidRPr="000434CF">
        <w:rPr>
          <w:rFonts w:ascii="Calibri" w:hAnsi="Calibri"/>
          <w:sz w:val="22"/>
        </w:rPr>
        <w:t>grow; a small but stable increase can be observed since 2015. Increase is 1.80% annually. I</w:t>
      </w:r>
      <w:r w:rsidRPr="000434CF">
        <w:rPr>
          <w:rFonts w:ascii="Calibri" w:hAnsi="Calibri"/>
          <w:sz w:val="22"/>
        </w:rPr>
        <w:t>ncrease is related to zone tariff introduction, trade of interactive tickets, balanced schedule, etc.</w:t>
      </w:r>
    </w:p>
    <w:p w:rsidR="00FB77DD" w:rsidRPr="000434CF" w:rsidP="002A0333">
      <w:pPr>
        <w:spacing w:after="0" w:line="240" w:lineRule="auto"/>
        <w:ind w:firstLine="720"/>
        <w:jc w:val="both"/>
        <w:rPr>
          <w:rFonts w:ascii="Calibri" w:hAnsi="Calibri" w:cs="Calibri"/>
          <w:sz w:val="22"/>
          <w:szCs w:val="22"/>
        </w:rPr>
      </w:pPr>
    </w:p>
    <w:p w:rsidR="00BA773A" w:rsidRPr="000434CF" w:rsidP="00596269">
      <w:pPr>
        <w:pStyle w:val="BodyTextIndent"/>
        <w:spacing w:before="120" w:line="240" w:lineRule="auto"/>
        <w:ind w:left="0" w:firstLine="851"/>
        <w:jc w:val="both"/>
        <w:rPr>
          <w:rFonts w:ascii="Calibri" w:hAnsi="Calibri" w:cs="Calibri"/>
          <w:sz w:val="22"/>
          <w:szCs w:val="22"/>
        </w:rPr>
      </w:pPr>
      <w:r w:rsidRPr="000434CF">
        <w:rPr>
          <w:rFonts w:ascii="Calibri" w:hAnsi="Calibri"/>
          <w:sz w:val="22"/>
        </w:rPr>
        <w:t>The number of accidents in 2017 has increased, and the number of victims has increased. However, when conducting the data analysis, a decrease in the num</w:t>
      </w:r>
      <w:r w:rsidRPr="000434CF">
        <w:rPr>
          <w:rFonts w:ascii="Calibri" w:hAnsi="Calibri"/>
          <w:sz w:val="22"/>
        </w:rPr>
        <w:t>ber of accidents can be observed from 2004, and a decrease in the number of accidents and victims can be predicted if the current trend continues. If an increase of the number of accidents will be observed in future, a decrease in accidents will be slower.</w:t>
      </w:r>
    </w:p>
    <w:p w:rsidR="006F1B71" w:rsidRPr="000434CF" w:rsidP="00596269">
      <w:pPr>
        <w:pStyle w:val="BodyTextIndent"/>
        <w:spacing w:before="120" w:line="240" w:lineRule="auto"/>
        <w:ind w:left="0" w:firstLine="851"/>
        <w:jc w:val="both"/>
        <w:rPr>
          <w:rFonts w:ascii="Calibri" w:hAnsi="Calibri" w:cs="Calibri"/>
          <w:sz w:val="22"/>
          <w:szCs w:val="22"/>
        </w:rPr>
      </w:pPr>
      <w:r w:rsidRPr="000434CF">
        <w:rPr>
          <w:rFonts w:ascii="Calibri" w:hAnsi="Calibri"/>
          <w:sz w:val="22"/>
        </w:rPr>
        <w:t>Data analysis also shows no correlation between the train-kilometres and victims. Currently, it is not possible to assert that the number of accidents has increased due to increase in volume of carriage. Correlation coefficient for accidents is 0.290 (wea</w:t>
      </w:r>
      <w:r w:rsidRPr="000434CF">
        <w:rPr>
          <w:rFonts w:ascii="Calibri" w:hAnsi="Calibri"/>
          <w:sz w:val="22"/>
        </w:rPr>
        <w:t>k correlation) and for victims 0.284 (weak correlation). It is necessary to perform a deeper analysis in order to assess whether such factors affect increase or decrease in the number of victims or number of accidents. It should be noted that the number of</w:t>
      </w:r>
      <w:r w:rsidRPr="000434CF">
        <w:rPr>
          <w:rFonts w:ascii="Calibri" w:hAnsi="Calibri"/>
          <w:sz w:val="22"/>
        </w:rPr>
        <w:t xml:space="preserve"> accidents to persons caused by rolling stock in motion has been significantly reduced, while the number of accidents at level crossings has increased. Pedestrians form the largest proportion of persons injured at level crossings. In relation to categories</w:t>
      </w:r>
      <w:r w:rsidRPr="000434CF">
        <w:rPr>
          <w:rFonts w:ascii="Calibri" w:hAnsi="Calibri"/>
          <w:sz w:val="22"/>
        </w:rPr>
        <w:t xml:space="preserve"> of victims, in 2017 none of the passengers or employees were harmed.</w:t>
      </w:r>
    </w:p>
    <w:p w:rsidR="00E86C71" w:rsidRPr="000434CF" w:rsidP="00E86C71">
      <w:pPr>
        <w:pStyle w:val="BodyTextIndent"/>
        <w:spacing w:before="120" w:line="240" w:lineRule="auto"/>
        <w:ind w:left="0"/>
        <w:jc w:val="both"/>
        <w:rPr>
          <w:rFonts w:ascii="Calibri" w:hAnsi="Calibri" w:cs="Calibri"/>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78"/>
      </w:tblGrid>
      <w:tr w:rsidTr="00A06CCD">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9678" w:type="dxa"/>
          </w:tcPr>
          <w:p w:rsidR="00E86C71" w:rsidRPr="000434CF" w:rsidP="00873011">
            <w:pPr>
              <w:pStyle w:val="BodyTextIndent"/>
              <w:spacing w:before="120"/>
              <w:ind w:left="0"/>
              <w:jc w:val="center"/>
              <w:rPr>
                <w:rFonts w:ascii="Calibri" w:hAnsi="Calibri" w:cs="Calibri"/>
                <w:color w:val="404040" w:themeColor="text1" w:themeTint="BF"/>
                <w:sz w:val="22"/>
              </w:rPr>
            </w:pPr>
            <w:r w:rsidRPr="000434CF">
              <w:rPr>
                <w:rFonts w:ascii="Calibri" w:hAnsi="Calibri" w:cs="Calibri"/>
                <w:noProof/>
                <w:color w:val="404040" w:themeColor="text1" w:themeTint="BF"/>
                <w:sz w:val="22"/>
                <w:lang w:val="en-US" w:eastAsia="en-US" w:bidi="ar-SA"/>
              </w:rPr>
              <w:drawing>
                <wp:inline distT="0" distB="0" distL="0" distR="0">
                  <wp:extent cx="4493260" cy="2414270"/>
                  <wp:effectExtent l="0" t="0" r="254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17038" name="Picture 2"/>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4493260" cy="2414270"/>
                          </a:xfrm>
                          <a:prstGeom prst="rect">
                            <a:avLst/>
                          </a:prstGeom>
                          <a:noFill/>
                        </pic:spPr>
                      </pic:pic>
                    </a:graphicData>
                  </a:graphic>
                </wp:inline>
              </w:drawing>
            </w:r>
          </w:p>
        </w:tc>
      </w:tr>
      <w:tr w:rsidTr="00A06CCD">
        <w:tblPrEx>
          <w:tblW w:w="0" w:type="auto"/>
          <w:jc w:val="center"/>
          <w:tblLook w:val="04A0"/>
        </w:tblPrEx>
        <w:trPr>
          <w:jc w:val="center"/>
        </w:trPr>
        <w:tc>
          <w:tcPr>
            <w:tcW w:w="9678" w:type="dxa"/>
          </w:tcPr>
          <w:p w:rsidR="00E86C71" w:rsidRPr="000434CF" w:rsidP="00873011">
            <w:pPr>
              <w:jc w:val="center"/>
              <w:rPr>
                <w:rFonts w:ascii="Calibri" w:hAnsi="Calibri" w:cs="Calibri"/>
                <w:b/>
                <w:i/>
              </w:rPr>
            </w:pPr>
            <w:r w:rsidRPr="000434CF">
              <w:rPr>
                <w:rFonts w:ascii="Calibri" w:hAnsi="Calibri"/>
                <w:i/>
              </w:rPr>
              <w:t>Figure 1.</w:t>
            </w:r>
            <w:r w:rsidRPr="000434CF">
              <w:rPr>
                <w:rFonts w:ascii="Calibri" w:hAnsi="Calibri"/>
                <w:b/>
                <w:i/>
              </w:rPr>
              <w:t xml:space="preserve"> Forecast regarding victims</w:t>
            </w:r>
          </w:p>
        </w:tc>
      </w:tr>
      <w:tr w:rsidTr="00A06CCD">
        <w:tblPrEx>
          <w:tblW w:w="0" w:type="auto"/>
          <w:jc w:val="center"/>
          <w:tblLook w:val="04A0"/>
        </w:tblPrEx>
        <w:trPr>
          <w:jc w:val="center"/>
        </w:trPr>
        <w:tc>
          <w:tcPr>
            <w:tcW w:w="9678" w:type="dxa"/>
          </w:tcPr>
          <w:p w:rsidR="00E86C71" w:rsidRPr="000434CF" w:rsidP="00873011">
            <w:pPr>
              <w:jc w:val="center"/>
              <w:rPr>
                <w:rFonts w:ascii="Calibri" w:hAnsi="Calibri" w:cs="Calibri"/>
                <w:i/>
              </w:rPr>
            </w:pPr>
            <w:r w:rsidRPr="000434CF">
              <w:rPr>
                <w:noProof/>
                <w:lang w:val="en-US" w:eastAsia="en-US" w:bidi="ar-SA"/>
              </w:rPr>
              <w:drawing>
                <wp:inline distT="0" distB="0" distL="0" distR="0">
                  <wp:extent cx="4505325" cy="2335978"/>
                  <wp:effectExtent l="0" t="0" r="9525" b="762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Tr="00A06CCD">
        <w:tblPrEx>
          <w:tblW w:w="0" w:type="auto"/>
          <w:jc w:val="center"/>
          <w:tblLook w:val="04A0"/>
        </w:tblPrEx>
        <w:trPr>
          <w:jc w:val="center"/>
        </w:trPr>
        <w:tc>
          <w:tcPr>
            <w:tcW w:w="9678" w:type="dxa"/>
          </w:tcPr>
          <w:p w:rsidR="00E86C71" w:rsidRPr="000434CF" w:rsidP="00873011">
            <w:pPr>
              <w:jc w:val="center"/>
              <w:rPr>
                <w:rFonts w:ascii="Calibri" w:hAnsi="Calibri" w:cs="Calibri"/>
                <w:b/>
                <w:i/>
              </w:rPr>
            </w:pPr>
            <w:r w:rsidRPr="000434CF">
              <w:rPr>
                <w:rFonts w:ascii="Calibri" w:hAnsi="Calibri"/>
                <w:i/>
              </w:rPr>
              <w:t>Figure 2.</w:t>
            </w:r>
            <w:r w:rsidRPr="000434CF">
              <w:rPr>
                <w:rFonts w:ascii="Calibri" w:hAnsi="Calibri"/>
                <w:b/>
                <w:i/>
              </w:rPr>
              <w:t xml:space="preserve"> Correlation between the victims (x axis) and train-kilometres (y axis), by years</w:t>
            </w:r>
          </w:p>
          <w:p w:rsidR="00E86C71" w:rsidRPr="000434CF" w:rsidP="00873011">
            <w:pPr>
              <w:jc w:val="center"/>
              <w:rPr>
                <w:noProof/>
              </w:rPr>
            </w:pPr>
          </w:p>
        </w:tc>
      </w:tr>
    </w:tbl>
    <w:p w:rsidR="00E86C71" w:rsidRPr="000434CF" w:rsidP="00E86C71">
      <w:pPr>
        <w:pStyle w:val="BodyTextIndent"/>
        <w:spacing w:before="120" w:line="240" w:lineRule="auto"/>
        <w:ind w:left="0"/>
        <w:jc w:val="both"/>
        <w:rPr>
          <w:rFonts w:ascii="Calibri" w:hAnsi="Calibri" w:cs="Calibri"/>
          <w:color w:val="404040" w:themeColor="text1" w:themeTint="BF"/>
          <w:sz w:val="22"/>
        </w:rPr>
      </w:pPr>
    </w:p>
    <w:p w:rsidR="006F1B71" w:rsidRPr="000434CF" w:rsidP="006F1B71">
      <w:pPr>
        <w:spacing w:after="240" w:line="240" w:lineRule="auto"/>
        <w:ind w:firstLine="720"/>
        <w:jc w:val="both"/>
        <w:rPr>
          <w:rFonts w:ascii="Calibri" w:hAnsi="Calibri" w:cs="Calibri"/>
          <w:color w:val="404040" w:themeColor="text1" w:themeTint="BF"/>
          <w:sz w:val="22"/>
        </w:rPr>
      </w:pPr>
      <w:r w:rsidRPr="000434CF">
        <w:rPr>
          <w:rFonts w:ascii="Calibri" w:hAnsi="Calibri"/>
          <w:color w:val="404040" w:themeColor="text1" w:themeTint="BF"/>
          <w:sz w:val="22"/>
        </w:rPr>
        <w:t>In the reporting period, 124 examinations were performed and one Safety Management System audit was provided within the scope of the functions prescribed by the Railway Law. Ten safety certificates and 95 safety authorisations were issued to undertakings w</w:t>
      </w:r>
      <w:r w:rsidRPr="000434CF">
        <w:rPr>
          <w:rFonts w:ascii="Calibri" w:hAnsi="Calibri"/>
          <w:color w:val="404040" w:themeColor="text1" w:themeTint="BF"/>
          <w:sz w:val="22"/>
        </w:rPr>
        <w:t>orking in the railway sector. Within the scope of railway specialist certification, 136 traction vehicle drivers, 91 assistant drivers and 23 driver instructors, as well as 25 safety consultants responsible for the transport of dangerous goods and 171 rail</w:t>
      </w:r>
      <w:r w:rsidRPr="000434CF">
        <w:rPr>
          <w:rFonts w:ascii="Calibri" w:hAnsi="Calibri"/>
          <w:color w:val="404040" w:themeColor="text1" w:themeTint="BF"/>
          <w:sz w:val="22"/>
        </w:rPr>
        <w:t>way specialists – members of the specialist certification committees of railway undertakings – were certified during the year. Operation permits were issued to seven new types of rolling stock, and 75 rolling stock units and 36 railway infrastructure facil</w:t>
      </w:r>
      <w:r w:rsidRPr="000434CF">
        <w:rPr>
          <w:rFonts w:ascii="Calibri" w:hAnsi="Calibri"/>
          <w:color w:val="404040" w:themeColor="text1" w:themeTint="BF"/>
          <w:sz w:val="22"/>
        </w:rPr>
        <w:t>ities were accepted for placing into service. More than 131 decisions were taken regarding construction matters.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
        <w:gridCol w:w="9063"/>
      </w:tblGrid>
      <w:tr w:rsidTr="00073A7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03"/>
        </w:trPr>
        <w:tc>
          <w:tcPr>
            <w:tcW w:w="576" w:type="dxa"/>
            <w:shd w:val="clear" w:color="auto" w:fill="D9D9D9" w:themeFill="background1" w:themeFillShade="D9"/>
          </w:tcPr>
          <w:p w:rsidR="006F1B71" w:rsidRPr="000434CF" w:rsidP="00073A78">
            <w:pPr>
              <w:spacing w:after="240"/>
              <w:jc w:val="both"/>
              <w:rPr>
                <w:rFonts w:ascii="Calibri" w:hAnsi="Calibri" w:cs="Calibri"/>
                <w:sz w:val="22"/>
              </w:rPr>
            </w:pPr>
            <w:r w:rsidRPr="000434CF">
              <w:rPr>
                <w:noProof/>
                <w:lang w:val="en-US" w:eastAsia="en-US" w:bidi="ar-SA"/>
              </w:rPr>
              <mc:AlternateContent>
                <mc:Choice Requires="wpg">
                  <w:drawing>
                    <wp:inline distT="0" distB="0" distL="0" distR="0">
                      <wp:extent cx="228600" cy="228600"/>
                      <wp:effectExtent l="0" t="0" r="0" b="0"/>
                      <wp:docPr id="11" name="Group 19" descr="Tip icon"/>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228600" cy="228600"/>
                              </a:xfrm>
                            </wpg:grpSpPr>
                            <wps:wsp xmlns:wps="http://schemas.microsoft.com/office/word/2010/wordprocessingShape">
                              <wps:cNvPr id="27" name="Oval 27"/>
                              <wps:cNvSpPr>
                                <a:spLocks noChangeAspect="1" noChangeArrowheads="1"/>
                              </wps:cNvSpPr>
                              <wps:spPr bwMode="auto">
                                <a:xfrm>
                                  <a:off x="0" y="0"/>
                                  <a:ext cx="228600" cy="228600"/>
                                </a:xfrm>
                                <a:prstGeom prst="ellipse">
                                  <a:avLst/>
                                </a:prstGeom>
                                <a:solidFill>
                                  <a:schemeClr val="accent1"/>
                                </a:solidFill>
                                <a:ln>
                                  <a:noFill/>
                                  <a:miter lim="800000"/>
                                  <a:headEnd/>
                                  <a:tailEnd/>
                                </a:ln>
                              </wps:spPr>
                              <wps:bodyPr rot="0" vert="horz" wrap="square" anchor="t" anchorCtr="0" upright="1"/>
                            </wps:wsp>
                            <wps:wsp xmlns:wps="http://schemas.microsoft.com/office/word/2010/wordprocessingShape">
                              <wps:cNvPr id="79" name="Freeform 79"/>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fill="norm" h="127000" w="31322" stroke="1">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numCol="1" spcCol="0" rtlCol="0" fromWordArt="0" anchor="ctr" anchorCtr="0" forceAA="0" compatLnSpc="1">
                                <a:prstTxWarp prst="textNoShape">
                                  <a:avLst/>
                                </a:prstTxWarp>
                              </wps:bodyPr>
                            </wps:wsp>
                          </wpg:wgp>
                        </a:graphicData>
                      </a:graphic>
                    </wp:inline>
                  </w:drawing>
                </mc:Choice>
                <mc:Fallback>
                  <w:pict>
                    <v:group id="Group 19" o:spid="_x0000_i1026" alt="Tip icon" style="width:18pt;height:18pt;mso-position-horizontal-relative:char;mso-position-vertical-relative:line" coordsize="228600,228600">
                      <v:oval id="Oval 27" o:spid="_x0000_s1027" style="width:228600;height:228600;mso-wrap-style:square;position:absolute;visibility:visible;v-text-anchor:top" fillcolor="#f24f4f" stroked="f">
                        <v:stroke joinstyle="miter"/>
                        <o:lock v:ext="edit" aspectratio="t"/>
                      </v:oval>
                      <v:shape id="Freeform 79" o:spid="_x0000_s1028" style="width:31322;height:127000;left:98639;mso-wrap-style:square;position:absolute;top:50800;visibility:visible;v-text-anchor:middle" coordsize="31322,127000" path="m3915,38279l27406,38279l27406,127000l3915,127000l3915,38279xm15661,c24310,,31322,7012,31322,15661c31322,24310,24310,31322,15661,31322,7012,31322,,24310,,15661,,7012,7012,,15661,xe" fillcolor="white" stroked="f" strokeweight="1pt">
                        <v:stroke joinstyle="miter"/>
                        <v:path arrowok="t" o:connecttype="custom" o:connectlocs="3915,38279;27406,38279;27406,127000;3915,127000;15661,0;31322,15661;15661,31322;0,15661;15661,0" o:connectangles="0,0,0,0,0,0,0,0,0"/>
                      </v:shape>
                      <w10:wrap type="none"/>
                      <w10:anchorlock/>
                    </v:group>
                  </w:pict>
                </mc:Fallback>
              </mc:AlternateContent>
            </w:r>
          </w:p>
        </w:tc>
        <w:tc>
          <w:tcPr>
            <w:tcW w:w="9063" w:type="dxa"/>
            <w:shd w:val="clear" w:color="auto" w:fill="D9D9D9" w:themeFill="background1" w:themeFillShade="D9"/>
          </w:tcPr>
          <w:p w:rsidR="006F1B71" w:rsidRPr="000434CF" w:rsidP="00073A78">
            <w:pPr>
              <w:jc w:val="both"/>
              <w:rPr>
                <w:rFonts w:ascii="Calibri" w:hAnsi="Calibri" w:cs="Calibri"/>
                <w:sz w:val="22"/>
                <w:szCs w:val="22"/>
              </w:rPr>
            </w:pPr>
            <w:r w:rsidRPr="000434CF">
              <w:rPr>
                <w:rFonts w:ascii="Calibri" w:hAnsi="Calibri"/>
                <w:color w:val="404040" w:themeColor="text1" w:themeTint="BF"/>
                <w:sz w:val="22"/>
              </w:rPr>
              <w:t>In 2017, SRTI began work on the development of amendments to the Railway Law, providing transposition of the technical pillar of the fourth r</w:t>
            </w:r>
            <w:r w:rsidRPr="000434CF">
              <w:rPr>
                <w:rFonts w:ascii="Calibri" w:hAnsi="Calibri"/>
                <w:color w:val="404040" w:themeColor="text1" w:themeTint="BF"/>
                <w:sz w:val="22"/>
              </w:rPr>
              <w:t>ailway package (DIRECTIVE (EU) 2016/798 OF THE EUROPEAN PARLIAMENT AND OF THE COUNCIL of 11 May 2016 on railway safety; DIRECTIVE (EU) 2016/797 OF THE EUROPEAN PARLIAMENT AND OF THE COUNCIL of 11 May 2016 on the interoperability of the rail system within t</w:t>
            </w:r>
            <w:r w:rsidRPr="000434CF">
              <w:rPr>
                <w:rFonts w:ascii="Calibri" w:hAnsi="Calibri"/>
                <w:color w:val="404040" w:themeColor="text1" w:themeTint="BF"/>
                <w:sz w:val="22"/>
              </w:rPr>
              <w:t xml:space="preserve">he European Union). </w:t>
            </w:r>
            <w:r w:rsidRPr="000434CF">
              <w:rPr>
                <w:rFonts w:ascii="Calibri" w:hAnsi="Calibri"/>
                <w:sz w:val="22"/>
              </w:rPr>
              <w:t>Further priorities of SRTI are:</w:t>
            </w:r>
          </w:p>
          <w:p w:rsidR="006F1B71" w:rsidRPr="000434CF" w:rsidP="00073A78">
            <w:pPr>
              <w:ind w:firstLine="734"/>
              <w:jc w:val="both"/>
              <w:rPr>
                <w:rFonts w:ascii="Calibri" w:hAnsi="Calibri" w:cs="Calibri"/>
                <w:sz w:val="22"/>
                <w:szCs w:val="22"/>
              </w:rPr>
            </w:pPr>
            <w:r w:rsidRPr="000434CF">
              <w:rPr>
                <w:rFonts w:ascii="Calibri" w:hAnsi="Calibri"/>
                <w:sz w:val="22"/>
              </w:rPr>
              <w:t>- participation in development of laws in relation to implementation of the 4RP (31 December 2019);</w:t>
            </w:r>
          </w:p>
          <w:p w:rsidR="006F1B71" w:rsidRPr="000434CF" w:rsidP="00073A78">
            <w:pPr>
              <w:ind w:firstLine="734"/>
              <w:jc w:val="both"/>
              <w:rPr>
                <w:rFonts w:ascii="Calibri" w:hAnsi="Calibri" w:cs="Calibri"/>
                <w:sz w:val="22"/>
                <w:szCs w:val="22"/>
              </w:rPr>
            </w:pPr>
            <w:r w:rsidRPr="000434CF">
              <w:rPr>
                <w:rFonts w:ascii="Calibri" w:hAnsi="Calibri"/>
                <w:sz w:val="22"/>
              </w:rPr>
              <w:t>- participation in development of the EU draft laws in relation to 4RP (participation in EC or work meet</w:t>
            </w:r>
            <w:r w:rsidRPr="000434CF">
              <w:rPr>
                <w:rFonts w:ascii="Calibri" w:hAnsi="Calibri"/>
                <w:sz w:val="22"/>
              </w:rPr>
              <w:t>ings) (during the whole period);</w:t>
            </w:r>
          </w:p>
          <w:p w:rsidR="006F1B71" w:rsidRPr="000434CF" w:rsidP="00073A78">
            <w:pPr>
              <w:ind w:firstLine="734"/>
              <w:jc w:val="both"/>
              <w:rPr>
                <w:rFonts w:ascii="Calibri" w:hAnsi="Calibri" w:cs="Calibri"/>
                <w:sz w:val="22"/>
              </w:rPr>
            </w:pPr>
            <w:r w:rsidRPr="000434CF">
              <w:rPr>
                <w:rFonts w:ascii="Calibri" w:hAnsi="Calibri"/>
                <w:sz w:val="22"/>
              </w:rPr>
              <w:t xml:space="preserve"> - active participation in working groups of European Union Agency for Railways (hereinafter referred to as ERA) regarding safety and interoperability issues (during the whole period).</w:t>
            </w:r>
          </w:p>
        </w:tc>
      </w:tr>
    </w:tbl>
    <w:p w:rsidR="006F1B71" w:rsidRPr="000434CF" w:rsidP="00132BF9">
      <w:pPr>
        <w:pStyle w:val="Header"/>
        <w:tabs>
          <w:tab w:val="center" w:pos="851"/>
          <w:tab w:val="clear" w:pos="4680"/>
        </w:tabs>
        <w:spacing w:after="240"/>
        <w:jc w:val="both"/>
        <w:rPr>
          <w:rFonts w:ascii="Calibri" w:hAnsi="Calibri" w:cs="Calibri"/>
          <w:color w:val="404040" w:themeColor="text1" w:themeTint="BF"/>
          <w:sz w:val="18"/>
        </w:rPr>
      </w:pPr>
    </w:p>
    <w:p w:rsidR="00857DD0" w:rsidRPr="000434CF" w:rsidP="00857DD0">
      <w:pPr>
        <w:pStyle w:val="Heading1"/>
        <w:rPr>
          <w:b/>
          <w:color w:val="950B0B" w:themeColor="accent1" w:themeShade="80"/>
          <w:sz w:val="32"/>
        </w:rPr>
      </w:pPr>
      <w:bookmarkStart w:id="6" w:name="_Toc529453568"/>
      <w:r w:rsidRPr="000434CF">
        <w:rPr>
          <w:b/>
          <w:color w:val="950B0B" w:themeColor="accent1" w:themeShade="80"/>
          <w:sz w:val="32"/>
        </w:rPr>
        <w:t>Summary in English</w:t>
      </w:r>
      <w:bookmarkEnd w:id="6"/>
    </w:p>
    <w:p w:rsidR="000448B6" w:rsidRPr="000434CF" w:rsidP="00493F4C">
      <w:pPr>
        <w:spacing w:after="0" w:line="240" w:lineRule="auto"/>
        <w:jc w:val="both"/>
        <w:rPr>
          <w:rFonts w:ascii="Calibri" w:hAnsi="Calibri" w:cs="Calibri"/>
          <w:color w:val="404040" w:themeColor="text1" w:themeTint="BF"/>
          <w:sz w:val="22"/>
        </w:rPr>
      </w:pPr>
      <w:r w:rsidRPr="000434CF">
        <w:rPr>
          <w:rFonts w:ascii="Calibri" w:hAnsi="Calibri"/>
          <w:color w:val="404040" w:themeColor="text1" w:themeTint="BF"/>
          <w:sz w:val="22"/>
        </w:rPr>
        <w:t>The State Railway</w:t>
      </w:r>
      <w:r w:rsidRPr="000434CF">
        <w:rPr>
          <w:rFonts w:ascii="Calibri" w:hAnsi="Calibri"/>
          <w:color w:val="404040" w:themeColor="text1" w:themeTint="BF"/>
          <w:sz w:val="22"/>
        </w:rPr>
        <w:t xml:space="preserve"> Technical Inspectorate (NSA Latvia) in accordance with art has prepared the present report. Article 57 of the Cabinet Regulations of 26 October 2010 No. 999 “Procedures for the Classification, Investigation and Recording of Railway Traffic Accidents” give</w:t>
      </w:r>
      <w:r w:rsidRPr="000434CF">
        <w:rPr>
          <w:rFonts w:ascii="Calibri" w:hAnsi="Calibri"/>
          <w:color w:val="404040" w:themeColor="text1" w:themeTint="BF"/>
          <w:sz w:val="22"/>
        </w:rPr>
        <w:t>s the NSA Latvia task to prepare Safety Report providing information on traffic safety level and processes in railway traffic. The report contains summarised information about the NSA Latvia safety strategy, its targets, tasks, initiatives and its developm</w:t>
      </w:r>
      <w:r w:rsidRPr="000434CF">
        <w:rPr>
          <w:rFonts w:ascii="Calibri" w:hAnsi="Calibri"/>
          <w:color w:val="404040" w:themeColor="text1" w:themeTint="BF"/>
          <w:sz w:val="22"/>
        </w:rPr>
        <w:t>ent, safety performance, certification and authorisations processes as well as realized supervision activities. The report contains the following information:</w:t>
      </w:r>
    </w:p>
    <w:p w:rsidR="000448B6" w:rsidRPr="000434CF" w:rsidP="00493F4C">
      <w:pPr>
        <w:pStyle w:val="ListParagraph"/>
        <w:numPr>
          <w:ilvl w:val="0"/>
          <w:numId w:val="34"/>
        </w:numPr>
        <w:jc w:val="both"/>
        <w:rPr>
          <w:rFonts w:ascii="Calibri" w:hAnsi="Calibri" w:cs="Calibri"/>
          <w:color w:val="404040" w:themeColor="text1" w:themeTint="BF"/>
          <w:sz w:val="22"/>
        </w:rPr>
      </w:pPr>
      <w:r w:rsidRPr="000434CF">
        <w:rPr>
          <w:rFonts w:ascii="Calibri" w:hAnsi="Calibri"/>
          <w:color w:val="404040" w:themeColor="text1" w:themeTint="BF"/>
          <w:sz w:val="22"/>
        </w:rPr>
        <w:t>Directions of actions according to the NSA Latvia strategies;</w:t>
      </w:r>
    </w:p>
    <w:p w:rsidR="000448B6" w:rsidRPr="000434CF" w:rsidP="00493F4C">
      <w:pPr>
        <w:pStyle w:val="ListParagraph"/>
        <w:numPr>
          <w:ilvl w:val="0"/>
          <w:numId w:val="34"/>
        </w:numPr>
        <w:jc w:val="both"/>
        <w:rPr>
          <w:rFonts w:ascii="Calibri" w:hAnsi="Calibri" w:cs="Calibri"/>
          <w:color w:val="404040" w:themeColor="text1" w:themeTint="BF"/>
          <w:sz w:val="22"/>
        </w:rPr>
      </w:pPr>
      <w:r w:rsidRPr="000434CF">
        <w:rPr>
          <w:rFonts w:ascii="Calibri" w:hAnsi="Calibri"/>
          <w:color w:val="404040" w:themeColor="text1" w:themeTint="BF"/>
          <w:sz w:val="22"/>
        </w:rPr>
        <w:t>Developed analysis of accidents (co</w:t>
      </w:r>
      <w:r w:rsidRPr="000434CF">
        <w:rPr>
          <w:rFonts w:ascii="Calibri" w:hAnsi="Calibri"/>
          <w:color w:val="404040" w:themeColor="text1" w:themeTint="BF"/>
          <w:sz w:val="22"/>
        </w:rPr>
        <w:t>mmon Safety Indicators) and tendencies;</w:t>
      </w:r>
    </w:p>
    <w:p w:rsidR="000448B6" w:rsidRPr="000434CF" w:rsidP="00493F4C">
      <w:pPr>
        <w:pStyle w:val="ListParagraph"/>
        <w:numPr>
          <w:ilvl w:val="0"/>
          <w:numId w:val="34"/>
        </w:numPr>
        <w:jc w:val="both"/>
        <w:rPr>
          <w:rFonts w:ascii="Calibri" w:hAnsi="Calibri" w:cs="Calibri"/>
          <w:color w:val="404040" w:themeColor="text1" w:themeTint="BF"/>
          <w:sz w:val="22"/>
        </w:rPr>
      </w:pPr>
      <w:r w:rsidRPr="000434CF">
        <w:rPr>
          <w:rFonts w:ascii="Calibri" w:hAnsi="Calibri"/>
          <w:color w:val="404040" w:themeColor="text1" w:themeTint="BF"/>
          <w:sz w:val="22"/>
        </w:rPr>
        <w:t>Assessment of traffic safety;</w:t>
      </w:r>
    </w:p>
    <w:p w:rsidR="00493F4C" w:rsidRPr="000434CF" w:rsidP="00080778">
      <w:pPr>
        <w:pStyle w:val="ListParagraph"/>
        <w:numPr>
          <w:ilvl w:val="0"/>
          <w:numId w:val="34"/>
        </w:numPr>
        <w:jc w:val="both"/>
        <w:rPr>
          <w:rFonts w:ascii="Calibri" w:hAnsi="Calibri" w:cs="Calibri"/>
          <w:color w:val="404040" w:themeColor="text1" w:themeTint="BF"/>
          <w:sz w:val="22"/>
        </w:rPr>
      </w:pPr>
      <w:r w:rsidRPr="000434CF">
        <w:rPr>
          <w:rFonts w:ascii="Calibri" w:hAnsi="Calibri"/>
          <w:color w:val="404040" w:themeColor="text1" w:themeTint="BF"/>
          <w:sz w:val="22"/>
        </w:rPr>
        <w:t>Description of certification processes - description of the current situation;</w:t>
      </w:r>
    </w:p>
    <w:p w:rsidR="00080778" w:rsidRPr="000434CF" w:rsidP="00080778">
      <w:pPr>
        <w:pStyle w:val="ListParagraph"/>
        <w:numPr>
          <w:ilvl w:val="0"/>
          <w:numId w:val="34"/>
        </w:numPr>
        <w:jc w:val="both"/>
        <w:rPr>
          <w:rFonts w:ascii="Calibri" w:hAnsi="Calibri" w:cs="Calibri"/>
          <w:color w:val="404040" w:themeColor="text1" w:themeTint="BF"/>
          <w:sz w:val="22"/>
        </w:rPr>
      </w:pPr>
      <w:r w:rsidRPr="000434CF">
        <w:rPr>
          <w:rFonts w:ascii="Calibri" w:hAnsi="Calibri"/>
          <w:color w:val="404040" w:themeColor="text1" w:themeTint="BF"/>
          <w:sz w:val="22"/>
        </w:rPr>
        <w:t>Supervision activities;</w:t>
      </w:r>
    </w:p>
    <w:p w:rsidR="000448B6" w:rsidRPr="000434CF" w:rsidP="00493F4C">
      <w:pPr>
        <w:pStyle w:val="ListParagraph"/>
        <w:numPr>
          <w:ilvl w:val="0"/>
          <w:numId w:val="34"/>
        </w:numPr>
        <w:jc w:val="both"/>
        <w:rPr>
          <w:rFonts w:ascii="Calibri" w:hAnsi="Calibri" w:cs="Calibri"/>
          <w:color w:val="404040" w:themeColor="text1" w:themeTint="BF"/>
          <w:sz w:val="22"/>
        </w:rPr>
      </w:pPr>
      <w:r w:rsidRPr="000434CF">
        <w:rPr>
          <w:rFonts w:ascii="Calibri" w:hAnsi="Calibri"/>
          <w:color w:val="404040" w:themeColor="text1" w:themeTint="BF"/>
          <w:sz w:val="22"/>
        </w:rPr>
        <w:t>Changes in national legislation;</w:t>
      </w:r>
    </w:p>
    <w:p w:rsidR="000448B6" w:rsidRPr="000434CF" w:rsidP="00080778">
      <w:pPr>
        <w:pStyle w:val="ListParagraph"/>
        <w:numPr>
          <w:ilvl w:val="0"/>
          <w:numId w:val="34"/>
        </w:numPr>
        <w:jc w:val="both"/>
        <w:rPr>
          <w:rFonts w:ascii="Calibri" w:hAnsi="Calibri" w:cs="Calibri"/>
          <w:color w:val="404040" w:themeColor="text1" w:themeTint="BF"/>
          <w:sz w:val="22"/>
        </w:rPr>
      </w:pPr>
      <w:r w:rsidRPr="000434CF">
        <w:rPr>
          <w:rFonts w:ascii="Calibri" w:hAnsi="Calibri"/>
          <w:color w:val="404040" w:themeColor="text1" w:themeTint="BF"/>
          <w:sz w:val="22"/>
        </w:rPr>
        <w:t>Safety Culture.</w:t>
      </w:r>
    </w:p>
    <w:p w:rsidR="00313CA0" w:rsidRPr="000434CF" w:rsidP="000448B6">
      <w:pPr>
        <w:spacing w:after="240" w:line="240" w:lineRule="auto"/>
        <w:ind w:firstLine="720"/>
        <w:jc w:val="both"/>
        <w:rPr>
          <w:rFonts w:ascii="Calibri" w:hAnsi="Calibri" w:cs="Calibri"/>
          <w:color w:val="404040" w:themeColor="text1" w:themeTint="BF"/>
          <w:sz w:val="22"/>
        </w:rPr>
      </w:pPr>
      <w:r w:rsidRPr="000434CF">
        <w:rPr>
          <w:rFonts w:ascii="Calibri" w:hAnsi="Calibri"/>
          <w:color w:val="404040" w:themeColor="text1" w:themeTint="BF"/>
          <w:sz w:val="22"/>
        </w:rPr>
        <w:t xml:space="preserve">In the reporting year, the number of serious accidents grow up. Due to of such rise, there is an increase of casualties as well. However, doing a deep data analysis, there is decrease of accidents since 2004. The prognosis shows that decrease of accidents </w:t>
      </w:r>
      <w:r w:rsidRPr="000434CF">
        <w:rPr>
          <w:rFonts w:ascii="Calibri" w:hAnsi="Calibri"/>
          <w:color w:val="404040" w:themeColor="text1" w:themeTint="BF"/>
          <w:sz w:val="22"/>
        </w:rPr>
        <w:t>and casualties continues, if the current level continues. If there is an increase in accidents in the future, the decrease of accidents will be slower.</w:t>
      </w:r>
      <w:r w:rsidRPr="000434CF">
        <w:t xml:space="preserve"> </w:t>
      </w:r>
      <w:r w:rsidRPr="000434CF">
        <w:rPr>
          <w:rFonts w:ascii="Calibri" w:hAnsi="Calibri"/>
          <w:color w:val="404040" w:themeColor="text1" w:themeTint="BF"/>
          <w:sz w:val="22"/>
        </w:rPr>
        <w:t>The data analysis also indicates that there is no correlation between train km and victims. At this stag</w:t>
      </w:r>
      <w:r w:rsidRPr="000434CF">
        <w:rPr>
          <w:rFonts w:ascii="Calibri" w:hAnsi="Calibri"/>
          <w:color w:val="404040" w:themeColor="text1" w:themeTint="BF"/>
          <w:sz w:val="22"/>
        </w:rPr>
        <w:t xml:space="preserve">e, it cannot be to argue that due to the increase of the traffic volume will be increase of numbers of accidents. The correlation coefficient </w:t>
      </w:r>
      <w:r w:rsidRPr="000434CF">
        <w:rPr>
          <w:rFonts w:ascii="Calibri" w:hAnsi="Calibri"/>
          <w:color w:val="404040" w:themeColor="text1" w:themeTint="BF"/>
          <w:sz w:val="22"/>
        </w:rPr>
        <w:t>to serious accidents is 0,290 (weak correlation) and to casualties is 0,284 (weak correlation). It is necessary to</w:t>
      </w:r>
      <w:r w:rsidRPr="000434CF">
        <w:rPr>
          <w:rFonts w:ascii="Calibri" w:hAnsi="Calibri"/>
          <w:color w:val="404040" w:themeColor="text1" w:themeTint="BF"/>
          <w:sz w:val="22"/>
        </w:rPr>
        <w:t xml:space="preserve"> make detailed analysis to which factors have impact on decrease or increase of accidents. It is worth to note, that there is strong decrease of casualties in accidents during movement of train. With regard to categories of casualties in 2017 – no casualti</w:t>
      </w:r>
      <w:r w:rsidRPr="000434CF">
        <w:rPr>
          <w:rFonts w:ascii="Calibri" w:hAnsi="Calibri"/>
          <w:color w:val="404040" w:themeColor="text1" w:themeTint="BF"/>
          <w:sz w:val="22"/>
        </w:rPr>
        <w:t>es in categories – employees and passengers.</w:t>
      </w:r>
    </w:p>
    <w:p w:rsidR="00485DFB" w:rsidRPr="000434CF" w:rsidP="00485DFB">
      <w:pPr>
        <w:spacing w:after="120" w:line="240" w:lineRule="auto"/>
        <w:ind w:firstLine="720"/>
        <w:jc w:val="both"/>
        <w:rPr>
          <w:rFonts w:ascii="Calibri" w:hAnsi="Calibri" w:cs="Calibri"/>
          <w:color w:val="404040" w:themeColor="text1" w:themeTint="BF"/>
          <w:sz w:val="22"/>
        </w:rPr>
      </w:pPr>
      <w:r w:rsidRPr="000434CF">
        <w:rPr>
          <w:rFonts w:ascii="Calibri" w:hAnsi="Calibri"/>
          <w:color w:val="404040" w:themeColor="text1" w:themeTint="BF"/>
          <w:sz w:val="22"/>
        </w:rPr>
        <w:t>The total traffic volume continued to fall in 2017 due to economic impact to traffic to third countries.</w:t>
      </w:r>
    </w:p>
    <w:p w:rsidR="00857DD0" w:rsidRPr="000434CF" w:rsidP="000448B6">
      <w:pPr>
        <w:spacing w:after="240" w:line="240" w:lineRule="auto"/>
        <w:ind w:firstLine="720"/>
        <w:jc w:val="both"/>
        <w:rPr>
          <w:rFonts w:ascii="Calibri" w:hAnsi="Calibri" w:cs="Calibri"/>
          <w:color w:val="404040" w:themeColor="text1" w:themeTint="BF"/>
          <w:sz w:val="22"/>
        </w:rPr>
      </w:pPr>
      <w:r w:rsidRPr="000434CF">
        <w:rPr>
          <w:rFonts w:ascii="Calibri" w:hAnsi="Calibri"/>
          <w:color w:val="404040" w:themeColor="text1" w:themeTint="BF"/>
          <w:sz w:val="22"/>
        </w:rPr>
        <w:t>Within the scope of the NSA Latvia functions determined by the Railway Law,</w:t>
      </w:r>
      <w:r w:rsidRPr="000434CF">
        <w:rPr>
          <w:rFonts w:ascii="Calibri" w:hAnsi="Calibri"/>
          <w:color w:val="404040" w:themeColor="text1" w:themeTint="BF"/>
          <w:sz w:val="22"/>
        </w:rPr>
        <w:t xml:space="preserve"> the Inspectorate has supervised 124 rail objects. Ten safety certificates of part A and part B issued. The NSA Latvia issued 95 safety permits (authorisations) for railway sector. Within the framework of certification procedure 136 train drivers, 91 train</w:t>
      </w:r>
      <w:r w:rsidRPr="000434CF">
        <w:rPr>
          <w:rFonts w:ascii="Calibri" w:hAnsi="Calibri"/>
          <w:color w:val="404040" w:themeColor="text1" w:themeTint="BF"/>
          <w:sz w:val="22"/>
        </w:rPr>
        <w:t xml:space="preserve"> driver assistants and 23 train driver instructors, as well as 25 safety consultants on dangerous goods deliveries and 171 railway sector experts – commission members for attestation specialists of railway undertakings were certified. Operation permits wer</w:t>
      </w:r>
      <w:r w:rsidRPr="000434CF">
        <w:rPr>
          <w:rFonts w:ascii="Calibri" w:hAnsi="Calibri"/>
          <w:color w:val="404040" w:themeColor="text1" w:themeTint="BF"/>
          <w:sz w:val="22"/>
        </w:rPr>
        <w:t>e issued to 7 new rolling stock types, 75 rolling stock units and 36 railway infrastructure facilities were placed into service. More than 131 decisions of building permits were taken.</w:t>
      </w:r>
    </w:p>
    <w:p w:rsidR="00D979EA" w:rsidRPr="000434CF" w:rsidP="00D979EA">
      <w:pPr>
        <w:pStyle w:val="Heading1"/>
        <w:rPr>
          <w:b/>
          <w:color w:val="950B0B" w:themeColor="accent1" w:themeShade="80"/>
          <w:sz w:val="32"/>
        </w:rPr>
      </w:pPr>
      <w:bookmarkStart w:id="7" w:name="_Toc527638352"/>
      <w:bookmarkStart w:id="8" w:name="_Toc529453569"/>
      <w:r w:rsidRPr="000434CF">
        <w:rPr>
          <w:b/>
          <w:color w:val="950B0B" w:themeColor="accent1" w:themeShade="80"/>
          <w:sz w:val="32"/>
        </w:rPr>
        <w:t>SRTI Activity Directions 2017 - 2019</w:t>
      </w:r>
      <w:bookmarkEnd w:id="7"/>
      <w:bookmarkEnd w:id="8"/>
    </w:p>
    <w:p w:rsidR="006F00F8" w:rsidRPr="000434CF" w:rsidP="006F00F8">
      <w:pPr>
        <w:spacing w:after="0" w:line="240" w:lineRule="auto"/>
        <w:ind w:firstLine="720"/>
        <w:jc w:val="both"/>
        <w:rPr>
          <w:rFonts w:ascii="Calibri" w:hAnsi="Calibri" w:cs="Calibri"/>
          <w:color w:val="404040" w:themeColor="text1" w:themeTint="BF"/>
          <w:sz w:val="22"/>
          <w:szCs w:val="22"/>
        </w:rPr>
      </w:pPr>
      <w:r w:rsidRPr="000434CF">
        <w:rPr>
          <w:rFonts w:ascii="Calibri" w:hAnsi="Calibri"/>
          <w:color w:val="404040" w:themeColor="text1" w:themeTint="BF"/>
          <w:sz w:val="22"/>
        </w:rPr>
        <w:t>In 2017, SRTI approved two strateg</w:t>
      </w:r>
      <w:r w:rsidRPr="000434CF">
        <w:rPr>
          <w:rFonts w:ascii="Calibri" w:hAnsi="Calibri"/>
          <w:color w:val="404040" w:themeColor="text1" w:themeTint="BF"/>
          <w:sz w:val="22"/>
        </w:rPr>
        <w:t>ies – activity and supervision – for the three-year period (2017 - 2019).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
        <w:gridCol w:w="9063"/>
      </w:tblGrid>
      <w:tr w:rsidTr="00BF4F1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76" w:type="dxa"/>
            <w:shd w:val="clear" w:color="auto" w:fill="D9D9D9" w:themeFill="background1" w:themeFillShade="D9"/>
          </w:tcPr>
          <w:p w:rsidR="006F00F8" w:rsidRPr="000434CF" w:rsidP="00BF4F16">
            <w:pPr>
              <w:spacing w:after="240"/>
              <w:jc w:val="both"/>
              <w:rPr>
                <w:rFonts w:ascii="Calibri" w:hAnsi="Calibri" w:cs="Calibri"/>
                <w:sz w:val="22"/>
              </w:rPr>
            </w:pPr>
            <w:r w:rsidRPr="000434CF">
              <w:rPr>
                <w:noProof/>
                <w:lang w:val="en-US" w:eastAsia="en-US" w:bidi="ar-SA"/>
              </w:rPr>
              <mc:AlternateContent>
                <mc:Choice Requires="wpg">
                  <w:drawing>
                    <wp:inline distT="0" distB="0" distL="0" distR="0">
                      <wp:extent cx="228600" cy="228600"/>
                      <wp:effectExtent l="0" t="0" r="0" b="0"/>
                      <wp:docPr id="116" name="Group 19" descr="Tip icon"/>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228600" cy="228600"/>
                              </a:xfrm>
                            </wpg:grpSpPr>
                            <wps:wsp xmlns:wps="http://schemas.microsoft.com/office/word/2010/wordprocessingShape">
                              <wps:cNvPr id="117" name="Oval 117"/>
                              <wps:cNvSpPr>
                                <a:spLocks noChangeAspect="1" noChangeArrowheads="1"/>
                              </wps:cNvSpPr>
                              <wps:spPr bwMode="auto">
                                <a:xfrm>
                                  <a:off x="0" y="0"/>
                                  <a:ext cx="228600" cy="228600"/>
                                </a:xfrm>
                                <a:prstGeom prst="ellipse">
                                  <a:avLst/>
                                </a:prstGeom>
                                <a:solidFill>
                                  <a:schemeClr val="accent1"/>
                                </a:solidFill>
                                <a:ln>
                                  <a:noFill/>
                                  <a:miter lim="800000"/>
                                  <a:headEnd/>
                                  <a:tailEnd/>
                                </a:ln>
                              </wps:spPr>
                              <wps:bodyPr rot="0" vert="horz" wrap="square" anchor="t" anchorCtr="0" upright="1"/>
                            </wps:wsp>
                            <wps:wsp xmlns:wps="http://schemas.microsoft.com/office/word/2010/wordprocessingShape">
                              <wps:cNvPr id="118" name="Freeform 118"/>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fill="norm" h="127000" w="31322" stroke="1">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numCol="1" spcCol="0" rtlCol="0" fromWordArt="0" anchor="ctr" anchorCtr="0" forceAA="0" compatLnSpc="1">
                                <a:prstTxWarp prst="textNoShape">
                                  <a:avLst/>
                                </a:prstTxWarp>
                              </wps:bodyPr>
                            </wps:wsp>
                          </wpg:wgp>
                        </a:graphicData>
                      </a:graphic>
                    </wp:inline>
                  </w:drawing>
                </mc:Choice>
                <mc:Fallback>
                  <w:pict>
                    <v:group id="Group 19" o:spid="_x0000_i1029" alt="Tip icon" style="width:18pt;height:18pt;mso-position-horizontal-relative:char;mso-position-vertical-relative:line" coordsize="228600,228600">
                      <v:oval id="Oval 117" o:spid="_x0000_s1030" style="width:228600;height:228600;mso-wrap-style:square;position:absolute;visibility:visible;v-text-anchor:top" fillcolor="#f24f4f" stroked="f">
                        <v:stroke joinstyle="miter"/>
                        <o:lock v:ext="edit" aspectratio="t"/>
                      </v:oval>
                      <v:shape id="Freeform 118" o:spid="_x0000_s1031" style="width:31322;height:127000;left:98639;mso-wrap-style:square;position:absolute;top:50800;visibility:visible;v-text-anchor:middle" coordsize="31322,127000" path="m3915,38279l27406,38279l27406,127000l3915,127000l3915,38279xm15661,c24310,,31322,7012,31322,15661c31322,24310,24310,31322,15661,31322,7012,31322,,24310,,15661,,7012,7012,,15661,xe" fillcolor="white" stroked="f" strokeweight="1pt">
                        <v:stroke joinstyle="miter"/>
                        <v:path arrowok="t" o:connecttype="custom" o:connectlocs="3915,38279;27406,38279;27406,127000;3915,127000;15661,0;31322,15661;15661,31322;0,15661;15661,0" o:connectangles="0,0,0,0,0,0,0,0,0"/>
                      </v:shape>
                      <w10:wrap type="none"/>
                      <w10:anchorlock/>
                    </v:group>
                  </w:pict>
                </mc:Fallback>
              </mc:AlternateContent>
            </w:r>
          </w:p>
        </w:tc>
        <w:tc>
          <w:tcPr>
            <w:tcW w:w="9063" w:type="dxa"/>
            <w:shd w:val="clear" w:color="auto" w:fill="D9D9D9" w:themeFill="background1" w:themeFillShade="D9"/>
          </w:tcPr>
          <w:p w:rsidR="006F00F8" w:rsidRPr="000434CF" w:rsidP="006F00F8">
            <w:pPr>
              <w:jc w:val="both"/>
              <w:rPr>
                <w:rFonts w:ascii="Calibri" w:hAnsi="Calibri" w:cs="Calibri"/>
                <w:color w:val="404040" w:themeColor="text1" w:themeTint="BF"/>
                <w:sz w:val="22"/>
                <w:szCs w:val="22"/>
              </w:rPr>
            </w:pPr>
            <w:r w:rsidRPr="000434CF">
              <w:rPr>
                <w:rFonts w:ascii="Calibri" w:hAnsi="Calibri"/>
                <w:color w:val="404040" w:themeColor="text1" w:themeTint="BF"/>
                <w:sz w:val="22"/>
              </w:rPr>
              <w:t>The main activity directions of SRTI are:</w:t>
            </w:r>
          </w:p>
          <w:p w:rsidR="006F00F8" w:rsidRPr="000434CF" w:rsidP="006F00F8">
            <w:pPr>
              <w:jc w:val="both"/>
              <w:rPr>
                <w:rFonts w:ascii="Calibri" w:hAnsi="Calibri" w:cs="Calibri"/>
                <w:iCs/>
                <w:color w:val="404040" w:themeColor="text1" w:themeTint="BF"/>
                <w:sz w:val="22"/>
                <w:szCs w:val="22"/>
              </w:rPr>
            </w:pPr>
            <w:r w:rsidRPr="000434CF">
              <w:rPr>
                <w:rFonts w:ascii="Calibri" w:hAnsi="Calibri"/>
                <w:color w:val="404040" w:themeColor="text1" w:themeTint="BF"/>
                <w:sz w:val="22"/>
              </w:rPr>
              <w:t xml:space="preserve"> - </w:t>
            </w:r>
            <w:r w:rsidRPr="000434CF">
              <w:rPr>
                <w:rFonts w:ascii="Calibri" w:hAnsi="Calibri"/>
                <w:color w:val="404040" w:themeColor="text1" w:themeTint="BF"/>
                <w:sz w:val="22"/>
              </w:rPr>
              <w:t>adequate supervision of the railway traffic safety level;</w:t>
            </w:r>
          </w:p>
          <w:p w:rsidR="006F00F8" w:rsidRPr="000434CF" w:rsidP="006F00F8">
            <w:pPr>
              <w:jc w:val="both"/>
              <w:rPr>
                <w:rFonts w:ascii="Calibri" w:hAnsi="Calibri" w:cs="Calibri"/>
                <w:iCs/>
                <w:color w:val="404040" w:themeColor="text1" w:themeTint="BF"/>
                <w:sz w:val="22"/>
                <w:szCs w:val="22"/>
              </w:rPr>
            </w:pPr>
            <w:r w:rsidRPr="000434CF">
              <w:rPr>
                <w:rFonts w:ascii="Calibri" w:hAnsi="Calibri"/>
                <w:color w:val="404040" w:themeColor="text1" w:themeTint="BF"/>
                <w:sz w:val="22"/>
              </w:rPr>
              <w:t xml:space="preserve"> - </w:t>
            </w:r>
            <w:r w:rsidRPr="000434CF">
              <w:rPr>
                <w:rFonts w:ascii="Calibri" w:hAnsi="Calibri"/>
                <w:color w:val="404040" w:themeColor="text1" w:themeTint="BF"/>
                <w:sz w:val="22"/>
              </w:rPr>
              <w:t>provision of supervision;</w:t>
            </w:r>
          </w:p>
          <w:p w:rsidR="006F00F8" w:rsidRPr="000434CF" w:rsidP="006F00F8">
            <w:pPr>
              <w:jc w:val="both"/>
              <w:rPr>
                <w:rFonts w:ascii="Calibri" w:hAnsi="Calibri" w:cs="Calibri"/>
                <w:iCs/>
                <w:color w:val="404040" w:themeColor="text1" w:themeTint="BF"/>
                <w:sz w:val="22"/>
                <w:szCs w:val="22"/>
              </w:rPr>
            </w:pPr>
            <w:r w:rsidRPr="000434CF">
              <w:rPr>
                <w:rFonts w:ascii="Calibri" w:hAnsi="Calibri"/>
                <w:color w:val="404040" w:themeColor="text1" w:themeTint="BF"/>
                <w:sz w:val="22"/>
              </w:rPr>
              <w:t xml:space="preserve">- </w:t>
            </w:r>
            <w:r w:rsidRPr="000434CF">
              <w:rPr>
                <w:rFonts w:ascii="Calibri" w:hAnsi="Calibri"/>
                <w:color w:val="404040" w:themeColor="text1" w:themeTint="BF"/>
                <w:sz w:val="22"/>
              </w:rPr>
              <w:t>ensuring certification;</w:t>
            </w:r>
          </w:p>
          <w:p w:rsidR="006F00F8" w:rsidRPr="000434CF" w:rsidP="006F00F8">
            <w:pPr>
              <w:jc w:val="both"/>
              <w:rPr>
                <w:rFonts w:ascii="Calibri" w:hAnsi="Calibri" w:cs="Calibri"/>
                <w:iCs/>
                <w:color w:val="404040" w:themeColor="text1" w:themeTint="BF"/>
                <w:sz w:val="22"/>
                <w:szCs w:val="22"/>
              </w:rPr>
            </w:pPr>
            <w:r w:rsidRPr="000434CF">
              <w:rPr>
                <w:rFonts w:ascii="Calibri" w:hAnsi="Calibri"/>
                <w:color w:val="404040" w:themeColor="text1" w:themeTint="BF"/>
                <w:sz w:val="22"/>
              </w:rPr>
              <w:t xml:space="preserve">- </w:t>
            </w:r>
            <w:r w:rsidRPr="000434CF">
              <w:rPr>
                <w:rFonts w:ascii="Calibri" w:hAnsi="Calibri"/>
                <w:color w:val="404040" w:themeColor="text1" w:themeTint="BF"/>
                <w:sz w:val="22"/>
              </w:rPr>
              <w:t>work on the fourth r</w:t>
            </w:r>
            <w:r w:rsidRPr="000434CF">
              <w:rPr>
                <w:rFonts w:ascii="Calibri" w:hAnsi="Calibri"/>
                <w:color w:val="404040" w:themeColor="text1" w:themeTint="BF"/>
                <w:sz w:val="22"/>
              </w:rPr>
              <w:t>ailway package, implementation of requirements of the legal framework into the laws of Latvia;</w:t>
            </w:r>
          </w:p>
          <w:p w:rsidR="006F00F8" w:rsidRPr="000434CF" w:rsidP="006F00F8">
            <w:pPr>
              <w:jc w:val="both"/>
              <w:rPr>
                <w:rFonts w:ascii="Calibri" w:hAnsi="Calibri" w:cs="Calibri"/>
                <w:iCs/>
                <w:color w:val="404040" w:themeColor="text1" w:themeTint="BF"/>
                <w:sz w:val="22"/>
                <w:szCs w:val="22"/>
              </w:rPr>
            </w:pPr>
            <w:r w:rsidRPr="000434CF">
              <w:rPr>
                <w:rFonts w:ascii="Calibri" w:hAnsi="Calibri"/>
                <w:color w:val="404040" w:themeColor="text1" w:themeTint="BF"/>
                <w:sz w:val="22"/>
              </w:rPr>
              <w:t>-</w:t>
            </w:r>
            <w:r w:rsidRPr="000434CF">
              <w:t xml:space="preserve"> </w:t>
            </w:r>
            <w:r w:rsidRPr="000434CF">
              <w:rPr>
                <w:rFonts w:ascii="Calibri" w:hAnsi="Calibri"/>
                <w:color w:val="404040" w:themeColor="text1" w:themeTint="BF"/>
                <w:sz w:val="22"/>
              </w:rPr>
              <w:t>improving work capacity of SRTI.</w:t>
            </w:r>
          </w:p>
        </w:tc>
      </w:tr>
    </w:tbl>
    <w:p w:rsidR="006F00F8" w:rsidRPr="000434CF" w:rsidP="006F00F8">
      <w:pPr>
        <w:spacing w:after="0" w:line="240" w:lineRule="auto"/>
        <w:ind w:firstLine="720"/>
        <w:jc w:val="both"/>
        <w:rPr>
          <w:rFonts w:ascii="Calibri" w:hAnsi="Calibri" w:cs="Calibri"/>
          <w:color w:val="404040" w:themeColor="text1" w:themeTint="BF"/>
          <w:sz w:val="22"/>
          <w:szCs w:val="22"/>
        </w:rPr>
      </w:pPr>
    </w:p>
    <w:p w:rsidR="0046213D" w:rsidRPr="000434CF" w:rsidP="0046213D">
      <w:pPr>
        <w:spacing w:after="0" w:line="240" w:lineRule="auto"/>
        <w:ind w:firstLine="720"/>
        <w:jc w:val="both"/>
        <w:rPr>
          <w:rFonts w:ascii="Calibri" w:hAnsi="Calibri" w:cs="Calibri"/>
          <w:color w:val="404040" w:themeColor="text1" w:themeTint="BF"/>
          <w:sz w:val="22"/>
          <w:szCs w:val="22"/>
        </w:rPr>
      </w:pPr>
      <w:r w:rsidRPr="000434CF">
        <w:rPr>
          <w:rFonts w:ascii="Calibri" w:hAnsi="Calibri"/>
          <w:color w:val="404040" w:themeColor="text1" w:themeTint="BF"/>
          <w:sz w:val="22"/>
        </w:rPr>
        <w:t xml:space="preserve">Business is safe if risks are effectively managed each day. </w:t>
      </w:r>
      <w:r w:rsidRPr="000434CF">
        <w:rPr>
          <w:rFonts w:ascii="Calibri" w:hAnsi="Calibri"/>
          <w:color w:val="404040" w:themeColor="text1" w:themeTint="BF"/>
          <w:sz w:val="22"/>
        </w:rPr>
        <w:t>It is best accomplished by companies which have established good safety management systems, which mutually coordinate their actions and assess the risks and effectively manage these. SRTI approach is aimed at identification of business risks. The task of S</w:t>
      </w:r>
      <w:r w:rsidRPr="000434CF">
        <w:rPr>
          <w:rFonts w:ascii="Calibri" w:hAnsi="Calibri"/>
          <w:color w:val="404040" w:themeColor="text1" w:themeTint="BF"/>
          <w:sz w:val="22"/>
        </w:rPr>
        <w:t>RTI is to ensure how the sector does it, and if it complies with the law by doing it. In order to implement it, SRTI has to clearly identify the aims of its activity and expected results:</w:t>
      </w:r>
    </w:p>
    <w:p w:rsidR="0046213D" w:rsidRPr="000434CF" w:rsidP="0046213D">
      <w:pPr>
        <w:spacing w:after="0" w:line="240" w:lineRule="auto"/>
        <w:ind w:firstLine="720"/>
        <w:jc w:val="both"/>
        <w:rPr>
          <w:rFonts w:ascii="Calibri" w:hAnsi="Calibri" w:cs="Calibri"/>
          <w:color w:val="404040" w:themeColor="text1" w:themeTint="BF"/>
          <w:sz w:val="22"/>
          <w:szCs w:val="22"/>
        </w:rPr>
      </w:pPr>
      <w:r w:rsidRPr="000434CF">
        <w:rPr>
          <w:rFonts w:ascii="Calibri" w:hAnsi="Calibri"/>
          <w:color w:val="404040" w:themeColor="text1" w:themeTint="BF"/>
          <w:sz w:val="22"/>
        </w:rPr>
        <w:t>-</w:t>
      </w:r>
      <w:r w:rsidRPr="000434CF">
        <w:tab/>
      </w:r>
      <w:r w:rsidRPr="000434CF">
        <w:rPr>
          <w:rFonts w:ascii="Calibri" w:hAnsi="Calibri"/>
          <w:color w:val="404040" w:themeColor="text1" w:themeTint="BF"/>
          <w:sz w:val="22"/>
        </w:rPr>
        <w:t>by collecting evidence on risk management of railway companies, im</w:t>
      </w:r>
      <w:r w:rsidRPr="000434CF">
        <w:rPr>
          <w:rFonts w:ascii="Calibri" w:hAnsi="Calibri"/>
          <w:color w:val="404040" w:themeColor="text1" w:themeTint="BF"/>
          <w:sz w:val="22"/>
        </w:rPr>
        <w:t>plementing it by regular audits and inspections;</w:t>
      </w:r>
    </w:p>
    <w:p w:rsidR="0046213D" w:rsidRPr="000434CF" w:rsidP="0046213D">
      <w:pPr>
        <w:spacing w:after="0" w:line="240" w:lineRule="auto"/>
        <w:ind w:firstLine="720"/>
        <w:jc w:val="both"/>
        <w:rPr>
          <w:rFonts w:ascii="Calibri" w:hAnsi="Calibri" w:cs="Calibri"/>
          <w:color w:val="404040" w:themeColor="text1" w:themeTint="BF"/>
          <w:sz w:val="22"/>
          <w:szCs w:val="22"/>
        </w:rPr>
      </w:pPr>
      <w:r w:rsidRPr="000434CF">
        <w:rPr>
          <w:rFonts w:ascii="Calibri" w:hAnsi="Calibri"/>
          <w:color w:val="404040" w:themeColor="text1" w:themeTint="BF"/>
          <w:sz w:val="22"/>
        </w:rPr>
        <w:t>-</w:t>
      </w:r>
      <w:r w:rsidRPr="000434CF">
        <w:tab/>
      </w:r>
      <w:r w:rsidRPr="000434CF">
        <w:rPr>
          <w:rFonts w:ascii="Calibri" w:hAnsi="Calibri"/>
          <w:color w:val="404040" w:themeColor="text1" w:themeTint="BF"/>
          <w:sz w:val="22"/>
        </w:rPr>
        <w:t>by reacting to causes of accidents;</w:t>
      </w:r>
    </w:p>
    <w:p w:rsidR="0046213D" w:rsidRPr="000434CF" w:rsidP="0046213D">
      <w:pPr>
        <w:spacing w:after="0" w:line="240" w:lineRule="auto"/>
        <w:ind w:firstLine="720"/>
        <w:jc w:val="both"/>
        <w:rPr>
          <w:rFonts w:ascii="Calibri" w:hAnsi="Calibri" w:cs="Calibri"/>
          <w:color w:val="404040" w:themeColor="text1" w:themeTint="BF"/>
          <w:sz w:val="22"/>
          <w:szCs w:val="22"/>
        </w:rPr>
      </w:pPr>
      <w:r w:rsidRPr="000434CF">
        <w:rPr>
          <w:rFonts w:ascii="Calibri" w:hAnsi="Calibri"/>
          <w:color w:val="404040" w:themeColor="text1" w:themeTint="BF"/>
          <w:sz w:val="22"/>
        </w:rPr>
        <w:t>-</w:t>
      </w:r>
      <w:r w:rsidRPr="000434CF">
        <w:tab/>
      </w:r>
      <w:r w:rsidRPr="000434CF">
        <w:rPr>
          <w:rFonts w:ascii="Calibri" w:hAnsi="Calibri"/>
          <w:color w:val="404040" w:themeColor="text1" w:themeTint="BF"/>
          <w:sz w:val="22"/>
        </w:rPr>
        <w:t>by ensuring that recommendations prepared by the Transport Accident and Incident Investigation Bureau are duly taken into consideration and applied as much as practica</w:t>
      </w:r>
      <w:r w:rsidRPr="000434CF">
        <w:rPr>
          <w:rFonts w:ascii="Calibri" w:hAnsi="Calibri"/>
          <w:color w:val="404040" w:themeColor="text1" w:themeTint="BF"/>
          <w:sz w:val="22"/>
        </w:rPr>
        <w:t>lly possible;</w:t>
      </w:r>
    </w:p>
    <w:p w:rsidR="0046213D" w:rsidRPr="000434CF" w:rsidP="0046213D">
      <w:pPr>
        <w:spacing w:after="0" w:line="240" w:lineRule="auto"/>
        <w:ind w:firstLine="720"/>
        <w:jc w:val="both"/>
        <w:rPr>
          <w:rFonts w:ascii="Calibri" w:hAnsi="Calibri" w:cs="Calibri"/>
          <w:color w:val="404040" w:themeColor="text1" w:themeTint="BF"/>
          <w:sz w:val="22"/>
          <w:szCs w:val="22"/>
        </w:rPr>
      </w:pPr>
      <w:r w:rsidRPr="000434CF">
        <w:rPr>
          <w:rFonts w:ascii="Calibri" w:hAnsi="Calibri"/>
          <w:color w:val="404040" w:themeColor="text1" w:themeTint="BF"/>
          <w:sz w:val="22"/>
        </w:rPr>
        <w:t>-</w:t>
      </w:r>
      <w:r w:rsidRPr="000434CF">
        <w:tab/>
      </w:r>
      <w:r w:rsidRPr="000434CF">
        <w:rPr>
          <w:rFonts w:ascii="Calibri" w:hAnsi="Calibri"/>
          <w:color w:val="404040" w:themeColor="text1" w:themeTint="BF"/>
          <w:sz w:val="22"/>
        </w:rPr>
        <w:t>by summarising safety indicators and performing risk analyses;</w:t>
      </w:r>
    </w:p>
    <w:p w:rsidR="0046213D" w:rsidRPr="000434CF" w:rsidP="0046213D">
      <w:pPr>
        <w:spacing w:after="0" w:line="240" w:lineRule="auto"/>
        <w:ind w:firstLine="720"/>
        <w:jc w:val="both"/>
        <w:rPr>
          <w:rFonts w:ascii="Calibri" w:hAnsi="Calibri" w:cs="Calibri"/>
          <w:color w:val="404040" w:themeColor="text1" w:themeTint="BF"/>
          <w:sz w:val="22"/>
          <w:szCs w:val="22"/>
        </w:rPr>
      </w:pPr>
      <w:r w:rsidRPr="000434CF">
        <w:rPr>
          <w:rFonts w:ascii="Calibri" w:hAnsi="Calibri"/>
          <w:color w:val="404040" w:themeColor="text1" w:themeTint="BF"/>
          <w:sz w:val="22"/>
        </w:rPr>
        <w:t>-</w:t>
      </w:r>
      <w:r w:rsidRPr="000434CF">
        <w:tab/>
      </w:r>
      <w:r w:rsidRPr="000434CF">
        <w:rPr>
          <w:rFonts w:ascii="Calibri" w:hAnsi="Calibri"/>
          <w:color w:val="404040" w:themeColor="text1" w:themeTint="BF"/>
          <w:sz w:val="22"/>
        </w:rPr>
        <w:t>by examining complaints and proposals.</w:t>
      </w:r>
    </w:p>
    <w:p w:rsidR="0046213D" w:rsidRPr="000434CF" w:rsidP="0046213D">
      <w:pPr>
        <w:spacing w:after="0" w:line="240" w:lineRule="auto"/>
        <w:ind w:firstLine="720"/>
        <w:jc w:val="both"/>
        <w:rPr>
          <w:rFonts w:ascii="Calibri" w:hAnsi="Calibri" w:cs="Calibri"/>
          <w:color w:val="404040" w:themeColor="text1" w:themeTint="BF"/>
          <w:sz w:val="22"/>
          <w:szCs w:val="22"/>
        </w:rPr>
      </w:pPr>
    </w:p>
    <w:p w:rsidR="0046213D" w:rsidRPr="000434CF" w:rsidP="0046213D">
      <w:pPr>
        <w:spacing w:after="0" w:line="240" w:lineRule="auto"/>
        <w:ind w:firstLine="720"/>
        <w:jc w:val="both"/>
        <w:rPr>
          <w:rFonts w:ascii="Calibri" w:hAnsi="Calibri" w:cs="Calibri"/>
          <w:color w:val="404040" w:themeColor="text1" w:themeTint="BF"/>
          <w:sz w:val="22"/>
          <w:szCs w:val="22"/>
        </w:rPr>
      </w:pPr>
      <w:r w:rsidRPr="000434CF">
        <w:rPr>
          <w:rFonts w:ascii="Calibri" w:hAnsi="Calibri"/>
          <w:color w:val="404040" w:themeColor="text1" w:themeTint="BF"/>
          <w:sz w:val="22"/>
        </w:rPr>
        <w:t xml:space="preserve"> </w:t>
      </w:r>
      <w:r w:rsidRPr="000434CF">
        <w:tab/>
      </w:r>
      <w:r w:rsidRPr="000434CF">
        <w:rPr>
          <w:rFonts w:ascii="Calibri" w:hAnsi="Calibri"/>
          <w:color w:val="404040" w:themeColor="text1" w:themeTint="BF"/>
          <w:sz w:val="22"/>
        </w:rPr>
        <w:t xml:space="preserve">The aim of SRTI is identification of safety risks and ensuring appropriate supervision. It is important to follow up the improvement </w:t>
      </w:r>
      <w:r w:rsidRPr="000434CF">
        <w:rPr>
          <w:rFonts w:ascii="Calibri" w:hAnsi="Calibri"/>
          <w:color w:val="404040" w:themeColor="text1" w:themeTint="BF"/>
          <w:sz w:val="22"/>
        </w:rPr>
        <w:t>measures in order to have an effective and safe railway in the area of transportation.</w:t>
      </w:r>
    </w:p>
    <w:p w:rsidR="0046213D" w:rsidRPr="000434CF" w:rsidP="0046213D">
      <w:pPr>
        <w:spacing w:after="0" w:line="240" w:lineRule="auto"/>
        <w:ind w:firstLine="720"/>
        <w:jc w:val="both"/>
        <w:rPr>
          <w:rFonts w:ascii="Calibri" w:hAnsi="Calibri" w:cs="Calibri"/>
          <w:color w:val="404040" w:themeColor="text1" w:themeTint="BF"/>
          <w:sz w:val="22"/>
          <w:szCs w:val="22"/>
        </w:rPr>
      </w:pPr>
      <w:r w:rsidRPr="000434CF">
        <w:rPr>
          <w:rFonts w:ascii="Calibri" w:hAnsi="Calibri"/>
          <w:color w:val="404040" w:themeColor="text1" w:themeTint="BF"/>
          <w:sz w:val="22"/>
        </w:rPr>
        <w:t>Sub-aims of SRTI are:</w:t>
      </w:r>
    </w:p>
    <w:p w:rsidR="0046213D" w:rsidRPr="000434CF" w:rsidP="0062670D">
      <w:pPr>
        <w:tabs>
          <w:tab w:val="left" w:pos="993"/>
        </w:tabs>
        <w:spacing w:after="0" w:line="240" w:lineRule="auto"/>
        <w:ind w:firstLine="720"/>
        <w:jc w:val="both"/>
        <w:rPr>
          <w:rFonts w:ascii="Calibri" w:hAnsi="Calibri" w:cs="Calibri"/>
          <w:color w:val="404040" w:themeColor="text1" w:themeTint="BF"/>
          <w:sz w:val="22"/>
          <w:szCs w:val="22"/>
        </w:rPr>
      </w:pPr>
      <w:r w:rsidRPr="000434CF">
        <w:rPr>
          <w:rFonts w:ascii="Calibri" w:hAnsi="Calibri"/>
          <w:color w:val="404040" w:themeColor="text1" w:themeTint="BF"/>
          <w:sz w:val="22"/>
        </w:rPr>
        <w:t>-</w:t>
      </w:r>
      <w:r w:rsidRPr="000434CF">
        <w:tab/>
      </w:r>
      <w:r w:rsidRPr="000434CF">
        <w:rPr>
          <w:rFonts w:ascii="Calibri" w:hAnsi="Calibri"/>
          <w:color w:val="404040" w:themeColor="text1" w:themeTint="BF"/>
          <w:sz w:val="22"/>
        </w:rPr>
        <w:t>safe carriage – it must be ensured that safety improvements of the companies involved in the railway transport sector are implemented continuousl</w:t>
      </w:r>
      <w:r w:rsidRPr="000434CF">
        <w:rPr>
          <w:rFonts w:ascii="Calibri" w:hAnsi="Calibri"/>
          <w:color w:val="404040" w:themeColor="text1" w:themeTint="BF"/>
          <w:sz w:val="22"/>
        </w:rPr>
        <w:t>y and that the state safety level is not below the level required by the EU laws;</w:t>
      </w:r>
    </w:p>
    <w:p w:rsidR="0046213D" w:rsidRPr="000434CF" w:rsidP="0062670D">
      <w:pPr>
        <w:tabs>
          <w:tab w:val="left" w:pos="993"/>
        </w:tabs>
        <w:spacing w:after="0" w:line="240" w:lineRule="auto"/>
        <w:ind w:firstLine="720"/>
        <w:jc w:val="both"/>
        <w:rPr>
          <w:rFonts w:ascii="Calibri" w:hAnsi="Calibri" w:cs="Calibri"/>
          <w:color w:val="404040" w:themeColor="text1" w:themeTint="BF"/>
          <w:sz w:val="22"/>
          <w:szCs w:val="22"/>
        </w:rPr>
      </w:pPr>
      <w:r w:rsidRPr="000434CF">
        <w:rPr>
          <w:rFonts w:ascii="Calibri" w:hAnsi="Calibri"/>
          <w:color w:val="404040" w:themeColor="text1" w:themeTint="BF"/>
          <w:sz w:val="22"/>
        </w:rPr>
        <w:t>-</w:t>
      </w:r>
      <w:r w:rsidRPr="000434CF">
        <w:tab/>
      </w:r>
      <w:r w:rsidRPr="000434CF">
        <w:rPr>
          <w:rFonts w:ascii="Calibri" w:hAnsi="Calibri"/>
          <w:color w:val="404040" w:themeColor="text1" w:themeTint="BF"/>
          <w:sz w:val="22"/>
        </w:rPr>
        <w:t>supervision of activity in railway transport – to supervise the work of the companies and compliance with technical specifications of interoperability;</w:t>
      </w:r>
    </w:p>
    <w:p w:rsidR="0046213D" w:rsidRPr="000434CF" w:rsidP="0062670D">
      <w:pPr>
        <w:tabs>
          <w:tab w:val="left" w:pos="993"/>
        </w:tabs>
        <w:spacing w:after="0" w:line="240" w:lineRule="auto"/>
        <w:ind w:firstLine="720"/>
        <w:jc w:val="both"/>
        <w:rPr>
          <w:rFonts w:ascii="Calibri" w:hAnsi="Calibri" w:cs="Calibri"/>
          <w:color w:val="404040" w:themeColor="text1" w:themeTint="BF"/>
          <w:sz w:val="22"/>
          <w:szCs w:val="22"/>
        </w:rPr>
      </w:pPr>
      <w:r w:rsidRPr="000434CF">
        <w:rPr>
          <w:rFonts w:ascii="Calibri" w:hAnsi="Calibri"/>
          <w:color w:val="404040" w:themeColor="text1" w:themeTint="BF"/>
          <w:sz w:val="22"/>
        </w:rPr>
        <w:t>-</w:t>
      </w:r>
      <w:r w:rsidRPr="000434CF">
        <w:tab/>
      </w:r>
      <w:r w:rsidRPr="000434CF">
        <w:rPr>
          <w:rFonts w:ascii="Calibri" w:hAnsi="Calibri"/>
          <w:color w:val="404040" w:themeColor="text1" w:themeTint="BF"/>
          <w:sz w:val="22"/>
        </w:rPr>
        <w:t xml:space="preserve">complete and safe </w:t>
      </w:r>
      <w:r w:rsidRPr="000434CF">
        <w:rPr>
          <w:rFonts w:ascii="Calibri" w:hAnsi="Calibri"/>
          <w:color w:val="404040" w:themeColor="text1" w:themeTint="BF"/>
          <w:sz w:val="22"/>
        </w:rPr>
        <w:t>information concerning the traffic safety situation in commercial companies;</w:t>
      </w:r>
    </w:p>
    <w:p w:rsidR="0046213D" w:rsidRPr="000434CF" w:rsidP="0062670D">
      <w:pPr>
        <w:tabs>
          <w:tab w:val="left" w:pos="993"/>
        </w:tabs>
        <w:spacing w:after="0" w:line="240" w:lineRule="auto"/>
        <w:ind w:firstLine="720"/>
        <w:jc w:val="both"/>
        <w:rPr>
          <w:rFonts w:ascii="Calibri" w:hAnsi="Calibri" w:cs="Calibri"/>
          <w:color w:val="404040" w:themeColor="text1" w:themeTint="BF"/>
          <w:sz w:val="22"/>
          <w:szCs w:val="22"/>
        </w:rPr>
      </w:pPr>
      <w:r w:rsidRPr="000434CF">
        <w:rPr>
          <w:rFonts w:ascii="Calibri" w:hAnsi="Calibri"/>
          <w:color w:val="404040" w:themeColor="text1" w:themeTint="BF"/>
          <w:sz w:val="22"/>
        </w:rPr>
        <w:t>-</w:t>
      </w:r>
      <w:r w:rsidRPr="000434CF">
        <w:tab/>
      </w:r>
      <w:r w:rsidRPr="000434CF">
        <w:rPr>
          <w:rFonts w:ascii="Calibri" w:hAnsi="Calibri"/>
          <w:color w:val="404040" w:themeColor="text1" w:themeTint="BF"/>
          <w:sz w:val="22"/>
        </w:rPr>
        <w:t>implementation of open and transparent requirements to all participants of the railway sector;</w:t>
      </w:r>
    </w:p>
    <w:p w:rsidR="0046213D" w:rsidRPr="000434CF" w:rsidP="0062670D">
      <w:pPr>
        <w:tabs>
          <w:tab w:val="left" w:pos="993"/>
        </w:tabs>
        <w:spacing w:after="0" w:line="240" w:lineRule="auto"/>
        <w:ind w:firstLine="720"/>
        <w:jc w:val="both"/>
        <w:rPr>
          <w:rFonts w:ascii="Calibri" w:hAnsi="Calibri" w:cs="Calibri"/>
          <w:color w:val="404040" w:themeColor="text1" w:themeTint="BF"/>
          <w:sz w:val="22"/>
          <w:szCs w:val="22"/>
        </w:rPr>
      </w:pPr>
      <w:r w:rsidRPr="000434CF">
        <w:rPr>
          <w:rFonts w:ascii="Calibri" w:hAnsi="Calibri"/>
          <w:color w:val="404040" w:themeColor="text1" w:themeTint="BF"/>
          <w:sz w:val="22"/>
        </w:rPr>
        <w:t>-</w:t>
      </w:r>
      <w:r w:rsidRPr="000434CF">
        <w:tab/>
      </w:r>
      <w:r w:rsidRPr="000434CF">
        <w:rPr>
          <w:rFonts w:ascii="Calibri" w:hAnsi="Calibri"/>
          <w:color w:val="404040" w:themeColor="text1" w:themeTint="BF"/>
          <w:sz w:val="22"/>
        </w:rPr>
        <w:t>improvement of internal processes.</w:t>
      </w:r>
    </w:p>
    <w:p w:rsidR="0046213D" w:rsidRPr="000434CF" w:rsidP="006F00F8">
      <w:pPr>
        <w:spacing w:after="0" w:line="240" w:lineRule="auto"/>
        <w:ind w:firstLine="720"/>
        <w:jc w:val="both"/>
        <w:rPr>
          <w:rFonts w:ascii="Calibri" w:hAnsi="Calibri" w:cs="Calibri"/>
          <w:color w:val="404040" w:themeColor="text1" w:themeTint="BF"/>
          <w:sz w:val="22"/>
          <w:szCs w:val="22"/>
        </w:rPr>
      </w:pPr>
    </w:p>
    <w:p w:rsidR="00FC6D1E" w:rsidRPr="000434CF" w:rsidP="00FC6D1E">
      <w:pPr>
        <w:pStyle w:val="Heading1"/>
        <w:rPr>
          <w:color w:val="950B0B" w:themeColor="accent1" w:themeShade="80"/>
          <w:sz w:val="22"/>
        </w:rPr>
      </w:pPr>
      <w:bookmarkStart w:id="9" w:name="_Toc527638353"/>
      <w:bookmarkStart w:id="10" w:name="_Toc529453570"/>
      <w:r w:rsidRPr="000434CF">
        <w:rPr>
          <w:color w:val="950B0B" w:themeColor="accent1" w:themeShade="80"/>
          <w:sz w:val="22"/>
        </w:rPr>
        <w:t xml:space="preserve">Supervision of the railway traffic safety </w:t>
      </w:r>
      <w:r w:rsidRPr="000434CF">
        <w:rPr>
          <w:color w:val="950B0B" w:themeColor="accent1" w:themeShade="80"/>
          <w:sz w:val="22"/>
        </w:rPr>
        <w:t>level</w:t>
      </w:r>
      <w:bookmarkEnd w:id="9"/>
      <w:bookmarkEnd w:id="10"/>
    </w:p>
    <w:p w:rsidR="00760701" w:rsidRPr="000434CF" w:rsidP="00F42BA8">
      <w:pPr>
        <w:pStyle w:val="ListParagraph"/>
        <w:spacing w:after="120"/>
        <w:ind w:left="0" w:firstLine="720"/>
        <w:contextualSpacing w:val="0"/>
        <w:jc w:val="both"/>
        <w:rPr>
          <w:rFonts w:ascii="Calibri" w:hAnsi="Calibri" w:cs="Calibri"/>
          <w:color w:val="404040" w:themeColor="text1" w:themeTint="BF"/>
          <w:sz w:val="22"/>
          <w:szCs w:val="22"/>
        </w:rPr>
      </w:pPr>
      <w:r w:rsidRPr="000434CF">
        <w:rPr>
          <w:rFonts w:ascii="Calibri" w:hAnsi="Calibri"/>
          <w:color w:val="404040" w:themeColor="text1" w:themeTint="BF"/>
          <w:sz w:val="22"/>
        </w:rPr>
        <w:t>Statistical data shows that over the last ten years, serious railway traffic accidents in Latvia have significantly decreased. However, the number of victims in Latvia is still significantly high.</w:t>
      </w:r>
    </w:p>
    <w:p w:rsidR="009530AC" w:rsidRPr="000434CF" w:rsidP="00F42BA8">
      <w:pPr>
        <w:pStyle w:val="ListParagraph"/>
        <w:spacing w:after="120"/>
        <w:ind w:left="0" w:firstLine="720"/>
        <w:contextualSpacing w:val="0"/>
        <w:jc w:val="both"/>
        <w:rPr>
          <w:rFonts w:ascii="Calibri" w:hAnsi="Calibri" w:cs="Calibri"/>
          <w:color w:val="404040" w:themeColor="text1" w:themeTint="BF"/>
          <w:sz w:val="22"/>
          <w:szCs w:val="22"/>
        </w:rPr>
      </w:pPr>
      <w:r w:rsidRPr="000434CF">
        <w:rPr>
          <w:rFonts w:ascii="Calibri" w:hAnsi="Calibri"/>
          <w:color w:val="404040" w:themeColor="text1" w:themeTint="BF"/>
          <w:sz w:val="22"/>
        </w:rPr>
        <w:t>SRTI ensures registration of safety indicators, identifies the risks and analyses safety condition on railways. Ensuring and promoting cooperation between all responsible institutions is significantly meaningful to successful implementation of safety impro</w:t>
      </w:r>
      <w:r w:rsidRPr="000434CF">
        <w:rPr>
          <w:rFonts w:ascii="Calibri" w:hAnsi="Calibri"/>
          <w:color w:val="404040" w:themeColor="text1" w:themeTint="BF"/>
          <w:sz w:val="22"/>
        </w:rPr>
        <w:t>vement measures. These institutions are involved in processes that are related to educating and informing the public, improving the infrastructure, development of the legal system, etc.</w:t>
      </w:r>
    </w:p>
    <w:p w:rsidR="00760701" w:rsidRPr="000434CF" w:rsidP="009530AC">
      <w:pPr>
        <w:pStyle w:val="BodyText"/>
        <w:tabs>
          <w:tab w:val="left" w:pos="709"/>
        </w:tabs>
        <w:jc w:val="both"/>
        <w:rPr>
          <w:rFonts w:ascii="Calibri" w:hAnsi="Calibri" w:cs="Calibri"/>
          <w:color w:val="404040" w:themeColor="text1" w:themeTint="BF"/>
          <w:sz w:val="22"/>
          <w:szCs w:val="22"/>
        </w:rPr>
      </w:pPr>
    </w:p>
    <w:p w:rsidR="00556C2F" w:rsidRPr="000434CF" w:rsidP="00556C2F">
      <w:pPr>
        <w:pStyle w:val="BodyTextIndent"/>
        <w:ind w:left="0" w:firstLine="720"/>
        <w:jc w:val="right"/>
        <w:rPr>
          <w:rFonts w:ascii="Calibri" w:hAnsi="Calibri" w:cs="Calibri"/>
          <w:i/>
          <w:szCs w:val="22"/>
        </w:rPr>
      </w:pPr>
      <w:r w:rsidRPr="000434CF">
        <w:rPr>
          <w:rFonts w:ascii="Calibri" w:hAnsi="Calibri"/>
          <w:i/>
        </w:rPr>
        <w:t xml:space="preserve">Table 1. </w:t>
      </w:r>
      <w:r w:rsidRPr="000434CF">
        <w:rPr>
          <w:rFonts w:ascii="Calibri" w:hAnsi="Calibri"/>
          <w:b/>
          <w:i/>
        </w:rPr>
        <w:t>Assessment of total execution criteria of the safety indicat</w:t>
      </w:r>
      <w:r w:rsidRPr="000434CF">
        <w:rPr>
          <w:rFonts w:ascii="Calibri" w:hAnsi="Calibri"/>
          <w:b/>
          <w:i/>
        </w:rPr>
        <w:t>ors</w:t>
      </w:r>
    </w:p>
    <w:tbl>
      <w:tblPr>
        <w:tblW w:w="0" w:type="auto"/>
        <w:tblBorders>
          <w:insideH w:val="single" w:sz="4" w:space="0" w:color="595959" w:themeColor="text1" w:themeTint="A6"/>
          <w:insideV w:val="single" w:sz="4" w:space="0" w:color="595959" w:themeColor="text1" w:themeTint="A6"/>
        </w:tblBorders>
        <w:tblLayout w:type="fixed"/>
        <w:tblLook w:val="04A0"/>
      </w:tblPr>
      <w:tblGrid>
        <w:gridCol w:w="5985"/>
        <w:gridCol w:w="1994"/>
        <w:gridCol w:w="1709"/>
      </w:tblGrid>
      <w:tr w:rsidTr="00795690">
        <w:tblPrEx>
          <w:tblW w:w="0" w:type="auto"/>
          <w:tblBorders>
            <w:insideH w:val="single" w:sz="4" w:space="0" w:color="595959" w:themeColor="text1" w:themeTint="A6"/>
            <w:insideV w:val="single" w:sz="4" w:space="0" w:color="595959" w:themeColor="text1" w:themeTint="A6"/>
          </w:tblBorders>
          <w:tblLayout w:type="fixed"/>
          <w:tblLook w:val="04A0"/>
        </w:tblPrEx>
        <w:tc>
          <w:tcPr>
            <w:tcW w:w="5985" w:type="dxa"/>
            <w:shd w:val="clear" w:color="auto" w:fill="auto"/>
          </w:tcPr>
          <w:p w:rsidR="009530AC" w:rsidRPr="000434CF" w:rsidP="007D482B">
            <w:pPr>
              <w:pStyle w:val="NormalWeb"/>
              <w:spacing w:before="0" w:beforeAutospacing="0" w:after="0" w:afterAutospacing="0"/>
              <w:jc w:val="center"/>
              <w:rPr>
                <w:rFonts w:ascii="Calibri" w:hAnsi="Calibri" w:cs="Calibri"/>
                <w:b/>
                <w:color w:val="404040" w:themeColor="text1" w:themeTint="BF"/>
                <w:sz w:val="22"/>
                <w:szCs w:val="22"/>
              </w:rPr>
            </w:pPr>
            <w:r w:rsidRPr="000434CF">
              <w:rPr>
                <w:rFonts w:ascii="Calibri" w:hAnsi="Calibri"/>
                <w:b/>
                <w:color w:val="404040" w:themeColor="text1" w:themeTint="BF"/>
                <w:sz w:val="22"/>
              </w:rPr>
              <w:t>Indicators</w:t>
            </w:r>
          </w:p>
        </w:tc>
        <w:tc>
          <w:tcPr>
            <w:tcW w:w="1994" w:type="dxa"/>
            <w:shd w:val="clear" w:color="auto" w:fill="auto"/>
          </w:tcPr>
          <w:p w:rsidR="009530AC" w:rsidRPr="000434CF" w:rsidP="006F00F8">
            <w:pPr>
              <w:pStyle w:val="NormalWeb"/>
              <w:spacing w:before="0" w:beforeAutospacing="0" w:after="0" w:afterAutospacing="0"/>
              <w:jc w:val="center"/>
              <w:rPr>
                <w:rFonts w:ascii="Calibri" w:hAnsi="Calibri" w:cs="Calibri"/>
                <w:b/>
                <w:color w:val="404040" w:themeColor="text1" w:themeTint="BF"/>
                <w:sz w:val="22"/>
                <w:szCs w:val="22"/>
              </w:rPr>
            </w:pPr>
            <w:r w:rsidRPr="000434CF">
              <w:rPr>
                <w:rFonts w:ascii="Calibri" w:hAnsi="Calibri"/>
                <w:b/>
                <w:color w:val="404040" w:themeColor="text1" w:themeTint="BF"/>
                <w:sz w:val="22"/>
              </w:rPr>
              <w:t>2017</w:t>
            </w:r>
          </w:p>
        </w:tc>
        <w:tc>
          <w:tcPr>
            <w:tcW w:w="1709" w:type="dxa"/>
            <w:shd w:val="clear" w:color="auto" w:fill="auto"/>
          </w:tcPr>
          <w:p w:rsidR="009530AC" w:rsidRPr="000434CF" w:rsidP="006F00F8">
            <w:pPr>
              <w:pStyle w:val="NormalWeb"/>
              <w:spacing w:before="0" w:beforeAutospacing="0" w:after="0" w:afterAutospacing="0"/>
              <w:jc w:val="center"/>
              <w:rPr>
                <w:rFonts w:ascii="Calibri" w:hAnsi="Calibri" w:cs="Calibri"/>
                <w:b/>
                <w:color w:val="404040" w:themeColor="text1" w:themeTint="BF"/>
                <w:sz w:val="22"/>
                <w:szCs w:val="22"/>
              </w:rPr>
            </w:pPr>
            <w:r w:rsidRPr="000434CF">
              <w:rPr>
                <w:rFonts w:ascii="Calibri" w:hAnsi="Calibri"/>
                <w:b/>
                <w:color w:val="404040" w:themeColor="text1" w:themeTint="BF"/>
                <w:sz w:val="22"/>
              </w:rPr>
              <w:t>Execution criterion</w:t>
            </w:r>
          </w:p>
        </w:tc>
      </w:tr>
      <w:tr w:rsidTr="00795690">
        <w:tblPrEx>
          <w:tblW w:w="0" w:type="auto"/>
          <w:tblLayout w:type="fixed"/>
          <w:tblLook w:val="04A0"/>
        </w:tblPrEx>
        <w:tc>
          <w:tcPr>
            <w:tcW w:w="5985" w:type="dxa"/>
            <w:shd w:val="clear" w:color="auto" w:fill="auto"/>
          </w:tcPr>
          <w:p w:rsidR="009530AC" w:rsidRPr="000434CF" w:rsidP="006F00F8">
            <w:pPr>
              <w:pStyle w:val="NormalWeb"/>
              <w:spacing w:before="0" w:beforeAutospacing="0" w:after="0" w:afterAutospacing="0"/>
              <w:rPr>
                <w:rFonts w:ascii="Calibri" w:hAnsi="Calibri" w:cs="Calibri"/>
                <w:color w:val="404040" w:themeColor="text1" w:themeTint="BF"/>
                <w:sz w:val="22"/>
                <w:szCs w:val="22"/>
              </w:rPr>
            </w:pPr>
            <w:r w:rsidRPr="000434CF">
              <w:rPr>
                <w:rFonts w:ascii="Calibri" w:hAnsi="Calibri"/>
                <w:color w:val="404040" w:themeColor="text1" w:themeTint="BF"/>
                <w:sz w:val="22"/>
              </w:rPr>
              <w:t>Passenger risk (</w:t>
            </w:r>
            <w:r w:rsidRPr="000434CF">
              <w:rPr>
                <w:rFonts w:ascii="Calibri" w:hAnsi="Calibri"/>
                <w:i/>
                <w:color w:val="404040" w:themeColor="text1" w:themeTint="BF"/>
                <w:sz w:val="22"/>
              </w:rPr>
              <w:t>NRV</w:t>
            </w:r>
            <w:r w:rsidRPr="000434CF">
              <w:rPr>
                <w:rFonts w:ascii="Calibri" w:hAnsi="Calibri"/>
                <w:color w:val="404040" w:themeColor="text1" w:themeTint="BF"/>
                <w:sz w:val="22"/>
              </w:rPr>
              <w:t xml:space="preserve"> 1.1)</w:t>
            </w:r>
            <w:r>
              <w:rPr>
                <w:rStyle w:val="FootnoteReference"/>
                <w:rFonts w:ascii="Calibri" w:hAnsi="Calibri"/>
                <w:color w:val="404040" w:themeColor="text1" w:themeTint="BF"/>
                <w:sz w:val="22"/>
              </w:rPr>
              <w:footnoteReference w:id="4"/>
            </w:r>
          </w:p>
        </w:tc>
        <w:tc>
          <w:tcPr>
            <w:tcW w:w="1994" w:type="dxa"/>
            <w:shd w:val="clear" w:color="auto" w:fill="auto"/>
            <w:vAlign w:val="center"/>
          </w:tcPr>
          <w:p w:rsidR="009530AC" w:rsidRPr="000434CF" w:rsidP="006F00F8">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78.20 (</w:t>
            </w:r>
            <w:r w:rsidRPr="000434CF">
              <w:rPr>
                <w:rFonts w:ascii="Calibri" w:hAnsi="Calibri"/>
                <w:color w:val="404040" w:themeColor="text1" w:themeTint="BF"/>
                <w:sz w:val="22"/>
                <w:vertAlign w:val="superscript"/>
              </w:rPr>
              <w:t>x</w:t>
            </w:r>
            <w:r w:rsidRPr="000434CF">
              <w:rPr>
                <w:rFonts w:ascii="Calibri" w:hAnsi="Calibri"/>
                <w:color w:val="404040" w:themeColor="text1" w:themeTint="BF"/>
                <w:sz w:val="22"/>
              </w:rPr>
              <w:t>10</w:t>
            </w:r>
            <w:r w:rsidRPr="000434CF">
              <w:rPr>
                <w:rFonts w:ascii="Calibri" w:hAnsi="Calibri"/>
                <w:color w:val="404040" w:themeColor="text1" w:themeTint="BF"/>
                <w:sz w:val="22"/>
                <w:vertAlign w:val="superscript"/>
              </w:rPr>
              <w:t>-9</w:t>
            </w:r>
            <w:r w:rsidRPr="000434CF">
              <w:rPr>
                <w:rFonts w:ascii="Calibri" w:hAnsi="Calibri"/>
                <w:color w:val="404040" w:themeColor="text1" w:themeTint="BF"/>
                <w:sz w:val="22"/>
              </w:rPr>
              <w:t>)</w:t>
            </w:r>
          </w:p>
        </w:tc>
        <w:tc>
          <w:tcPr>
            <w:tcW w:w="1709" w:type="dxa"/>
            <w:shd w:val="clear" w:color="auto" w:fill="auto"/>
            <w:vAlign w:val="center"/>
          </w:tcPr>
          <w:p w:rsidR="009530AC" w:rsidRPr="000434CF" w:rsidP="006F00F8">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Not exceeded</w:t>
            </w:r>
          </w:p>
        </w:tc>
      </w:tr>
      <w:tr w:rsidTr="00795690">
        <w:tblPrEx>
          <w:tblW w:w="0" w:type="auto"/>
          <w:tblLayout w:type="fixed"/>
          <w:tblLook w:val="04A0"/>
        </w:tblPrEx>
        <w:tc>
          <w:tcPr>
            <w:tcW w:w="5985" w:type="dxa"/>
            <w:shd w:val="clear" w:color="auto" w:fill="auto"/>
          </w:tcPr>
          <w:p w:rsidR="009530AC" w:rsidRPr="000434CF" w:rsidP="006F00F8">
            <w:pPr>
              <w:pStyle w:val="NormalWeb"/>
              <w:spacing w:before="0" w:beforeAutospacing="0" w:after="0" w:afterAutospacing="0"/>
              <w:rPr>
                <w:rFonts w:ascii="Calibri" w:hAnsi="Calibri" w:cs="Calibri"/>
                <w:color w:val="404040" w:themeColor="text1" w:themeTint="BF"/>
                <w:sz w:val="22"/>
                <w:szCs w:val="22"/>
              </w:rPr>
            </w:pPr>
            <w:r w:rsidRPr="000434CF">
              <w:rPr>
                <w:rFonts w:ascii="Calibri" w:hAnsi="Calibri"/>
                <w:color w:val="404040" w:themeColor="text1" w:themeTint="BF"/>
                <w:sz w:val="22"/>
              </w:rPr>
              <w:t>Passenger risk (</w:t>
            </w:r>
            <w:r w:rsidRPr="000434CF">
              <w:rPr>
                <w:rFonts w:ascii="Calibri" w:hAnsi="Calibri"/>
                <w:i/>
                <w:color w:val="404040" w:themeColor="text1" w:themeTint="BF"/>
                <w:sz w:val="22"/>
              </w:rPr>
              <w:t>NRV</w:t>
            </w:r>
            <w:r w:rsidRPr="000434CF">
              <w:rPr>
                <w:rFonts w:ascii="Calibri" w:hAnsi="Calibri"/>
                <w:color w:val="404040" w:themeColor="text1" w:themeTint="BF"/>
                <w:sz w:val="22"/>
              </w:rPr>
              <w:t xml:space="preserve"> 1.2)</w:t>
            </w:r>
          </w:p>
        </w:tc>
        <w:tc>
          <w:tcPr>
            <w:tcW w:w="1994" w:type="dxa"/>
            <w:shd w:val="clear" w:color="auto" w:fill="auto"/>
            <w:vAlign w:val="center"/>
          </w:tcPr>
          <w:p w:rsidR="009530AC" w:rsidRPr="000434CF" w:rsidP="006F00F8">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0.665 (</w:t>
            </w:r>
            <w:r w:rsidRPr="000434CF">
              <w:rPr>
                <w:rFonts w:ascii="Calibri" w:hAnsi="Calibri"/>
                <w:color w:val="404040" w:themeColor="text1" w:themeTint="BF"/>
                <w:sz w:val="22"/>
                <w:vertAlign w:val="superscript"/>
              </w:rPr>
              <w:t>x</w:t>
            </w:r>
            <w:r w:rsidRPr="000434CF">
              <w:rPr>
                <w:rFonts w:ascii="Calibri" w:hAnsi="Calibri"/>
                <w:color w:val="404040" w:themeColor="text1" w:themeTint="BF"/>
                <w:sz w:val="22"/>
              </w:rPr>
              <w:t>10</w:t>
            </w:r>
            <w:r w:rsidRPr="000434CF">
              <w:rPr>
                <w:rFonts w:ascii="Calibri" w:hAnsi="Calibri"/>
                <w:color w:val="404040" w:themeColor="text1" w:themeTint="BF"/>
                <w:sz w:val="22"/>
                <w:vertAlign w:val="superscript"/>
              </w:rPr>
              <w:t>-9</w:t>
            </w:r>
            <w:r w:rsidRPr="000434CF">
              <w:rPr>
                <w:rFonts w:ascii="Calibri" w:hAnsi="Calibri"/>
                <w:color w:val="404040" w:themeColor="text1" w:themeTint="BF"/>
                <w:sz w:val="22"/>
              </w:rPr>
              <w:t>)</w:t>
            </w:r>
          </w:p>
        </w:tc>
        <w:tc>
          <w:tcPr>
            <w:tcW w:w="1709" w:type="dxa"/>
            <w:shd w:val="clear" w:color="auto" w:fill="auto"/>
            <w:vAlign w:val="center"/>
          </w:tcPr>
          <w:p w:rsidR="009530AC" w:rsidRPr="000434CF" w:rsidP="006F00F8">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Not exceeded</w:t>
            </w:r>
          </w:p>
        </w:tc>
      </w:tr>
      <w:tr w:rsidTr="00795690">
        <w:tblPrEx>
          <w:tblW w:w="0" w:type="auto"/>
          <w:tblLayout w:type="fixed"/>
          <w:tblLook w:val="04A0"/>
        </w:tblPrEx>
        <w:tc>
          <w:tcPr>
            <w:tcW w:w="5985" w:type="dxa"/>
            <w:shd w:val="clear" w:color="auto" w:fill="auto"/>
          </w:tcPr>
          <w:p w:rsidR="009530AC" w:rsidRPr="000434CF" w:rsidP="006F00F8">
            <w:pPr>
              <w:pStyle w:val="NormalWeb"/>
              <w:spacing w:before="0" w:beforeAutospacing="0" w:after="0" w:afterAutospacing="0"/>
              <w:rPr>
                <w:rFonts w:ascii="Calibri" w:hAnsi="Calibri" w:cs="Calibri"/>
                <w:color w:val="404040" w:themeColor="text1" w:themeTint="BF"/>
                <w:sz w:val="22"/>
                <w:szCs w:val="22"/>
              </w:rPr>
            </w:pPr>
            <w:r w:rsidRPr="000434CF">
              <w:rPr>
                <w:rFonts w:ascii="Calibri" w:hAnsi="Calibri"/>
                <w:color w:val="404040" w:themeColor="text1" w:themeTint="BF"/>
                <w:sz w:val="22"/>
              </w:rPr>
              <w:t>Employee risk (</w:t>
            </w:r>
            <w:r w:rsidRPr="000434CF">
              <w:rPr>
                <w:rFonts w:ascii="Calibri" w:hAnsi="Calibri"/>
                <w:i/>
                <w:color w:val="404040" w:themeColor="text1" w:themeTint="BF"/>
                <w:sz w:val="22"/>
              </w:rPr>
              <w:t>NRV</w:t>
            </w:r>
            <w:r w:rsidRPr="000434CF">
              <w:rPr>
                <w:rFonts w:ascii="Calibri" w:hAnsi="Calibri"/>
                <w:color w:val="404040" w:themeColor="text1" w:themeTint="BF"/>
                <w:sz w:val="22"/>
              </w:rPr>
              <w:t xml:space="preserve"> 2)</w:t>
            </w:r>
          </w:p>
        </w:tc>
        <w:tc>
          <w:tcPr>
            <w:tcW w:w="1994" w:type="dxa"/>
            <w:shd w:val="clear" w:color="auto" w:fill="auto"/>
            <w:vAlign w:val="center"/>
          </w:tcPr>
          <w:p w:rsidR="009530AC" w:rsidRPr="000434CF" w:rsidP="006F00F8">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64.80 (</w:t>
            </w:r>
            <w:r w:rsidRPr="000434CF">
              <w:rPr>
                <w:rFonts w:ascii="Calibri" w:hAnsi="Calibri"/>
                <w:color w:val="404040" w:themeColor="text1" w:themeTint="BF"/>
                <w:sz w:val="22"/>
                <w:vertAlign w:val="superscript"/>
              </w:rPr>
              <w:t>x</w:t>
            </w:r>
            <w:r w:rsidRPr="000434CF">
              <w:rPr>
                <w:rFonts w:ascii="Calibri" w:hAnsi="Calibri"/>
                <w:color w:val="404040" w:themeColor="text1" w:themeTint="BF"/>
                <w:sz w:val="22"/>
              </w:rPr>
              <w:t>10</w:t>
            </w:r>
            <w:r w:rsidRPr="000434CF">
              <w:rPr>
                <w:rFonts w:ascii="Calibri" w:hAnsi="Calibri"/>
                <w:color w:val="404040" w:themeColor="text1" w:themeTint="BF"/>
                <w:sz w:val="22"/>
                <w:vertAlign w:val="superscript"/>
              </w:rPr>
              <w:t>-9</w:t>
            </w:r>
            <w:r w:rsidRPr="000434CF">
              <w:rPr>
                <w:rFonts w:ascii="Calibri" w:hAnsi="Calibri"/>
                <w:color w:val="404040" w:themeColor="text1" w:themeTint="BF"/>
                <w:sz w:val="22"/>
              </w:rPr>
              <w:t>)</w:t>
            </w:r>
          </w:p>
        </w:tc>
        <w:tc>
          <w:tcPr>
            <w:tcW w:w="1709" w:type="dxa"/>
            <w:shd w:val="clear" w:color="auto" w:fill="auto"/>
            <w:vAlign w:val="center"/>
          </w:tcPr>
          <w:p w:rsidR="009530AC" w:rsidRPr="000434CF" w:rsidP="006F00F8">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Not exceeded</w:t>
            </w:r>
          </w:p>
        </w:tc>
      </w:tr>
      <w:tr w:rsidTr="00795690">
        <w:tblPrEx>
          <w:tblW w:w="0" w:type="auto"/>
          <w:tblLayout w:type="fixed"/>
          <w:tblLook w:val="04A0"/>
        </w:tblPrEx>
        <w:tc>
          <w:tcPr>
            <w:tcW w:w="5985" w:type="dxa"/>
            <w:shd w:val="clear" w:color="auto" w:fill="auto"/>
          </w:tcPr>
          <w:p w:rsidR="009530AC" w:rsidRPr="000434CF" w:rsidP="006F00F8">
            <w:pPr>
              <w:pStyle w:val="NormalWeb"/>
              <w:spacing w:before="0" w:beforeAutospacing="0" w:after="0" w:afterAutospacing="0"/>
              <w:rPr>
                <w:rFonts w:ascii="Calibri" w:hAnsi="Calibri" w:cs="Calibri"/>
                <w:color w:val="404040" w:themeColor="text1" w:themeTint="BF"/>
                <w:sz w:val="22"/>
                <w:szCs w:val="22"/>
              </w:rPr>
            </w:pPr>
            <w:r w:rsidRPr="000434CF">
              <w:rPr>
                <w:rFonts w:ascii="Calibri" w:hAnsi="Calibri"/>
                <w:color w:val="404040" w:themeColor="text1" w:themeTint="BF"/>
                <w:sz w:val="22"/>
              </w:rPr>
              <w:t>Level crossings user risk (</w:t>
            </w:r>
            <w:r w:rsidRPr="000434CF">
              <w:rPr>
                <w:rFonts w:ascii="Calibri" w:hAnsi="Calibri"/>
                <w:i/>
                <w:color w:val="404040" w:themeColor="text1" w:themeTint="BF"/>
                <w:sz w:val="22"/>
              </w:rPr>
              <w:t>NRV</w:t>
            </w:r>
            <w:r w:rsidRPr="000434CF">
              <w:rPr>
                <w:rFonts w:ascii="Calibri" w:hAnsi="Calibri"/>
                <w:color w:val="404040" w:themeColor="text1" w:themeTint="BF"/>
                <w:sz w:val="22"/>
              </w:rPr>
              <w:t xml:space="preserve"> 3)</w:t>
            </w:r>
          </w:p>
        </w:tc>
        <w:tc>
          <w:tcPr>
            <w:tcW w:w="1994" w:type="dxa"/>
            <w:shd w:val="clear" w:color="auto" w:fill="auto"/>
            <w:vAlign w:val="center"/>
          </w:tcPr>
          <w:p w:rsidR="009530AC" w:rsidRPr="000434CF" w:rsidP="006F00F8">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239.0 (</w:t>
            </w:r>
            <w:r w:rsidRPr="000434CF">
              <w:rPr>
                <w:rFonts w:ascii="Calibri" w:hAnsi="Calibri"/>
                <w:color w:val="404040" w:themeColor="text1" w:themeTint="BF"/>
                <w:sz w:val="22"/>
                <w:vertAlign w:val="superscript"/>
              </w:rPr>
              <w:t>x</w:t>
            </w:r>
            <w:r w:rsidRPr="000434CF">
              <w:rPr>
                <w:rFonts w:ascii="Calibri" w:hAnsi="Calibri"/>
                <w:color w:val="404040" w:themeColor="text1" w:themeTint="BF"/>
                <w:sz w:val="22"/>
              </w:rPr>
              <w:t>10</w:t>
            </w:r>
            <w:r w:rsidRPr="000434CF">
              <w:rPr>
                <w:rFonts w:ascii="Calibri" w:hAnsi="Calibri"/>
                <w:color w:val="404040" w:themeColor="text1" w:themeTint="BF"/>
                <w:sz w:val="22"/>
                <w:vertAlign w:val="superscript"/>
              </w:rPr>
              <w:t>-9</w:t>
            </w:r>
            <w:r w:rsidRPr="000434CF">
              <w:rPr>
                <w:rFonts w:ascii="Calibri" w:hAnsi="Calibri"/>
                <w:color w:val="404040" w:themeColor="text1" w:themeTint="BF"/>
                <w:sz w:val="22"/>
              </w:rPr>
              <w:t>)</w:t>
            </w:r>
          </w:p>
        </w:tc>
        <w:tc>
          <w:tcPr>
            <w:tcW w:w="1709" w:type="dxa"/>
            <w:shd w:val="clear" w:color="auto" w:fill="auto"/>
            <w:vAlign w:val="center"/>
          </w:tcPr>
          <w:p w:rsidR="009530AC" w:rsidRPr="000434CF" w:rsidP="006F00F8">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 xml:space="preserve">Not </w:t>
            </w:r>
            <w:r w:rsidRPr="000434CF">
              <w:rPr>
                <w:rFonts w:ascii="Calibri" w:hAnsi="Calibri"/>
                <w:color w:val="404040" w:themeColor="text1" w:themeTint="BF"/>
                <w:sz w:val="22"/>
              </w:rPr>
              <w:t>exceeded</w:t>
            </w:r>
          </w:p>
        </w:tc>
      </w:tr>
      <w:tr w:rsidTr="00795690">
        <w:tblPrEx>
          <w:tblW w:w="0" w:type="auto"/>
          <w:tblLayout w:type="fixed"/>
          <w:tblLook w:val="04A0"/>
        </w:tblPrEx>
        <w:tc>
          <w:tcPr>
            <w:tcW w:w="5985" w:type="dxa"/>
            <w:shd w:val="clear" w:color="auto" w:fill="auto"/>
          </w:tcPr>
          <w:p w:rsidR="009530AC" w:rsidRPr="000434CF" w:rsidP="006F00F8">
            <w:pPr>
              <w:pStyle w:val="NormalWeb"/>
              <w:spacing w:before="0" w:beforeAutospacing="0" w:after="0" w:afterAutospacing="0"/>
              <w:rPr>
                <w:rFonts w:ascii="Calibri" w:hAnsi="Calibri" w:cs="Calibri"/>
                <w:color w:val="404040" w:themeColor="text1" w:themeTint="BF"/>
                <w:sz w:val="22"/>
                <w:szCs w:val="22"/>
              </w:rPr>
            </w:pPr>
            <w:r w:rsidRPr="000434CF">
              <w:rPr>
                <w:rFonts w:ascii="Calibri" w:hAnsi="Calibri"/>
                <w:color w:val="404040" w:themeColor="text1" w:themeTint="BF"/>
                <w:sz w:val="22"/>
              </w:rPr>
              <w:t>'Other' person risk (</w:t>
            </w:r>
            <w:r w:rsidRPr="000434CF">
              <w:rPr>
                <w:rFonts w:ascii="Calibri" w:hAnsi="Calibri"/>
                <w:i/>
                <w:color w:val="404040" w:themeColor="text1" w:themeTint="BF"/>
                <w:sz w:val="22"/>
              </w:rPr>
              <w:t>NRV</w:t>
            </w:r>
            <w:r w:rsidRPr="000434CF">
              <w:rPr>
                <w:rFonts w:ascii="Calibri" w:hAnsi="Calibri"/>
                <w:color w:val="404040" w:themeColor="text1" w:themeTint="BF"/>
                <w:sz w:val="22"/>
              </w:rPr>
              <w:t xml:space="preserve"> 4)</w:t>
            </w:r>
          </w:p>
        </w:tc>
        <w:tc>
          <w:tcPr>
            <w:tcW w:w="1994" w:type="dxa"/>
            <w:shd w:val="clear" w:color="auto" w:fill="auto"/>
            <w:vAlign w:val="center"/>
          </w:tcPr>
          <w:p w:rsidR="009530AC" w:rsidRPr="000434CF" w:rsidP="006F00F8">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11.60 (</w:t>
            </w:r>
            <w:r w:rsidRPr="000434CF">
              <w:rPr>
                <w:rFonts w:ascii="Calibri" w:hAnsi="Calibri"/>
                <w:color w:val="404040" w:themeColor="text1" w:themeTint="BF"/>
                <w:sz w:val="22"/>
                <w:vertAlign w:val="superscript"/>
              </w:rPr>
              <w:t>x</w:t>
            </w:r>
            <w:r w:rsidRPr="000434CF">
              <w:rPr>
                <w:rFonts w:ascii="Calibri" w:hAnsi="Calibri"/>
                <w:color w:val="404040" w:themeColor="text1" w:themeTint="BF"/>
                <w:sz w:val="22"/>
              </w:rPr>
              <w:t>10</w:t>
            </w:r>
            <w:r w:rsidRPr="000434CF">
              <w:rPr>
                <w:rFonts w:ascii="Calibri" w:hAnsi="Calibri"/>
                <w:color w:val="404040" w:themeColor="text1" w:themeTint="BF"/>
                <w:sz w:val="22"/>
                <w:vertAlign w:val="superscript"/>
              </w:rPr>
              <w:t>-9</w:t>
            </w:r>
            <w:r w:rsidRPr="000434CF">
              <w:rPr>
                <w:rFonts w:ascii="Calibri" w:hAnsi="Calibri"/>
                <w:color w:val="404040" w:themeColor="text1" w:themeTint="BF"/>
                <w:sz w:val="22"/>
              </w:rPr>
              <w:t>)</w:t>
            </w:r>
          </w:p>
        </w:tc>
        <w:tc>
          <w:tcPr>
            <w:tcW w:w="1709" w:type="dxa"/>
            <w:shd w:val="clear" w:color="auto" w:fill="auto"/>
            <w:vAlign w:val="center"/>
          </w:tcPr>
          <w:p w:rsidR="009530AC" w:rsidRPr="000434CF" w:rsidP="006F00F8">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Not exceeded</w:t>
            </w:r>
          </w:p>
        </w:tc>
      </w:tr>
      <w:tr w:rsidTr="00795690">
        <w:tblPrEx>
          <w:tblW w:w="0" w:type="auto"/>
          <w:tblLayout w:type="fixed"/>
          <w:tblLook w:val="04A0"/>
        </w:tblPrEx>
        <w:tc>
          <w:tcPr>
            <w:tcW w:w="5985" w:type="dxa"/>
            <w:shd w:val="clear" w:color="auto" w:fill="auto"/>
          </w:tcPr>
          <w:p w:rsidR="009530AC" w:rsidRPr="000434CF" w:rsidP="006F00F8">
            <w:pPr>
              <w:pStyle w:val="NormalWeb"/>
              <w:spacing w:before="0" w:beforeAutospacing="0" w:after="0" w:afterAutospacing="0"/>
              <w:rPr>
                <w:rFonts w:ascii="Calibri" w:hAnsi="Calibri" w:cs="Calibri"/>
                <w:color w:val="404040" w:themeColor="text1" w:themeTint="BF"/>
                <w:sz w:val="22"/>
                <w:szCs w:val="22"/>
              </w:rPr>
            </w:pPr>
            <w:r w:rsidRPr="000434CF">
              <w:rPr>
                <w:rFonts w:ascii="Calibri" w:hAnsi="Calibri"/>
                <w:color w:val="404040" w:themeColor="text1" w:themeTint="BF"/>
                <w:sz w:val="22"/>
              </w:rPr>
              <w:t>Unauthorised persons on railway premises risk (</w:t>
            </w:r>
            <w:r w:rsidRPr="000434CF">
              <w:rPr>
                <w:rFonts w:ascii="Calibri" w:hAnsi="Calibri"/>
                <w:i/>
                <w:color w:val="404040" w:themeColor="text1" w:themeTint="BF"/>
                <w:sz w:val="22"/>
              </w:rPr>
              <w:t>NRV</w:t>
            </w:r>
            <w:r w:rsidRPr="000434CF">
              <w:rPr>
                <w:rFonts w:ascii="Calibri" w:hAnsi="Calibri"/>
                <w:color w:val="404040" w:themeColor="text1" w:themeTint="BF"/>
                <w:sz w:val="22"/>
              </w:rPr>
              <w:t xml:space="preserve"> 5)</w:t>
            </w:r>
          </w:p>
        </w:tc>
        <w:tc>
          <w:tcPr>
            <w:tcW w:w="1994" w:type="dxa"/>
            <w:shd w:val="clear" w:color="auto" w:fill="auto"/>
            <w:vAlign w:val="center"/>
          </w:tcPr>
          <w:p w:rsidR="009530AC" w:rsidRPr="000434CF" w:rsidP="006F00F8">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1,310.0 (</w:t>
            </w:r>
            <w:r w:rsidRPr="000434CF">
              <w:rPr>
                <w:rFonts w:ascii="Calibri" w:hAnsi="Calibri"/>
                <w:color w:val="404040" w:themeColor="text1" w:themeTint="BF"/>
                <w:sz w:val="22"/>
                <w:vertAlign w:val="superscript"/>
              </w:rPr>
              <w:t>x</w:t>
            </w:r>
            <w:r w:rsidRPr="000434CF">
              <w:rPr>
                <w:rFonts w:ascii="Calibri" w:hAnsi="Calibri"/>
                <w:color w:val="404040" w:themeColor="text1" w:themeTint="BF"/>
                <w:sz w:val="22"/>
              </w:rPr>
              <w:t>10</w:t>
            </w:r>
            <w:r w:rsidRPr="000434CF">
              <w:rPr>
                <w:rFonts w:ascii="Calibri" w:hAnsi="Calibri"/>
                <w:color w:val="404040" w:themeColor="text1" w:themeTint="BF"/>
                <w:sz w:val="22"/>
                <w:vertAlign w:val="superscript"/>
              </w:rPr>
              <w:t>-9</w:t>
            </w:r>
            <w:r w:rsidRPr="000434CF">
              <w:rPr>
                <w:rFonts w:ascii="Calibri" w:hAnsi="Calibri"/>
                <w:color w:val="404040" w:themeColor="text1" w:themeTint="BF"/>
                <w:sz w:val="22"/>
              </w:rPr>
              <w:t>)</w:t>
            </w:r>
          </w:p>
        </w:tc>
        <w:tc>
          <w:tcPr>
            <w:tcW w:w="1709" w:type="dxa"/>
            <w:shd w:val="clear" w:color="auto" w:fill="auto"/>
            <w:vAlign w:val="center"/>
          </w:tcPr>
          <w:p w:rsidR="009530AC" w:rsidRPr="000434CF" w:rsidP="006F00F8">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Not exceeded</w:t>
            </w:r>
          </w:p>
        </w:tc>
      </w:tr>
      <w:tr w:rsidTr="00795690">
        <w:tblPrEx>
          <w:tblW w:w="0" w:type="auto"/>
          <w:tblLayout w:type="fixed"/>
          <w:tblLook w:val="04A0"/>
        </w:tblPrEx>
        <w:tc>
          <w:tcPr>
            <w:tcW w:w="5985" w:type="dxa"/>
            <w:shd w:val="clear" w:color="auto" w:fill="auto"/>
          </w:tcPr>
          <w:p w:rsidR="009530AC" w:rsidRPr="000434CF" w:rsidP="006F00F8">
            <w:pPr>
              <w:pStyle w:val="NormalWeb"/>
              <w:spacing w:before="0" w:beforeAutospacing="0" w:after="0" w:afterAutospacing="0"/>
              <w:rPr>
                <w:rFonts w:ascii="Calibri" w:hAnsi="Calibri" w:cs="Calibri"/>
                <w:color w:val="404040" w:themeColor="text1" w:themeTint="BF"/>
                <w:sz w:val="22"/>
                <w:szCs w:val="22"/>
              </w:rPr>
            </w:pPr>
            <w:r w:rsidRPr="000434CF">
              <w:rPr>
                <w:rFonts w:ascii="Calibri" w:hAnsi="Calibri"/>
                <w:color w:val="404040" w:themeColor="text1" w:themeTint="BF"/>
                <w:sz w:val="22"/>
              </w:rPr>
              <w:t>Society risk (</w:t>
            </w:r>
            <w:r w:rsidRPr="000434CF">
              <w:rPr>
                <w:rFonts w:ascii="Calibri" w:hAnsi="Calibri"/>
                <w:i/>
                <w:color w:val="404040" w:themeColor="text1" w:themeTint="BF"/>
                <w:sz w:val="22"/>
              </w:rPr>
              <w:t>NRV</w:t>
            </w:r>
            <w:r w:rsidRPr="000434CF">
              <w:rPr>
                <w:rFonts w:ascii="Calibri" w:hAnsi="Calibri"/>
                <w:color w:val="404040" w:themeColor="text1" w:themeTint="BF"/>
                <w:sz w:val="22"/>
              </w:rPr>
              <w:t xml:space="preserve"> 6)</w:t>
            </w:r>
          </w:p>
        </w:tc>
        <w:tc>
          <w:tcPr>
            <w:tcW w:w="1994" w:type="dxa"/>
            <w:shd w:val="clear" w:color="auto" w:fill="auto"/>
            <w:vAlign w:val="center"/>
          </w:tcPr>
          <w:p w:rsidR="009530AC" w:rsidRPr="000434CF" w:rsidP="006F00F8">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1,660.0 (</w:t>
            </w:r>
            <w:r w:rsidRPr="000434CF">
              <w:rPr>
                <w:rFonts w:ascii="Calibri" w:hAnsi="Calibri"/>
                <w:color w:val="404040" w:themeColor="text1" w:themeTint="BF"/>
                <w:sz w:val="22"/>
                <w:vertAlign w:val="superscript"/>
              </w:rPr>
              <w:t>x</w:t>
            </w:r>
            <w:r w:rsidRPr="000434CF">
              <w:rPr>
                <w:rFonts w:ascii="Calibri" w:hAnsi="Calibri"/>
                <w:color w:val="404040" w:themeColor="text1" w:themeTint="BF"/>
                <w:sz w:val="22"/>
              </w:rPr>
              <w:t>10</w:t>
            </w:r>
            <w:r w:rsidRPr="000434CF">
              <w:rPr>
                <w:rFonts w:ascii="Calibri" w:hAnsi="Calibri"/>
                <w:color w:val="404040" w:themeColor="text1" w:themeTint="BF"/>
                <w:sz w:val="22"/>
                <w:vertAlign w:val="superscript"/>
              </w:rPr>
              <w:t>-9</w:t>
            </w:r>
            <w:r w:rsidRPr="000434CF">
              <w:rPr>
                <w:rFonts w:ascii="Calibri" w:hAnsi="Calibri"/>
                <w:color w:val="404040" w:themeColor="text1" w:themeTint="BF"/>
                <w:sz w:val="22"/>
              </w:rPr>
              <w:t>)</w:t>
            </w:r>
          </w:p>
        </w:tc>
        <w:tc>
          <w:tcPr>
            <w:tcW w:w="1709" w:type="dxa"/>
            <w:shd w:val="clear" w:color="auto" w:fill="auto"/>
            <w:vAlign w:val="center"/>
          </w:tcPr>
          <w:p w:rsidR="009530AC" w:rsidRPr="000434CF" w:rsidP="006F00F8">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Not exceeded</w:t>
            </w:r>
          </w:p>
        </w:tc>
      </w:tr>
      <w:tr w:rsidTr="00795690">
        <w:tblPrEx>
          <w:tblW w:w="0" w:type="auto"/>
          <w:tblLayout w:type="fixed"/>
          <w:tblLook w:val="04A0"/>
        </w:tblPrEx>
        <w:tc>
          <w:tcPr>
            <w:tcW w:w="5985" w:type="dxa"/>
            <w:shd w:val="clear" w:color="auto" w:fill="auto"/>
          </w:tcPr>
          <w:p w:rsidR="009530AC" w:rsidRPr="000434CF" w:rsidP="009530AC">
            <w:pPr>
              <w:pStyle w:val="NormalWeb"/>
              <w:spacing w:before="0" w:beforeAutospacing="0" w:after="0" w:afterAutospacing="0"/>
              <w:rPr>
                <w:rFonts w:ascii="Calibri" w:hAnsi="Calibri" w:cs="Calibri"/>
                <w:color w:val="404040" w:themeColor="text1" w:themeTint="BF"/>
                <w:sz w:val="22"/>
                <w:szCs w:val="22"/>
              </w:rPr>
            </w:pPr>
            <w:r w:rsidRPr="000434CF">
              <w:rPr>
                <w:rFonts w:ascii="Calibri" w:hAnsi="Calibri"/>
                <w:color w:val="404040" w:themeColor="text1" w:themeTint="BF"/>
                <w:sz w:val="22"/>
              </w:rPr>
              <w:t>Number of serious accidents</w:t>
            </w:r>
          </w:p>
        </w:tc>
        <w:tc>
          <w:tcPr>
            <w:tcW w:w="1994" w:type="dxa"/>
            <w:shd w:val="clear" w:color="auto" w:fill="auto"/>
            <w:vAlign w:val="center"/>
          </w:tcPr>
          <w:p w:rsidR="009530AC" w:rsidRPr="000434CF" w:rsidP="009530AC">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25</w:t>
            </w:r>
          </w:p>
        </w:tc>
        <w:tc>
          <w:tcPr>
            <w:tcW w:w="1709" w:type="dxa"/>
            <w:shd w:val="clear" w:color="auto" w:fill="auto"/>
            <w:vAlign w:val="center"/>
          </w:tcPr>
          <w:p w:rsidR="009530AC" w:rsidRPr="000434CF" w:rsidP="009530AC">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Not exceeded</w:t>
            </w:r>
          </w:p>
        </w:tc>
      </w:tr>
      <w:tr w:rsidTr="00795690">
        <w:tblPrEx>
          <w:tblW w:w="0" w:type="auto"/>
          <w:tblLayout w:type="fixed"/>
          <w:tblLook w:val="04A0"/>
        </w:tblPrEx>
        <w:tc>
          <w:tcPr>
            <w:tcW w:w="5985" w:type="dxa"/>
            <w:shd w:val="clear" w:color="auto" w:fill="auto"/>
          </w:tcPr>
          <w:p w:rsidR="009530AC" w:rsidRPr="000434CF" w:rsidP="00527C4F">
            <w:pPr>
              <w:pStyle w:val="NormalWeb"/>
              <w:spacing w:before="0" w:beforeAutospacing="0" w:after="0" w:afterAutospacing="0"/>
              <w:rPr>
                <w:rFonts w:ascii="Calibri" w:hAnsi="Calibri" w:cs="Calibri"/>
                <w:color w:val="404040" w:themeColor="text1" w:themeTint="BF"/>
                <w:sz w:val="22"/>
                <w:szCs w:val="22"/>
              </w:rPr>
            </w:pPr>
            <w:r w:rsidRPr="000434CF">
              <w:rPr>
                <w:rFonts w:ascii="Calibri" w:hAnsi="Calibri"/>
                <w:color w:val="404040" w:themeColor="text1" w:themeTint="BF"/>
                <w:sz w:val="22"/>
              </w:rPr>
              <w:t xml:space="preserve">Indicator of serious accidents per train-kilometres </w:t>
            </w:r>
          </w:p>
        </w:tc>
        <w:tc>
          <w:tcPr>
            <w:tcW w:w="1994" w:type="dxa"/>
            <w:shd w:val="clear" w:color="auto" w:fill="auto"/>
            <w:vAlign w:val="center"/>
          </w:tcPr>
          <w:p w:rsidR="009530AC" w:rsidRPr="000434CF" w:rsidP="00527C4F">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1.50 (</w:t>
            </w:r>
            <w:r w:rsidRPr="000434CF">
              <w:rPr>
                <w:rFonts w:ascii="Calibri" w:hAnsi="Calibri"/>
                <w:color w:val="404040" w:themeColor="text1" w:themeTint="BF"/>
                <w:sz w:val="22"/>
                <w:vertAlign w:val="superscript"/>
              </w:rPr>
              <w:t>x</w:t>
            </w:r>
            <w:r w:rsidRPr="000434CF">
              <w:rPr>
                <w:rFonts w:ascii="Calibri" w:hAnsi="Calibri"/>
                <w:color w:val="404040" w:themeColor="text1" w:themeTint="BF"/>
                <w:sz w:val="22"/>
              </w:rPr>
              <w:t>10</w:t>
            </w:r>
            <w:r w:rsidRPr="000434CF">
              <w:rPr>
                <w:rFonts w:ascii="Calibri" w:hAnsi="Calibri"/>
                <w:color w:val="404040" w:themeColor="text1" w:themeTint="BF"/>
                <w:sz w:val="22"/>
                <w:vertAlign w:val="superscript"/>
              </w:rPr>
              <w:t>-6</w:t>
            </w:r>
            <w:r w:rsidRPr="000434CF">
              <w:rPr>
                <w:rFonts w:ascii="Calibri" w:hAnsi="Calibri"/>
                <w:color w:val="404040" w:themeColor="text1" w:themeTint="BF"/>
                <w:sz w:val="22"/>
              </w:rPr>
              <w:t>)</w:t>
            </w:r>
          </w:p>
        </w:tc>
        <w:tc>
          <w:tcPr>
            <w:tcW w:w="1709" w:type="dxa"/>
            <w:shd w:val="clear" w:color="auto" w:fill="auto"/>
            <w:vAlign w:val="center"/>
          </w:tcPr>
          <w:p w:rsidR="009530AC" w:rsidRPr="000434CF" w:rsidP="009530AC">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Not exceeded</w:t>
            </w:r>
          </w:p>
        </w:tc>
      </w:tr>
      <w:tr w:rsidTr="00795690">
        <w:tblPrEx>
          <w:tblW w:w="0" w:type="auto"/>
          <w:tblLayout w:type="fixed"/>
          <w:tblLook w:val="04A0"/>
        </w:tblPrEx>
        <w:tc>
          <w:tcPr>
            <w:tcW w:w="5985" w:type="dxa"/>
            <w:shd w:val="clear" w:color="auto" w:fill="auto"/>
          </w:tcPr>
          <w:p w:rsidR="009530AC" w:rsidRPr="000434CF" w:rsidP="009530AC">
            <w:pPr>
              <w:pStyle w:val="NormalWeb"/>
              <w:spacing w:before="0" w:beforeAutospacing="0" w:after="0" w:afterAutospacing="0"/>
              <w:rPr>
                <w:rFonts w:ascii="Calibri" w:hAnsi="Calibri" w:cs="Calibri"/>
                <w:color w:val="404040" w:themeColor="text1" w:themeTint="BF"/>
                <w:sz w:val="22"/>
                <w:szCs w:val="22"/>
              </w:rPr>
            </w:pPr>
            <w:r w:rsidRPr="000434CF">
              <w:rPr>
                <w:rFonts w:ascii="Calibri" w:hAnsi="Calibri"/>
                <w:color w:val="404040" w:themeColor="text1" w:themeTint="BF"/>
                <w:sz w:val="22"/>
              </w:rPr>
              <w:t xml:space="preserve">Indicator of victims per train-kilometres </w:t>
            </w:r>
          </w:p>
        </w:tc>
        <w:tc>
          <w:tcPr>
            <w:tcW w:w="1994" w:type="dxa"/>
            <w:shd w:val="clear" w:color="auto" w:fill="auto"/>
            <w:vAlign w:val="center"/>
          </w:tcPr>
          <w:p w:rsidR="009530AC" w:rsidRPr="000434CF" w:rsidP="00527C4F">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1.45 (</w:t>
            </w:r>
            <w:r w:rsidRPr="000434CF">
              <w:rPr>
                <w:rFonts w:ascii="Calibri" w:hAnsi="Calibri"/>
                <w:color w:val="404040" w:themeColor="text1" w:themeTint="BF"/>
                <w:sz w:val="22"/>
                <w:vertAlign w:val="superscript"/>
              </w:rPr>
              <w:t>x</w:t>
            </w:r>
            <w:r w:rsidRPr="000434CF">
              <w:rPr>
                <w:rFonts w:ascii="Calibri" w:hAnsi="Calibri"/>
                <w:color w:val="404040" w:themeColor="text1" w:themeTint="BF"/>
                <w:sz w:val="22"/>
              </w:rPr>
              <w:t>10</w:t>
            </w:r>
            <w:r w:rsidRPr="000434CF">
              <w:rPr>
                <w:rFonts w:ascii="Calibri" w:hAnsi="Calibri"/>
                <w:color w:val="404040" w:themeColor="text1" w:themeTint="BF"/>
                <w:sz w:val="22"/>
                <w:vertAlign w:val="superscript"/>
              </w:rPr>
              <w:t>-6</w:t>
            </w:r>
            <w:r w:rsidRPr="000434CF">
              <w:rPr>
                <w:rFonts w:ascii="Calibri" w:hAnsi="Calibri"/>
                <w:color w:val="404040" w:themeColor="text1" w:themeTint="BF"/>
                <w:sz w:val="22"/>
              </w:rPr>
              <w:t>)</w:t>
            </w:r>
          </w:p>
        </w:tc>
        <w:tc>
          <w:tcPr>
            <w:tcW w:w="1709" w:type="dxa"/>
            <w:shd w:val="clear" w:color="auto" w:fill="auto"/>
            <w:vAlign w:val="center"/>
          </w:tcPr>
          <w:p w:rsidR="009530AC" w:rsidRPr="000434CF" w:rsidP="009530AC">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Risks exist</w:t>
            </w:r>
          </w:p>
        </w:tc>
      </w:tr>
    </w:tbl>
    <w:p w:rsidR="0058632A" w:rsidRPr="000434CF" w:rsidP="006F00F8">
      <w:pPr>
        <w:pStyle w:val="ListParagraph"/>
        <w:spacing w:after="120"/>
        <w:ind w:left="0" w:firstLine="720"/>
        <w:contextualSpacing w:val="0"/>
        <w:jc w:val="both"/>
        <w:rPr>
          <w:rFonts w:ascii="Calibri" w:hAnsi="Calibri" w:cs="Calibri"/>
          <w:color w:val="404040" w:themeColor="text1" w:themeTint="BF"/>
          <w:sz w:val="22"/>
          <w:szCs w:val="22"/>
        </w:rPr>
      </w:pPr>
    </w:p>
    <w:p w:rsidR="009530AC" w:rsidRPr="000434CF" w:rsidP="006F00F8">
      <w:pPr>
        <w:pStyle w:val="ListParagraph"/>
        <w:spacing w:after="120"/>
        <w:ind w:left="0" w:firstLine="720"/>
        <w:contextualSpacing w:val="0"/>
        <w:jc w:val="both"/>
        <w:rPr>
          <w:rFonts w:ascii="Calibri" w:hAnsi="Calibri" w:cs="Calibri"/>
          <w:color w:val="404040" w:themeColor="text1" w:themeTint="BF"/>
          <w:sz w:val="22"/>
          <w:szCs w:val="22"/>
        </w:rPr>
      </w:pPr>
      <w:r w:rsidRPr="000434CF">
        <w:rPr>
          <w:rFonts w:ascii="Calibri" w:hAnsi="Calibri"/>
          <w:color w:val="404040" w:themeColor="text1" w:themeTint="BF"/>
          <w:sz w:val="22"/>
        </w:rPr>
        <w:t>In 2017, the number of victims exceeded the planned result, which can be linked to an increase of the number of victims in collisions on level crossings and a decrease in carriage volume. In general, the condition of traffic safety has not worsened in 2017</w:t>
      </w:r>
      <w:r w:rsidRPr="000434CF">
        <w:rPr>
          <w:rFonts w:ascii="Calibri" w:hAnsi="Calibri"/>
          <w:color w:val="404040" w:themeColor="text1" w:themeTint="BF"/>
          <w:sz w:val="22"/>
        </w:rPr>
        <w:t>, but risks have been identified that may affect railway transport safety.</w:t>
      </w:r>
    </w:p>
    <w:p w:rsidR="005F6929" w:rsidRPr="000434CF" w:rsidP="00BC086D">
      <w:pPr>
        <w:pStyle w:val="ListParagraph"/>
        <w:spacing w:after="120"/>
        <w:ind w:left="0" w:firstLine="720"/>
        <w:contextualSpacing w:val="0"/>
        <w:jc w:val="both"/>
        <w:rPr>
          <w:rFonts w:ascii="Calibri" w:hAnsi="Calibri" w:cs="Calibri"/>
          <w:color w:val="404040" w:themeColor="text1" w:themeTint="BF"/>
          <w:sz w:val="22"/>
          <w:szCs w:val="22"/>
        </w:rPr>
      </w:pPr>
      <w:r w:rsidRPr="000434CF">
        <w:rPr>
          <w:rFonts w:ascii="Calibri" w:hAnsi="Calibri"/>
          <w:color w:val="404040" w:themeColor="text1" w:themeTint="BF"/>
          <w:sz w:val="22"/>
        </w:rPr>
        <w:t>Attention should be paid not only to factors directly influencing railway safety (number of accidents, number of fatalities and victims, harm to environment, etc.), but it should also be noted that safety depends on the attitude of persons involved in rail</w:t>
      </w:r>
      <w:r w:rsidRPr="000434CF">
        <w:rPr>
          <w:rFonts w:ascii="Calibri" w:hAnsi="Calibri"/>
          <w:color w:val="404040" w:themeColor="text1" w:themeTint="BF"/>
          <w:sz w:val="22"/>
        </w:rPr>
        <w:t>way transport traffic, the technical condition of the railway or road vehicle, and infrastructure. The most significant conditions affecting safety in railway transport:</w:t>
      </w:r>
    </w:p>
    <w:p w:rsidR="005F6929" w:rsidRPr="000434CF" w:rsidP="005F6929">
      <w:pPr>
        <w:pStyle w:val="BodyText"/>
        <w:numPr>
          <w:ilvl w:val="0"/>
          <w:numId w:val="5"/>
        </w:numPr>
        <w:tabs>
          <w:tab w:val="left" w:pos="709"/>
        </w:tabs>
        <w:spacing w:after="0"/>
        <w:ind w:left="1139" w:hanging="357"/>
        <w:jc w:val="both"/>
        <w:rPr>
          <w:rFonts w:ascii="Calibri" w:hAnsi="Calibri" w:cs="Calibri"/>
          <w:color w:val="404040" w:themeColor="text1" w:themeTint="BF"/>
          <w:sz w:val="22"/>
          <w:szCs w:val="22"/>
        </w:rPr>
      </w:pPr>
      <w:r w:rsidRPr="000434CF">
        <w:rPr>
          <w:rFonts w:ascii="Calibri" w:hAnsi="Calibri"/>
          <w:color w:val="404040" w:themeColor="text1" w:themeTint="BF"/>
          <w:sz w:val="22"/>
        </w:rPr>
        <w:t>non-compliance with safety requirements for persons when crossing railway (not observi</w:t>
      </w:r>
      <w:r w:rsidRPr="000434CF">
        <w:rPr>
          <w:rFonts w:ascii="Calibri" w:hAnsi="Calibri"/>
          <w:color w:val="404040" w:themeColor="text1" w:themeTint="BF"/>
          <w:sz w:val="22"/>
        </w:rPr>
        <w:t>ng the situation when crossing, reckless behaviour on the platform, failure to notice signals);</w:t>
      </w:r>
    </w:p>
    <w:p w:rsidR="005F6929" w:rsidRPr="000434CF" w:rsidP="005F6929">
      <w:pPr>
        <w:pStyle w:val="BodyText"/>
        <w:numPr>
          <w:ilvl w:val="0"/>
          <w:numId w:val="5"/>
        </w:numPr>
        <w:tabs>
          <w:tab w:val="left" w:pos="709"/>
        </w:tabs>
        <w:spacing w:after="0"/>
        <w:ind w:left="1139" w:hanging="357"/>
        <w:jc w:val="both"/>
        <w:rPr>
          <w:rFonts w:ascii="Calibri" w:hAnsi="Calibri" w:cs="Calibri"/>
          <w:color w:val="404040" w:themeColor="text1" w:themeTint="BF"/>
          <w:sz w:val="22"/>
          <w:szCs w:val="22"/>
        </w:rPr>
      </w:pPr>
      <w:r w:rsidRPr="000434CF">
        <w:rPr>
          <w:rFonts w:ascii="Calibri" w:hAnsi="Calibri"/>
          <w:color w:val="404040" w:themeColor="text1" w:themeTint="BF"/>
          <w:sz w:val="22"/>
        </w:rPr>
        <w:t>Persons under influence still cause significant risks;</w:t>
      </w:r>
    </w:p>
    <w:p w:rsidR="005F6929" w:rsidRPr="000434CF" w:rsidP="005F6929">
      <w:pPr>
        <w:pStyle w:val="BodyText"/>
        <w:numPr>
          <w:ilvl w:val="0"/>
          <w:numId w:val="5"/>
        </w:numPr>
        <w:tabs>
          <w:tab w:val="left" w:pos="709"/>
        </w:tabs>
        <w:spacing w:after="0"/>
        <w:ind w:left="1139" w:hanging="357"/>
        <w:jc w:val="both"/>
        <w:rPr>
          <w:rFonts w:ascii="Calibri" w:hAnsi="Calibri" w:cs="Calibri"/>
          <w:color w:val="404040" w:themeColor="text1" w:themeTint="BF"/>
          <w:sz w:val="22"/>
          <w:szCs w:val="22"/>
        </w:rPr>
      </w:pPr>
      <w:r w:rsidRPr="000434CF">
        <w:rPr>
          <w:rFonts w:ascii="Calibri" w:hAnsi="Calibri"/>
          <w:color w:val="404040" w:themeColor="text1" w:themeTint="BF"/>
          <w:sz w:val="22"/>
        </w:rPr>
        <w:t>The attitude of drivers towards road traffic safety (failure to comply with road signs, failure to comply</w:t>
      </w:r>
      <w:r w:rsidRPr="000434CF">
        <w:rPr>
          <w:rFonts w:ascii="Calibri" w:hAnsi="Calibri"/>
          <w:color w:val="404040" w:themeColor="text1" w:themeTint="BF"/>
          <w:sz w:val="22"/>
        </w:rPr>
        <w:t xml:space="preserve"> with traffic light signals).</w:t>
      </w:r>
    </w:p>
    <w:p w:rsidR="00073A78" w:rsidRPr="000434CF" w:rsidP="00C070C6">
      <w:pPr>
        <w:pStyle w:val="BodyText"/>
        <w:tabs>
          <w:tab w:val="left" w:pos="709"/>
        </w:tabs>
        <w:spacing w:after="0"/>
        <w:ind w:firstLine="782"/>
        <w:jc w:val="both"/>
        <w:rPr>
          <w:rFonts w:ascii="Calibri" w:hAnsi="Calibri" w:cs="Calibri"/>
          <w:color w:val="404040" w:themeColor="text1" w:themeTint="BF"/>
          <w:sz w:val="22"/>
          <w:szCs w:val="22"/>
        </w:rPr>
      </w:pPr>
      <w:r w:rsidRPr="000434CF">
        <w:rPr>
          <w:rFonts w:ascii="Calibri" w:hAnsi="Calibri"/>
          <w:color w:val="404040" w:themeColor="text1" w:themeTint="BF"/>
          <w:sz w:val="22"/>
        </w:rPr>
        <w:t xml:space="preserve">In 2017, SRTI started the analysis of statistical data of accidents in order to evaluate the effect of causes on a decrease or increase in the number of accidents. The same may be applied to categories of victims, age, gender </w:t>
      </w:r>
      <w:r w:rsidRPr="000434CF">
        <w:rPr>
          <w:rFonts w:ascii="Calibri" w:hAnsi="Calibri"/>
          <w:color w:val="404040" w:themeColor="text1" w:themeTint="BF"/>
          <w:sz w:val="22"/>
        </w:rPr>
        <w:t>and other social factors.</w:t>
      </w:r>
    </w:p>
    <w:p w:rsidR="00CD77D9" w:rsidRPr="000434CF" w:rsidP="00C070C6">
      <w:pPr>
        <w:pStyle w:val="BodyText"/>
        <w:tabs>
          <w:tab w:val="left" w:pos="709"/>
        </w:tabs>
        <w:spacing w:after="0"/>
        <w:ind w:firstLine="782"/>
        <w:jc w:val="both"/>
        <w:rPr>
          <w:rFonts w:ascii="Calibri" w:hAnsi="Calibri" w:cs="Calibri"/>
          <w:color w:val="404040" w:themeColor="text1" w:themeTint="BF"/>
          <w:sz w:val="22"/>
          <w:szCs w:val="22"/>
        </w:rPr>
      </w:pPr>
    </w:p>
    <w:p w:rsidR="00FC6D1E" w:rsidRPr="000434CF" w:rsidP="00FC6D1E">
      <w:pPr>
        <w:pStyle w:val="Heading1"/>
        <w:rPr>
          <w:color w:val="950B0B" w:themeColor="accent1" w:themeShade="80"/>
          <w:sz w:val="22"/>
        </w:rPr>
      </w:pPr>
      <w:bookmarkStart w:id="11" w:name="_Toc527638354"/>
      <w:bookmarkStart w:id="12" w:name="_Toc529453571"/>
      <w:r w:rsidRPr="000434CF">
        <w:rPr>
          <w:color w:val="950B0B" w:themeColor="accent1" w:themeShade="80"/>
          <w:sz w:val="22"/>
        </w:rPr>
        <w:t>Supervision</w:t>
      </w:r>
      <w:bookmarkEnd w:id="11"/>
      <w:bookmarkEnd w:id="12"/>
    </w:p>
    <w:p w:rsidR="00381484" w:rsidRPr="000434CF" w:rsidP="00381484">
      <w:pPr>
        <w:tabs>
          <w:tab w:val="left" w:pos="993"/>
        </w:tabs>
        <w:spacing w:after="120" w:line="240" w:lineRule="auto"/>
        <w:ind w:left="-142" w:firstLine="851"/>
        <w:jc w:val="both"/>
        <w:rPr>
          <w:rFonts w:ascii="Calibri" w:hAnsi="Calibri" w:cs="Calibri"/>
          <w:color w:val="404040" w:themeColor="text1" w:themeTint="BF"/>
          <w:sz w:val="22"/>
          <w:szCs w:val="22"/>
        </w:rPr>
      </w:pPr>
      <w:r w:rsidRPr="000434CF">
        <w:rPr>
          <w:rFonts w:ascii="Calibri" w:hAnsi="Calibri"/>
          <w:color w:val="404040" w:themeColor="text1" w:themeTint="BF"/>
          <w:sz w:val="22"/>
        </w:rPr>
        <w:t xml:space="preserve">With its activity, SRTI must achieve the outcome of each company related to transport service provision linking their duties to safety. When performing supervision, SRTI should comply with the basic principles of the </w:t>
      </w:r>
      <w:r w:rsidRPr="000434CF">
        <w:rPr>
          <w:rFonts w:ascii="Calibri" w:hAnsi="Calibri"/>
          <w:color w:val="404040" w:themeColor="text1" w:themeTint="BF"/>
          <w:sz w:val="22"/>
        </w:rPr>
        <w:t xml:space="preserve">national safety authority - proportionality, consistent approach, expedience, transparency, responsibility and cooperation. SRTI ensures supervision on the basis of identified risks – registered accidents, detected shortcomings and degrees thereof, safety </w:t>
      </w:r>
      <w:r w:rsidRPr="000434CF">
        <w:rPr>
          <w:rFonts w:ascii="Calibri" w:hAnsi="Calibri"/>
          <w:color w:val="404040" w:themeColor="text1" w:themeTint="BF"/>
          <w:sz w:val="22"/>
        </w:rPr>
        <w:t>reports. By its inspections, SRTI performs the operational control during use, supervision of equipment, safety devices, competence of personnel, supervision in the area of hazardous goods railway transport, compliance with the requirements of laws, superv</w:t>
      </w:r>
      <w:r w:rsidRPr="000434CF">
        <w:rPr>
          <w:rFonts w:ascii="Calibri" w:hAnsi="Calibri"/>
          <w:color w:val="404040" w:themeColor="text1" w:themeTint="BF"/>
          <w:sz w:val="22"/>
        </w:rPr>
        <w:t>ision of the activity area, etc.</w:t>
      </w:r>
    </w:p>
    <w:p w:rsidR="003C3FA5" w:rsidRPr="000434CF" w:rsidP="00381484">
      <w:pPr>
        <w:tabs>
          <w:tab w:val="left" w:pos="993"/>
        </w:tabs>
        <w:spacing w:after="120" w:line="240" w:lineRule="auto"/>
        <w:ind w:left="-142" w:firstLine="851"/>
        <w:jc w:val="both"/>
        <w:rPr>
          <w:rFonts w:ascii="Calibri" w:hAnsi="Calibri" w:cs="Calibri"/>
          <w:color w:val="404040" w:themeColor="text1" w:themeTint="BF"/>
          <w:sz w:val="22"/>
          <w:szCs w:val="22"/>
        </w:rPr>
      </w:pPr>
    </w:p>
    <w:p w:rsidR="00EB0F61" w:rsidRPr="000434CF" w:rsidP="00D6316E">
      <w:pPr>
        <w:pStyle w:val="BodyTextIndent"/>
        <w:keepNext/>
        <w:ind w:left="0" w:firstLine="720"/>
        <w:jc w:val="right"/>
        <w:rPr>
          <w:rFonts w:ascii="Calibri" w:hAnsi="Calibri" w:cs="Calibri"/>
          <w:i/>
          <w:szCs w:val="22"/>
        </w:rPr>
      </w:pPr>
      <w:r w:rsidRPr="000434CF">
        <w:rPr>
          <w:rFonts w:ascii="Calibri" w:hAnsi="Calibri"/>
          <w:i/>
        </w:rPr>
        <w:t xml:space="preserve">Table 2. </w:t>
      </w:r>
      <w:r w:rsidRPr="000434CF">
        <w:rPr>
          <w:rFonts w:ascii="Calibri" w:hAnsi="Calibri"/>
          <w:b/>
          <w:i/>
        </w:rPr>
        <w:t>Assessment of execution criteria of the supervision indicators</w:t>
      </w:r>
    </w:p>
    <w:tbl>
      <w:tblPr>
        <w:tblW w:w="0" w:type="auto"/>
        <w:tblBorders>
          <w:insideH w:val="single" w:sz="4" w:space="0" w:color="595959" w:themeColor="text1" w:themeTint="A6"/>
          <w:insideV w:val="single" w:sz="4" w:space="0" w:color="595959" w:themeColor="text1" w:themeTint="A6"/>
        </w:tblBorders>
        <w:tblLayout w:type="fixed"/>
        <w:tblLook w:val="04A0"/>
      </w:tblPr>
      <w:tblGrid>
        <w:gridCol w:w="3278"/>
        <w:gridCol w:w="2707"/>
        <w:gridCol w:w="1568"/>
        <w:gridCol w:w="854"/>
        <w:gridCol w:w="1281"/>
      </w:tblGrid>
      <w:tr w:rsidTr="00795690">
        <w:tblPrEx>
          <w:tblW w:w="0" w:type="auto"/>
          <w:tblBorders>
            <w:insideH w:val="single" w:sz="4" w:space="0" w:color="595959" w:themeColor="text1" w:themeTint="A6"/>
            <w:insideV w:val="single" w:sz="4" w:space="0" w:color="595959" w:themeColor="text1" w:themeTint="A6"/>
          </w:tblBorders>
          <w:tblLayout w:type="fixed"/>
          <w:tblLook w:val="04A0"/>
        </w:tblPrEx>
        <w:trPr>
          <w:trHeight w:val="20"/>
        </w:trPr>
        <w:tc>
          <w:tcPr>
            <w:tcW w:w="3278" w:type="dxa"/>
            <w:shd w:val="clear" w:color="auto" w:fill="auto"/>
            <w:vAlign w:val="center"/>
          </w:tcPr>
          <w:p w:rsidR="00381484" w:rsidRPr="000434CF" w:rsidP="007A4156">
            <w:pPr>
              <w:pStyle w:val="NormalWeb"/>
              <w:spacing w:before="0" w:beforeAutospacing="0" w:after="0" w:afterAutospacing="0"/>
              <w:jc w:val="center"/>
              <w:rPr>
                <w:rFonts w:ascii="Calibri" w:hAnsi="Calibri" w:cs="Calibri"/>
                <w:b/>
                <w:color w:val="404040" w:themeColor="text1" w:themeTint="BF"/>
                <w:sz w:val="22"/>
                <w:szCs w:val="22"/>
              </w:rPr>
            </w:pPr>
            <w:r w:rsidRPr="000434CF">
              <w:rPr>
                <w:rFonts w:ascii="Calibri" w:hAnsi="Calibri"/>
                <w:b/>
                <w:color w:val="404040" w:themeColor="text1" w:themeTint="BF"/>
                <w:sz w:val="22"/>
              </w:rPr>
              <w:t>Operational result</w:t>
            </w:r>
          </w:p>
        </w:tc>
        <w:tc>
          <w:tcPr>
            <w:tcW w:w="2707" w:type="dxa"/>
            <w:vAlign w:val="center"/>
          </w:tcPr>
          <w:p w:rsidR="00381484" w:rsidRPr="000434CF" w:rsidP="007A4156">
            <w:pPr>
              <w:pStyle w:val="NormalWeb"/>
              <w:spacing w:before="0" w:beforeAutospacing="0" w:after="0" w:afterAutospacing="0"/>
              <w:jc w:val="center"/>
              <w:rPr>
                <w:rFonts w:ascii="Calibri" w:hAnsi="Calibri" w:cs="Calibri"/>
                <w:b/>
                <w:color w:val="404040" w:themeColor="text1" w:themeTint="BF"/>
                <w:sz w:val="22"/>
                <w:szCs w:val="22"/>
              </w:rPr>
            </w:pPr>
            <w:r w:rsidRPr="000434CF">
              <w:rPr>
                <w:rFonts w:ascii="Calibri" w:hAnsi="Calibri"/>
                <w:b/>
                <w:color w:val="404040" w:themeColor="text1" w:themeTint="BF"/>
                <w:sz w:val="22"/>
              </w:rPr>
              <w:t>Performance indicator</w:t>
            </w:r>
          </w:p>
        </w:tc>
        <w:tc>
          <w:tcPr>
            <w:tcW w:w="1568" w:type="dxa"/>
            <w:shd w:val="clear" w:color="auto" w:fill="auto"/>
            <w:vAlign w:val="center"/>
          </w:tcPr>
          <w:p w:rsidR="00381484" w:rsidRPr="000434CF" w:rsidP="007A4156">
            <w:pPr>
              <w:pStyle w:val="NormalWeb"/>
              <w:spacing w:before="0" w:beforeAutospacing="0" w:after="0" w:afterAutospacing="0"/>
              <w:jc w:val="center"/>
              <w:rPr>
                <w:rFonts w:ascii="Calibri" w:hAnsi="Calibri" w:cs="Calibri"/>
                <w:b/>
                <w:color w:val="404040" w:themeColor="text1" w:themeTint="BF"/>
                <w:sz w:val="22"/>
                <w:szCs w:val="22"/>
              </w:rPr>
            </w:pPr>
          </w:p>
        </w:tc>
        <w:tc>
          <w:tcPr>
            <w:tcW w:w="854" w:type="dxa"/>
            <w:shd w:val="clear" w:color="auto" w:fill="auto"/>
            <w:vAlign w:val="center"/>
          </w:tcPr>
          <w:p w:rsidR="00381484" w:rsidRPr="000434CF" w:rsidP="007A4156">
            <w:pPr>
              <w:pStyle w:val="NormalWeb"/>
              <w:spacing w:before="0" w:beforeAutospacing="0" w:after="0" w:afterAutospacing="0"/>
              <w:jc w:val="center"/>
              <w:rPr>
                <w:rFonts w:ascii="Calibri" w:hAnsi="Calibri" w:cs="Calibri"/>
                <w:b/>
                <w:color w:val="404040" w:themeColor="text1" w:themeTint="BF"/>
                <w:sz w:val="22"/>
                <w:szCs w:val="22"/>
              </w:rPr>
            </w:pPr>
            <w:r w:rsidRPr="000434CF">
              <w:rPr>
                <w:rFonts w:ascii="Calibri" w:hAnsi="Calibri"/>
                <w:b/>
                <w:color w:val="404040" w:themeColor="text1" w:themeTint="BF"/>
                <w:sz w:val="22"/>
              </w:rPr>
              <w:t>2017</w:t>
            </w:r>
          </w:p>
        </w:tc>
        <w:tc>
          <w:tcPr>
            <w:tcW w:w="1281" w:type="dxa"/>
            <w:shd w:val="clear" w:color="auto" w:fill="auto"/>
            <w:vAlign w:val="center"/>
          </w:tcPr>
          <w:p w:rsidR="00381484" w:rsidRPr="000434CF" w:rsidP="007A4156">
            <w:pPr>
              <w:pStyle w:val="NormalWeb"/>
              <w:spacing w:before="0" w:beforeAutospacing="0" w:after="0" w:afterAutospacing="0"/>
              <w:jc w:val="center"/>
              <w:rPr>
                <w:rFonts w:ascii="Calibri" w:hAnsi="Calibri" w:cs="Calibri"/>
                <w:b/>
                <w:color w:val="404040" w:themeColor="text1" w:themeTint="BF"/>
                <w:sz w:val="22"/>
                <w:szCs w:val="22"/>
              </w:rPr>
            </w:pPr>
            <w:r w:rsidRPr="000434CF">
              <w:rPr>
                <w:rFonts w:ascii="Calibri" w:hAnsi="Calibri"/>
                <w:b/>
                <w:color w:val="404040" w:themeColor="text1" w:themeTint="BF"/>
                <w:sz w:val="22"/>
              </w:rPr>
              <w:t>Execution criterion</w:t>
            </w:r>
          </w:p>
        </w:tc>
      </w:tr>
      <w:tr w:rsidTr="00795690">
        <w:tblPrEx>
          <w:tblW w:w="0" w:type="auto"/>
          <w:tblLayout w:type="fixed"/>
          <w:tblLook w:val="04A0"/>
        </w:tblPrEx>
        <w:trPr>
          <w:trHeight w:val="20"/>
        </w:trPr>
        <w:tc>
          <w:tcPr>
            <w:tcW w:w="3278" w:type="dxa"/>
            <w:shd w:val="clear" w:color="auto" w:fill="auto"/>
            <w:vAlign w:val="center"/>
          </w:tcPr>
          <w:p w:rsidR="00381484" w:rsidRPr="000434CF" w:rsidP="00381484">
            <w:pPr>
              <w:pStyle w:val="NormalWeb"/>
              <w:spacing w:before="0" w:beforeAutospacing="0" w:after="0" w:afterAutospacing="0"/>
              <w:jc w:val="left"/>
              <w:rPr>
                <w:rFonts w:ascii="Calibri" w:hAnsi="Calibri" w:cs="Calibri"/>
                <w:color w:val="404040" w:themeColor="text1" w:themeTint="BF"/>
                <w:sz w:val="22"/>
                <w:szCs w:val="22"/>
              </w:rPr>
            </w:pPr>
            <w:r w:rsidRPr="000434CF">
              <w:rPr>
                <w:rFonts w:ascii="Calibri" w:hAnsi="Calibri"/>
                <w:color w:val="404040" w:themeColor="text1" w:themeTint="BF"/>
                <w:sz w:val="22"/>
              </w:rPr>
              <w:t xml:space="preserve">Audits of the elements of safety management systems (SMS) are ensured </w:t>
            </w:r>
          </w:p>
        </w:tc>
        <w:tc>
          <w:tcPr>
            <w:tcW w:w="2707" w:type="dxa"/>
            <w:vAlign w:val="center"/>
          </w:tcPr>
          <w:p w:rsidR="00381484" w:rsidRPr="000434CF" w:rsidP="00381484">
            <w:pPr>
              <w:pStyle w:val="NormalWeb"/>
              <w:spacing w:before="0" w:beforeAutospacing="0" w:after="0" w:afterAutospacing="0"/>
              <w:jc w:val="left"/>
              <w:rPr>
                <w:rFonts w:ascii="Calibri" w:hAnsi="Calibri" w:cs="Calibri"/>
                <w:color w:val="404040" w:themeColor="text1" w:themeTint="BF"/>
                <w:sz w:val="22"/>
                <w:szCs w:val="22"/>
              </w:rPr>
            </w:pPr>
            <w:r w:rsidRPr="000434CF">
              <w:rPr>
                <w:rFonts w:ascii="Calibri" w:hAnsi="Calibri"/>
                <w:color w:val="404040" w:themeColor="text1" w:themeTint="BF"/>
                <w:sz w:val="22"/>
              </w:rPr>
              <w:t xml:space="preserve">Audits of </w:t>
            </w:r>
            <w:r w:rsidRPr="000434CF">
              <w:rPr>
                <w:rFonts w:ascii="Calibri" w:hAnsi="Calibri"/>
                <w:i/>
                <w:color w:val="404040" w:themeColor="text1" w:themeTint="BF"/>
                <w:sz w:val="22"/>
              </w:rPr>
              <w:t>SMS</w:t>
            </w:r>
            <w:r w:rsidRPr="000434CF">
              <w:rPr>
                <w:rFonts w:ascii="Calibri" w:hAnsi="Calibri"/>
                <w:color w:val="404040" w:themeColor="text1" w:themeTint="BF"/>
                <w:sz w:val="22"/>
              </w:rPr>
              <w:t xml:space="preserve"> elements performed per year</w:t>
            </w:r>
          </w:p>
        </w:tc>
        <w:tc>
          <w:tcPr>
            <w:tcW w:w="1568" w:type="dxa"/>
            <w:shd w:val="clear" w:color="auto" w:fill="auto"/>
            <w:vAlign w:val="center"/>
          </w:tcPr>
          <w:p w:rsidR="00381484" w:rsidRPr="000434CF" w:rsidP="007D0A80">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Achieved %</w:t>
            </w:r>
          </w:p>
        </w:tc>
        <w:tc>
          <w:tcPr>
            <w:tcW w:w="854" w:type="dxa"/>
            <w:shd w:val="clear" w:color="auto" w:fill="auto"/>
            <w:vAlign w:val="center"/>
          </w:tcPr>
          <w:p w:rsidR="00381484" w:rsidRPr="000434CF" w:rsidP="007D0A80">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100</w:t>
            </w:r>
          </w:p>
        </w:tc>
        <w:tc>
          <w:tcPr>
            <w:tcW w:w="1281" w:type="dxa"/>
            <w:shd w:val="clear" w:color="auto" w:fill="auto"/>
            <w:vAlign w:val="center"/>
          </w:tcPr>
          <w:p w:rsidR="00381484" w:rsidRPr="000434CF" w:rsidP="007D0A80">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Achieved</w:t>
            </w:r>
          </w:p>
        </w:tc>
      </w:tr>
      <w:tr w:rsidTr="00795690">
        <w:tblPrEx>
          <w:tblW w:w="0" w:type="auto"/>
          <w:tblLayout w:type="fixed"/>
          <w:tblLook w:val="04A0"/>
        </w:tblPrEx>
        <w:trPr>
          <w:trHeight w:val="20"/>
        </w:trPr>
        <w:tc>
          <w:tcPr>
            <w:tcW w:w="3278" w:type="dxa"/>
            <w:shd w:val="clear" w:color="auto" w:fill="auto"/>
            <w:vAlign w:val="center"/>
          </w:tcPr>
          <w:p w:rsidR="00381484" w:rsidRPr="000434CF" w:rsidP="00381484">
            <w:pPr>
              <w:pStyle w:val="NormalWeb"/>
              <w:spacing w:before="0" w:beforeAutospacing="0" w:after="0" w:afterAutospacing="0"/>
              <w:jc w:val="left"/>
              <w:rPr>
                <w:rFonts w:ascii="Calibri" w:hAnsi="Calibri" w:cs="Calibri"/>
                <w:color w:val="404040" w:themeColor="text1" w:themeTint="BF"/>
                <w:sz w:val="22"/>
                <w:szCs w:val="22"/>
              </w:rPr>
            </w:pPr>
            <w:r w:rsidRPr="000434CF">
              <w:rPr>
                <w:rFonts w:ascii="Calibri" w:hAnsi="Calibri"/>
                <w:color w:val="404040" w:themeColor="text1" w:themeTint="BF"/>
                <w:sz w:val="22"/>
              </w:rPr>
              <w:t>Ensured inspections</w:t>
            </w:r>
          </w:p>
        </w:tc>
        <w:tc>
          <w:tcPr>
            <w:tcW w:w="2707" w:type="dxa"/>
            <w:vAlign w:val="center"/>
          </w:tcPr>
          <w:p w:rsidR="00381484" w:rsidRPr="000434CF" w:rsidP="00381484">
            <w:pPr>
              <w:pStyle w:val="NormalWeb"/>
              <w:spacing w:before="0" w:beforeAutospacing="0" w:after="0" w:afterAutospacing="0"/>
              <w:jc w:val="left"/>
              <w:rPr>
                <w:rFonts w:ascii="Calibri" w:hAnsi="Calibri" w:cs="Calibri"/>
                <w:color w:val="404040" w:themeColor="text1" w:themeTint="BF"/>
                <w:sz w:val="22"/>
                <w:szCs w:val="22"/>
              </w:rPr>
            </w:pPr>
            <w:r w:rsidRPr="000434CF">
              <w:rPr>
                <w:rFonts w:ascii="Calibri" w:hAnsi="Calibri"/>
                <w:color w:val="404040" w:themeColor="text1" w:themeTint="BF"/>
                <w:sz w:val="22"/>
              </w:rPr>
              <w:t>Number of inspections per year</w:t>
            </w:r>
          </w:p>
        </w:tc>
        <w:tc>
          <w:tcPr>
            <w:tcW w:w="1568" w:type="dxa"/>
            <w:shd w:val="clear" w:color="auto" w:fill="auto"/>
            <w:vAlign w:val="center"/>
          </w:tcPr>
          <w:p w:rsidR="00381484" w:rsidRPr="000434CF" w:rsidP="007D0A80">
            <w:pPr>
              <w:spacing w:after="0" w:line="240" w:lineRule="auto"/>
              <w:jc w:val="center"/>
              <w:rPr>
                <w:rFonts w:ascii="Calibri" w:hAnsi="Calibri" w:cs="Calibri"/>
                <w:color w:val="404040" w:themeColor="text1" w:themeTint="BF"/>
              </w:rPr>
            </w:pPr>
            <w:r w:rsidRPr="000434CF">
              <w:rPr>
                <w:rFonts w:ascii="Calibri" w:hAnsi="Calibri"/>
                <w:color w:val="404040" w:themeColor="text1" w:themeTint="BF"/>
                <w:sz w:val="22"/>
              </w:rPr>
              <w:t>Achieved %</w:t>
            </w:r>
          </w:p>
        </w:tc>
        <w:tc>
          <w:tcPr>
            <w:tcW w:w="854" w:type="dxa"/>
            <w:shd w:val="clear" w:color="auto" w:fill="auto"/>
            <w:vAlign w:val="center"/>
          </w:tcPr>
          <w:p w:rsidR="00381484" w:rsidRPr="000434CF" w:rsidP="007D0A80">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124</w:t>
            </w:r>
          </w:p>
        </w:tc>
        <w:tc>
          <w:tcPr>
            <w:tcW w:w="1281" w:type="dxa"/>
            <w:shd w:val="clear" w:color="auto" w:fill="auto"/>
            <w:vAlign w:val="center"/>
          </w:tcPr>
          <w:p w:rsidR="00381484" w:rsidRPr="000434CF" w:rsidP="007D0A80">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Exceeded</w:t>
            </w:r>
          </w:p>
        </w:tc>
      </w:tr>
      <w:tr w:rsidTr="00795690">
        <w:tblPrEx>
          <w:tblW w:w="0" w:type="auto"/>
          <w:tblLayout w:type="fixed"/>
          <w:tblLook w:val="04A0"/>
        </w:tblPrEx>
        <w:trPr>
          <w:trHeight w:val="20"/>
        </w:trPr>
        <w:tc>
          <w:tcPr>
            <w:tcW w:w="3278" w:type="dxa"/>
            <w:shd w:val="clear" w:color="auto" w:fill="auto"/>
            <w:vAlign w:val="center"/>
          </w:tcPr>
          <w:p w:rsidR="00381484" w:rsidRPr="000434CF" w:rsidP="00381484">
            <w:pPr>
              <w:pStyle w:val="NormalWeb"/>
              <w:spacing w:before="0" w:beforeAutospacing="0" w:after="0" w:afterAutospacing="0"/>
              <w:jc w:val="left"/>
              <w:rPr>
                <w:rFonts w:ascii="Calibri" w:hAnsi="Calibri" w:cs="Calibri"/>
                <w:color w:val="404040" w:themeColor="text1" w:themeTint="BF"/>
                <w:sz w:val="22"/>
                <w:szCs w:val="22"/>
              </w:rPr>
            </w:pPr>
            <w:r w:rsidRPr="000434CF">
              <w:rPr>
                <w:rFonts w:ascii="Calibri" w:hAnsi="Calibri"/>
                <w:color w:val="404040" w:themeColor="text1" w:themeTint="BF"/>
                <w:sz w:val="22"/>
              </w:rPr>
              <w:t>Conformity inspections for the rolling stock units</w:t>
            </w:r>
          </w:p>
        </w:tc>
        <w:tc>
          <w:tcPr>
            <w:tcW w:w="2707" w:type="dxa"/>
            <w:vAlign w:val="center"/>
          </w:tcPr>
          <w:p w:rsidR="00381484" w:rsidRPr="000434CF" w:rsidP="00381484">
            <w:pPr>
              <w:pStyle w:val="NormalWeb"/>
              <w:spacing w:before="0" w:beforeAutospacing="0" w:after="0" w:afterAutospacing="0"/>
              <w:jc w:val="left"/>
              <w:rPr>
                <w:rFonts w:ascii="Calibri" w:hAnsi="Calibri" w:cs="Calibri"/>
                <w:color w:val="404040" w:themeColor="text1" w:themeTint="BF"/>
                <w:sz w:val="22"/>
                <w:szCs w:val="22"/>
              </w:rPr>
            </w:pPr>
            <w:r w:rsidRPr="000434CF">
              <w:rPr>
                <w:rFonts w:ascii="Calibri" w:hAnsi="Calibri"/>
                <w:color w:val="404040" w:themeColor="text1" w:themeTint="BF"/>
                <w:sz w:val="22"/>
              </w:rPr>
              <w:t>Units of the rolling stock accepted for placing into service per year</w:t>
            </w:r>
          </w:p>
        </w:tc>
        <w:tc>
          <w:tcPr>
            <w:tcW w:w="1568" w:type="dxa"/>
            <w:shd w:val="clear" w:color="auto" w:fill="auto"/>
            <w:vAlign w:val="center"/>
          </w:tcPr>
          <w:p w:rsidR="00381484" w:rsidRPr="000434CF" w:rsidP="007D0A80">
            <w:pPr>
              <w:spacing w:after="0" w:line="240" w:lineRule="auto"/>
              <w:jc w:val="center"/>
              <w:rPr>
                <w:rFonts w:ascii="Calibri" w:hAnsi="Calibri" w:cs="Calibri"/>
                <w:color w:val="404040" w:themeColor="text1" w:themeTint="BF"/>
              </w:rPr>
            </w:pPr>
            <w:r w:rsidRPr="000434CF">
              <w:rPr>
                <w:rFonts w:ascii="Calibri" w:hAnsi="Calibri"/>
                <w:color w:val="404040" w:themeColor="text1" w:themeTint="BF"/>
                <w:sz w:val="22"/>
              </w:rPr>
              <w:t>Achieved %</w:t>
            </w:r>
          </w:p>
        </w:tc>
        <w:tc>
          <w:tcPr>
            <w:tcW w:w="854" w:type="dxa"/>
            <w:shd w:val="clear" w:color="auto" w:fill="auto"/>
            <w:vAlign w:val="center"/>
          </w:tcPr>
          <w:p w:rsidR="00381484" w:rsidRPr="000434CF" w:rsidP="007D0A80">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125</w:t>
            </w:r>
          </w:p>
        </w:tc>
        <w:tc>
          <w:tcPr>
            <w:tcW w:w="1281" w:type="dxa"/>
            <w:shd w:val="clear" w:color="auto" w:fill="auto"/>
            <w:vAlign w:val="center"/>
          </w:tcPr>
          <w:p w:rsidR="00381484" w:rsidRPr="000434CF" w:rsidP="007D0A80">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Exceeded</w:t>
            </w:r>
          </w:p>
        </w:tc>
      </w:tr>
      <w:tr w:rsidTr="00795690">
        <w:tblPrEx>
          <w:tblW w:w="0" w:type="auto"/>
          <w:tblLayout w:type="fixed"/>
          <w:tblLook w:val="04A0"/>
        </w:tblPrEx>
        <w:trPr>
          <w:trHeight w:val="20"/>
        </w:trPr>
        <w:tc>
          <w:tcPr>
            <w:tcW w:w="3278" w:type="dxa"/>
            <w:shd w:val="clear" w:color="auto" w:fill="auto"/>
            <w:vAlign w:val="center"/>
          </w:tcPr>
          <w:p w:rsidR="00381484" w:rsidRPr="000434CF" w:rsidP="00381484">
            <w:pPr>
              <w:pStyle w:val="NormalWeb"/>
              <w:spacing w:before="0" w:beforeAutospacing="0" w:after="0" w:afterAutospacing="0"/>
              <w:jc w:val="left"/>
              <w:rPr>
                <w:rFonts w:ascii="Calibri" w:hAnsi="Calibri" w:cs="Calibri"/>
                <w:color w:val="404040" w:themeColor="text1" w:themeTint="BF"/>
                <w:sz w:val="22"/>
                <w:szCs w:val="22"/>
              </w:rPr>
            </w:pPr>
            <w:r w:rsidRPr="000434CF">
              <w:rPr>
                <w:rFonts w:ascii="Calibri" w:hAnsi="Calibri"/>
                <w:color w:val="404040" w:themeColor="text1" w:themeTint="BF"/>
                <w:sz w:val="22"/>
              </w:rPr>
              <w:t>Conformity inspections for the rolling stock types</w:t>
            </w:r>
          </w:p>
        </w:tc>
        <w:tc>
          <w:tcPr>
            <w:tcW w:w="2707" w:type="dxa"/>
            <w:vAlign w:val="center"/>
          </w:tcPr>
          <w:p w:rsidR="00381484" w:rsidRPr="000434CF" w:rsidP="00381484">
            <w:pPr>
              <w:pStyle w:val="NormalWeb"/>
              <w:spacing w:before="0" w:beforeAutospacing="0" w:after="0" w:afterAutospacing="0"/>
              <w:jc w:val="left"/>
              <w:rPr>
                <w:rFonts w:ascii="Calibri" w:hAnsi="Calibri" w:cs="Calibri"/>
                <w:color w:val="404040" w:themeColor="text1" w:themeTint="BF"/>
                <w:sz w:val="22"/>
                <w:szCs w:val="22"/>
              </w:rPr>
            </w:pPr>
            <w:r w:rsidRPr="000434CF">
              <w:rPr>
                <w:rFonts w:ascii="Calibri" w:hAnsi="Calibri"/>
                <w:color w:val="404040" w:themeColor="text1" w:themeTint="BF"/>
                <w:sz w:val="22"/>
              </w:rPr>
              <w:t>Types of the rolling stock accepted for placing into service per year</w:t>
            </w:r>
          </w:p>
        </w:tc>
        <w:tc>
          <w:tcPr>
            <w:tcW w:w="1568" w:type="dxa"/>
            <w:shd w:val="clear" w:color="auto" w:fill="auto"/>
            <w:vAlign w:val="center"/>
          </w:tcPr>
          <w:p w:rsidR="00381484" w:rsidRPr="000434CF" w:rsidP="007D0A80">
            <w:pPr>
              <w:spacing w:after="0" w:line="240" w:lineRule="auto"/>
              <w:jc w:val="center"/>
              <w:rPr>
                <w:rFonts w:ascii="Calibri" w:hAnsi="Calibri" w:cs="Calibri"/>
                <w:color w:val="404040" w:themeColor="text1" w:themeTint="BF"/>
              </w:rPr>
            </w:pPr>
            <w:r w:rsidRPr="000434CF">
              <w:rPr>
                <w:rFonts w:ascii="Calibri" w:hAnsi="Calibri"/>
                <w:color w:val="404040" w:themeColor="text1" w:themeTint="BF"/>
                <w:sz w:val="22"/>
              </w:rPr>
              <w:t>Achieved %</w:t>
            </w:r>
          </w:p>
        </w:tc>
        <w:tc>
          <w:tcPr>
            <w:tcW w:w="854" w:type="dxa"/>
            <w:shd w:val="clear" w:color="auto" w:fill="auto"/>
            <w:vAlign w:val="center"/>
          </w:tcPr>
          <w:p w:rsidR="00381484" w:rsidRPr="000434CF" w:rsidP="007D0A80">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350</w:t>
            </w:r>
          </w:p>
        </w:tc>
        <w:tc>
          <w:tcPr>
            <w:tcW w:w="1281" w:type="dxa"/>
            <w:shd w:val="clear" w:color="auto" w:fill="auto"/>
            <w:vAlign w:val="center"/>
          </w:tcPr>
          <w:p w:rsidR="00381484" w:rsidRPr="000434CF" w:rsidP="007D0A80">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Exceeded</w:t>
            </w:r>
          </w:p>
        </w:tc>
      </w:tr>
      <w:tr w:rsidTr="00795690">
        <w:tblPrEx>
          <w:tblW w:w="0" w:type="auto"/>
          <w:tblLayout w:type="fixed"/>
          <w:tblLook w:val="04A0"/>
        </w:tblPrEx>
        <w:trPr>
          <w:trHeight w:val="20"/>
        </w:trPr>
        <w:tc>
          <w:tcPr>
            <w:tcW w:w="3278" w:type="dxa"/>
            <w:shd w:val="clear" w:color="auto" w:fill="auto"/>
            <w:vAlign w:val="center"/>
          </w:tcPr>
          <w:p w:rsidR="00381484" w:rsidRPr="000434CF" w:rsidP="00381484">
            <w:pPr>
              <w:pStyle w:val="NormalWeb"/>
              <w:spacing w:before="0" w:beforeAutospacing="0" w:after="0" w:afterAutospacing="0"/>
              <w:jc w:val="left"/>
              <w:rPr>
                <w:rFonts w:ascii="Calibri" w:hAnsi="Calibri" w:cs="Calibri"/>
                <w:color w:val="404040" w:themeColor="text1" w:themeTint="BF"/>
                <w:sz w:val="22"/>
                <w:szCs w:val="22"/>
              </w:rPr>
            </w:pPr>
            <w:r w:rsidRPr="000434CF">
              <w:rPr>
                <w:rFonts w:ascii="Calibri" w:hAnsi="Calibri"/>
                <w:color w:val="404040" w:themeColor="text1" w:themeTint="BF"/>
                <w:sz w:val="22"/>
              </w:rPr>
              <w:t>Inspections of level crossings</w:t>
            </w:r>
          </w:p>
        </w:tc>
        <w:tc>
          <w:tcPr>
            <w:tcW w:w="2707" w:type="dxa"/>
            <w:vAlign w:val="center"/>
          </w:tcPr>
          <w:p w:rsidR="00381484" w:rsidRPr="000434CF" w:rsidP="00381484">
            <w:pPr>
              <w:pStyle w:val="NormalWeb"/>
              <w:spacing w:before="0" w:beforeAutospacing="0" w:after="0" w:afterAutospacing="0"/>
              <w:jc w:val="left"/>
              <w:rPr>
                <w:rFonts w:ascii="Calibri" w:hAnsi="Calibri" w:cs="Calibri"/>
                <w:color w:val="404040" w:themeColor="text1" w:themeTint="BF"/>
                <w:sz w:val="22"/>
                <w:szCs w:val="22"/>
              </w:rPr>
            </w:pPr>
            <w:r w:rsidRPr="000434CF">
              <w:rPr>
                <w:rFonts w:ascii="Calibri" w:hAnsi="Calibri"/>
                <w:color w:val="404040" w:themeColor="text1" w:themeTint="BF"/>
                <w:sz w:val="22"/>
              </w:rPr>
              <w:t>Annual inspections of level crossings</w:t>
            </w:r>
          </w:p>
        </w:tc>
        <w:tc>
          <w:tcPr>
            <w:tcW w:w="1568" w:type="dxa"/>
            <w:shd w:val="clear" w:color="auto" w:fill="auto"/>
            <w:vAlign w:val="center"/>
          </w:tcPr>
          <w:p w:rsidR="00381484" w:rsidRPr="000434CF" w:rsidP="007D0A80">
            <w:pPr>
              <w:spacing w:after="0" w:line="240" w:lineRule="auto"/>
              <w:jc w:val="center"/>
              <w:rPr>
                <w:rFonts w:ascii="Calibri" w:hAnsi="Calibri" w:cs="Calibri"/>
                <w:color w:val="404040" w:themeColor="text1" w:themeTint="BF"/>
              </w:rPr>
            </w:pPr>
            <w:r w:rsidRPr="000434CF">
              <w:rPr>
                <w:rFonts w:ascii="Calibri" w:hAnsi="Calibri"/>
                <w:color w:val="404040" w:themeColor="text1" w:themeTint="BF"/>
                <w:sz w:val="22"/>
              </w:rPr>
              <w:t>Achieved %</w:t>
            </w:r>
          </w:p>
        </w:tc>
        <w:tc>
          <w:tcPr>
            <w:tcW w:w="854" w:type="dxa"/>
            <w:shd w:val="clear" w:color="auto" w:fill="auto"/>
            <w:vAlign w:val="center"/>
          </w:tcPr>
          <w:p w:rsidR="00381484" w:rsidRPr="000434CF" w:rsidP="007D0A80">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180</w:t>
            </w:r>
          </w:p>
        </w:tc>
        <w:tc>
          <w:tcPr>
            <w:tcW w:w="1281" w:type="dxa"/>
            <w:shd w:val="clear" w:color="auto" w:fill="auto"/>
            <w:vAlign w:val="center"/>
          </w:tcPr>
          <w:p w:rsidR="00381484" w:rsidRPr="000434CF" w:rsidP="007D0A80">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Exceeded</w:t>
            </w:r>
          </w:p>
        </w:tc>
      </w:tr>
      <w:tr w:rsidTr="00795690">
        <w:tblPrEx>
          <w:tblW w:w="0" w:type="auto"/>
          <w:tblLayout w:type="fixed"/>
          <w:tblLook w:val="04A0"/>
        </w:tblPrEx>
        <w:trPr>
          <w:trHeight w:val="20"/>
        </w:trPr>
        <w:tc>
          <w:tcPr>
            <w:tcW w:w="3278" w:type="dxa"/>
            <w:shd w:val="clear" w:color="auto" w:fill="auto"/>
            <w:vAlign w:val="center"/>
          </w:tcPr>
          <w:p w:rsidR="00381484" w:rsidRPr="000434CF" w:rsidP="00381484">
            <w:pPr>
              <w:pStyle w:val="NormalWeb"/>
              <w:spacing w:before="0" w:beforeAutospacing="0" w:after="0" w:afterAutospacing="0"/>
              <w:jc w:val="left"/>
              <w:rPr>
                <w:rFonts w:ascii="Calibri" w:hAnsi="Calibri" w:cs="Calibri"/>
                <w:color w:val="404040" w:themeColor="text1" w:themeTint="BF"/>
                <w:sz w:val="22"/>
                <w:szCs w:val="22"/>
              </w:rPr>
            </w:pPr>
            <w:r w:rsidRPr="000434CF">
              <w:rPr>
                <w:rFonts w:ascii="Calibri" w:hAnsi="Calibri"/>
                <w:color w:val="404040" w:themeColor="text1" w:themeTint="BF"/>
                <w:sz w:val="22"/>
              </w:rPr>
              <w:t>Conformity inspections for the railway construction objects</w:t>
            </w:r>
          </w:p>
        </w:tc>
        <w:tc>
          <w:tcPr>
            <w:tcW w:w="2707" w:type="dxa"/>
            <w:vAlign w:val="center"/>
          </w:tcPr>
          <w:p w:rsidR="00381484" w:rsidRPr="000434CF" w:rsidP="00381484">
            <w:pPr>
              <w:pStyle w:val="NormalWeb"/>
              <w:spacing w:before="0" w:beforeAutospacing="0" w:after="0" w:afterAutospacing="0"/>
              <w:jc w:val="left"/>
              <w:rPr>
                <w:rFonts w:ascii="Calibri" w:hAnsi="Calibri" w:cs="Calibri"/>
                <w:color w:val="404040" w:themeColor="text1" w:themeTint="BF"/>
                <w:sz w:val="22"/>
                <w:szCs w:val="22"/>
              </w:rPr>
            </w:pPr>
            <w:r w:rsidRPr="000434CF">
              <w:rPr>
                <w:rFonts w:ascii="Calibri" w:hAnsi="Calibri"/>
                <w:color w:val="404040" w:themeColor="text1" w:themeTint="BF"/>
                <w:sz w:val="22"/>
              </w:rPr>
              <w:t>Construction objects accepted for placing into service per year</w:t>
            </w:r>
          </w:p>
        </w:tc>
        <w:tc>
          <w:tcPr>
            <w:tcW w:w="1568" w:type="dxa"/>
            <w:shd w:val="clear" w:color="auto" w:fill="auto"/>
            <w:vAlign w:val="center"/>
          </w:tcPr>
          <w:p w:rsidR="00381484" w:rsidRPr="000434CF" w:rsidP="007D0A80">
            <w:pPr>
              <w:spacing w:after="0" w:line="240" w:lineRule="auto"/>
              <w:jc w:val="center"/>
              <w:rPr>
                <w:rFonts w:ascii="Calibri" w:hAnsi="Calibri" w:cs="Calibri"/>
                <w:color w:val="404040" w:themeColor="text1" w:themeTint="BF"/>
              </w:rPr>
            </w:pPr>
            <w:r w:rsidRPr="000434CF">
              <w:rPr>
                <w:rFonts w:ascii="Calibri" w:hAnsi="Calibri"/>
                <w:color w:val="404040" w:themeColor="text1" w:themeTint="BF"/>
                <w:sz w:val="22"/>
              </w:rPr>
              <w:t>Achieved %</w:t>
            </w:r>
          </w:p>
        </w:tc>
        <w:tc>
          <w:tcPr>
            <w:tcW w:w="854" w:type="dxa"/>
            <w:shd w:val="clear" w:color="auto" w:fill="auto"/>
            <w:vAlign w:val="center"/>
          </w:tcPr>
          <w:p w:rsidR="00381484" w:rsidRPr="000434CF" w:rsidP="007D0A80">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102</w:t>
            </w:r>
          </w:p>
        </w:tc>
        <w:tc>
          <w:tcPr>
            <w:tcW w:w="1281" w:type="dxa"/>
            <w:shd w:val="clear" w:color="auto" w:fill="auto"/>
            <w:vAlign w:val="center"/>
          </w:tcPr>
          <w:p w:rsidR="00381484" w:rsidRPr="000434CF" w:rsidP="007D0A80">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Achieved</w:t>
            </w:r>
          </w:p>
        </w:tc>
      </w:tr>
    </w:tbl>
    <w:p w:rsidR="00381484" w:rsidRPr="000434CF" w:rsidP="006F00F8">
      <w:pPr>
        <w:spacing w:after="120" w:line="240" w:lineRule="auto"/>
        <w:jc w:val="both"/>
        <w:rPr>
          <w:rFonts w:ascii="Calibri" w:hAnsi="Calibri" w:cs="Calibri"/>
          <w:color w:val="404040" w:themeColor="text1" w:themeTint="BF"/>
          <w:sz w:val="22"/>
          <w:szCs w:val="22"/>
        </w:rPr>
      </w:pPr>
      <w:r w:rsidRPr="000434CF">
        <w:tab/>
      </w:r>
    </w:p>
    <w:p w:rsidR="00FC6D1E" w:rsidRPr="000434CF" w:rsidP="00FC6D1E">
      <w:pPr>
        <w:pStyle w:val="Heading1"/>
        <w:rPr>
          <w:color w:val="950B0B" w:themeColor="accent1" w:themeShade="80"/>
          <w:sz w:val="22"/>
        </w:rPr>
      </w:pPr>
      <w:bookmarkStart w:id="13" w:name="_Toc527638355"/>
      <w:bookmarkStart w:id="14" w:name="_Toc529453572"/>
      <w:r w:rsidRPr="000434CF">
        <w:rPr>
          <w:color w:val="950B0B" w:themeColor="accent1" w:themeShade="80"/>
          <w:sz w:val="22"/>
        </w:rPr>
        <w:t>Certification</w:t>
      </w:r>
      <w:bookmarkEnd w:id="13"/>
      <w:bookmarkEnd w:id="14"/>
    </w:p>
    <w:p w:rsidR="00AA4448" w:rsidRPr="000434CF" w:rsidP="006F00F8">
      <w:pPr>
        <w:pStyle w:val="BodyText3"/>
        <w:spacing w:after="0" w:line="240" w:lineRule="auto"/>
        <w:ind w:firstLine="720"/>
        <w:jc w:val="both"/>
        <w:rPr>
          <w:rFonts w:ascii="Calibri" w:hAnsi="Calibri" w:cs="Calibri"/>
          <w:color w:val="404040" w:themeColor="text1" w:themeTint="BF"/>
          <w:sz w:val="22"/>
        </w:rPr>
      </w:pPr>
      <w:r w:rsidRPr="000434CF">
        <w:rPr>
          <w:rFonts w:ascii="Calibri" w:hAnsi="Calibri"/>
          <w:color w:val="404040" w:themeColor="text1" w:themeTint="BF"/>
          <w:sz w:val="22"/>
        </w:rPr>
        <w:t xml:space="preserve">Preventive supervision includes certification procedures. </w:t>
      </w:r>
      <w:r w:rsidRPr="000434CF">
        <w:rPr>
          <w:rFonts w:ascii="Calibri" w:hAnsi="Calibri"/>
          <w:color w:val="404040" w:themeColor="text1" w:themeTint="BF"/>
          <w:sz w:val="22"/>
        </w:rPr>
        <w:t>During the certification process the applicant must prove safety and define procedures. The safety certification system and authorisation is implemented, but in relation to implementation of 4RP, development of a single safety certificate is underway. Cert</w:t>
      </w:r>
      <w:r w:rsidRPr="000434CF">
        <w:rPr>
          <w:rFonts w:ascii="Calibri" w:hAnsi="Calibri"/>
          <w:color w:val="404040" w:themeColor="text1" w:themeTint="BF"/>
          <w:sz w:val="22"/>
        </w:rPr>
        <w:t>ification processes will be changed. The same is applicable to authorisation of rolling stock.</w:t>
      </w:r>
    </w:p>
    <w:p w:rsidR="00EB0F61" w:rsidRPr="000434CF" w:rsidP="006F00F8">
      <w:pPr>
        <w:pStyle w:val="BodyText3"/>
        <w:spacing w:after="0" w:line="240" w:lineRule="auto"/>
        <w:ind w:firstLine="720"/>
        <w:jc w:val="both"/>
        <w:rPr>
          <w:rFonts w:ascii="Calibri" w:hAnsi="Calibri" w:cs="Calibri"/>
          <w:color w:val="404040" w:themeColor="text1" w:themeTint="BF"/>
          <w:sz w:val="22"/>
        </w:rPr>
      </w:pPr>
    </w:p>
    <w:p w:rsidR="006F00F8" w:rsidRPr="000434CF" w:rsidP="00E32237">
      <w:pPr>
        <w:pStyle w:val="BodyTextIndent"/>
        <w:keepNext/>
        <w:ind w:left="0" w:firstLine="720"/>
        <w:jc w:val="right"/>
        <w:rPr>
          <w:rFonts w:ascii="Calibri" w:hAnsi="Calibri" w:cs="Calibri"/>
          <w:color w:val="404040" w:themeColor="text1" w:themeTint="BF"/>
          <w:sz w:val="22"/>
          <w:szCs w:val="22"/>
        </w:rPr>
      </w:pPr>
      <w:r w:rsidRPr="000434CF">
        <w:rPr>
          <w:rFonts w:ascii="Calibri" w:hAnsi="Calibri"/>
          <w:i/>
        </w:rPr>
        <w:t xml:space="preserve">Table 3. </w:t>
      </w:r>
      <w:r w:rsidRPr="000434CF">
        <w:rPr>
          <w:rFonts w:ascii="Calibri" w:hAnsi="Calibri"/>
          <w:b/>
          <w:i/>
        </w:rPr>
        <w:t>Assessment of execution criteria of certification indicators</w:t>
      </w:r>
    </w:p>
    <w:tbl>
      <w:tblPr>
        <w:tblW w:w="0" w:type="auto"/>
        <w:tblBorders>
          <w:insideH w:val="single" w:sz="4" w:space="0" w:color="595959" w:themeColor="text1" w:themeTint="A6"/>
          <w:insideV w:val="single" w:sz="4" w:space="0" w:color="595959" w:themeColor="text1" w:themeTint="A6"/>
        </w:tblBorders>
        <w:tblLayout w:type="fixed"/>
        <w:tblLook w:val="04A0"/>
      </w:tblPr>
      <w:tblGrid>
        <w:gridCol w:w="3278"/>
        <w:gridCol w:w="2707"/>
        <w:gridCol w:w="1568"/>
        <w:gridCol w:w="854"/>
        <w:gridCol w:w="1281"/>
      </w:tblGrid>
      <w:tr w:rsidTr="00795690">
        <w:tblPrEx>
          <w:tblW w:w="0" w:type="auto"/>
          <w:tblBorders>
            <w:insideH w:val="single" w:sz="4" w:space="0" w:color="595959" w:themeColor="text1" w:themeTint="A6"/>
            <w:insideV w:val="single" w:sz="4" w:space="0" w:color="595959" w:themeColor="text1" w:themeTint="A6"/>
          </w:tblBorders>
          <w:tblLayout w:type="fixed"/>
          <w:tblLook w:val="04A0"/>
        </w:tblPrEx>
        <w:tc>
          <w:tcPr>
            <w:tcW w:w="3278" w:type="dxa"/>
            <w:shd w:val="clear" w:color="auto" w:fill="auto"/>
            <w:vAlign w:val="center"/>
          </w:tcPr>
          <w:p w:rsidR="003E2181" w:rsidRPr="000434CF" w:rsidP="00E32237">
            <w:pPr>
              <w:pStyle w:val="NormalWeb"/>
              <w:keepNext/>
              <w:spacing w:before="0" w:beforeAutospacing="0" w:after="0" w:afterAutospacing="0"/>
              <w:jc w:val="center"/>
              <w:rPr>
                <w:rFonts w:ascii="Calibri" w:hAnsi="Calibri" w:cs="Calibri"/>
                <w:b/>
                <w:color w:val="404040" w:themeColor="text1" w:themeTint="BF"/>
                <w:sz w:val="22"/>
                <w:szCs w:val="22"/>
              </w:rPr>
            </w:pPr>
            <w:r w:rsidRPr="000434CF">
              <w:rPr>
                <w:rFonts w:ascii="Calibri" w:hAnsi="Calibri"/>
                <w:b/>
                <w:color w:val="404040" w:themeColor="text1" w:themeTint="BF"/>
                <w:sz w:val="22"/>
              </w:rPr>
              <w:t>Operational result</w:t>
            </w:r>
          </w:p>
        </w:tc>
        <w:tc>
          <w:tcPr>
            <w:tcW w:w="2707" w:type="dxa"/>
            <w:shd w:val="clear" w:color="auto" w:fill="auto"/>
            <w:vAlign w:val="center"/>
          </w:tcPr>
          <w:p w:rsidR="003E2181" w:rsidRPr="000434CF" w:rsidP="00E32237">
            <w:pPr>
              <w:pStyle w:val="NormalWeb"/>
              <w:keepNext/>
              <w:spacing w:before="0" w:beforeAutospacing="0" w:after="0" w:afterAutospacing="0"/>
              <w:jc w:val="center"/>
              <w:rPr>
                <w:rFonts w:ascii="Calibri" w:hAnsi="Calibri" w:cs="Calibri"/>
                <w:b/>
                <w:color w:val="404040" w:themeColor="text1" w:themeTint="BF"/>
                <w:sz w:val="22"/>
                <w:szCs w:val="22"/>
              </w:rPr>
            </w:pPr>
            <w:r w:rsidRPr="000434CF">
              <w:rPr>
                <w:rFonts w:ascii="Calibri" w:hAnsi="Calibri"/>
                <w:b/>
                <w:color w:val="404040" w:themeColor="text1" w:themeTint="BF"/>
                <w:sz w:val="22"/>
              </w:rPr>
              <w:t>Performance indicator</w:t>
            </w:r>
          </w:p>
        </w:tc>
        <w:tc>
          <w:tcPr>
            <w:tcW w:w="1568" w:type="dxa"/>
            <w:shd w:val="clear" w:color="auto" w:fill="auto"/>
            <w:vAlign w:val="center"/>
          </w:tcPr>
          <w:p w:rsidR="003E2181" w:rsidRPr="000434CF" w:rsidP="00E32237">
            <w:pPr>
              <w:pStyle w:val="NormalWeb"/>
              <w:keepNext/>
              <w:spacing w:before="0" w:beforeAutospacing="0" w:after="0" w:afterAutospacing="0"/>
              <w:jc w:val="center"/>
              <w:rPr>
                <w:rFonts w:ascii="Calibri" w:hAnsi="Calibri" w:cs="Calibri"/>
                <w:b/>
                <w:color w:val="404040" w:themeColor="text1" w:themeTint="BF"/>
                <w:sz w:val="22"/>
                <w:szCs w:val="22"/>
              </w:rPr>
            </w:pPr>
          </w:p>
        </w:tc>
        <w:tc>
          <w:tcPr>
            <w:tcW w:w="854" w:type="dxa"/>
            <w:shd w:val="clear" w:color="auto" w:fill="auto"/>
            <w:vAlign w:val="center"/>
          </w:tcPr>
          <w:p w:rsidR="003E2181" w:rsidRPr="000434CF" w:rsidP="00E32237">
            <w:pPr>
              <w:pStyle w:val="NormalWeb"/>
              <w:keepNext/>
              <w:spacing w:before="0" w:beforeAutospacing="0" w:after="0" w:afterAutospacing="0"/>
              <w:jc w:val="center"/>
              <w:rPr>
                <w:rFonts w:ascii="Calibri" w:hAnsi="Calibri" w:cs="Calibri"/>
                <w:b/>
                <w:color w:val="404040" w:themeColor="text1" w:themeTint="BF"/>
                <w:sz w:val="22"/>
                <w:szCs w:val="22"/>
              </w:rPr>
            </w:pPr>
            <w:r w:rsidRPr="000434CF">
              <w:rPr>
                <w:rFonts w:ascii="Calibri" w:hAnsi="Calibri"/>
                <w:b/>
                <w:color w:val="404040" w:themeColor="text1" w:themeTint="BF"/>
                <w:sz w:val="22"/>
              </w:rPr>
              <w:t>2017</w:t>
            </w:r>
          </w:p>
        </w:tc>
        <w:tc>
          <w:tcPr>
            <w:tcW w:w="1281" w:type="dxa"/>
            <w:vAlign w:val="center"/>
          </w:tcPr>
          <w:p w:rsidR="003E2181" w:rsidRPr="000434CF" w:rsidP="00E32237">
            <w:pPr>
              <w:pStyle w:val="NormalWeb"/>
              <w:keepNext/>
              <w:spacing w:before="0" w:beforeAutospacing="0" w:after="0" w:afterAutospacing="0"/>
              <w:jc w:val="center"/>
              <w:rPr>
                <w:rFonts w:ascii="Calibri" w:hAnsi="Calibri" w:cs="Calibri"/>
                <w:b/>
                <w:color w:val="404040" w:themeColor="text1" w:themeTint="BF"/>
                <w:sz w:val="22"/>
                <w:szCs w:val="22"/>
              </w:rPr>
            </w:pPr>
            <w:r w:rsidRPr="000434CF">
              <w:rPr>
                <w:rFonts w:ascii="Calibri" w:hAnsi="Calibri"/>
                <w:b/>
                <w:color w:val="404040" w:themeColor="text1" w:themeTint="BF"/>
                <w:sz w:val="22"/>
              </w:rPr>
              <w:t>Execution criterion</w:t>
            </w:r>
          </w:p>
        </w:tc>
      </w:tr>
      <w:tr w:rsidTr="00795690">
        <w:tblPrEx>
          <w:tblW w:w="0" w:type="auto"/>
          <w:tblLayout w:type="fixed"/>
          <w:tblLook w:val="04A0"/>
        </w:tblPrEx>
        <w:tc>
          <w:tcPr>
            <w:tcW w:w="3278" w:type="dxa"/>
            <w:shd w:val="clear" w:color="auto" w:fill="auto"/>
            <w:vAlign w:val="center"/>
          </w:tcPr>
          <w:p w:rsidR="003E2181" w:rsidRPr="000434CF" w:rsidP="003E2181">
            <w:pPr>
              <w:pStyle w:val="NormalWeb"/>
              <w:spacing w:before="0" w:beforeAutospacing="0" w:after="0" w:afterAutospacing="0"/>
              <w:jc w:val="left"/>
              <w:rPr>
                <w:rFonts w:ascii="Calibri" w:hAnsi="Calibri" w:cs="Calibri"/>
                <w:color w:val="404040" w:themeColor="text1" w:themeTint="BF"/>
                <w:sz w:val="22"/>
                <w:szCs w:val="22"/>
              </w:rPr>
            </w:pPr>
            <w:r w:rsidRPr="000434CF">
              <w:rPr>
                <w:rFonts w:ascii="Calibri" w:hAnsi="Calibri"/>
                <w:color w:val="404040" w:themeColor="text1" w:themeTint="BF"/>
                <w:sz w:val="22"/>
              </w:rPr>
              <w:t xml:space="preserve">Ensuring of </w:t>
            </w:r>
            <w:r w:rsidRPr="000434CF">
              <w:rPr>
                <w:rFonts w:ascii="Calibri" w:hAnsi="Calibri"/>
                <w:color w:val="404040" w:themeColor="text1" w:themeTint="BF"/>
                <w:sz w:val="22"/>
              </w:rPr>
              <w:t>theoretical examinations for representatives of commercial companies</w:t>
            </w:r>
          </w:p>
        </w:tc>
        <w:tc>
          <w:tcPr>
            <w:tcW w:w="2707" w:type="dxa"/>
            <w:shd w:val="clear" w:color="auto" w:fill="auto"/>
            <w:vAlign w:val="center"/>
          </w:tcPr>
          <w:p w:rsidR="003E2181" w:rsidRPr="000434CF" w:rsidP="003E2181">
            <w:pPr>
              <w:pStyle w:val="NormalWeb"/>
              <w:spacing w:before="0" w:beforeAutospacing="0" w:after="0" w:afterAutospacing="0"/>
              <w:jc w:val="left"/>
              <w:rPr>
                <w:rFonts w:ascii="Calibri" w:hAnsi="Calibri" w:cs="Calibri"/>
                <w:color w:val="404040" w:themeColor="text1" w:themeTint="BF"/>
                <w:sz w:val="22"/>
                <w:szCs w:val="22"/>
              </w:rPr>
            </w:pPr>
            <w:r w:rsidRPr="000434CF">
              <w:rPr>
                <w:rFonts w:ascii="Calibri" w:hAnsi="Calibri"/>
                <w:color w:val="404040" w:themeColor="text1" w:themeTint="BF"/>
                <w:sz w:val="22"/>
              </w:rPr>
              <w:t>Number of examinations per year</w:t>
            </w:r>
          </w:p>
        </w:tc>
        <w:tc>
          <w:tcPr>
            <w:tcW w:w="1568" w:type="dxa"/>
            <w:shd w:val="clear" w:color="auto" w:fill="auto"/>
            <w:vAlign w:val="center"/>
          </w:tcPr>
          <w:p w:rsidR="003E2181" w:rsidRPr="000434CF" w:rsidP="00C56493">
            <w:pPr>
              <w:spacing w:after="0" w:line="240" w:lineRule="auto"/>
              <w:jc w:val="center"/>
              <w:rPr>
                <w:rFonts w:ascii="Calibri" w:hAnsi="Calibri" w:cs="Calibri"/>
                <w:color w:val="404040" w:themeColor="text1" w:themeTint="BF"/>
              </w:rPr>
            </w:pPr>
            <w:r w:rsidRPr="000434CF">
              <w:rPr>
                <w:rFonts w:ascii="Calibri" w:hAnsi="Calibri"/>
                <w:color w:val="404040" w:themeColor="text1" w:themeTint="BF"/>
                <w:sz w:val="22"/>
              </w:rPr>
              <w:t>Achieved %</w:t>
            </w:r>
          </w:p>
        </w:tc>
        <w:tc>
          <w:tcPr>
            <w:tcW w:w="854" w:type="dxa"/>
            <w:shd w:val="clear" w:color="auto" w:fill="auto"/>
            <w:vAlign w:val="center"/>
          </w:tcPr>
          <w:p w:rsidR="003E2181" w:rsidRPr="000434CF" w:rsidP="003E2181">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199</w:t>
            </w:r>
          </w:p>
        </w:tc>
        <w:tc>
          <w:tcPr>
            <w:tcW w:w="1281" w:type="dxa"/>
            <w:vAlign w:val="center"/>
          </w:tcPr>
          <w:p w:rsidR="003E2181" w:rsidRPr="000434CF" w:rsidP="003E2181">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Exceeded</w:t>
            </w:r>
          </w:p>
        </w:tc>
      </w:tr>
      <w:tr w:rsidTr="00795690">
        <w:tblPrEx>
          <w:tblW w:w="0" w:type="auto"/>
          <w:tblLayout w:type="fixed"/>
          <w:tblLook w:val="04A0"/>
        </w:tblPrEx>
        <w:tc>
          <w:tcPr>
            <w:tcW w:w="3278" w:type="dxa"/>
            <w:shd w:val="clear" w:color="auto" w:fill="auto"/>
            <w:vAlign w:val="center"/>
          </w:tcPr>
          <w:p w:rsidR="003E2181" w:rsidRPr="000434CF" w:rsidP="003E2181">
            <w:pPr>
              <w:pStyle w:val="NormalWeb"/>
              <w:spacing w:before="0" w:beforeAutospacing="0" w:after="0" w:afterAutospacing="0"/>
              <w:jc w:val="left"/>
              <w:rPr>
                <w:rFonts w:ascii="Calibri" w:hAnsi="Calibri" w:cs="Calibri"/>
                <w:color w:val="404040" w:themeColor="text1" w:themeTint="BF"/>
                <w:sz w:val="22"/>
                <w:szCs w:val="22"/>
              </w:rPr>
            </w:pPr>
            <w:r w:rsidRPr="000434CF">
              <w:rPr>
                <w:rFonts w:ascii="Calibri" w:hAnsi="Calibri"/>
                <w:color w:val="404040" w:themeColor="text1" w:themeTint="BF"/>
                <w:sz w:val="22"/>
              </w:rPr>
              <w:t>Issuance of safety certificates</w:t>
            </w:r>
          </w:p>
        </w:tc>
        <w:tc>
          <w:tcPr>
            <w:tcW w:w="2707" w:type="dxa"/>
            <w:shd w:val="clear" w:color="auto" w:fill="auto"/>
            <w:vAlign w:val="center"/>
          </w:tcPr>
          <w:p w:rsidR="003E2181" w:rsidRPr="000434CF" w:rsidP="003E2181">
            <w:pPr>
              <w:pStyle w:val="NormalWeb"/>
              <w:spacing w:before="0" w:beforeAutospacing="0" w:after="0" w:afterAutospacing="0"/>
              <w:jc w:val="left"/>
              <w:rPr>
                <w:rFonts w:ascii="Calibri" w:hAnsi="Calibri" w:cs="Calibri"/>
                <w:color w:val="404040" w:themeColor="text1" w:themeTint="BF"/>
                <w:sz w:val="22"/>
                <w:szCs w:val="22"/>
              </w:rPr>
            </w:pPr>
            <w:r w:rsidRPr="000434CF">
              <w:rPr>
                <w:rFonts w:ascii="Calibri" w:hAnsi="Calibri"/>
                <w:color w:val="404040" w:themeColor="text1" w:themeTint="BF"/>
                <w:sz w:val="22"/>
              </w:rPr>
              <w:t>Number of issued certificates per year</w:t>
            </w:r>
          </w:p>
        </w:tc>
        <w:tc>
          <w:tcPr>
            <w:tcW w:w="1568" w:type="dxa"/>
            <w:shd w:val="clear" w:color="auto" w:fill="auto"/>
            <w:vAlign w:val="center"/>
          </w:tcPr>
          <w:p w:rsidR="003E2181" w:rsidRPr="000434CF" w:rsidP="00C56493">
            <w:pPr>
              <w:spacing w:after="0" w:line="240" w:lineRule="auto"/>
              <w:jc w:val="center"/>
              <w:rPr>
                <w:rFonts w:ascii="Calibri" w:hAnsi="Calibri" w:cs="Calibri"/>
                <w:color w:val="404040" w:themeColor="text1" w:themeTint="BF"/>
              </w:rPr>
            </w:pPr>
            <w:r w:rsidRPr="000434CF">
              <w:rPr>
                <w:rFonts w:ascii="Calibri" w:hAnsi="Calibri"/>
                <w:color w:val="404040" w:themeColor="text1" w:themeTint="BF"/>
                <w:sz w:val="22"/>
              </w:rPr>
              <w:t>Achieved %</w:t>
            </w:r>
          </w:p>
        </w:tc>
        <w:tc>
          <w:tcPr>
            <w:tcW w:w="854" w:type="dxa"/>
            <w:shd w:val="clear" w:color="auto" w:fill="auto"/>
            <w:vAlign w:val="center"/>
          </w:tcPr>
          <w:p w:rsidR="003E2181" w:rsidRPr="000434CF" w:rsidP="003E2181">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333</w:t>
            </w:r>
          </w:p>
        </w:tc>
        <w:tc>
          <w:tcPr>
            <w:tcW w:w="1281" w:type="dxa"/>
            <w:vAlign w:val="center"/>
          </w:tcPr>
          <w:p w:rsidR="003E2181" w:rsidRPr="000434CF" w:rsidP="003E2181">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Exceeded</w:t>
            </w:r>
          </w:p>
        </w:tc>
      </w:tr>
      <w:tr w:rsidTr="00795690">
        <w:tblPrEx>
          <w:tblW w:w="0" w:type="auto"/>
          <w:tblLayout w:type="fixed"/>
          <w:tblLook w:val="04A0"/>
        </w:tblPrEx>
        <w:tc>
          <w:tcPr>
            <w:tcW w:w="3278" w:type="dxa"/>
            <w:shd w:val="clear" w:color="auto" w:fill="auto"/>
            <w:vAlign w:val="center"/>
          </w:tcPr>
          <w:p w:rsidR="003E2181" w:rsidRPr="000434CF" w:rsidP="003E2181">
            <w:pPr>
              <w:pStyle w:val="NormalWeb"/>
              <w:spacing w:before="0" w:beforeAutospacing="0" w:after="0" w:afterAutospacing="0"/>
              <w:jc w:val="left"/>
              <w:rPr>
                <w:rFonts w:ascii="Calibri" w:hAnsi="Calibri" w:cs="Calibri"/>
                <w:color w:val="404040" w:themeColor="text1" w:themeTint="BF"/>
                <w:sz w:val="22"/>
                <w:szCs w:val="22"/>
              </w:rPr>
            </w:pPr>
            <w:r w:rsidRPr="000434CF">
              <w:rPr>
                <w:rFonts w:ascii="Calibri" w:hAnsi="Calibri"/>
                <w:color w:val="404040" w:themeColor="text1" w:themeTint="BF"/>
                <w:sz w:val="22"/>
              </w:rPr>
              <w:t>Issuance of safety permits</w:t>
            </w:r>
          </w:p>
        </w:tc>
        <w:tc>
          <w:tcPr>
            <w:tcW w:w="2707" w:type="dxa"/>
            <w:shd w:val="clear" w:color="auto" w:fill="auto"/>
            <w:vAlign w:val="center"/>
          </w:tcPr>
          <w:p w:rsidR="003E2181" w:rsidRPr="000434CF" w:rsidP="003E2181">
            <w:pPr>
              <w:pStyle w:val="NormalWeb"/>
              <w:spacing w:before="0" w:beforeAutospacing="0" w:after="0" w:afterAutospacing="0"/>
              <w:jc w:val="left"/>
              <w:rPr>
                <w:rFonts w:ascii="Calibri" w:hAnsi="Calibri" w:cs="Calibri"/>
                <w:color w:val="404040" w:themeColor="text1" w:themeTint="BF"/>
                <w:sz w:val="22"/>
                <w:szCs w:val="22"/>
              </w:rPr>
            </w:pPr>
            <w:r w:rsidRPr="000434CF">
              <w:rPr>
                <w:rFonts w:ascii="Calibri" w:hAnsi="Calibri"/>
                <w:color w:val="404040" w:themeColor="text1" w:themeTint="BF"/>
                <w:sz w:val="22"/>
              </w:rPr>
              <w:t xml:space="preserve">Number </w:t>
            </w:r>
            <w:r w:rsidRPr="000434CF">
              <w:rPr>
                <w:rFonts w:ascii="Calibri" w:hAnsi="Calibri"/>
                <w:color w:val="404040" w:themeColor="text1" w:themeTint="BF"/>
                <w:sz w:val="22"/>
              </w:rPr>
              <w:t>of permits issued per year</w:t>
            </w:r>
          </w:p>
        </w:tc>
        <w:tc>
          <w:tcPr>
            <w:tcW w:w="1568" w:type="dxa"/>
            <w:shd w:val="clear" w:color="auto" w:fill="auto"/>
            <w:vAlign w:val="center"/>
          </w:tcPr>
          <w:p w:rsidR="003E2181" w:rsidRPr="000434CF" w:rsidP="00C56493">
            <w:pPr>
              <w:spacing w:after="0" w:line="240" w:lineRule="auto"/>
              <w:jc w:val="center"/>
              <w:rPr>
                <w:rFonts w:ascii="Calibri" w:hAnsi="Calibri" w:cs="Calibri"/>
                <w:color w:val="404040" w:themeColor="text1" w:themeTint="BF"/>
              </w:rPr>
            </w:pPr>
            <w:r w:rsidRPr="000434CF">
              <w:rPr>
                <w:rFonts w:ascii="Calibri" w:hAnsi="Calibri"/>
                <w:color w:val="404040" w:themeColor="text1" w:themeTint="BF"/>
                <w:sz w:val="22"/>
              </w:rPr>
              <w:t>Achieved %</w:t>
            </w:r>
          </w:p>
        </w:tc>
        <w:tc>
          <w:tcPr>
            <w:tcW w:w="854" w:type="dxa"/>
            <w:shd w:val="clear" w:color="auto" w:fill="auto"/>
            <w:vAlign w:val="center"/>
          </w:tcPr>
          <w:p w:rsidR="003E2181" w:rsidRPr="000434CF" w:rsidP="003E2181">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237</w:t>
            </w:r>
          </w:p>
        </w:tc>
        <w:tc>
          <w:tcPr>
            <w:tcW w:w="1281" w:type="dxa"/>
            <w:vAlign w:val="center"/>
          </w:tcPr>
          <w:p w:rsidR="003E2181" w:rsidRPr="000434CF" w:rsidP="003E2181">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Exceeded</w:t>
            </w:r>
          </w:p>
        </w:tc>
      </w:tr>
      <w:tr w:rsidTr="00795690">
        <w:tblPrEx>
          <w:tblW w:w="0" w:type="auto"/>
          <w:tblLayout w:type="fixed"/>
          <w:tblLook w:val="04A0"/>
        </w:tblPrEx>
        <w:tc>
          <w:tcPr>
            <w:tcW w:w="3278" w:type="dxa"/>
            <w:shd w:val="clear" w:color="auto" w:fill="auto"/>
            <w:vAlign w:val="center"/>
          </w:tcPr>
          <w:p w:rsidR="003E2181" w:rsidRPr="000434CF" w:rsidP="003E2181">
            <w:pPr>
              <w:pStyle w:val="NormalWeb"/>
              <w:spacing w:before="0" w:beforeAutospacing="0" w:after="0" w:afterAutospacing="0"/>
              <w:jc w:val="left"/>
              <w:rPr>
                <w:rFonts w:ascii="Calibri" w:hAnsi="Calibri" w:cs="Calibri"/>
                <w:color w:val="404040" w:themeColor="text1" w:themeTint="BF"/>
                <w:sz w:val="22"/>
                <w:szCs w:val="22"/>
              </w:rPr>
            </w:pPr>
            <w:r w:rsidRPr="000434CF">
              <w:rPr>
                <w:rFonts w:ascii="Calibri" w:hAnsi="Calibri"/>
                <w:color w:val="404040" w:themeColor="text1" w:themeTint="BF"/>
                <w:sz w:val="22"/>
              </w:rPr>
              <w:t>Issuance of construction permits</w:t>
            </w:r>
          </w:p>
        </w:tc>
        <w:tc>
          <w:tcPr>
            <w:tcW w:w="2707" w:type="dxa"/>
            <w:shd w:val="clear" w:color="auto" w:fill="auto"/>
            <w:vAlign w:val="center"/>
          </w:tcPr>
          <w:p w:rsidR="003E2181" w:rsidRPr="000434CF" w:rsidP="003E2181">
            <w:pPr>
              <w:pStyle w:val="NormalWeb"/>
              <w:spacing w:before="0" w:beforeAutospacing="0" w:after="0" w:afterAutospacing="0"/>
              <w:jc w:val="left"/>
              <w:rPr>
                <w:rFonts w:ascii="Calibri" w:hAnsi="Calibri" w:cs="Calibri"/>
                <w:color w:val="404040" w:themeColor="text1" w:themeTint="BF"/>
                <w:sz w:val="22"/>
                <w:szCs w:val="22"/>
              </w:rPr>
            </w:pPr>
            <w:r w:rsidRPr="000434CF">
              <w:rPr>
                <w:rFonts w:ascii="Calibri" w:hAnsi="Calibri"/>
                <w:color w:val="404040" w:themeColor="text1" w:themeTint="BF"/>
                <w:sz w:val="22"/>
              </w:rPr>
              <w:t>Decisions taken per year</w:t>
            </w:r>
          </w:p>
        </w:tc>
        <w:tc>
          <w:tcPr>
            <w:tcW w:w="1568" w:type="dxa"/>
            <w:shd w:val="clear" w:color="auto" w:fill="auto"/>
            <w:vAlign w:val="center"/>
          </w:tcPr>
          <w:p w:rsidR="003E2181" w:rsidRPr="000434CF" w:rsidP="00C56493">
            <w:pPr>
              <w:spacing w:after="0" w:line="240" w:lineRule="auto"/>
              <w:jc w:val="center"/>
              <w:rPr>
                <w:rFonts w:ascii="Calibri" w:hAnsi="Calibri" w:cs="Calibri"/>
                <w:color w:val="404040" w:themeColor="text1" w:themeTint="BF"/>
              </w:rPr>
            </w:pPr>
            <w:r w:rsidRPr="000434CF">
              <w:rPr>
                <w:rFonts w:ascii="Calibri" w:hAnsi="Calibri"/>
                <w:color w:val="404040" w:themeColor="text1" w:themeTint="BF"/>
                <w:sz w:val="22"/>
              </w:rPr>
              <w:t>Achieved %</w:t>
            </w:r>
          </w:p>
        </w:tc>
        <w:tc>
          <w:tcPr>
            <w:tcW w:w="854" w:type="dxa"/>
            <w:shd w:val="clear" w:color="auto" w:fill="auto"/>
            <w:vAlign w:val="center"/>
          </w:tcPr>
          <w:p w:rsidR="003E2181" w:rsidRPr="000434CF" w:rsidP="003E2181">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136</w:t>
            </w:r>
          </w:p>
        </w:tc>
        <w:tc>
          <w:tcPr>
            <w:tcW w:w="1281" w:type="dxa"/>
            <w:vAlign w:val="center"/>
          </w:tcPr>
          <w:p w:rsidR="003E2181" w:rsidRPr="000434CF" w:rsidP="003E2181">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Exceeded</w:t>
            </w:r>
          </w:p>
        </w:tc>
      </w:tr>
      <w:tr w:rsidTr="00795690">
        <w:tblPrEx>
          <w:tblW w:w="0" w:type="auto"/>
          <w:tblLayout w:type="fixed"/>
          <w:tblLook w:val="04A0"/>
        </w:tblPrEx>
        <w:tc>
          <w:tcPr>
            <w:tcW w:w="3278" w:type="dxa"/>
            <w:shd w:val="clear" w:color="auto" w:fill="auto"/>
            <w:vAlign w:val="center"/>
          </w:tcPr>
          <w:p w:rsidR="003E2181" w:rsidRPr="000434CF" w:rsidP="003E2181">
            <w:pPr>
              <w:pStyle w:val="NormalWeb"/>
              <w:spacing w:before="0" w:beforeAutospacing="0" w:after="0" w:afterAutospacing="0"/>
              <w:jc w:val="left"/>
              <w:rPr>
                <w:rFonts w:ascii="Calibri" w:hAnsi="Calibri" w:cs="Calibri"/>
                <w:color w:val="404040" w:themeColor="text1" w:themeTint="BF"/>
                <w:sz w:val="22"/>
                <w:szCs w:val="22"/>
              </w:rPr>
            </w:pPr>
            <w:r w:rsidRPr="000434CF">
              <w:rPr>
                <w:rFonts w:ascii="Calibri" w:hAnsi="Calibri"/>
                <w:color w:val="404040" w:themeColor="text1" w:themeTint="BF"/>
                <w:sz w:val="22"/>
              </w:rPr>
              <w:t>Examination of compliance with the provisions included in the construction permit</w:t>
            </w:r>
          </w:p>
        </w:tc>
        <w:tc>
          <w:tcPr>
            <w:tcW w:w="2707" w:type="dxa"/>
            <w:shd w:val="clear" w:color="auto" w:fill="auto"/>
            <w:vAlign w:val="center"/>
          </w:tcPr>
          <w:p w:rsidR="003E2181" w:rsidRPr="000434CF" w:rsidP="003E2181">
            <w:pPr>
              <w:pStyle w:val="NormalWeb"/>
              <w:spacing w:before="0" w:beforeAutospacing="0" w:after="0" w:afterAutospacing="0"/>
              <w:jc w:val="left"/>
              <w:rPr>
                <w:rFonts w:ascii="Calibri" w:hAnsi="Calibri" w:cs="Calibri"/>
                <w:color w:val="404040" w:themeColor="text1" w:themeTint="BF"/>
                <w:sz w:val="22"/>
                <w:szCs w:val="22"/>
              </w:rPr>
            </w:pPr>
            <w:r w:rsidRPr="000434CF">
              <w:rPr>
                <w:rFonts w:ascii="Calibri" w:hAnsi="Calibri"/>
                <w:color w:val="404040" w:themeColor="text1" w:themeTint="BF"/>
                <w:sz w:val="22"/>
              </w:rPr>
              <w:t>Decisions taken per year</w:t>
            </w:r>
          </w:p>
        </w:tc>
        <w:tc>
          <w:tcPr>
            <w:tcW w:w="1568" w:type="dxa"/>
            <w:shd w:val="clear" w:color="auto" w:fill="auto"/>
            <w:vAlign w:val="center"/>
          </w:tcPr>
          <w:p w:rsidR="003E2181" w:rsidRPr="000434CF" w:rsidP="00C56493">
            <w:pPr>
              <w:spacing w:after="0" w:line="240" w:lineRule="auto"/>
              <w:jc w:val="center"/>
              <w:rPr>
                <w:rFonts w:ascii="Calibri" w:hAnsi="Calibri" w:cs="Calibri"/>
                <w:color w:val="404040" w:themeColor="text1" w:themeTint="BF"/>
              </w:rPr>
            </w:pPr>
            <w:r w:rsidRPr="000434CF">
              <w:rPr>
                <w:rFonts w:ascii="Calibri" w:hAnsi="Calibri"/>
                <w:color w:val="404040" w:themeColor="text1" w:themeTint="BF"/>
                <w:sz w:val="22"/>
              </w:rPr>
              <w:t>Achieved %</w:t>
            </w:r>
          </w:p>
        </w:tc>
        <w:tc>
          <w:tcPr>
            <w:tcW w:w="854" w:type="dxa"/>
            <w:shd w:val="clear" w:color="auto" w:fill="auto"/>
            <w:vAlign w:val="center"/>
          </w:tcPr>
          <w:p w:rsidR="003E2181" w:rsidRPr="000434CF" w:rsidP="003E2181">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280</w:t>
            </w:r>
          </w:p>
        </w:tc>
        <w:tc>
          <w:tcPr>
            <w:tcW w:w="1281" w:type="dxa"/>
            <w:vAlign w:val="center"/>
          </w:tcPr>
          <w:p w:rsidR="003E2181" w:rsidRPr="000434CF" w:rsidP="003E2181">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Exceeded</w:t>
            </w:r>
          </w:p>
        </w:tc>
      </w:tr>
      <w:tr w:rsidTr="00795690">
        <w:tblPrEx>
          <w:tblW w:w="0" w:type="auto"/>
          <w:tblLayout w:type="fixed"/>
          <w:tblLook w:val="04A0"/>
        </w:tblPrEx>
        <w:tc>
          <w:tcPr>
            <w:tcW w:w="3278" w:type="dxa"/>
            <w:shd w:val="clear" w:color="auto" w:fill="auto"/>
            <w:vAlign w:val="center"/>
          </w:tcPr>
          <w:p w:rsidR="003E2181" w:rsidRPr="000434CF" w:rsidP="003E2181">
            <w:pPr>
              <w:pStyle w:val="NormalWeb"/>
              <w:spacing w:before="0" w:beforeAutospacing="0" w:after="0" w:afterAutospacing="0"/>
              <w:jc w:val="left"/>
              <w:rPr>
                <w:rFonts w:ascii="Calibri" w:hAnsi="Calibri" w:cs="Calibri"/>
                <w:color w:val="404040" w:themeColor="text1" w:themeTint="BF"/>
                <w:sz w:val="22"/>
                <w:szCs w:val="22"/>
              </w:rPr>
            </w:pPr>
            <w:r w:rsidRPr="000434CF">
              <w:rPr>
                <w:rFonts w:ascii="Calibri" w:hAnsi="Calibri"/>
                <w:color w:val="404040" w:themeColor="text1" w:themeTint="BF"/>
                <w:sz w:val="22"/>
              </w:rPr>
              <w:t xml:space="preserve">Examination of provisions regarding construction works </w:t>
            </w:r>
          </w:p>
        </w:tc>
        <w:tc>
          <w:tcPr>
            <w:tcW w:w="2707" w:type="dxa"/>
            <w:shd w:val="clear" w:color="auto" w:fill="auto"/>
            <w:vAlign w:val="center"/>
          </w:tcPr>
          <w:p w:rsidR="003E2181" w:rsidRPr="000434CF" w:rsidP="003E2181">
            <w:pPr>
              <w:pStyle w:val="NormalWeb"/>
              <w:spacing w:before="0" w:beforeAutospacing="0" w:after="0" w:afterAutospacing="0"/>
              <w:jc w:val="left"/>
              <w:rPr>
                <w:rFonts w:ascii="Calibri" w:hAnsi="Calibri" w:cs="Calibri"/>
                <w:color w:val="404040" w:themeColor="text1" w:themeTint="BF"/>
                <w:sz w:val="22"/>
                <w:szCs w:val="22"/>
              </w:rPr>
            </w:pPr>
            <w:r w:rsidRPr="000434CF">
              <w:rPr>
                <w:rFonts w:ascii="Calibri" w:hAnsi="Calibri"/>
                <w:color w:val="404040" w:themeColor="text1" w:themeTint="BF"/>
                <w:sz w:val="22"/>
              </w:rPr>
              <w:t>Decisions taken per year</w:t>
            </w:r>
          </w:p>
        </w:tc>
        <w:tc>
          <w:tcPr>
            <w:tcW w:w="1568" w:type="dxa"/>
            <w:shd w:val="clear" w:color="auto" w:fill="auto"/>
            <w:vAlign w:val="center"/>
          </w:tcPr>
          <w:p w:rsidR="003E2181" w:rsidRPr="000434CF" w:rsidP="00C56493">
            <w:pPr>
              <w:spacing w:after="0" w:line="240" w:lineRule="auto"/>
              <w:jc w:val="center"/>
            </w:pPr>
            <w:r w:rsidRPr="000434CF">
              <w:rPr>
                <w:rFonts w:ascii="Calibri" w:hAnsi="Calibri"/>
                <w:color w:val="404040" w:themeColor="text1" w:themeTint="BF"/>
                <w:sz w:val="22"/>
              </w:rPr>
              <w:t>Achieved %</w:t>
            </w:r>
          </w:p>
        </w:tc>
        <w:tc>
          <w:tcPr>
            <w:tcW w:w="854" w:type="dxa"/>
            <w:shd w:val="clear" w:color="auto" w:fill="auto"/>
            <w:vAlign w:val="center"/>
          </w:tcPr>
          <w:p w:rsidR="003E2181" w:rsidRPr="000434CF" w:rsidP="003E2181">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260</w:t>
            </w:r>
          </w:p>
        </w:tc>
        <w:tc>
          <w:tcPr>
            <w:tcW w:w="1281" w:type="dxa"/>
            <w:vAlign w:val="center"/>
          </w:tcPr>
          <w:p w:rsidR="003E2181" w:rsidRPr="000434CF" w:rsidP="003E2181">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Exceeded</w:t>
            </w:r>
          </w:p>
        </w:tc>
      </w:tr>
      <w:tr w:rsidTr="00795690">
        <w:tblPrEx>
          <w:tblW w:w="0" w:type="auto"/>
          <w:tblLayout w:type="fixed"/>
          <w:tblLook w:val="04A0"/>
        </w:tblPrEx>
        <w:tc>
          <w:tcPr>
            <w:tcW w:w="3278" w:type="dxa"/>
            <w:shd w:val="clear" w:color="auto" w:fill="auto"/>
            <w:vAlign w:val="center"/>
          </w:tcPr>
          <w:p w:rsidR="003E2181" w:rsidRPr="000434CF" w:rsidP="003E2181">
            <w:pPr>
              <w:pStyle w:val="NormalWeb"/>
              <w:spacing w:before="0" w:beforeAutospacing="0" w:after="0" w:afterAutospacing="0"/>
              <w:jc w:val="left"/>
              <w:rPr>
                <w:rFonts w:ascii="Calibri" w:hAnsi="Calibri" w:cs="Calibri"/>
                <w:color w:val="404040" w:themeColor="text1" w:themeTint="BF"/>
                <w:sz w:val="22"/>
                <w:szCs w:val="22"/>
              </w:rPr>
            </w:pPr>
            <w:r w:rsidRPr="000434CF">
              <w:rPr>
                <w:rFonts w:ascii="Calibri" w:hAnsi="Calibri"/>
                <w:color w:val="404040" w:themeColor="text1" w:themeTint="BF"/>
                <w:sz w:val="22"/>
              </w:rPr>
              <w:t>Ensuring of examination of the drivers, driver assistants and driver instructors</w:t>
            </w:r>
          </w:p>
        </w:tc>
        <w:tc>
          <w:tcPr>
            <w:tcW w:w="2707" w:type="dxa"/>
            <w:shd w:val="clear" w:color="auto" w:fill="auto"/>
            <w:vAlign w:val="center"/>
          </w:tcPr>
          <w:p w:rsidR="003E2181" w:rsidRPr="000434CF" w:rsidP="003E2181">
            <w:pPr>
              <w:pStyle w:val="NormalWeb"/>
              <w:spacing w:before="0" w:beforeAutospacing="0" w:after="0" w:afterAutospacing="0"/>
              <w:jc w:val="left"/>
              <w:rPr>
                <w:rFonts w:ascii="Calibri" w:hAnsi="Calibri" w:cs="Calibri"/>
                <w:color w:val="404040" w:themeColor="text1" w:themeTint="BF"/>
                <w:sz w:val="22"/>
                <w:szCs w:val="22"/>
              </w:rPr>
            </w:pPr>
            <w:r w:rsidRPr="000434CF">
              <w:rPr>
                <w:rFonts w:ascii="Calibri" w:hAnsi="Calibri"/>
                <w:color w:val="404040" w:themeColor="text1" w:themeTint="BF"/>
                <w:sz w:val="22"/>
              </w:rPr>
              <w:t>Number of examinations per year</w:t>
            </w:r>
          </w:p>
        </w:tc>
        <w:tc>
          <w:tcPr>
            <w:tcW w:w="1568" w:type="dxa"/>
            <w:shd w:val="clear" w:color="auto" w:fill="auto"/>
            <w:vAlign w:val="center"/>
          </w:tcPr>
          <w:p w:rsidR="003E2181" w:rsidRPr="000434CF" w:rsidP="00C56493">
            <w:pPr>
              <w:pStyle w:val="NormalWeb"/>
              <w:spacing w:before="0" w:beforeAutospacing="0" w:after="0" w:afterAutospacing="0"/>
              <w:jc w:val="left"/>
              <w:rPr>
                <w:rFonts w:ascii="Calibri" w:hAnsi="Calibri" w:cs="Calibri"/>
                <w:color w:val="404040" w:themeColor="text1" w:themeTint="BF"/>
                <w:sz w:val="22"/>
                <w:szCs w:val="22"/>
              </w:rPr>
            </w:pPr>
            <w:r w:rsidRPr="000434CF">
              <w:rPr>
                <w:rFonts w:ascii="Calibri" w:hAnsi="Calibri"/>
                <w:color w:val="404040" w:themeColor="text1" w:themeTint="BF"/>
                <w:sz w:val="22"/>
              </w:rPr>
              <w:t>Achieved %</w:t>
            </w:r>
          </w:p>
        </w:tc>
        <w:tc>
          <w:tcPr>
            <w:tcW w:w="854" w:type="dxa"/>
            <w:shd w:val="clear" w:color="auto" w:fill="auto"/>
            <w:vAlign w:val="center"/>
          </w:tcPr>
          <w:p w:rsidR="003E2181" w:rsidRPr="000434CF" w:rsidP="003E2181">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111</w:t>
            </w:r>
          </w:p>
        </w:tc>
        <w:tc>
          <w:tcPr>
            <w:tcW w:w="1281" w:type="dxa"/>
            <w:vAlign w:val="center"/>
          </w:tcPr>
          <w:p w:rsidR="003E2181" w:rsidRPr="000434CF" w:rsidP="003E2181">
            <w:pPr>
              <w:pStyle w:val="NormalWeb"/>
              <w:spacing w:before="0" w:beforeAutospacing="0" w:after="0" w:afterAutospacing="0"/>
              <w:jc w:val="center"/>
              <w:rPr>
                <w:rFonts w:ascii="Calibri" w:hAnsi="Calibri" w:cs="Calibri"/>
                <w:color w:val="404040" w:themeColor="text1" w:themeTint="BF"/>
                <w:sz w:val="22"/>
                <w:szCs w:val="22"/>
              </w:rPr>
            </w:pPr>
            <w:r w:rsidRPr="000434CF">
              <w:rPr>
                <w:rFonts w:ascii="Calibri" w:hAnsi="Calibri"/>
                <w:color w:val="404040" w:themeColor="text1" w:themeTint="BF"/>
                <w:sz w:val="22"/>
              </w:rPr>
              <w:t>Exceeded</w:t>
            </w:r>
          </w:p>
        </w:tc>
      </w:tr>
    </w:tbl>
    <w:p w:rsidR="001C5631" w:rsidRPr="000434CF" w:rsidP="00FC6D1E">
      <w:pPr>
        <w:pStyle w:val="Heading1"/>
        <w:rPr>
          <w:color w:val="950B0B" w:themeColor="accent1" w:themeShade="80"/>
          <w:sz w:val="22"/>
        </w:rPr>
      </w:pPr>
    </w:p>
    <w:p w:rsidR="00FC6D1E" w:rsidRPr="000434CF" w:rsidP="00FC6D1E">
      <w:pPr>
        <w:pStyle w:val="Heading1"/>
        <w:rPr>
          <w:color w:val="950B0B" w:themeColor="accent1" w:themeShade="80"/>
          <w:sz w:val="22"/>
        </w:rPr>
      </w:pPr>
      <w:bookmarkStart w:id="15" w:name="_Toc527638356"/>
      <w:bookmarkStart w:id="16" w:name="_Toc529453573"/>
      <w:r w:rsidRPr="000434CF">
        <w:rPr>
          <w:color w:val="950B0B" w:themeColor="accent1" w:themeShade="80"/>
          <w:sz w:val="22"/>
        </w:rPr>
        <w:t>The fourth railway package</w:t>
      </w:r>
      <w:bookmarkEnd w:id="15"/>
      <w:bookmarkEnd w:id="16"/>
    </w:p>
    <w:p w:rsidR="00B11FFE" w:rsidRPr="000434CF" w:rsidP="00B11FFE">
      <w:pPr>
        <w:pStyle w:val="BodyText"/>
        <w:tabs>
          <w:tab w:val="num" w:pos="709"/>
        </w:tabs>
        <w:ind w:firstLine="709"/>
        <w:jc w:val="both"/>
        <w:rPr>
          <w:rFonts w:ascii="Calibri" w:hAnsi="Calibri" w:cs="Calibri"/>
          <w:color w:val="404040" w:themeColor="text1" w:themeTint="BF"/>
          <w:sz w:val="22"/>
          <w:szCs w:val="22"/>
        </w:rPr>
      </w:pPr>
      <w:r w:rsidRPr="000434CF">
        <w:rPr>
          <w:rFonts w:ascii="Calibri" w:hAnsi="Calibri"/>
          <w:color w:val="404040" w:themeColor="text1" w:themeTint="BF"/>
          <w:sz w:val="22"/>
        </w:rPr>
        <w:t>The fourth railway package is an aggregate of planned changes in railway transport framework in the European Union. The purpose of the fourth railway package is to prevent obstacles to development of a single European railway spa</w:t>
      </w:r>
      <w:r w:rsidRPr="000434CF">
        <w:rPr>
          <w:rFonts w:ascii="Calibri" w:hAnsi="Calibri"/>
          <w:color w:val="404040" w:themeColor="text1" w:themeTint="BF"/>
          <w:sz w:val="22"/>
        </w:rPr>
        <w:t>ce. The EU laws issued reform the railway sector. These implement structural and technical reforms by achieving a higher level of safety, interoperability and reliability in the European railway network. Changes are aimed at reducing administrative costs o</w:t>
      </w:r>
      <w:r w:rsidRPr="000434CF">
        <w:rPr>
          <w:rFonts w:ascii="Calibri" w:hAnsi="Calibri"/>
          <w:color w:val="404040" w:themeColor="text1" w:themeTint="BF"/>
          <w:sz w:val="22"/>
        </w:rPr>
        <w:t>f railway companies and to facilitate involvement of new carriers in the market. The fourth railway package includes also standards and authorisation of rolling stock, as well as criteria relating to the skills of the workforce.</w:t>
      </w:r>
    </w:p>
    <w:p w:rsidR="00B11FFE" w:rsidRPr="000434CF" w:rsidP="00DD233C">
      <w:pPr>
        <w:pStyle w:val="BodyText"/>
        <w:tabs>
          <w:tab w:val="num" w:pos="709"/>
        </w:tabs>
        <w:ind w:firstLine="709"/>
        <w:jc w:val="both"/>
        <w:rPr>
          <w:rFonts w:ascii="Calibri" w:hAnsi="Calibri" w:cs="Calibri"/>
          <w:color w:val="404040" w:themeColor="text1" w:themeTint="BF"/>
          <w:sz w:val="22"/>
          <w:szCs w:val="22"/>
        </w:rPr>
      </w:pPr>
      <w:r w:rsidRPr="000434CF">
        <w:rPr>
          <w:rFonts w:ascii="Calibri" w:hAnsi="Calibri"/>
          <w:color w:val="404040" w:themeColor="text1" w:themeTint="BF"/>
          <w:sz w:val="22"/>
        </w:rPr>
        <w:t>The current task of SRTI is</w:t>
      </w:r>
      <w:r w:rsidRPr="000434CF">
        <w:rPr>
          <w:rFonts w:ascii="Calibri" w:hAnsi="Calibri"/>
          <w:color w:val="404040" w:themeColor="text1" w:themeTint="BF"/>
          <w:sz w:val="22"/>
        </w:rPr>
        <w:t xml:space="preserve"> to participate in transposition of the EU laws, to identify risks and problems in relation to specifications of the 1,520 mm railway network, as well as to participate actively in the introduction of new laws and development of delegated draft laws arisin</w:t>
      </w:r>
      <w:r w:rsidRPr="000434CF">
        <w:rPr>
          <w:rFonts w:ascii="Calibri" w:hAnsi="Calibri"/>
          <w:color w:val="404040" w:themeColor="text1" w:themeTint="BF"/>
          <w:sz w:val="22"/>
        </w:rPr>
        <w:t>g from the fourth railway package.</w:t>
      </w:r>
    </w:p>
    <w:p w:rsidR="00EB0F61" w:rsidRPr="000434CF" w:rsidP="00EB0F61">
      <w:pPr>
        <w:pStyle w:val="BodyTextIndent"/>
        <w:ind w:left="0" w:firstLine="720"/>
        <w:jc w:val="right"/>
        <w:rPr>
          <w:rFonts w:ascii="Calibri" w:hAnsi="Calibri" w:cs="Calibri"/>
          <w:i/>
          <w:szCs w:val="22"/>
        </w:rPr>
      </w:pPr>
      <w:r w:rsidRPr="000434CF">
        <w:rPr>
          <w:rFonts w:ascii="Calibri" w:hAnsi="Calibri"/>
          <w:i/>
        </w:rPr>
        <w:t xml:space="preserve">Table 4. </w:t>
      </w:r>
      <w:r w:rsidRPr="000434CF">
        <w:rPr>
          <w:rFonts w:ascii="Calibri" w:hAnsi="Calibri"/>
          <w:b/>
          <w:i/>
        </w:rPr>
        <w:t>Assessment of execution criteria of operational results</w:t>
      </w:r>
    </w:p>
    <w:tbl>
      <w:tblPr>
        <w:tblW w:w="0" w:type="auto"/>
        <w:tblBorders>
          <w:insideH w:val="single" w:sz="4" w:space="0" w:color="404040" w:themeColor="text1" w:themeTint="BF"/>
          <w:insideV w:val="single" w:sz="4" w:space="0" w:color="404040" w:themeColor="text1" w:themeTint="BF"/>
        </w:tblBorders>
        <w:tblLayout w:type="fixed"/>
        <w:tblLook w:val="04A0"/>
      </w:tblPr>
      <w:tblGrid>
        <w:gridCol w:w="3549"/>
        <w:gridCol w:w="3550"/>
        <w:gridCol w:w="2589"/>
      </w:tblGrid>
      <w:tr w:rsidTr="00795690">
        <w:tblPrEx>
          <w:tblW w:w="0" w:type="auto"/>
          <w:tblBorders>
            <w:insideH w:val="single" w:sz="4" w:space="0" w:color="404040" w:themeColor="text1" w:themeTint="BF"/>
            <w:insideV w:val="single" w:sz="4" w:space="0" w:color="404040" w:themeColor="text1" w:themeTint="BF"/>
          </w:tblBorders>
          <w:tblLayout w:type="fixed"/>
          <w:tblLook w:val="04A0"/>
        </w:tblPrEx>
        <w:tc>
          <w:tcPr>
            <w:tcW w:w="3549" w:type="dxa"/>
            <w:shd w:val="clear" w:color="auto" w:fill="auto"/>
            <w:vAlign w:val="center"/>
          </w:tcPr>
          <w:p w:rsidR="00D829AB" w:rsidRPr="000434CF" w:rsidP="006F00F8">
            <w:pPr>
              <w:pStyle w:val="NormalWeb"/>
              <w:spacing w:before="0" w:beforeAutospacing="0" w:after="0" w:afterAutospacing="0"/>
              <w:jc w:val="center"/>
              <w:rPr>
                <w:rFonts w:ascii="Calibri" w:hAnsi="Calibri" w:cs="Calibri"/>
                <w:b/>
                <w:color w:val="404040" w:themeColor="text1" w:themeTint="BF"/>
                <w:sz w:val="22"/>
                <w:szCs w:val="22"/>
              </w:rPr>
            </w:pPr>
            <w:r w:rsidRPr="000434CF">
              <w:rPr>
                <w:rFonts w:ascii="Calibri" w:hAnsi="Calibri"/>
                <w:b/>
                <w:color w:val="404040" w:themeColor="text1" w:themeTint="BF"/>
                <w:sz w:val="22"/>
              </w:rPr>
              <w:t>Operational result</w:t>
            </w:r>
          </w:p>
        </w:tc>
        <w:tc>
          <w:tcPr>
            <w:tcW w:w="3550" w:type="dxa"/>
            <w:shd w:val="clear" w:color="auto" w:fill="auto"/>
            <w:vAlign w:val="center"/>
          </w:tcPr>
          <w:p w:rsidR="00D829AB" w:rsidRPr="000434CF" w:rsidP="006F00F8">
            <w:pPr>
              <w:pStyle w:val="NormalWeb"/>
              <w:spacing w:before="0" w:beforeAutospacing="0" w:after="0" w:afterAutospacing="0"/>
              <w:jc w:val="center"/>
              <w:rPr>
                <w:rFonts w:ascii="Calibri" w:hAnsi="Calibri" w:cs="Calibri"/>
                <w:b/>
                <w:color w:val="404040" w:themeColor="text1" w:themeTint="BF"/>
                <w:sz w:val="22"/>
                <w:szCs w:val="22"/>
              </w:rPr>
            </w:pPr>
            <w:r w:rsidRPr="000434CF">
              <w:rPr>
                <w:rFonts w:ascii="Calibri" w:hAnsi="Calibri"/>
                <w:b/>
                <w:color w:val="404040" w:themeColor="text1" w:themeTint="BF"/>
                <w:sz w:val="22"/>
              </w:rPr>
              <w:t>Performance indicator</w:t>
            </w:r>
          </w:p>
        </w:tc>
        <w:tc>
          <w:tcPr>
            <w:tcW w:w="2589" w:type="dxa"/>
            <w:shd w:val="clear" w:color="auto" w:fill="auto"/>
          </w:tcPr>
          <w:p w:rsidR="00D829AB" w:rsidRPr="000434CF" w:rsidP="00D829AB">
            <w:pPr>
              <w:pStyle w:val="NormalWeb"/>
              <w:spacing w:before="0" w:beforeAutospacing="0" w:after="0" w:afterAutospacing="0"/>
              <w:ind w:left="493" w:hanging="493"/>
              <w:jc w:val="center"/>
              <w:rPr>
                <w:rFonts w:ascii="Calibri" w:hAnsi="Calibri" w:cs="Calibri"/>
                <w:b/>
                <w:color w:val="404040" w:themeColor="text1" w:themeTint="BF"/>
                <w:sz w:val="22"/>
                <w:szCs w:val="22"/>
              </w:rPr>
            </w:pPr>
            <w:r w:rsidRPr="000434CF">
              <w:rPr>
                <w:rFonts w:ascii="Calibri" w:hAnsi="Calibri"/>
                <w:b/>
                <w:color w:val="404040" w:themeColor="text1" w:themeTint="BF"/>
                <w:sz w:val="22"/>
              </w:rPr>
              <w:t>2017</w:t>
            </w:r>
          </w:p>
        </w:tc>
      </w:tr>
      <w:tr w:rsidTr="00795690">
        <w:tblPrEx>
          <w:tblW w:w="0" w:type="auto"/>
          <w:tblLayout w:type="fixed"/>
          <w:tblLook w:val="04A0"/>
        </w:tblPrEx>
        <w:tc>
          <w:tcPr>
            <w:tcW w:w="3549" w:type="dxa"/>
            <w:shd w:val="clear" w:color="auto" w:fill="auto"/>
            <w:vAlign w:val="center"/>
          </w:tcPr>
          <w:p w:rsidR="00D829AB" w:rsidRPr="000434CF" w:rsidP="00D829AB">
            <w:pPr>
              <w:pStyle w:val="NormalWeb"/>
              <w:spacing w:before="0" w:beforeAutospacing="0" w:after="0" w:afterAutospacing="0"/>
              <w:jc w:val="left"/>
              <w:rPr>
                <w:rFonts w:ascii="Calibri" w:hAnsi="Calibri" w:cs="Calibri"/>
                <w:color w:val="404040" w:themeColor="text1" w:themeTint="BF"/>
                <w:sz w:val="22"/>
              </w:rPr>
            </w:pPr>
            <w:r w:rsidRPr="000434CF">
              <w:rPr>
                <w:rFonts w:ascii="Calibri" w:hAnsi="Calibri"/>
                <w:color w:val="404040" w:themeColor="text1" w:themeTint="BF"/>
                <w:sz w:val="22"/>
              </w:rPr>
              <w:t>Analysis and assessment of compliance of TSIs and the national rules with the conformity criteria</w:t>
            </w:r>
          </w:p>
        </w:tc>
        <w:tc>
          <w:tcPr>
            <w:tcW w:w="3550" w:type="dxa"/>
            <w:shd w:val="clear" w:color="auto" w:fill="auto"/>
            <w:vAlign w:val="center"/>
          </w:tcPr>
          <w:p w:rsidR="00D829AB" w:rsidRPr="000434CF" w:rsidP="00D829AB">
            <w:pPr>
              <w:pStyle w:val="NormalWeb"/>
              <w:spacing w:before="0" w:beforeAutospacing="0" w:after="0" w:afterAutospacing="0"/>
              <w:jc w:val="left"/>
              <w:rPr>
                <w:rFonts w:ascii="Calibri" w:hAnsi="Calibri" w:cs="Calibri"/>
                <w:color w:val="404040" w:themeColor="text1" w:themeTint="BF"/>
                <w:sz w:val="22"/>
              </w:rPr>
            </w:pPr>
            <w:r w:rsidRPr="000434CF">
              <w:rPr>
                <w:rFonts w:ascii="Calibri" w:hAnsi="Calibri"/>
                <w:color w:val="404040" w:themeColor="text1" w:themeTint="BF"/>
                <w:sz w:val="22"/>
              </w:rPr>
              <w:t xml:space="preserve">Number of </w:t>
            </w:r>
            <w:r w:rsidRPr="000434CF">
              <w:rPr>
                <w:rFonts w:ascii="Calibri" w:hAnsi="Calibri"/>
                <w:color w:val="404040" w:themeColor="text1" w:themeTint="BF"/>
                <w:sz w:val="22"/>
              </w:rPr>
              <w:t>studies per year within the framework of ERA OSJD working group</w:t>
            </w:r>
          </w:p>
        </w:tc>
        <w:tc>
          <w:tcPr>
            <w:tcW w:w="2589" w:type="dxa"/>
            <w:shd w:val="clear" w:color="auto" w:fill="auto"/>
            <w:vAlign w:val="center"/>
          </w:tcPr>
          <w:p w:rsidR="00D829AB" w:rsidRPr="000434CF" w:rsidP="00D829AB">
            <w:pPr>
              <w:pStyle w:val="NormalWeb"/>
              <w:spacing w:before="0" w:beforeAutospacing="0" w:after="0" w:afterAutospacing="0"/>
              <w:jc w:val="left"/>
              <w:rPr>
                <w:rFonts w:ascii="Calibri" w:hAnsi="Calibri" w:cs="Calibri"/>
                <w:color w:val="404040" w:themeColor="text1" w:themeTint="BF"/>
                <w:sz w:val="22"/>
              </w:rPr>
            </w:pPr>
            <w:r w:rsidRPr="000434CF">
              <w:rPr>
                <w:rFonts w:ascii="Calibri" w:hAnsi="Calibri"/>
                <w:color w:val="404040" w:themeColor="text1" w:themeTint="BF"/>
                <w:sz w:val="22"/>
              </w:rPr>
              <w:t>2 TSIs studies</w:t>
            </w:r>
          </w:p>
        </w:tc>
      </w:tr>
      <w:tr w:rsidTr="00795690">
        <w:tblPrEx>
          <w:tblW w:w="0" w:type="auto"/>
          <w:tblLayout w:type="fixed"/>
          <w:tblLook w:val="04A0"/>
        </w:tblPrEx>
        <w:tc>
          <w:tcPr>
            <w:tcW w:w="3549" w:type="dxa"/>
            <w:shd w:val="clear" w:color="auto" w:fill="auto"/>
            <w:vAlign w:val="center"/>
          </w:tcPr>
          <w:p w:rsidR="00D829AB" w:rsidRPr="000434CF" w:rsidP="00D829AB">
            <w:pPr>
              <w:pStyle w:val="NormalWeb"/>
              <w:spacing w:before="0" w:beforeAutospacing="0" w:after="0" w:afterAutospacing="0"/>
              <w:jc w:val="left"/>
              <w:rPr>
                <w:rFonts w:ascii="Calibri" w:hAnsi="Calibri" w:cs="Calibri"/>
                <w:color w:val="404040" w:themeColor="text1" w:themeTint="BF"/>
                <w:sz w:val="22"/>
              </w:rPr>
            </w:pPr>
            <w:r w:rsidRPr="000434CF">
              <w:rPr>
                <w:rFonts w:ascii="Calibri" w:hAnsi="Calibri"/>
                <w:color w:val="404040" w:themeColor="text1" w:themeTint="BF"/>
                <w:sz w:val="22"/>
              </w:rPr>
              <w:t xml:space="preserve">Transposition of the fourth railway package </w:t>
            </w:r>
          </w:p>
        </w:tc>
        <w:tc>
          <w:tcPr>
            <w:tcW w:w="3550" w:type="dxa"/>
            <w:shd w:val="clear" w:color="auto" w:fill="auto"/>
            <w:vAlign w:val="center"/>
          </w:tcPr>
          <w:p w:rsidR="00D829AB" w:rsidRPr="000434CF" w:rsidP="00D829AB">
            <w:pPr>
              <w:pStyle w:val="NormalWeb"/>
              <w:spacing w:before="0" w:beforeAutospacing="0" w:after="0" w:afterAutospacing="0"/>
              <w:jc w:val="left"/>
              <w:rPr>
                <w:rFonts w:ascii="Calibri" w:hAnsi="Calibri" w:cs="Calibri"/>
                <w:color w:val="404040" w:themeColor="text1" w:themeTint="BF"/>
                <w:sz w:val="22"/>
              </w:rPr>
            </w:pPr>
            <w:r w:rsidRPr="000434CF">
              <w:rPr>
                <w:rFonts w:ascii="Calibri" w:hAnsi="Calibri"/>
                <w:color w:val="404040" w:themeColor="text1" w:themeTint="BF"/>
                <w:sz w:val="22"/>
              </w:rPr>
              <w:t>Requirements of the EU laws implemented in the national laws</w:t>
            </w:r>
          </w:p>
        </w:tc>
        <w:tc>
          <w:tcPr>
            <w:tcW w:w="2589" w:type="dxa"/>
            <w:shd w:val="clear" w:color="auto" w:fill="auto"/>
            <w:vAlign w:val="center"/>
          </w:tcPr>
          <w:p w:rsidR="00D829AB" w:rsidRPr="000434CF" w:rsidP="00D829AB">
            <w:pPr>
              <w:pStyle w:val="NormalWeb"/>
              <w:spacing w:before="0" w:beforeAutospacing="0" w:after="0" w:afterAutospacing="0"/>
              <w:jc w:val="left"/>
              <w:rPr>
                <w:rFonts w:ascii="Calibri" w:hAnsi="Calibri" w:cs="Calibri"/>
                <w:color w:val="404040" w:themeColor="text1" w:themeTint="BF"/>
                <w:sz w:val="22"/>
              </w:rPr>
            </w:pPr>
            <w:r w:rsidRPr="000434CF">
              <w:rPr>
                <w:rFonts w:ascii="Calibri" w:hAnsi="Calibri"/>
                <w:color w:val="404040" w:themeColor="text1" w:themeTint="BF"/>
                <w:sz w:val="22"/>
              </w:rPr>
              <w:t>Work on transposition</w:t>
            </w:r>
          </w:p>
        </w:tc>
      </w:tr>
    </w:tbl>
    <w:p w:rsidR="00D70DB9" w:rsidRPr="000434CF" w:rsidP="00D70DB9">
      <w:pPr>
        <w:pStyle w:val="ListParagraph"/>
        <w:tabs>
          <w:tab w:val="left" w:pos="-720"/>
          <w:tab w:val="left" w:pos="142"/>
          <w:tab w:val="left" w:pos="567"/>
          <w:tab w:val="left" w:pos="1276"/>
          <w:tab w:val="left" w:pos="1560"/>
          <w:tab w:val="left" w:pos="2880"/>
          <w:tab w:val="left" w:pos="3600"/>
          <w:tab w:val="left" w:pos="4320"/>
        </w:tabs>
        <w:autoSpaceDE w:val="0"/>
        <w:autoSpaceDN w:val="0"/>
        <w:adjustRightInd w:val="0"/>
        <w:spacing w:after="120"/>
        <w:ind w:left="0" w:firstLine="567"/>
        <w:jc w:val="both"/>
        <w:rPr>
          <w:rFonts w:ascii="Calibri" w:hAnsi="Calibri" w:cs="Calibri"/>
          <w:color w:val="404040" w:themeColor="text1" w:themeTint="BF"/>
          <w:sz w:val="22"/>
          <w:szCs w:val="22"/>
        </w:rPr>
      </w:pPr>
    </w:p>
    <w:p w:rsidR="00764467" w:rsidRPr="000434CF" w:rsidP="0046213D">
      <w:pPr>
        <w:pStyle w:val="ListParagraph"/>
        <w:tabs>
          <w:tab w:val="left" w:pos="-720"/>
          <w:tab w:val="left" w:pos="142"/>
          <w:tab w:val="left" w:pos="567"/>
          <w:tab w:val="left" w:pos="1276"/>
          <w:tab w:val="left" w:pos="1560"/>
          <w:tab w:val="left" w:pos="2880"/>
          <w:tab w:val="left" w:pos="3600"/>
          <w:tab w:val="left" w:pos="4320"/>
        </w:tabs>
        <w:autoSpaceDE w:val="0"/>
        <w:autoSpaceDN w:val="0"/>
        <w:adjustRightInd w:val="0"/>
        <w:spacing w:after="120"/>
        <w:ind w:left="0" w:firstLine="567"/>
        <w:jc w:val="both"/>
        <w:rPr>
          <w:rFonts w:ascii="Calibri" w:hAnsi="Calibri" w:cs="Calibri"/>
          <w:color w:val="404040" w:themeColor="text1" w:themeTint="BF"/>
          <w:sz w:val="22"/>
          <w:szCs w:val="22"/>
        </w:rPr>
      </w:pPr>
      <w:r w:rsidRPr="000434CF">
        <w:rPr>
          <w:rFonts w:ascii="Calibri" w:hAnsi="Calibri"/>
          <w:color w:val="404040" w:themeColor="text1" w:themeTint="BF"/>
          <w:sz w:val="22"/>
        </w:rPr>
        <w:t xml:space="preserve">Since the specifics of the network require </w:t>
      </w:r>
      <w:r w:rsidRPr="000434CF">
        <w:rPr>
          <w:rFonts w:ascii="Calibri" w:hAnsi="Calibri"/>
          <w:color w:val="404040" w:themeColor="text1" w:themeTint="BF"/>
          <w:sz w:val="22"/>
        </w:rPr>
        <w:t>special attention, active participation is needed in the working groups of the EU, railway international organisations and ERA group work, from the development of draft laws to complete approval in the EU institutions, in order to avoid degradation of safe</w:t>
      </w:r>
      <w:r w:rsidRPr="000434CF">
        <w:rPr>
          <w:rFonts w:ascii="Calibri" w:hAnsi="Calibri"/>
          <w:color w:val="404040" w:themeColor="text1" w:themeTint="BF"/>
          <w:sz w:val="22"/>
        </w:rPr>
        <w:t>ty and interoperability.</w:t>
      </w:r>
    </w:p>
    <w:p w:rsidR="0046213D" w:rsidRPr="000434CF" w:rsidP="0046213D">
      <w:pPr>
        <w:pStyle w:val="ListParagraph"/>
        <w:tabs>
          <w:tab w:val="left" w:pos="-720"/>
          <w:tab w:val="left" w:pos="142"/>
          <w:tab w:val="left" w:pos="567"/>
          <w:tab w:val="left" w:pos="1276"/>
          <w:tab w:val="left" w:pos="1560"/>
          <w:tab w:val="left" w:pos="2880"/>
          <w:tab w:val="left" w:pos="3600"/>
          <w:tab w:val="left" w:pos="4320"/>
        </w:tabs>
        <w:autoSpaceDE w:val="0"/>
        <w:autoSpaceDN w:val="0"/>
        <w:adjustRightInd w:val="0"/>
        <w:spacing w:after="120"/>
        <w:ind w:left="0" w:firstLine="567"/>
        <w:jc w:val="both"/>
        <w:rPr>
          <w:rFonts w:ascii="Calibri" w:hAnsi="Calibri" w:cs="Calibri"/>
          <w:color w:val="404040" w:themeColor="text1" w:themeTint="BF"/>
          <w:sz w:val="22"/>
          <w:szCs w:val="22"/>
        </w:rPr>
      </w:pPr>
      <w:r w:rsidRPr="000434CF">
        <w:rPr>
          <w:rFonts w:ascii="Calibri" w:hAnsi="Calibri"/>
          <w:color w:val="404040" w:themeColor="text1" w:themeTint="BF"/>
          <w:sz w:val="22"/>
        </w:rPr>
        <w:t>In 2017, SRTI has actively worked on cooperation agreement options between the Baltic States, as provided by the EU laws.</w:t>
      </w:r>
    </w:p>
    <w:p w:rsidR="0046213D" w:rsidRPr="000434CF" w:rsidP="0046213D">
      <w:pPr>
        <w:pStyle w:val="ListParagraph"/>
        <w:tabs>
          <w:tab w:val="left" w:pos="-720"/>
          <w:tab w:val="left" w:pos="142"/>
          <w:tab w:val="left" w:pos="567"/>
          <w:tab w:val="left" w:pos="1276"/>
          <w:tab w:val="left" w:pos="1560"/>
          <w:tab w:val="left" w:pos="2880"/>
          <w:tab w:val="left" w:pos="3600"/>
          <w:tab w:val="left" w:pos="4320"/>
        </w:tabs>
        <w:autoSpaceDE w:val="0"/>
        <w:autoSpaceDN w:val="0"/>
        <w:adjustRightInd w:val="0"/>
        <w:spacing w:after="120"/>
        <w:ind w:left="0" w:firstLine="567"/>
        <w:jc w:val="both"/>
        <w:rPr>
          <w:b/>
        </w:rPr>
      </w:pPr>
    </w:p>
    <w:p w:rsidR="009E7FE3" w:rsidRPr="000434CF" w:rsidP="009E7FE3">
      <w:pPr>
        <w:pStyle w:val="Heading1"/>
        <w:rPr>
          <w:b/>
          <w:color w:val="950B0B" w:themeColor="accent1" w:themeShade="80"/>
          <w:sz w:val="28"/>
        </w:rPr>
      </w:pPr>
      <w:bookmarkStart w:id="17" w:name="_Toc527638357"/>
      <w:bookmarkStart w:id="18" w:name="_Toc529453574"/>
      <w:r w:rsidRPr="000434CF">
        <w:rPr>
          <w:b/>
          <w:color w:val="950B0B" w:themeColor="accent1" w:themeShade="80"/>
          <w:sz w:val="28"/>
        </w:rPr>
        <w:t>Traffic Safety Performance Evaluation</w:t>
      </w:r>
      <w:bookmarkEnd w:id="17"/>
      <w:bookmarkEnd w:id="18"/>
    </w:p>
    <w:p w:rsidR="00904320" w:rsidRPr="000434CF" w:rsidP="00904320">
      <w:pPr>
        <w:spacing w:after="120" w:line="240" w:lineRule="auto"/>
        <w:ind w:firstLine="720"/>
        <w:jc w:val="both"/>
        <w:rPr>
          <w:rFonts w:ascii="Calibri" w:hAnsi="Calibri" w:cs="Calibri"/>
          <w:sz w:val="22"/>
          <w:szCs w:val="22"/>
        </w:rPr>
      </w:pPr>
      <w:r w:rsidRPr="000434CF">
        <w:rPr>
          <w:rFonts w:ascii="Calibri" w:hAnsi="Calibri"/>
          <w:sz w:val="22"/>
        </w:rPr>
        <w:t>SRTI ensures control over the accuracy of railway traffic accident classification and performs the registration thereof. Timely provision of information regarding accidents helps to implement measures for the elimination of the effects of accident conseque</w:t>
      </w:r>
      <w:r w:rsidRPr="000434CF">
        <w:rPr>
          <w:rFonts w:ascii="Calibri" w:hAnsi="Calibri"/>
          <w:sz w:val="22"/>
        </w:rPr>
        <w:t>nces. SRTI grants special attention to quality control of the data, analysis of accidents and control of issued safety recommendation measures.</w:t>
      </w:r>
    </w:p>
    <w:p w:rsidR="00804305" w:rsidRPr="000434CF" w:rsidP="00804305">
      <w:pPr>
        <w:spacing w:after="120" w:line="240" w:lineRule="auto"/>
        <w:ind w:firstLine="720"/>
        <w:jc w:val="both"/>
        <w:rPr>
          <w:rFonts w:ascii="Calibri" w:hAnsi="Calibri" w:cs="Calibri"/>
          <w:sz w:val="22"/>
          <w:szCs w:val="22"/>
        </w:rPr>
      </w:pPr>
      <w:r w:rsidRPr="000434CF">
        <w:rPr>
          <w:rFonts w:ascii="Calibri" w:hAnsi="Calibri"/>
          <w:sz w:val="22"/>
        </w:rPr>
        <w:t>Railway traffic safety data is essential for the creation of data management strategy. The data allows identific</w:t>
      </w:r>
      <w:r w:rsidRPr="000434CF">
        <w:rPr>
          <w:rFonts w:ascii="Calibri" w:hAnsi="Calibri"/>
          <w:sz w:val="22"/>
        </w:rPr>
        <w:t>ation of problems and causes. The more is known about security measures and possible improvements the better the solutions that can be planned. Reliable and analysable data is necessary to ensure that the possible solutions are optimally prepared. This mea</w:t>
      </w:r>
      <w:r w:rsidRPr="000434CF">
        <w:rPr>
          <w:rFonts w:ascii="Calibri" w:hAnsi="Calibri"/>
          <w:sz w:val="22"/>
        </w:rPr>
        <w:t>ns that it is necessary to have information on many areas – general accident statistics, range of victims, identified places, range of security measures, etc. Data collection methods are very important for good documentation as well as for data structuring</w:t>
      </w:r>
      <w:r w:rsidRPr="000434CF">
        <w:rPr>
          <w:rFonts w:ascii="Calibri" w:hAnsi="Calibri"/>
          <w:sz w:val="22"/>
        </w:rPr>
        <w:t>.</w:t>
      </w:r>
    </w:p>
    <w:p w:rsidR="001320F8" w:rsidRPr="000434CF" w:rsidP="00804305">
      <w:pPr>
        <w:spacing w:after="120" w:line="240" w:lineRule="auto"/>
        <w:ind w:firstLine="720"/>
        <w:jc w:val="both"/>
        <w:rPr>
          <w:rFonts w:ascii="Calibri" w:hAnsi="Calibri" w:cs="Calibri"/>
          <w:sz w:val="22"/>
          <w:szCs w:val="22"/>
        </w:rPr>
      </w:pPr>
    </w:p>
    <w:p w:rsidR="00EB0F61" w:rsidRPr="000434CF" w:rsidP="009F1431">
      <w:pPr>
        <w:pStyle w:val="BodyTextIndent"/>
        <w:keepNext/>
        <w:ind w:left="0" w:firstLine="720"/>
        <w:jc w:val="right"/>
        <w:rPr>
          <w:rFonts w:ascii="Calibri" w:hAnsi="Calibri" w:cs="Calibri"/>
          <w:i/>
          <w:szCs w:val="22"/>
        </w:rPr>
      </w:pPr>
      <w:r w:rsidRPr="000434CF">
        <w:rPr>
          <w:rFonts w:ascii="Calibri" w:hAnsi="Calibri"/>
          <w:i/>
        </w:rPr>
        <w:t xml:space="preserve">Table 5 </w:t>
      </w:r>
      <w:r w:rsidRPr="000434CF">
        <w:rPr>
          <w:rFonts w:ascii="Calibri" w:hAnsi="Calibri"/>
          <w:b/>
          <w:i/>
        </w:rPr>
        <w:t>Serious railway traffic accidents and victims, by year</w:t>
      </w:r>
    </w:p>
    <w:tbl>
      <w:tblPr>
        <w:tblW w:w="0" w:type="auto"/>
        <w:tblLayout w:type="fixed"/>
        <w:tblLook w:val="04A0"/>
      </w:tblPr>
      <w:tblGrid>
        <w:gridCol w:w="2811"/>
        <w:gridCol w:w="1405"/>
        <w:gridCol w:w="1403"/>
        <w:gridCol w:w="1263"/>
        <w:gridCol w:w="1411"/>
        <w:gridCol w:w="1304"/>
        <w:gridCol w:w="91"/>
      </w:tblGrid>
      <w:tr w:rsidTr="00795690">
        <w:tblPrEx>
          <w:tblW w:w="0" w:type="auto"/>
          <w:tblLayout w:type="fixed"/>
          <w:tblLook w:val="04A0"/>
        </w:tblPrEx>
        <w:trPr>
          <w:trHeight w:val="20"/>
        </w:trPr>
        <w:tc>
          <w:tcPr>
            <w:tcW w:w="2811" w:type="dxa"/>
            <w:tcBorders>
              <w:bottom w:val="single" w:sz="4" w:space="0" w:color="auto"/>
              <w:right w:val="single" w:sz="4" w:space="0" w:color="auto"/>
            </w:tcBorders>
            <w:shd w:val="clear" w:color="auto" w:fill="auto"/>
            <w:vAlign w:val="center"/>
            <w:hideMark/>
          </w:tcPr>
          <w:p w:rsidR="00EB0F61" w:rsidRPr="000434CF" w:rsidP="00BC086D">
            <w:pPr>
              <w:spacing w:before="60" w:after="60" w:line="240" w:lineRule="auto"/>
              <w:jc w:val="center"/>
              <w:rPr>
                <w:rFonts w:ascii="Calibri" w:eastAsia="Times New Roman" w:hAnsi="Calibri" w:cs="Calibri"/>
                <w:b/>
                <w:color w:val="404040" w:themeColor="text1" w:themeTint="BF"/>
                <w:sz w:val="22"/>
                <w:szCs w:val="22"/>
              </w:rPr>
            </w:pPr>
            <w:r w:rsidRPr="000434CF">
              <w:rPr>
                <w:rFonts w:ascii="Calibri" w:hAnsi="Calibri"/>
                <w:b/>
                <w:color w:val="404040" w:themeColor="text1" w:themeTint="BF"/>
                <w:sz w:val="22"/>
              </w:rPr>
              <w:t>Year</w:t>
            </w:r>
          </w:p>
        </w:tc>
        <w:tc>
          <w:tcPr>
            <w:tcW w:w="1405" w:type="dxa"/>
            <w:tcBorders>
              <w:left w:val="nil"/>
              <w:bottom w:val="single" w:sz="4" w:space="0" w:color="auto"/>
              <w:right w:val="single" w:sz="4" w:space="0" w:color="auto"/>
            </w:tcBorders>
            <w:shd w:val="clear" w:color="auto" w:fill="auto"/>
            <w:vAlign w:val="center"/>
            <w:hideMark/>
          </w:tcPr>
          <w:p w:rsidR="00EB0F61" w:rsidRPr="000434CF" w:rsidP="00BC086D">
            <w:pPr>
              <w:spacing w:before="60" w:after="60" w:line="240" w:lineRule="auto"/>
              <w:jc w:val="center"/>
              <w:rPr>
                <w:rFonts w:ascii="Calibri" w:eastAsia="Times New Roman" w:hAnsi="Calibri" w:cs="Calibri"/>
                <w:b/>
                <w:bCs/>
                <w:color w:val="404040" w:themeColor="text1" w:themeTint="BF"/>
                <w:sz w:val="22"/>
                <w:szCs w:val="22"/>
              </w:rPr>
            </w:pPr>
            <w:r w:rsidRPr="000434CF">
              <w:rPr>
                <w:rFonts w:ascii="Calibri" w:hAnsi="Calibri"/>
                <w:b/>
                <w:color w:val="404040" w:themeColor="text1" w:themeTint="BF"/>
                <w:sz w:val="22"/>
              </w:rPr>
              <w:t>Significant accidents in total</w:t>
            </w:r>
          </w:p>
        </w:tc>
        <w:tc>
          <w:tcPr>
            <w:tcW w:w="1403" w:type="dxa"/>
            <w:tcBorders>
              <w:left w:val="nil"/>
              <w:bottom w:val="single" w:sz="4" w:space="0" w:color="auto"/>
              <w:right w:val="single" w:sz="4" w:space="0" w:color="auto"/>
            </w:tcBorders>
            <w:shd w:val="clear" w:color="auto" w:fill="auto"/>
            <w:vAlign w:val="center"/>
            <w:hideMark/>
          </w:tcPr>
          <w:p w:rsidR="00EB0F61" w:rsidRPr="000434CF" w:rsidP="00BC086D">
            <w:pPr>
              <w:spacing w:before="60" w:after="60" w:line="240" w:lineRule="auto"/>
              <w:jc w:val="center"/>
              <w:rPr>
                <w:rFonts w:ascii="Calibri" w:eastAsia="Times New Roman" w:hAnsi="Calibri" w:cs="Calibri"/>
                <w:b/>
                <w:bCs/>
                <w:color w:val="404040" w:themeColor="text1" w:themeTint="BF"/>
                <w:sz w:val="22"/>
                <w:szCs w:val="22"/>
              </w:rPr>
            </w:pPr>
            <w:r w:rsidRPr="000434CF">
              <w:rPr>
                <w:rFonts w:ascii="Calibri" w:hAnsi="Calibri"/>
                <w:b/>
                <w:color w:val="404040" w:themeColor="text1" w:themeTint="BF"/>
                <w:sz w:val="22"/>
              </w:rPr>
              <w:t>Victims (total number)</w:t>
            </w:r>
          </w:p>
        </w:tc>
        <w:tc>
          <w:tcPr>
            <w:tcW w:w="1263" w:type="dxa"/>
            <w:tcBorders>
              <w:left w:val="nil"/>
              <w:bottom w:val="single" w:sz="4" w:space="0" w:color="auto"/>
              <w:right w:val="single" w:sz="4" w:space="0" w:color="auto"/>
            </w:tcBorders>
            <w:shd w:val="clear" w:color="auto" w:fill="auto"/>
            <w:vAlign w:val="center"/>
            <w:hideMark/>
          </w:tcPr>
          <w:p w:rsidR="00EB0F61" w:rsidRPr="000434CF" w:rsidP="00BC086D">
            <w:pPr>
              <w:spacing w:before="60" w:after="60" w:line="240" w:lineRule="auto"/>
              <w:jc w:val="center"/>
              <w:rPr>
                <w:rFonts w:ascii="Calibri" w:eastAsia="Times New Roman" w:hAnsi="Calibri" w:cs="Calibri"/>
                <w:b/>
                <w:bCs/>
                <w:color w:val="404040" w:themeColor="text1" w:themeTint="BF"/>
                <w:sz w:val="22"/>
                <w:szCs w:val="22"/>
              </w:rPr>
            </w:pPr>
            <w:r w:rsidRPr="000434CF">
              <w:rPr>
                <w:rFonts w:ascii="Calibri" w:hAnsi="Calibri"/>
                <w:b/>
                <w:color w:val="404040" w:themeColor="text1" w:themeTint="BF"/>
                <w:sz w:val="22"/>
              </w:rPr>
              <w:t>Fatalities</w:t>
            </w:r>
          </w:p>
        </w:tc>
        <w:tc>
          <w:tcPr>
            <w:tcW w:w="1411" w:type="dxa"/>
            <w:tcBorders>
              <w:left w:val="nil"/>
              <w:bottom w:val="single" w:sz="4" w:space="0" w:color="auto"/>
              <w:right w:val="single" w:sz="4" w:space="0" w:color="auto"/>
            </w:tcBorders>
            <w:shd w:val="clear" w:color="auto" w:fill="auto"/>
            <w:vAlign w:val="center"/>
            <w:hideMark/>
          </w:tcPr>
          <w:p w:rsidR="00EB0F61" w:rsidRPr="000434CF" w:rsidP="00BC086D">
            <w:pPr>
              <w:spacing w:before="60" w:after="60" w:line="240" w:lineRule="auto"/>
              <w:jc w:val="center"/>
              <w:rPr>
                <w:rFonts w:ascii="Calibri" w:eastAsia="Times New Roman" w:hAnsi="Calibri" w:cs="Calibri"/>
                <w:b/>
                <w:bCs/>
                <w:color w:val="404040" w:themeColor="text1" w:themeTint="BF"/>
                <w:sz w:val="22"/>
                <w:szCs w:val="22"/>
              </w:rPr>
            </w:pPr>
            <w:r w:rsidRPr="000434CF">
              <w:rPr>
                <w:rFonts w:ascii="Calibri" w:hAnsi="Calibri"/>
                <w:b/>
                <w:color w:val="404040" w:themeColor="text1" w:themeTint="BF"/>
                <w:sz w:val="22"/>
              </w:rPr>
              <w:t>Injuries</w:t>
            </w:r>
          </w:p>
        </w:tc>
        <w:tc>
          <w:tcPr>
            <w:tcW w:w="1395" w:type="dxa"/>
            <w:gridSpan w:val="2"/>
            <w:tcBorders>
              <w:left w:val="nil"/>
              <w:bottom w:val="single" w:sz="4" w:space="0" w:color="auto"/>
            </w:tcBorders>
            <w:shd w:val="clear" w:color="auto" w:fill="auto"/>
            <w:vAlign w:val="center"/>
            <w:hideMark/>
          </w:tcPr>
          <w:p w:rsidR="00EB0F61" w:rsidRPr="000434CF" w:rsidP="00BC086D">
            <w:pPr>
              <w:spacing w:before="60" w:after="60" w:line="240" w:lineRule="auto"/>
              <w:jc w:val="center"/>
              <w:rPr>
                <w:rFonts w:ascii="Calibri" w:eastAsia="Times New Roman" w:hAnsi="Calibri" w:cs="Calibri"/>
                <w:b/>
                <w:bCs/>
                <w:color w:val="404040" w:themeColor="text1" w:themeTint="BF"/>
                <w:sz w:val="24"/>
                <w:szCs w:val="24"/>
              </w:rPr>
            </w:pPr>
            <w:r w:rsidRPr="000434CF">
              <w:rPr>
                <w:rFonts w:ascii="Calibri" w:hAnsi="Calibri"/>
                <w:b/>
                <w:color w:val="404040" w:themeColor="text1" w:themeTint="BF"/>
                <w:sz w:val="24"/>
              </w:rPr>
              <w:t>Suicides</w:t>
            </w:r>
          </w:p>
        </w:tc>
      </w:tr>
      <w:tr w:rsidTr="00795690">
        <w:tblPrEx>
          <w:tblW w:w="0" w:type="auto"/>
          <w:tblLayout w:type="fixed"/>
          <w:tblLook w:val="04A0"/>
        </w:tblPrEx>
        <w:trPr>
          <w:gridAfter w:val="1"/>
          <w:wAfter w:w="91" w:type="dxa"/>
          <w:trHeight w:val="20"/>
        </w:trPr>
        <w:tc>
          <w:tcPr>
            <w:tcW w:w="2811" w:type="dxa"/>
            <w:tcBorders>
              <w:top w:val="single" w:sz="4" w:space="0" w:color="auto"/>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2004</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70</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74</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32</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42</w:t>
            </w:r>
          </w:p>
        </w:tc>
        <w:tc>
          <w:tcPr>
            <w:tcW w:w="1304" w:type="dxa"/>
            <w:tcBorders>
              <w:top w:val="single" w:sz="4" w:space="0" w:color="auto"/>
              <w:left w:val="nil"/>
              <w:bottom w:val="single" w:sz="4" w:space="0" w:color="auto"/>
            </w:tcBorders>
            <w:shd w:val="clear" w:color="auto" w:fill="auto"/>
            <w:noWrap/>
            <w:vAlign w:val="bottom"/>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12</w:t>
            </w:r>
          </w:p>
        </w:tc>
      </w:tr>
      <w:tr w:rsidTr="00795690">
        <w:tblPrEx>
          <w:tblW w:w="0" w:type="auto"/>
          <w:tblLayout w:type="fixed"/>
          <w:tblLook w:val="04A0"/>
        </w:tblPrEx>
        <w:trPr>
          <w:gridAfter w:val="1"/>
          <w:wAfter w:w="91" w:type="dxa"/>
          <w:trHeight w:val="20"/>
        </w:trPr>
        <w:tc>
          <w:tcPr>
            <w:tcW w:w="2811" w:type="dxa"/>
            <w:tcBorders>
              <w:top w:val="single" w:sz="4" w:space="0" w:color="auto"/>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2005</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57</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66</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34</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32</w:t>
            </w:r>
          </w:p>
        </w:tc>
        <w:tc>
          <w:tcPr>
            <w:tcW w:w="1304" w:type="dxa"/>
            <w:tcBorders>
              <w:top w:val="single" w:sz="4" w:space="0" w:color="auto"/>
              <w:left w:val="nil"/>
              <w:bottom w:val="single" w:sz="4" w:space="0" w:color="auto"/>
            </w:tcBorders>
            <w:shd w:val="clear" w:color="auto" w:fill="auto"/>
            <w:noWrap/>
            <w:vAlign w:val="bottom"/>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3</w:t>
            </w:r>
          </w:p>
        </w:tc>
      </w:tr>
      <w:tr w:rsidTr="00795690">
        <w:tblPrEx>
          <w:tblW w:w="0" w:type="auto"/>
          <w:tblLayout w:type="fixed"/>
          <w:tblLook w:val="04A0"/>
        </w:tblPrEx>
        <w:trPr>
          <w:gridAfter w:val="1"/>
          <w:wAfter w:w="91" w:type="dxa"/>
          <w:trHeight w:val="20"/>
        </w:trPr>
        <w:tc>
          <w:tcPr>
            <w:tcW w:w="2811" w:type="dxa"/>
            <w:tcBorders>
              <w:top w:val="single" w:sz="4" w:space="0" w:color="auto"/>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2006</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63</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63</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30</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33</w:t>
            </w:r>
          </w:p>
        </w:tc>
        <w:tc>
          <w:tcPr>
            <w:tcW w:w="1304" w:type="dxa"/>
            <w:tcBorders>
              <w:top w:val="single" w:sz="4" w:space="0" w:color="auto"/>
              <w:left w:val="nil"/>
              <w:bottom w:val="single" w:sz="4" w:space="0" w:color="auto"/>
            </w:tcBorders>
            <w:shd w:val="clear" w:color="auto" w:fill="auto"/>
            <w:noWrap/>
            <w:vAlign w:val="bottom"/>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6</w:t>
            </w:r>
          </w:p>
        </w:tc>
      </w:tr>
      <w:tr w:rsidTr="00795690">
        <w:tblPrEx>
          <w:tblW w:w="0" w:type="auto"/>
          <w:tblLayout w:type="fixed"/>
          <w:tblLook w:val="04A0"/>
        </w:tblPrEx>
        <w:trPr>
          <w:gridAfter w:val="1"/>
          <w:wAfter w:w="91" w:type="dxa"/>
          <w:trHeight w:val="20"/>
        </w:trPr>
        <w:tc>
          <w:tcPr>
            <w:tcW w:w="2811" w:type="dxa"/>
            <w:tcBorders>
              <w:top w:val="single" w:sz="4" w:space="0" w:color="auto"/>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2007</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51</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45</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28</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17</w:t>
            </w:r>
          </w:p>
        </w:tc>
        <w:tc>
          <w:tcPr>
            <w:tcW w:w="1304" w:type="dxa"/>
            <w:tcBorders>
              <w:top w:val="single" w:sz="4" w:space="0" w:color="auto"/>
              <w:left w:val="nil"/>
              <w:bottom w:val="single" w:sz="4" w:space="0" w:color="auto"/>
            </w:tcBorders>
            <w:shd w:val="clear" w:color="auto" w:fill="auto"/>
            <w:noWrap/>
            <w:vAlign w:val="bottom"/>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11</w:t>
            </w:r>
          </w:p>
        </w:tc>
      </w:tr>
      <w:tr w:rsidTr="00795690">
        <w:tblPrEx>
          <w:tblW w:w="0" w:type="auto"/>
          <w:tblLayout w:type="fixed"/>
          <w:tblLook w:val="04A0"/>
        </w:tblPrEx>
        <w:trPr>
          <w:gridAfter w:val="1"/>
          <w:wAfter w:w="91" w:type="dxa"/>
          <w:trHeight w:val="20"/>
        </w:trPr>
        <w:tc>
          <w:tcPr>
            <w:tcW w:w="2811" w:type="dxa"/>
            <w:tcBorders>
              <w:top w:val="single" w:sz="4" w:space="0" w:color="auto"/>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2008</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61</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60</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29</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31</w:t>
            </w:r>
          </w:p>
        </w:tc>
        <w:tc>
          <w:tcPr>
            <w:tcW w:w="1304" w:type="dxa"/>
            <w:tcBorders>
              <w:top w:val="single" w:sz="4" w:space="0" w:color="auto"/>
              <w:left w:val="nil"/>
              <w:bottom w:val="single" w:sz="4" w:space="0" w:color="auto"/>
            </w:tcBorders>
            <w:shd w:val="clear" w:color="auto" w:fill="auto"/>
            <w:noWrap/>
            <w:vAlign w:val="bottom"/>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9</w:t>
            </w:r>
          </w:p>
        </w:tc>
      </w:tr>
      <w:tr w:rsidTr="00795690">
        <w:tblPrEx>
          <w:tblW w:w="0" w:type="auto"/>
          <w:tblLayout w:type="fixed"/>
          <w:tblLook w:val="04A0"/>
        </w:tblPrEx>
        <w:trPr>
          <w:gridAfter w:val="1"/>
          <w:wAfter w:w="91" w:type="dxa"/>
          <w:trHeight w:val="20"/>
        </w:trPr>
        <w:tc>
          <w:tcPr>
            <w:tcW w:w="2811" w:type="dxa"/>
            <w:tcBorders>
              <w:top w:val="single" w:sz="4" w:space="0" w:color="auto"/>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2009</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31</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30</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18</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12</w:t>
            </w:r>
          </w:p>
        </w:tc>
        <w:tc>
          <w:tcPr>
            <w:tcW w:w="1304" w:type="dxa"/>
            <w:tcBorders>
              <w:top w:val="single" w:sz="4" w:space="0" w:color="auto"/>
              <w:left w:val="nil"/>
              <w:bottom w:val="single" w:sz="4" w:space="0" w:color="auto"/>
            </w:tcBorders>
            <w:shd w:val="clear" w:color="auto" w:fill="auto"/>
            <w:noWrap/>
            <w:vAlign w:val="bottom"/>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10</w:t>
            </w:r>
          </w:p>
        </w:tc>
      </w:tr>
      <w:tr w:rsidTr="00795690">
        <w:tblPrEx>
          <w:tblW w:w="0" w:type="auto"/>
          <w:tblLayout w:type="fixed"/>
          <w:tblLook w:val="04A0"/>
        </w:tblPrEx>
        <w:trPr>
          <w:gridAfter w:val="1"/>
          <w:wAfter w:w="91" w:type="dxa"/>
          <w:trHeight w:val="20"/>
        </w:trPr>
        <w:tc>
          <w:tcPr>
            <w:tcW w:w="2811" w:type="dxa"/>
            <w:tcBorders>
              <w:top w:val="single" w:sz="4" w:space="0" w:color="auto"/>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2010</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41</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37</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22</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15</w:t>
            </w:r>
          </w:p>
        </w:tc>
        <w:tc>
          <w:tcPr>
            <w:tcW w:w="1304" w:type="dxa"/>
            <w:tcBorders>
              <w:top w:val="single" w:sz="4" w:space="0" w:color="auto"/>
              <w:left w:val="nil"/>
              <w:bottom w:val="single" w:sz="4" w:space="0" w:color="auto"/>
            </w:tcBorders>
            <w:shd w:val="clear" w:color="auto" w:fill="auto"/>
            <w:noWrap/>
            <w:vAlign w:val="bottom"/>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13</w:t>
            </w:r>
          </w:p>
        </w:tc>
      </w:tr>
      <w:tr w:rsidTr="00795690">
        <w:tblPrEx>
          <w:tblW w:w="0" w:type="auto"/>
          <w:tblLayout w:type="fixed"/>
          <w:tblLook w:val="04A0"/>
        </w:tblPrEx>
        <w:trPr>
          <w:gridAfter w:val="1"/>
          <w:wAfter w:w="91" w:type="dxa"/>
          <w:trHeight w:val="20"/>
        </w:trPr>
        <w:tc>
          <w:tcPr>
            <w:tcW w:w="2811" w:type="dxa"/>
            <w:tcBorders>
              <w:top w:val="single" w:sz="4" w:space="0" w:color="auto"/>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2011</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35</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34</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13</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21</w:t>
            </w:r>
          </w:p>
        </w:tc>
        <w:tc>
          <w:tcPr>
            <w:tcW w:w="1304" w:type="dxa"/>
            <w:tcBorders>
              <w:top w:val="single" w:sz="4" w:space="0" w:color="auto"/>
              <w:left w:val="nil"/>
              <w:bottom w:val="single" w:sz="4" w:space="0" w:color="auto"/>
            </w:tcBorders>
            <w:shd w:val="clear" w:color="auto" w:fill="auto"/>
            <w:noWrap/>
            <w:vAlign w:val="bottom"/>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10</w:t>
            </w:r>
          </w:p>
        </w:tc>
      </w:tr>
      <w:tr w:rsidTr="00795690">
        <w:tblPrEx>
          <w:tblW w:w="0" w:type="auto"/>
          <w:tblLayout w:type="fixed"/>
          <w:tblLook w:val="04A0"/>
        </w:tblPrEx>
        <w:trPr>
          <w:gridAfter w:val="1"/>
          <w:wAfter w:w="91" w:type="dxa"/>
          <w:trHeight w:val="20"/>
        </w:trPr>
        <w:tc>
          <w:tcPr>
            <w:tcW w:w="2811" w:type="dxa"/>
            <w:tcBorders>
              <w:top w:val="single" w:sz="4" w:space="0" w:color="auto"/>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2012</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25</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26</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18</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8</w:t>
            </w:r>
          </w:p>
        </w:tc>
        <w:tc>
          <w:tcPr>
            <w:tcW w:w="1304" w:type="dxa"/>
            <w:tcBorders>
              <w:top w:val="single" w:sz="4" w:space="0" w:color="auto"/>
              <w:left w:val="nil"/>
              <w:bottom w:val="single" w:sz="4" w:space="0" w:color="auto"/>
            </w:tcBorders>
            <w:shd w:val="clear" w:color="auto" w:fill="auto"/>
            <w:noWrap/>
            <w:vAlign w:val="bottom"/>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7</w:t>
            </w:r>
          </w:p>
        </w:tc>
      </w:tr>
      <w:tr w:rsidTr="00795690">
        <w:tblPrEx>
          <w:tblW w:w="0" w:type="auto"/>
          <w:tblLayout w:type="fixed"/>
          <w:tblLook w:val="04A0"/>
        </w:tblPrEx>
        <w:trPr>
          <w:gridAfter w:val="1"/>
          <w:wAfter w:w="91" w:type="dxa"/>
          <w:trHeight w:val="20"/>
        </w:trPr>
        <w:tc>
          <w:tcPr>
            <w:tcW w:w="2811" w:type="dxa"/>
            <w:tcBorders>
              <w:top w:val="single" w:sz="4" w:space="0" w:color="auto"/>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2013</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26</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24</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14</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10</w:t>
            </w:r>
          </w:p>
        </w:tc>
        <w:tc>
          <w:tcPr>
            <w:tcW w:w="1304" w:type="dxa"/>
            <w:tcBorders>
              <w:top w:val="single" w:sz="4" w:space="0" w:color="auto"/>
              <w:left w:val="nil"/>
              <w:bottom w:val="single" w:sz="4" w:space="0" w:color="auto"/>
            </w:tcBorders>
            <w:shd w:val="clear" w:color="auto" w:fill="auto"/>
            <w:noWrap/>
            <w:vAlign w:val="bottom"/>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2</w:t>
            </w:r>
          </w:p>
        </w:tc>
      </w:tr>
      <w:tr w:rsidTr="00795690">
        <w:tblPrEx>
          <w:tblW w:w="0" w:type="auto"/>
          <w:tblLayout w:type="fixed"/>
          <w:tblLook w:val="04A0"/>
        </w:tblPrEx>
        <w:trPr>
          <w:gridAfter w:val="1"/>
          <w:wAfter w:w="91" w:type="dxa"/>
          <w:trHeight w:val="20"/>
        </w:trPr>
        <w:tc>
          <w:tcPr>
            <w:tcW w:w="2811" w:type="dxa"/>
            <w:tcBorders>
              <w:top w:val="single" w:sz="4" w:space="0" w:color="auto"/>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2014</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22</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22</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15</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7</w:t>
            </w:r>
          </w:p>
        </w:tc>
        <w:tc>
          <w:tcPr>
            <w:tcW w:w="1304" w:type="dxa"/>
            <w:tcBorders>
              <w:top w:val="single" w:sz="4" w:space="0" w:color="auto"/>
              <w:left w:val="nil"/>
              <w:bottom w:val="single" w:sz="4" w:space="0" w:color="auto"/>
            </w:tcBorders>
            <w:shd w:val="clear" w:color="auto" w:fill="auto"/>
            <w:noWrap/>
            <w:vAlign w:val="bottom"/>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6</w:t>
            </w:r>
          </w:p>
        </w:tc>
      </w:tr>
      <w:tr w:rsidTr="00795690">
        <w:tblPrEx>
          <w:tblW w:w="0" w:type="auto"/>
          <w:tblLayout w:type="fixed"/>
          <w:tblLook w:val="04A0"/>
        </w:tblPrEx>
        <w:trPr>
          <w:gridAfter w:val="1"/>
          <w:wAfter w:w="91" w:type="dxa"/>
          <w:trHeight w:val="20"/>
        </w:trPr>
        <w:tc>
          <w:tcPr>
            <w:tcW w:w="2811" w:type="dxa"/>
            <w:tcBorders>
              <w:top w:val="single" w:sz="4" w:space="0" w:color="auto"/>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2015</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25</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26</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8</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18</w:t>
            </w:r>
          </w:p>
        </w:tc>
        <w:tc>
          <w:tcPr>
            <w:tcW w:w="1304" w:type="dxa"/>
            <w:tcBorders>
              <w:top w:val="single" w:sz="4" w:space="0" w:color="auto"/>
              <w:left w:val="nil"/>
              <w:bottom w:val="single" w:sz="4" w:space="0" w:color="auto"/>
            </w:tcBorders>
            <w:shd w:val="clear" w:color="auto" w:fill="auto"/>
            <w:noWrap/>
            <w:vAlign w:val="bottom"/>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11</w:t>
            </w:r>
          </w:p>
        </w:tc>
      </w:tr>
      <w:tr w:rsidTr="00795690">
        <w:tblPrEx>
          <w:tblW w:w="0" w:type="auto"/>
          <w:tblLayout w:type="fixed"/>
          <w:tblLook w:val="04A0"/>
        </w:tblPrEx>
        <w:trPr>
          <w:gridAfter w:val="1"/>
          <w:wAfter w:w="91" w:type="dxa"/>
          <w:trHeight w:val="20"/>
        </w:trPr>
        <w:tc>
          <w:tcPr>
            <w:tcW w:w="2811" w:type="dxa"/>
            <w:tcBorders>
              <w:top w:val="single" w:sz="4" w:space="0" w:color="auto"/>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2016</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18</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18</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15</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3</w:t>
            </w:r>
          </w:p>
        </w:tc>
        <w:tc>
          <w:tcPr>
            <w:tcW w:w="1304" w:type="dxa"/>
            <w:tcBorders>
              <w:top w:val="single" w:sz="4" w:space="0" w:color="auto"/>
              <w:left w:val="nil"/>
              <w:bottom w:val="single" w:sz="4" w:space="0" w:color="auto"/>
            </w:tcBorders>
            <w:shd w:val="clear" w:color="auto" w:fill="auto"/>
            <w:noWrap/>
            <w:vAlign w:val="bottom"/>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10</w:t>
            </w:r>
          </w:p>
        </w:tc>
      </w:tr>
      <w:tr w:rsidTr="00795690">
        <w:tblPrEx>
          <w:tblW w:w="0" w:type="auto"/>
          <w:tblLayout w:type="fixed"/>
          <w:tblLook w:val="04A0"/>
        </w:tblPrEx>
        <w:trPr>
          <w:gridAfter w:val="1"/>
          <w:wAfter w:w="91" w:type="dxa"/>
          <w:trHeight w:val="20"/>
        </w:trPr>
        <w:tc>
          <w:tcPr>
            <w:tcW w:w="2811" w:type="dxa"/>
            <w:tcBorders>
              <w:top w:val="single" w:sz="4" w:space="0" w:color="auto"/>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2017</w:t>
            </w:r>
          </w:p>
        </w:tc>
        <w:tc>
          <w:tcPr>
            <w:tcW w:w="1405" w:type="dxa"/>
            <w:tcBorders>
              <w:top w:val="single" w:sz="4" w:space="0" w:color="auto"/>
              <w:left w:val="nil"/>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24</w:t>
            </w:r>
          </w:p>
        </w:tc>
        <w:tc>
          <w:tcPr>
            <w:tcW w:w="1403" w:type="dxa"/>
            <w:tcBorders>
              <w:top w:val="single" w:sz="4" w:space="0" w:color="auto"/>
              <w:left w:val="nil"/>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24</w:t>
            </w:r>
          </w:p>
        </w:tc>
        <w:tc>
          <w:tcPr>
            <w:tcW w:w="1263" w:type="dxa"/>
            <w:tcBorders>
              <w:top w:val="single" w:sz="4" w:space="0" w:color="auto"/>
              <w:left w:val="nil"/>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15</w:t>
            </w:r>
          </w:p>
        </w:tc>
        <w:tc>
          <w:tcPr>
            <w:tcW w:w="1411" w:type="dxa"/>
            <w:tcBorders>
              <w:top w:val="single" w:sz="4" w:space="0" w:color="auto"/>
              <w:left w:val="nil"/>
              <w:right w:val="single" w:sz="4" w:space="0" w:color="auto"/>
            </w:tcBorders>
            <w:shd w:val="clear" w:color="auto" w:fill="auto"/>
            <w:vAlign w:val="center"/>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9</w:t>
            </w:r>
          </w:p>
        </w:tc>
        <w:tc>
          <w:tcPr>
            <w:tcW w:w="1304" w:type="dxa"/>
            <w:tcBorders>
              <w:top w:val="single" w:sz="4" w:space="0" w:color="auto"/>
              <w:left w:val="nil"/>
            </w:tcBorders>
            <w:shd w:val="clear" w:color="auto" w:fill="auto"/>
            <w:noWrap/>
            <w:vAlign w:val="bottom"/>
            <w:hideMark/>
          </w:tcPr>
          <w:p w:rsidR="00EB0F61" w:rsidRPr="000434CF" w:rsidP="00EB0F61">
            <w:pPr>
              <w:spacing w:after="0" w:line="240" w:lineRule="auto"/>
              <w:jc w:val="center"/>
              <w:rPr>
                <w:rFonts w:ascii="Calibri" w:eastAsia="Times New Roman" w:hAnsi="Calibri" w:cs="Calibri"/>
                <w:bCs/>
                <w:color w:val="404040" w:themeColor="text1" w:themeTint="BF"/>
                <w:sz w:val="22"/>
                <w:szCs w:val="22"/>
              </w:rPr>
            </w:pPr>
            <w:r w:rsidRPr="000434CF">
              <w:rPr>
                <w:rFonts w:ascii="Calibri" w:hAnsi="Calibri"/>
                <w:color w:val="404040" w:themeColor="text1" w:themeTint="BF"/>
                <w:sz w:val="22"/>
              </w:rPr>
              <w:t>8</w:t>
            </w:r>
          </w:p>
        </w:tc>
      </w:tr>
      <w:tr w:rsidTr="00795690">
        <w:tblPrEx>
          <w:tblW w:w="0" w:type="auto"/>
          <w:tblLayout w:type="fixed"/>
          <w:tblLook w:val="04A0"/>
        </w:tblPrEx>
        <w:trPr>
          <w:gridAfter w:val="1"/>
          <w:wAfter w:w="91" w:type="dxa"/>
          <w:trHeight w:val="20"/>
        </w:trPr>
        <w:tc>
          <w:tcPr>
            <w:tcW w:w="2811" w:type="dxa"/>
            <w:tcBorders>
              <w:top w:val="single" w:sz="4" w:space="0" w:color="auto"/>
              <w:right w:val="single" w:sz="4" w:space="0" w:color="auto"/>
            </w:tcBorders>
            <w:shd w:val="clear" w:color="auto" w:fill="auto"/>
            <w:vAlign w:val="bottom"/>
          </w:tcPr>
          <w:p w:rsidR="0029313C" w:rsidRPr="000434CF" w:rsidP="0029313C">
            <w:pPr>
              <w:spacing w:after="0" w:line="240" w:lineRule="auto"/>
              <w:rPr>
                <w:rFonts w:ascii="Calibri" w:eastAsia="Times New Roman" w:hAnsi="Calibri" w:cs="Calibri"/>
                <w:color w:val="3A3836" w:themeColor="background2" w:themeShade="40"/>
                <w:sz w:val="22"/>
                <w:szCs w:val="22"/>
              </w:rPr>
            </w:pPr>
            <w:r w:rsidRPr="000434CF">
              <w:rPr>
                <w:rFonts w:ascii="Calibri" w:hAnsi="Calibri"/>
                <w:color w:val="3A3836" w:themeColor="background2" w:themeShade="40"/>
                <w:sz w:val="22"/>
              </w:rPr>
              <w:t>Total</w:t>
            </w:r>
          </w:p>
        </w:tc>
        <w:tc>
          <w:tcPr>
            <w:tcW w:w="1405" w:type="dxa"/>
            <w:tcBorders>
              <w:top w:val="single" w:sz="4" w:space="0" w:color="auto"/>
              <w:left w:val="nil"/>
              <w:right w:val="single" w:sz="4" w:space="0" w:color="auto"/>
            </w:tcBorders>
            <w:shd w:val="clear" w:color="auto" w:fill="auto"/>
            <w:vAlign w:val="bottom"/>
          </w:tcPr>
          <w:p w:rsidR="0029313C" w:rsidRPr="000434CF" w:rsidP="0029313C">
            <w:pPr>
              <w:spacing w:after="0" w:line="240" w:lineRule="auto"/>
              <w:jc w:val="center"/>
              <w:rPr>
                <w:rFonts w:ascii="Calibri" w:eastAsia="Times New Roman" w:hAnsi="Calibri" w:cs="Calibri"/>
                <w:color w:val="3A3836" w:themeColor="background2" w:themeShade="40"/>
                <w:sz w:val="22"/>
                <w:szCs w:val="22"/>
              </w:rPr>
            </w:pPr>
            <w:r w:rsidRPr="000434CF">
              <w:rPr>
                <w:rFonts w:ascii="Calibri" w:hAnsi="Calibri"/>
                <w:color w:val="3A3836" w:themeColor="background2" w:themeShade="40"/>
                <w:sz w:val="22"/>
              </w:rPr>
              <w:t>549</w:t>
            </w:r>
          </w:p>
        </w:tc>
        <w:tc>
          <w:tcPr>
            <w:tcW w:w="1403" w:type="dxa"/>
            <w:tcBorders>
              <w:top w:val="single" w:sz="4" w:space="0" w:color="auto"/>
              <w:left w:val="nil"/>
              <w:right w:val="single" w:sz="4" w:space="0" w:color="auto"/>
            </w:tcBorders>
            <w:shd w:val="clear" w:color="auto" w:fill="auto"/>
            <w:vAlign w:val="bottom"/>
          </w:tcPr>
          <w:p w:rsidR="0029313C" w:rsidRPr="000434CF" w:rsidP="0029313C">
            <w:pPr>
              <w:spacing w:after="0" w:line="240" w:lineRule="auto"/>
              <w:jc w:val="center"/>
              <w:rPr>
                <w:rFonts w:ascii="Calibri" w:eastAsia="Times New Roman" w:hAnsi="Calibri" w:cs="Calibri"/>
                <w:color w:val="3A3836" w:themeColor="background2" w:themeShade="40"/>
                <w:sz w:val="22"/>
                <w:szCs w:val="22"/>
              </w:rPr>
            </w:pPr>
            <w:r w:rsidRPr="000434CF">
              <w:rPr>
                <w:rFonts w:ascii="Calibri" w:hAnsi="Calibri"/>
                <w:color w:val="3A3836" w:themeColor="background2" w:themeShade="40"/>
                <w:sz w:val="22"/>
              </w:rPr>
              <w:t>549</w:t>
            </w:r>
          </w:p>
        </w:tc>
        <w:tc>
          <w:tcPr>
            <w:tcW w:w="1263" w:type="dxa"/>
            <w:tcBorders>
              <w:top w:val="single" w:sz="4" w:space="0" w:color="auto"/>
              <w:left w:val="nil"/>
              <w:right w:val="single" w:sz="4" w:space="0" w:color="auto"/>
            </w:tcBorders>
            <w:shd w:val="clear" w:color="auto" w:fill="auto"/>
            <w:vAlign w:val="bottom"/>
          </w:tcPr>
          <w:p w:rsidR="0029313C" w:rsidRPr="000434CF" w:rsidP="0029313C">
            <w:pPr>
              <w:spacing w:after="0" w:line="240" w:lineRule="auto"/>
              <w:jc w:val="center"/>
              <w:rPr>
                <w:rFonts w:ascii="Calibri" w:eastAsia="Times New Roman" w:hAnsi="Calibri" w:cs="Calibri"/>
                <w:color w:val="3A3836" w:themeColor="background2" w:themeShade="40"/>
                <w:sz w:val="22"/>
                <w:szCs w:val="22"/>
              </w:rPr>
            </w:pPr>
            <w:r w:rsidRPr="000434CF">
              <w:rPr>
                <w:rFonts w:ascii="Calibri" w:hAnsi="Calibri"/>
                <w:color w:val="3A3836" w:themeColor="background2" w:themeShade="40"/>
                <w:sz w:val="22"/>
              </w:rPr>
              <w:t>291</w:t>
            </w:r>
          </w:p>
        </w:tc>
        <w:tc>
          <w:tcPr>
            <w:tcW w:w="1411" w:type="dxa"/>
            <w:tcBorders>
              <w:top w:val="single" w:sz="4" w:space="0" w:color="auto"/>
              <w:left w:val="nil"/>
              <w:right w:val="single" w:sz="4" w:space="0" w:color="auto"/>
            </w:tcBorders>
            <w:shd w:val="clear" w:color="auto" w:fill="auto"/>
            <w:vAlign w:val="bottom"/>
          </w:tcPr>
          <w:p w:rsidR="0029313C" w:rsidRPr="000434CF" w:rsidP="0029313C">
            <w:pPr>
              <w:spacing w:after="0" w:line="240" w:lineRule="auto"/>
              <w:jc w:val="center"/>
              <w:rPr>
                <w:rFonts w:ascii="Calibri" w:eastAsia="Times New Roman" w:hAnsi="Calibri" w:cs="Calibri"/>
                <w:color w:val="3A3836" w:themeColor="background2" w:themeShade="40"/>
                <w:sz w:val="22"/>
                <w:szCs w:val="22"/>
              </w:rPr>
            </w:pPr>
            <w:r w:rsidRPr="000434CF">
              <w:rPr>
                <w:rFonts w:ascii="Calibri" w:hAnsi="Calibri"/>
                <w:color w:val="3A3836" w:themeColor="background2" w:themeShade="40"/>
                <w:sz w:val="22"/>
              </w:rPr>
              <w:t>258</w:t>
            </w:r>
          </w:p>
        </w:tc>
        <w:tc>
          <w:tcPr>
            <w:tcW w:w="1304" w:type="dxa"/>
            <w:tcBorders>
              <w:top w:val="single" w:sz="4" w:space="0" w:color="auto"/>
              <w:left w:val="nil"/>
            </w:tcBorders>
            <w:shd w:val="clear" w:color="auto" w:fill="auto"/>
            <w:noWrap/>
            <w:vAlign w:val="bottom"/>
          </w:tcPr>
          <w:p w:rsidR="0029313C" w:rsidRPr="000434CF" w:rsidP="0029313C">
            <w:pPr>
              <w:spacing w:after="0" w:line="240" w:lineRule="auto"/>
              <w:jc w:val="center"/>
              <w:rPr>
                <w:rFonts w:ascii="Calibri" w:eastAsia="Times New Roman" w:hAnsi="Calibri" w:cs="Calibri"/>
                <w:color w:val="3A3836" w:themeColor="background2" w:themeShade="40"/>
                <w:sz w:val="22"/>
                <w:szCs w:val="22"/>
              </w:rPr>
            </w:pPr>
            <w:r w:rsidRPr="000434CF">
              <w:rPr>
                <w:rFonts w:ascii="Calibri" w:hAnsi="Calibri"/>
                <w:color w:val="3A3836" w:themeColor="background2" w:themeShade="40"/>
                <w:sz w:val="22"/>
              </w:rPr>
              <w:t>118</w:t>
            </w:r>
          </w:p>
        </w:tc>
      </w:tr>
      <w:tr w:rsidTr="00795690">
        <w:tblPrEx>
          <w:tblW w:w="0" w:type="auto"/>
          <w:tblLayout w:type="fixed"/>
          <w:tblLook w:val="04A0"/>
        </w:tblPrEx>
        <w:trPr>
          <w:gridAfter w:val="1"/>
          <w:wAfter w:w="91" w:type="dxa"/>
          <w:trHeight w:val="20"/>
        </w:trPr>
        <w:tc>
          <w:tcPr>
            <w:tcW w:w="2811" w:type="dxa"/>
            <w:shd w:val="clear" w:color="auto" w:fill="D9D9D9" w:themeFill="background1" w:themeFillShade="D9"/>
            <w:vAlign w:val="center"/>
          </w:tcPr>
          <w:p w:rsidR="0029313C" w:rsidRPr="000434CF" w:rsidP="0029313C">
            <w:pPr>
              <w:spacing w:after="0" w:line="240" w:lineRule="auto"/>
              <w:rPr>
                <w:rFonts w:ascii="Calibri" w:eastAsia="Times New Roman" w:hAnsi="Calibri" w:cs="Calibri"/>
                <w:color w:val="3A3836" w:themeColor="background2" w:themeShade="40"/>
                <w:sz w:val="22"/>
                <w:szCs w:val="22"/>
              </w:rPr>
            </w:pPr>
            <w:r w:rsidRPr="000434CF">
              <w:rPr>
                <w:noProof/>
                <w:color w:val="3A3836" w:themeColor="background2" w:themeShade="40"/>
                <w:lang w:val="en-US" w:eastAsia="en-US" w:bidi="ar-SA"/>
              </w:rPr>
              <mc:AlternateContent>
                <mc:Choice Requires="wpg">
                  <w:drawing>
                    <wp:inline distT="0" distB="0" distL="0" distR="0">
                      <wp:extent cx="228600" cy="228600"/>
                      <wp:effectExtent l="0" t="0" r="0" b="0"/>
                      <wp:docPr id="5" name="Group 19" descr="Tip icon"/>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228600" cy="228600"/>
                              </a:xfrm>
                            </wpg:grpSpPr>
                            <wps:wsp xmlns:wps="http://schemas.microsoft.com/office/word/2010/wordprocessingShape">
                              <wps:cNvPr id="75" name="Oval 75"/>
                              <wps:cNvSpPr>
                                <a:spLocks noChangeAspect="1" noChangeArrowheads="1"/>
                              </wps:cNvSpPr>
                              <wps:spPr bwMode="auto">
                                <a:xfrm>
                                  <a:off x="0" y="0"/>
                                  <a:ext cx="228600" cy="228600"/>
                                </a:xfrm>
                                <a:prstGeom prst="ellipse">
                                  <a:avLst/>
                                </a:prstGeom>
                                <a:solidFill>
                                  <a:schemeClr val="accent1"/>
                                </a:solidFill>
                                <a:ln>
                                  <a:noFill/>
                                  <a:miter lim="800000"/>
                                  <a:headEnd/>
                                  <a:tailEnd/>
                                </a:ln>
                              </wps:spPr>
                              <wps:bodyPr rot="0" vert="horz" wrap="square" anchor="t" anchorCtr="0" upright="1"/>
                            </wps:wsp>
                            <wps:wsp xmlns:wps="http://schemas.microsoft.com/office/word/2010/wordprocessingShape">
                              <wps:cNvPr id="92" name="Freeform 92"/>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fill="norm" h="127000" w="31322" stroke="1">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numCol="1" spcCol="0" rtlCol="0" fromWordArt="0" anchor="ctr" anchorCtr="0" forceAA="0" compatLnSpc="1">
                                <a:prstTxWarp prst="textNoShape">
                                  <a:avLst/>
                                </a:prstTxWarp>
                              </wps:bodyPr>
                            </wps:wsp>
                          </wpg:wgp>
                        </a:graphicData>
                      </a:graphic>
                    </wp:inline>
                  </w:drawing>
                </mc:Choice>
                <mc:Fallback>
                  <w:pict>
                    <v:group id="Group 19" o:spid="_x0000_i1032" alt="Tip icon" style="width:18pt;height:18pt;mso-position-horizontal-relative:char;mso-position-vertical-relative:line" coordsize="228600,228600">
                      <v:oval id="Oval 75" o:spid="_x0000_s1033" style="width:228600;height:228600;mso-wrap-style:square;position:absolute;visibility:visible;v-text-anchor:top" fillcolor="#f24f4f" stroked="f">
                        <v:stroke joinstyle="miter"/>
                        <o:lock v:ext="edit" aspectratio="t"/>
                      </v:oval>
                      <v:shape id="Freeform 92" o:spid="_x0000_s1034" style="width:31322;height:127000;left:98639;mso-wrap-style:square;position:absolute;top:50800;visibility:visible;v-text-anchor:middle" coordsize="31322,127000" path="m3915,38279l27406,38279l27406,127000l3915,127000l3915,38279xm15661,c24310,,31322,7012,31322,15661c31322,24310,24310,31322,15661,31322,7012,31322,,24310,,15661,,7012,7012,,15661,xe" fillcolor="white" stroked="f" strokeweight="1pt">
                        <v:stroke joinstyle="miter"/>
                        <v:path arrowok="t" o:connecttype="custom" o:connectlocs="3915,38279;27406,38279;27406,127000;3915,127000;15661,0;31322,15661;15661,31322;0,15661;15661,0" o:connectangles="0,0,0,0,0,0,0,0,0"/>
                      </v:shape>
                      <w10:wrap type="none"/>
                      <w10:anchorlock/>
                    </v:group>
                  </w:pict>
                </mc:Fallback>
              </mc:AlternateContent>
            </w:r>
          </w:p>
        </w:tc>
        <w:tc>
          <w:tcPr>
            <w:tcW w:w="1405" w:type="dxa"/>
            <w:shd w:val="clear" w:color="auto" w:fill="D9D9D9" w:themeFill="background1" w:themeFillShade="D9"/>
            <w:vAlign w:val="center"/>
          </w:tcPr>
          <w:p w:rsidR="0029313C" w:rsidRPr="000434CF" w:rsidP="0029313C">
            <w:pPr>
              <w:spacing w:after="0" w:line="240" w:lineRule="auto"/>
              <w:jc w:val="center"/>
              <w:rPr>
                <w:rFonts w:ascii="Calibri" w:eastAsia="Times New Roman" w:hAnsi="Calibri" w:cs="Calibri"/>
                <w:bCs/>
                <w:color w:val="3A3836" w:themeColor="background2" w:themeShade="40"/>
                <w:sz w:val="22"/>
                <w:szCs w:val="22"/>
              </w:rPr>
            </w:pPr>
          </w:p>
        </w:tc>
        <w:tc>
          <w:tcPr>
            <w:tcW w:w="1403" w:type="dxa"/>
            <w:tcBorders>
              <w:left w:val="nil"/>
            </w:tcBorders>
            <w:shd w:val="clear" w:color="auto" w:fill="D9D9D9" w:themeFill="background1" w:themeFillShade="D9"/>
            <w:vAlign w:val="center"/>
          </w:tcPr>
          <w:p w:rsidR="0029313C" w:rsidRPr="000434CF" w:rsidP="0029313C">
            <w:pPr>
              <w:spacing w:after="0" w:line="240" w:lineRule="auto"/>
              <w:jc w:val="center"/>
              <w:rPr>
                <w:rFonts w:ascii="Calibri" w:eastAsia="Times New Roman" w:hAnsi="Calibri" w:cs="Calibri"/>
                <w:bCs/>
                <w:color w:val="3A3836" w:themeColor="background2" w:themeShade="40"/>
                <w:sz w:val="22"/>
                <w:szCs w:val="22"/>
              </w:rPr>
            </w:pPr>
          </w:p>
        </w:tc>
        <w:tc>
          <w:tcPr>
            <w:tcW w:w="1263" w:type="dxa"/>
            <w:tcBorders>
              <w:left w:val="nil"/>
            </w:tcBorders>
            <w:shd w:val="clear" w:color="auto" w:fill="D9D9D9" w:themeFill="background1" w:themeFillShade="D9"/>
            <w:vAlign w:val="center"/>
          </w:tcPr>
          <w:p w:rsidR="0029313C" w:rsidRPr="000434CF" w:rsidP="0029313C">
            <w:pPr>
              <w:spacing w:after="0" w:line="240" w:lineRule="auto"/>
              <w:jc w:val="center"/>
              <w:rPr>
                <w:rFonts w:ascii="Calibri" w:eastAsia="Times New Roman" w:hAnsi="Calibri" w:cs="Calibri"/>
                <w:bCs/>
                <w:color w:val="3A3836" w:themeColor="background2" w:themeShade="40"/>
                <w:sz w:val="22"/>
                <w:szCs w:val="22"/>
              </w:rPr>
            </w:pPr>
          </w:p>
        </w:tc>
        <w:tc>
          <w:tcPr>
            <w:tcW w:w="1411" w:type="dxa"/>
            <w:tcBorders>
              <w:left w:val="nil"/>
            </w:tcBorders>
            <w:shd w:val="clear" w:color="auto" w:fill="D9D9D9" w:themeFill="background1" w:themeFillShade="D9"/>
            <w:vAlign w:val="center"/>
          </w:tcPr>
          <w:p w:rsidR="0029313C" w:rsidRPr="000434CF" w:rsidP="0029313C">
            <w:pPr>
              <w:spacing w:after="0" w:line="240" w:lineRule="auto"/>
              <w:jc w:val="center"/>
              <w:rPr>
                <w:rFonts w:ascii="Calibri" w:eastAsia="Times New Roman" w:hAnsi="Calibri" w:cs="Calibri"/>
                <w:bCs/>
                <w:color w:val="3A3836" w:themeColor="background2" w:themeShade="40"/>
                <w:sz w:val="22"/>
                <w:szCs w:val="22"/>
              </w:rPr>
            </w:pPr>
          </w:p>
        </w:tc>
        <w:tc>
          <w:tcPr>
            <w:tcW w:w="1304" w:type="dxa"/>
            <w:tcBorders>
              <w:left w:val="nil"/>
            </w:tcBorders>
            <w:shd w:val="clear" w:color="auto" w:fill="D9D9D9" w:themeFill="background1" w:themeFillShade="D9"/>
            <w:noWrap/>
            <w:vAlign w:val="bottom"/>
          </w:tcPr>
          <w:p w:rsidR="0029313C" w:rsidRPr="000434CF" w:rsidP="0029313C">
            <w:pPr>
              <w:spacing w:after="0" w:line="240" w:lineRule="auto"/>
              <w:jc w:val="center"/>
              <w:rPr>
                <w:rFonts w:ascii="Calibri" w:eastAsia="Times New Roman" w:hAnsi="Calibri" w:cs="Calibri"/>
                <w:bCs/>
                <w:color w:val="3A3836" w:themeColor="background2" w:themeShade="40"/>
                <w:sz w:val="22"/>
                <w:szCs w:val="22"/>
              </w:rPr>
            </w:pPr>
          </w:p>
        </w:tc>
      </w:tr>
      <w:tr w:rsidTr="00795690">
        <w:tblPrEx>
          <w:tblW w:w="0" w:type="auto"/>
          <w:tblLayout w:type="fixed"/>
          <w:tblLook w:val="04A0"/>
        </w:tblPrEx>
        <w:trPr>
          <w:gridAfter w:val="1"/>
          <w:wAfter w:w="91" w:type="dxa"/>
          <w:trHeight w:val="20"/>
        </w:trPr>
        <w:tc>
          <w:tcPr>
            <w:tcW w:w="2811" w:type="dxa"/>
            <w:tcBorders>
              <w:left w:val="nil"/>
              <w:bottom w:val="single" w:sz="4" w:space="0" w:color="auto"/>
              <w:right w:val="single" w:sz="4" w:space="0" w:color="auto"/>
            </w:tcBorders>
            <w:shd w:val="clear" w:color="auto" w:fill="auto"/>
            <w:noWrap/>
            <w:vAlign w:val="bottom"/>
            <w:hideMark/>
          </w:tcPr>
          <w:p w:rsidR="0029313C" w:rsidRPr="000434CF" w:rsidP="0029313C">
            <w:pPr>
              <w:spacing w:after="0" w:line="240" w:lineRule="auto"/>
              <w:rPr>
                <w:rFonts w:ascii="Calibri" w:eastAsia="Times New Roman" w:hAnsi="Calibri" w:cs="Calibri"/>
                <w:color w:val="3A3836" w:themeColor="background2" w:themeShade="40"/>
                <w:sz w:val="22"/>
                <w:szCs w:val="22"/>
              </w:rPr>
            </w:pPr>
            <w:r w:rsidRPr="000434CF">
              <w:rPr>
                <w:rFonts w:ascii="Calibri" w:hAnsi="Calibri"/>
                <w:color w:val="3A3836" w:themeColor="background2" w:themeShade="40"/>
                <w:sz w:val="22"/>
              </w:rPr>
              <w:t>Average indicator</w:t>
            </w:r>
          </w:p>
        </w:tc>
        <w:tc>
          <w:tcPr>
            <w:tcW w:w="1405" w:type="dxa"/>
            <w:tcBorders>
              <w:left w:val="single" w:sz="4" w:space="0" w:color="auto"/>
              <w:bottom w:val="single" w:sz="4" w:space="0" w:color="auto"/>
              <w:right w:val="single" w:sz="4" w:space="0" w:color="auto"/>
            </w:tcBorders>
            <w:shd w:val="clear" w:color="auto" w:fill="auto"/>
            <w:vAlign w:val="center"/>
            <w:hideMark/>
          </w:tcPr>
          <w:p w:rsidR="0029313C" w:rsidRPr="000434CF" w:rsidP="0029313C">
            <w:pPr>
              <w:spacing w:after="0" w:line="240" w:lineRule="auto"/>
              <w:jc w:val="center"/>
              <w:rPr>
                <w:rFonts w:ascii="Times New Roman" w:eastAsia="Times New Roman" w:hAnsi="Times New Roman" w:cs="Times New Roman"/>
                <w:color w:val="3A3836" w:themeColor="background2" w:themeShade="40"/>
                <w:sz w:val="22"/>
                <w:szCs w:val="22"/>
              </w:rPr>
            </w:pPr>
            <w:r w:rsidRPr="000434CF">
              <w:rPr>
                <w:rFonts w:ascii="Times New Roman" w:hAnsi="Times New Roman"/>
                <w:color w:val="3A3836" w:themeColor="background2" w:themeShade="40"/>
                <w:sz w:val="22"/>
              </w:rPr>
              <w:t>39.21</w:t>
            </w:r>
          </w:p>
        </w:tc>
        <w:tc>
          <w:tcPr>
            <w:tcW w:w="1403" w:type="dxa"/>
            <w:tcBorders>
              <w:left w:val="single" w:sz="4" w:space="0" w:color="auto"/>
              <w:bottom w:val="single" w:sz="4" w:space="0" w:color="auto"/>
              <w:right w:val="single" w:sz="4" w:space="0" w:color="auto"/>
            </w:tcBorders>
            <w:shd w:val="clear" w:color="auto" w:fill="auto"/>
            <w:noWrap/>
            <w:vAlign w:val="bottom"/>
            <w:hideMark/>
          </w:tcPr>
          <w:p w:rsidR="0029313C" w:rsidRPr="000434CF" w:rsidP="0029313C">
            <w:pPr>
              <w:spacing w:after="0" w:line="240" w:lineRule="auto"/>
              <w:jc w:val="center"/>
              <w:rPr>
                <w:rFonts w:ascii="Calibri" w:eastAsia="Times New Roman" w:hAnsi="Calibri" w:cs="Calibri"/>
                <w:color w:val="3A3836" w:themeColor="background2" w:themeShade="40"/>
                <w:sz w:val="22"/>
                <w:szCs w:val="22"/>
              </w:rPr>
            </w:pPr>
            <w:r w:rsidRPr="000434CF">
              <w:rPr>
                <w:rFonts w:ascii="Calibri" w:hAnsi="Calibri"/>
                <w:color w:val="3A3836" w:themeColor="background2" w:themeShade="40"/>
                <w:sz w:val="22"/>
              </w:rPr>
              <w:t>39.21</w:t>
            </w:r>
          </w:p>
        </w:tc>
        <w:tc>
          <w:tcPr>
            <w:tcW w:w="1263" w:type="dxa"/>
            <w:tcBorders>
              <w:left w:val="single" w:sz="4" w:space="0" w:color="auto"/>
              <w:bottom w:val="single" w:sz="4" w:space="0" w:color="auto"/>
              <w:right w:val="single" w:sz="4" w:space="0" w:color="auto"/>
            </w:tcBorders>
            <w:shd w:val="clear" w:color="auto" w:fill="auto"/>
            <w:noWrap/>
            <w:vAlign w:val="bottom"/>
            <w:hideMark/>
          </w:tcPr>
          <w:p w:rsidR="0029313C" w:rsidRPr="000434CF" w:rsidP="0029313C">
            <w:pPr>
              <w:spacing w:after="0" w:line="240" w:lineRule="auto"/>
              <w:jc w:val="center"/>
              <w:rPr>
                <w:rFonts w:ascii="Calibri" w:eastAsia="Times New Roman" w:hAnsi="Calibri" w:cs="Calibri"/>
                <w:color w:val="3A3836" w:themeColor="background2" w:themeShade="40"/>
                <w:sz w:val="22"/>
                <w:szCs w:val="22"/>
              </w:rPr>
            </w:pPr>
            <w:r w:rsidRPr="000434CF">
              <w:rPr>
                <w:rFonts w:ascii="Calibri" w:hAnsi="Calibri"/>
                <w:color w:val="3A3836" w:themeColor="background2" w:themeShade="40"/>
                <w:sz w:val="22"/>
              </w:rPr>
              <w:t>20.79</w:t>
            </w:r>
          </w:p>
        </w:tc>
        <w:tc>
          <w:tcPr>
            <w:tcW w:w="1411" w:type="dxa"/>
            <w:tcBorders>
              <w:left w:val="single" w:sz="4" w:space="0" w:color="auto"/>
              <w:bottom w:val="single" w:sz="4" w:space="0" w:color="auto"/>
              <w:right w:val="single" w:sz="4" w:space="0" w:color="auto"/>
            </w:tcBorders>
            <w:shd w:val="clear" w:color="auto" w:fill="auto"/>
            <w:noWrap/>
            <w:vAlign w:val="bottom"/>
            <w:hideMark/>
          </w:tcPr>
          <w:p w:rsidR="0029313C" w:rsidRPr="000434CF" w:rsidP="0029313C">
            <w:pPr>
              <w:spacing w:after="0" w:line="240" w:lineRule="auto"/>
              <w:jc w:val="center"/>
              <w:rPr>
                <w:rFonts w:ascii="Calibri" w:eastAsia="Times New Roman" w:hAnsi="Calibri" w:cs="Calibri"/>
                <w:color w:val="3A3836" w:themeColor="background2" w:themeShade="40"/>
                <w:sz w:val="22"/>
                <w:szCs w:val="22"/>
              </w:rPr>
            </w:pPr>
            <w:r w:rsidRPr="000434CF">
              <w:rPr>
                <w:rFonts w:ascii="Calibri" w:hAnsi="Calibri"/>
                <w:color w:val="3A3836" w:themeColor="background2" w:themeShade="40"/>
                <w:sz w:val="22"/>
              </w:rPr>
              <w:t>18.43</w:t>
            </w:r>
          </w:p>
        </w:tc>
        <w:tc>
          <w:tcPr>
            <w:tcW w:w="1304" w:type="dxa"/>
            <w:tcBorders>
              <w:left w:val="single" w:sz="4" w:space="0" w:color="auto"/>
              <w:bottom w:val="single" w:sz="4" w:space="0" w:color="auto"/>
              <w:right w:val="nil"/>
            </w:tcBorders>
            <w:shd w:val="clear" w:color="auto" w:fill="auto"/>
            <w:noWrap/>
            <w:vAlign w:val="bottom"/>
            <w:hideMark/>
          </w:tcPr>
          <w:p w:rsidR="0029313C" w:rsidRPr="000434CF" w:rsidP="0029313C">
            <w:pPr>
              <w:spacing w:after="0" w:line="240" w:lineRule="auto"/>
              <w:jc w:val="center"/>
              <w:rPr>
                <w:rFonts w:ascii="Calibri" w:eastAsia="Times New Roman" w:hAnsi="Calibri" w:cs="Calibri"/>
                <w:color w:val="3A3836" w:themeColor="background2" w:themeShade="40"/>
                <w:sz w:val="22"/>
                <w:szCs w:val="22"/>
              </w:rPr>
            </w:pPr>
            <w:r w:rsidRPr="000434CF">
              <w:rPr>
                <w:rFonts w:ascii="Calibri" w:hAnsi="Calibri"/>
                <w:color w:val="3A3836" w:themeColor="background2" w:themeShade="40"/>
                <w:sz w:val="22"/>
              </w:rPr>
              <w:t>8.43</w:t>
            </w:r>
          </w:p>
        </w:tc>
      </w:tr>
      <w:tr w:rsidTr="00795690">
        <w:tblPrEx>
          <w:tblW w:w="0" w:type="auto"/>
          <w:tblLayout w:type="fixed"/>
          <w:tblLook w:val="04A0"/>
        </w:tblPrEx>
        <w:trPr>
          <w:gridAfter w:val="1"/>
          <w:wAfter w:w="91" w:type="dxa"/>
          <w:trHeight w:val="20"/>
        </w:trPr>
        <w:tc>
          <w:tcPr>
            <w:tcW w:w="2811" w:type="dxa"/>
            <w:tcBorders>
              <w:top w:val="single" w:sz="4" w:space="0" w:color="auto"/>
              <w:left w:val="nil"/>
              <w:bottom w:val="single" w:sz="4" w:space="0" w:color="auto"/>
              <w:right w:val="single" w:sz="4" w:space="0" w:color="auto"/>
            </w:tcBorders>
            <w:shd w:val="clear" w:color="auto" w:fill="auto"/>
            <w:noWrap/>
            <w:vAlign w:val="bottom"/>
            <w:hideMark/>
          </w:tcPr>
          <w:p w:rsidR="0029313C" w:rsidRPr="000434CF" w:rsidP="0029313C">
            <w:pPr>
              <w:spacing w:after="0" w:line="240" w:lineRule="auto"/>
              <w:rPr>
                <w:rFonts w:ascii="Calibri" w:eastAsia="Times New Roman" w:hAnsi="Calibri" w:cs="Calibri"/>
                <w:color w:val="3A3836" w:themeColor="background2" w:themeShade="40"/>
                <w:sz w:val="22"/>
                <w:szCs w:val="22"/>
              </w:rPr>
            </w:pPr>
            <w:r w:rsidRPr="000434CF">
              <w:rPr>
                <w:rFonts w:ascii="Calibri" w:hAnsi="Calibri"/>
                <w:color w:val="3A3836" w:themeColor="background2" w:themeShade="40"/>
                <w:sz w:val="22"/>
              </w:rPr>
              <w:t>Median (central value)</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13C" w:rsidRPr="000434CF" w:rsidP="0029313C">
            <w:pPr>
              <w:spacing w:after="0" w:line="240" w:lineRule="auto"/>
              <w:jc w:val="center"/>
              <w:rPr>
                <w:rFonts w:ascii="Calibri" w:eastAsia="Times New Roman" w:hAnsi="Calibri" w:cs="Calibri"/>
                <w:color w:val="3A3836" w:themeColor="background2" w:themeShade="40"/>
                <w:sz w:val="22"/>
                <w:szCs w:val="22"/>
              </w:rPr>
            </w:pPr>
            <w:r w:rsidRPr="000434CF">
              <w:rPr>
                <w:rFonts w:ascii="Calibri" w:hAnsi="Calibri"/>
                <w:color w:val="3A3836" w:themeColor="background2" w:themeShade="40"/>
                <w:sz w:val="22"/>
              </w:rPr>
              <w:t>33</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13C" w:rsidRPr="000434CF" w:rsidP="0029313C">
            <w:pPr>
              <w:spacing w:after="0" w:line="240" w:lineRule="auto"/>
              <w:jc w:val="center"/>
              <w:rPr>
                <w:rFonts w:ascii="Calibri" w:eastAsia="Times New Roman" w:hAnsi="Calibri" w:cs="Calibri"/>
                <w:color w:val="3A3836" w:themeColor="background2" w:themeShade="40"/>
                <w:sz w:val="22"/>
                <w:szCs w:val="22"/>
              </w:rPr>
            </w:pPr>
            <w:r w:rsidRPr="000434CF">
              <w:rPr>
                <w:rFonts w:ascii="Calibri" w:hAnsi="Calibri"/>
                <w:color w:val="3A3836" w:themeColor="background2" w:themeShade="40"/>
                <w:sz w:val="22"/>
              </w:rPr>
              <w:t>32</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13C" w:rsidRPr="000434CF" w:rsidP="0029313C">
            <w:pPr>
              <w:spacing w:after="0" w:line="240" w:lineRule="auto"/>
              <w:jc w:val="center"/>
              <w:rPr>
                <w:rFonts w:ascii="Calibri" w:eastAsia="Times New Roman" w:hAnsi="Calibri" w:cs="Calibri"/>
                <w:color w:val="3A3836" w:themeColor="background2" w:themeShade="40"/>
                <w:sz w:val="22"/>
                <w:szCs w:val="22"/>
              </w:rPr>
            </w:pPr>
            <w:r w:rsidRPr="000434CF">
              <w:rPr>
                <w:rFonts w:ascii="Calibri" w:hAnsi="Calibri"/>
                <w:color w:val="3A3836" w:themeColor="background2" w:themeShade="40"/>
                <w:sz w:val="22"/>
              </w:rPr>
              <w:t>18</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13C" w:rsidRPr="000434CF" w:rsidP="0029313C">
            <w:pPr>
              <w:spacing w:after="0" w:line="240" w:lineRule="auto"/>
              <w:jc w:val="center"/>
              <w:rPr>
                <w:rFonts w:ascii="Calibri" w:eastAsia="Times New Roman" w:hAnsi="Calibri" w:cs="Calibri"/>
                <w:color w:val="3A3836" w:themeColor="background2" w:themeShade="40"/>
                <w:sz w:val="22"/>
                <w:szCs w:val="22"/>
              </w:rPr>
            </w:pPr>
            <w:r w:rsidRPr="000434CF">
              <w:rPr>
                <w:rFonts w:ascii="Calibri" w:hAnsi="Calibri"/>
                <w:color w:val="3A3836" w:themeColor="background2" w:themeShade="40"/>
                <w:sz w:val="22"/>
              </w:rPr>
              <w:t>16</w:t>
            </w:r>
          </w:p>
        </w:tc>
        <w:tc>
          <w:tcPr>
            <w:tcW w:w="1304" w:type="dxa"/>
            <w:tcBorders>
              <w:top w:val="single" w:sz="4" w:space="0" w:color="auto"/>
              <w:left w:val="single" w:sz="4" w:space="0" w:color="auto"/>
              <w:bottom w:val="single" w:sz="4" w:space="0" w:color="auto"/>
              <w:right w:val="nil"/>
            </w:tcBorders>
            <w:shd w:val="clear" w:color="auto" w:fill="auto"/>
            <w:noWrap/>
            <w:vAlign w:val="bottom"/>
            <w:hideMark/>
          </w:tcPr>
          <w:p w:rsidR="0029313C" w:rsidRPr="000434CF" w:rsidP="0029313C">
            <w:pPr>
              <w:spacing w:after="0" w:line="240" w:lineRule="auto"/>
              <w:jc w:val="center"/>
              <w:rPr>
                <w:rFonts w:ascii="Calibri" w:eastAsia="Times New Roman" w:hAnsi="Calibri" w:cs="Calibri"/>
                <w:color w:val="3A3836" w:themeColor="background2" w:themeShade="40"/>
                <w:sz w:val="22"/>
                <w:szCs w:val="22"/>
              </w:rPr>
            </w:pPr>
            <w:r w:rsidRPr="000434CF">
              <w:rPr>
                <w:rFonts w:ascii="Calibri" w:hAnsi="Calibri"/>
                <w:color w:val="3A3836" w:themeColor="background2" w:themeShade="40"/>
                <w:sz w:val="22"/>
              </w:rPr>
              <w:t>9,5</w:t>
            </w:r>
          </w:p>
        </w:tc>
      </w:tr>
      <w:tr w:rsidTr="00795690">
        <w:tblPrEx>
          <w:tblW w:w="0" w:type="auto"/>
          <w:tblLayout w:type="fixed"/>
          <w:tblLook w:val="04A0"/>
        </w:tblPrEx>
        <w:trPr>
          <w:gridAfter w:val="1"/>
          <w:wAfter w:w="91" w:type="dxa"/>
          <w:trHeight w:val="20"/>
        </w:trPr>
        <w:tc>
          <w:tcPr>
            <w:tcW w:w="2811" w:type="dxa"/>
            <w:tcBorders>
              <w:top w:val="single" w:sz="4" w:space="0" w:color="auto"/>
              <w:left w:val="nil"/>
              <w:bottom w:val="single" w:sz="4" w:space="0" w:color="auto"/>
              <w:right w:val="single" w:sz="4" w:space="0" w:color="auto"/>
            </w:tcBorders>
            <w:shd w:val="clear" w:color="auto" w:fill="auto"/>
            <w:vAlign w:val="bottom"/>
            <w:hideMark/>
          </w:tcPr>
          <w:p w:rsidR="0029313C" w:rsidRPr="000434CF" w:rsidP="0029313C">
            <w:pPr>
              <w:spacing w:after="0" w:line="240" w:lineRule="auto"/>
              <w:rPr>
                <w:rFonts w:ascii="Calibri" w:eastAsia="Times New Roman" w:hAnsi="Calibri" w:cs="Calibri"/>
                <w:color w:val="3A3836" w:themeColor="background2" w:themeShade="40"/>
                <w:sz w:val="22"/>
                <w:szCs w:val="22"/>
              </w:rPr>
            </w:pPr>
            <w:r w:rsidRPr="000434CF">
              <w:rPr>
                <w:rFonts w:ascii="Calibri" w:hAnsi="Calibri"/>
                <w:color w:val="3A3836" w:themeColor="background2" w:themeShade="40"/>
                <w:sz w:val="22"/>
              </w:rPr>
              <w:t>Mode (most frequent value)</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13C" w:rsidRPr="000434CF" w:rsidP="0029313C">
            <w:pPr>
              <w:spacing w:after="0" w:line="240" w:lineRule="auto"/>
              <w:jc w:val="center"/>
              <w:rPr>
                <w:rFonts w:ascii="Calibri" w:eastAsia="Times New Roman" w:hAnsi="Calibri" w:cs="Calibri"/>
                <w:color w:val="3A3836" w:themeColor="background2" w:themeShade="40"/>
                <w:sz w:val="22"/>
                <w:szCs w:val="22"/>
              </w:rPr>
            </w:pPr>
            <w:r w:rsidRPr="000434CF">
              <w:rPr>
                <w:rFonts w:ascii="Calibri" w:hAnsi="Calibri"/>
                <w:color w:val="3A3836" w:themeColor="background2" w:themeShade="40"/>
                <w:sz w:val="22"/>
              </w:rPr>
              <w:t>25</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13C" w:rsidRPr="000434CF" w:rsidP="0029313C">
            <w:pPr>
              <w:spacing w:after="0" w:line="240" w:lineRule="auto"/>
              <w:jc w:val="center"/>
              <w:rPr>
                <w:rFonts w:ascii="Calibri" w:eastAsia="Times New Roman" w:hAnsi="Calibri" w:cs="Calibri"/>
                <w:color w:val="3A3836" w:themeColor="background2" w:themeShade="40"/>
                <w:sz w:val="22"/>
                <w:szCs w:val="22"/>
              </w:rPr>
            </w:pPr>
            <w:r w:rsidRPr="000434CF">
              <w:rPr>
                <w:rFonts w:ascii="Calibri" w:hAnsi="Calibri"/>
                <w:color w:val="3A3836" w:themeColor="background2" w:themeShade="40"/>
                <w:sz w:val="22"/>
              </w:rPr>
              <w:t>26</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13C" w:rsidRPr="000434CF" w:rsidP="0029313C">
            <w:pPr>
              <w:spacing w:after="0" w:line="240" w:lineRule="auto"/>
              <w:jc w:val="center"/>
              <w:rPr>
                <w:rFonts w:ascii="Calibri" w:eastAsia="Times New Roman" w:hAnsi="Calibri" w:cs="Calibri"/>
                <w:color w:val="3A3836" w:themeColor="background2" w:themeShade="40"/>
                <w:sz w:val="22"/>
                <w:szCs w:val="22"/>
              </w:rPr>
            </w:pPr>
            <w:r w:rsidRPr="000434CF">
              <w:rPr>
                <w:rFonts w:ascii="Calibri" w:hAnsi="Calibri"/>
                <w:color w:val="3A3836" w:themeColor="background2" w:themeShade="40"/>
                <w:sz w:val="22"/>
              </w:rPr>
              <w:t>15</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13C" w:rsidRPr="000434CF" w:rsidP="0029313C">
            <w:pPr>
              <w:spacing w:after="0" w:line="240" w:lineRule="auto"/>
              <w:jc w:val="center"/>
              <w:rPr>
                <w:rFonts w:ascii="Calibri" w:eastAsia="Times New Roman" w:hAnsi="Calibri" w:cs="Calibri"/>
                <w:color w:val="3A3836" w:themeColor="background2" w:themeShade="40"/>
                <w:sz w:val="22"/>
                <w:szCs w:val="22"/>
              </w:rPr>
            </w:pPr>
            <w:r w:rsidRPr="000434CF">
              <w:rPr>
                <w:rFonts w:ascii="Calibri" w:hAnsi="Calibri"/>
                <w:color w:val="3A3836" w:themeColor="background2" w:themeShade="40"/>
                <w:sz w:val="22"/>
              </w:rPr>
              <w:t>-</w:t>
            </w:r>
            <w:r>
              <w:rPr>
                <w:rStyle w:val="FootnoteReference"/>
                <w:rFonts w:ascii="Calibri" w:hAnsi="Calibri"/>
                <w:color w:val="3A3836" w:themeColor="background2" w:themeShade="40"/>
                <w:sz w:val="22"/>
              </w:rPr>
              <w:footnoteReference w:id="5"/>
            </w:r>
          </w:p>
        </w:tc>
        <w:tc>
          <w:tcPr>
            <w:tcW w:w="1304" w:type="dxa"/>
            <w:tcBorders>
              <w:top w:val="single" w:sz="4" w:space="0" w:color="auto"/>
              <w:left w:val="single" w:sz="4" w:space="0" w:color="auto"/>
              <w:bottom w:val="single" w:sz="4" w:space="0" w:color="auto"/>
              <w:right w:val="nil"/>
            </w:tcBorders>
            <w:shd w:val="clear" w:color="auto" w:fill="auto"/>
            <w:noWrap/>
            <w:vAlign w:val="center"/>
            <w:hideMark/>
          </w:tcPr>
          <w:p w:rsidR="0029313C" w:rsidRPr="000434CF" w:rsidP="0029313C">
            <w:pPr>
              <w:spacing w:after="0" w:line="240" w:lineRule="auto"/>
              <w:jc w:val="center"/>
              <w:rPr>
                <w:rFonts w:ascii="Calibri" w:eastAsia="Times New Roman" w:hAnsi="Calibri" w:cs="Calibri"/>
                <w:color w:val="3A3836" w:themeColor="background2" w:themeShade="40"/>
                <w:sz w:val="22"/>
                <w:szCs w:val="22"/>
              </w:rPr>
            </w:pPr>
            <w:r w:rsidRPr="000434CF">
              <w:rPr>
                <w:rFonts w:ascii="Calibri" w:hAnsi="Calibri"/>
                <w:color w:val="3A3836" w:themeColor="background2" w:themeShade="40"/>
                <w:sz w:val="22"/>
              </w:rPr>
              <w:t>10</w:t>
            </w:r>
          </w:p>
        </w:tc>
      </w:tr>
      <w:tr w:rsidTr="00795690">
        <w:tblPrEx>
          <w:tblW w:w="0" w:type="auto"/>
          <w:tblLayout w:type="fixed"/>
          <w:tblLook w:val="04A0"/>
        </w:tblPrEx>
        <w:trPr>
          <w:gridAfter w:val="1"/>
          <w:wAfter w:w="91" w:type="dxa"/>
          <w:trHeight w:val="20"/>
        </w:trPr>
        <w:tc>
          <w:tcPr>
            <w:tcW w:w="2811" w:type="dxa"/>
            <w:tcBorders>
              <w:top w:val="single" w:sz="4" w:space="0" w:color="auto"/>
              <w:left w:val="nil"/>
              <w:bottom w:val="single" w:sz="4" w:space="0" w:color="auto"/>
              <w:right w:val="single" w:sz="4" w:space="0" w:color="auto"/>
            </w:tcBorders>
            <w:shd w:val="clear" w:color="auto" w:fill="auto"/>
            <w:noWrap/>
            <w:vAlign w:val="bottom"/>
            <w:hideMark/>
          </w:tcPr>
          <w:p w:rsidR="0029313C" w:rsidRPr="000434CF" w:rsidP="0029313C">
            <w:pPr>
              <w:spacing w:after="0" w:line="240" w:lineRule="auto"/>
              <w:rPr>
                <w:rFonts w:ascii="Calibri" w:eastAsia="Times New Roman" w:hAnsi="Calibri" w:cs="Calibri"/>
                <w:color w:val="3A3836" w:themeColor="background2" w:themeShade="40"/>
                <w:sz w:val="22"/>
                <w:szCs w:val="22"/>
              </w:rPr>
            </w:pPr>
            <w:r w:rsidRPr="000434CF">
              <w:rPr>
                <w:rFonts w:ascii="Calibri" w:hAnsi="Calibri"/>
                <w:color w:val="3A3836" w:themeColor="background2" w:themeShade="40"/>
                <w:sz w:val="22"/>
              </w:rPr>
              <w:t>Range of variation</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13C" w:rsidRPr="000434CF" w:rsidP="0029313C">
            <w:pPr>
              <w:spacing w:after="0" w:line="240" w:lineRule="auto"/>
              <w:jc w:val="center"/>
              <w:rPr>
                <w:rFonts w:ascii="Calibri" w:eastAsia="Times New Roman" w:hAnsi="Calibri" w:cs="Calibri"/>
                <w:color w:val="3A3836" w:themeColor="background2" w:themeShade="40"/>
                <w:sz w:val="22"/>
                <w:szCs w:val="22"/>
              </w:rPr>
            </w:pPr>
            <w:r w:rsidRPr="000434CF">
              <w:rPr>
                <w:rFonts w:ascii="Calibri" w:hAnsi="Calibri"/>
                <w:color w:val="3A3836" w:themeColor="background2" w:themeShade="40"/>
                <w:sz w:val="22"/>
              </w:rPr>
              <w:t>52</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13C" w:rsidRPr="000434CF" w:rsidP="0029313C">
            <w:pPr>
              <w:spacing w:after="0" w:line="240" w:lineRule="auto"/>
              <w:jc w:val="center"/>
              <w:rPr>
                <w:rFonts w:ascii="Calibri" w:eastAsia="Times New Roman" w:hAnsi="Calibri" w:cs="Calibri"/>
                <w:color w:val="3A3836" w:themeColor="background2" w:themeShade="40"/>
                <w:sz w:val="22"/>
                <w:szCs w:val="22"/>
              </w:rPr>
            </w:pPr>
            <w:r w:rsidRPr="000434CF">
              <w:rPr>
                <w:rFonts w:ascii="Calibri" w:hAnsi="Calibri"/>
                <w:color w:val="3A3836" w:themeColor="background2" w:themeShade="40"/>
                <w:sz w:val="22"/>
              </w:rPr>
              <w:t>56</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13C" w:rsidRPr="000434CF" w:rsidP="0029313C">
            <w:pPr>
              <w:spacing w:after="0" w:line="240" w:lineRule="auto"/>
              <w:jc w:val="center"/>
              <w:rPr>
                <w:rFonts w:ascii="Calibri" w:eastAsia="Times New Roman" w:hAnsi="Calibri" w:cs="Calibri"/>
                <w:color w:val="3A3836" w:themeColor="background2" w:themeShade="40"/>
                <w:sz w:val="22"/>
                <w:szCs w:val="22"/>
              </w:rPr>
            </w:pPr>
            <w:r w:rsidRPr="000434CF">
              <w:rPr>
                <w:rFonts w:ascii="Calibri" w:hAnsi="Calibri"/>
                <w:color w:val="3A3836" w:themeColor="background2" w:themeShade="40"/>
                <w:sz w:val="22"/>
              </w:rPr>
              <w:t>26</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13C" w:rsidRPr="000434CF" w:rsidP="0029313C">
            <w:pPr>
              <w:spacing w:after="0" w:line="240" w:lineRule="auto"/>
              <w:jc w:val="center"/>
              <w:rPr>
                <w:rFonts w:ascii="Calibri" w:eastAsia="Times New Roman" w:hAnsi="Calibri" w:cs="Calibri"/>
                <w:color w:val="3A3836" w:themeColor="background2" w:themeShade="40"/>
                <w:sz w:val="22"/>
                <w:szCs w:val="22"/>
              </w:rPr>
            </w:pPr>
            <w:r w:rsidRPr="000434CF">
              <w:rPr>
                <w:rFonts w:ascii="Calibri" w:hAnsi="Calibri"/>
                <w:color w:val="3A3836" w:themeColor="background2" w:themeShade="40"/>
                <w:sz w:val="22"/>
              </w:rPr>
              <w:t>39</w:t>
            </w:r>
          </w:p>
        </w:tc>
        <w:tc>
          <w:tcPr>
            <w:tcW w:w="1304" w:type="dxa"/>
            <w:tcBorders>
              <w:top w:val="single" w:sz="4" w:space="0" w:color="auto"/>
              <w:left w:val="single" w:sz="4" w:space="0" w:color="auto"/>
              <w:bottom w:val="single" w:sz="4" w:space="0" w:color="auto"/>
              <w:right w:val="nil"/>
            </w:tcBorders>
            <w:shd w:val="clear" w:color="auto" w:fill="auto"/>
            <w:noWrap/>
            <w:vAlign w:val="bottom"/>
            <w:hideMark/>
          </w:tcPr>
          <w:p w:rsidR="0029313C" w:rsidRPr="000434CF" w:rsidP="0029313C">
            <w:pPr>
              <w:spacing w:after="0" w:line="240" w:lineRule="auto"/>
              <w:jc w:val="center"/>
              <w:rPr>
                <w:rFonts w:ascii="Calibri" w:eastAsia="Times New Roman" w:hAnsi="Calibri" w:cs="Calibri"/>
                <w:color w:val="3A3836" w:themeColor="background2" w:themeShade="40"/>
                <w:sz w:val="22"/>
                <w:szCs w:val="22"/>
              </w:rPr>
            </w:pPr>
            <w:r w:rsidRPr="000434CF">
              <w:rPr>
                <w:rFonts w:ascii="Calibri" w:hAnsi="Calibri"/>
                <w:color w:val="3A3836" w:themeColor="background2" w:themeShade="40"/>
                <w:sz w:val="22"/>
              </w:rPr>
              <w:t>11</w:t>
            </w:r>
          </w:p>
        </w:tc>
      </w:tr>
      <w:tr w:rsidTr="00795690">
        <w:tblPrEx>
          <w:tblW w:w="0" w:type="auto"/>
          <w:tblLayout w:type="fixed"/>
          <w:tblLook w:val="04A0"/>
        </w:tblPrEx>
        <w:trPr>
          <w:gridAfter w:val="1"/>
          <w:wAfter w:w="91" w:type="dxa"/>
          <w:trHeight w:val="20"/>
        </w:trPr>
        <w:tc>
          <w:tcPr>
            <w:tcW w:w="2811" w:type="dxa"/>
            <w:tcBorders>
              <w:top w:val="single" w:sz="4" w:space="0" w:color="auto"/>
              <w:left w:val="nil"/>
              <w:bottom w:val="single" w:sz="4" w:space="0" w:color="auto"/>
              <w:right w:val="single" w:sz="4" w:space="0" w:color="auto"/>
            </w:tcBorders>
            <w:shd w:val="clear" w:color="auto" w:fill="auto"/>
            <w:noWrap/>
            <w:vAlign w:val="bottom"/>
            <w:hideMark/>
          </w:tcPr>
          <w:p w:rsidR="0029313C" w:rsidRPr="000434CF" w:rsidP="0029313C">
            <w:pPr>
              <w:spacing w:after="0" w:line="240" w:lineRule="auto"/>
              <w:rPr>
                <w:rFonts w:ascii="Calibri" w:eastAsia="Times New Roman" w:hAnsi="Calibri" w:cs="Calibri"/>
                <w:color w:val="3A3836" w:themeColor="background2" w:themeShade="40"/>
                <w:sz w:val="22"/>
                <w:szCs w:val="22"/>
              </w:rPr>
            </w:pPr>
            <w:r w:rsidRPr="000434CF">
              <w:rPr>
                <w:rFonts w:ascii="Calibri" w:hAnsi="Calibri"/>
                <w:color w:val="3A3836" w:themeColor="background2" w:themeShade="40"/>
                <w:sz w:val="22"/>
              </w:rPr>
              <w:t>Smallest indicator</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13C" w:rsidRPr="000434CF" w:rsidP="0029313C">
            <w:pPr>
              <w:spacing w:after="0" w:line="240" w:lineRule="auto"/>
              <w:jc w:val="center"/>
              <w:rPr>
                <w:rFonts w:ascii="Calibri" w:eastAsia="Times New Roman" w:hAnsi="Calibri" w:cs="Calibri"/>
                <w:color w:val="3A3836" w:themeColor="background2" w:themeShade="40"/>
                <w:sz w:val="22"/>
                <w:szCs w:val="22"/>
              </w:rPr>
            </w:pPr>
            <w:r w:rsidRPr="000434CF">
              <w:rPr>
                <w:rFonts w:ascii="Calibri" w:hAnsi="Calibri"/>
                <w:color w:val="3A3836" w:themeColor="background2" w:themeShade="40"/>
                <w:sz w:val="22"/>
              </w:rPr>
              <w:t>18</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13C" w:rsidRPr="000434CF" w:rsidP="0029313C">
            <w:pPr>
              <w:spacing w:after="0" w:line="240" w:lineRule="auto"/>
              <w:jc w:val="center"/>
              <w:rPr>
                <w:rFonts w:ascii="Calibri" w:eastAsia="Times New Roman" w:hAnsi="Calibri" w:cs="Calibri"/>
                <w:color w:val="3A3836" w:themeColor="background2" w:themeShade="40"/>
                <w:sz w:val="22"/>
                <w:szCs w:val="22"/>
              </w:rPr>
            </w:pPr>
            <w:r w:rsidRPr="000434CF">
              <w:rPr>
                <w:rFonts w:ascii="Calibri" w:hAnsi="Calibri"/>
                <w:color w:val="3A3836" w:themeColor="background2" w:themeShade="40"/>
                <w:sz w:val="22"/>
              </w:rPr>
              <w:t>18</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13C" w:rsidRPr="000434CF" w:rsidP="0029313C">
            <w:pPr>
              <w:spacing w:after="0" w:line="240" w:lineRule="auto"/>
              <w:jc w:val="center"/>
              <w:rPr>
                <w:rFonts w:ascii="Calibri" w:eastAsia="Times New Roman" w:hAnsi="Calibri" w:cs="Calibri"/>
                <w:color w:val="3A3836" w:themeColor="background2" w:themeShade="40"/>
                <w:sz w:val="22"/>
                <w:szCs w:val="22"/>
              </w:rPr>
            </w:pPr>
            <w:r w:rsidRPr="000434CF">
              <w:rPr>
                <w:rFonts w:ascii="Calibri" w:hAnsi="Calibri"/>
                <w:color w:val="3A3836" w:themeColor="background2" w:themeShade="40"/>
                <w:sz w:val="22"/>
              </w:rPr>
              <w:t>8</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13C" w:rsidRPr="000434CF" w:rsidP="0029313C">
            <w:pPr>
              <w:spacing w:after="0" w:line="240" w:lineRule="auto"/>
              <w:jc w:val="center"/>
              <w:rPr>
                <w:rFonts w:ascii="Calibri" w:eastAsia="Times New Roman" w:hAnsi="Calibri" w:cs="Calibri"/>
                <w:color w:val="3A3836" w:themeColor="background2" w:themeShade="40"/>
                <w:sz w:val="22"/>
                <w:szCs w:val="22"/>
              </w:rPr>
            </w:pPr>
            <w:r w:rsidRPr="000434CF">
              <w:rPr>
                <w:rFonts w:ascii="Calibri" w:hAnsi="Calibri"/>
                <w:color w:val="3A3836" w:themeColor="background2" w:themeShade="40"/>
                <w:sz w:val="22"/>
              </w:rPr>
              <w:t>3</w:t>
            </w:r>
          </w:p>
        </w:tc>
        <w:tc>
          <w:tcPr>
            <w:tcW w:w="1304" w:type="dxa"/>
            <w:tcBorders>
              <w:top w:val="single" w:sz="4" w:space="0" w:color="auto"/>
              <w:left w:val="single" w:sz="4" w:space="0" w:color="auto"/>
              <w:bottom w:val="single" w:sz="4" w:space="0" w:color="auto"/>
              <w:right w:val="nil"/>
            </w:tcBorders>
            <w:shd w:val="clear" w:color="auto" w:fill="auto"/>
            <w:noWrap/>
            <w:vAlign w:val="bottom"/>
            <w:hideMark/>
          </w:tcPr>
          <w:p w:rsidR="0029313C" w:rsidRPr="000434CF" w:rsidP="0029313C">
            <w:pPr>
              <w:spacing w:after="0" w:line="240" w:lineRule="auto"/>
              <w:jc w:val="center"/>
              <w:rPr>
                <w:rFonts w:ascii="Calibri" w:eastAsia="Times New Roman" w:hAnsi="Calibri" w:cs="Calibri"/>
                <w:color w:val="3A3836" w:themeColor="background2" w:themeShade="40"/>
                <w:sz w:val="22"/>
                <w:szCs w:val="22"/>
              </w:rPr>
            </w:pPr>
            <w:r w:rsidRPr="000434CF">
              <w:rPr>
                <w:rFonts w:ascii="Calibri" w:hAnsi="Calibri"/>
                <w:color w:val="3A3836" w:themeColor="background2" w:themeShade="40"/>
                <w:sz w:val="22"/>
              </w:rPr>
              <w:t>2</w:t>
            </w:r>
          </w:p>
        </w:tc>
      </w:tr>
      <w:tr w:rsidTr="00795690">
        <w:tblPrEx>
          <w:tblW w:w="0" w:type="auto"/>
          <w:tblLayout w:type="fixed"/>
          <w:tblLook w:val="04A0"/>
        </w:tblPrEx>
        <w:trPr>
          <w:gridAfter w:val="1"/>
          <w:wAfter w:w="91" w:type="dxa"/>
          <w:trHeight w:val="20"/>
        </w:trPr>
        <w:tc>
          <w:tcPr>
            <w:tcW w:w="2811" w:type="dxa"/>
            <w:tcBorders>
              <w:top w:val="single" w:sz="4" w:space="0" w:color="auto"/>
              <w:left w:val="nil"/>
              <w:right w:val="single" w:sz="4" w:space="0" w:color="auto"/>
            </w:tcBorders>
            <w:shd w:val="clear" w:color="auto" w:fill="auto"/>
            <w:noWrap/>
            <w:vAlign w:val="bottom"/>
            <w:hideMark/>
          </w:tcPr>
          <w:p w:rsidR="0029313C" w:rsidRPr="000434CF" w:rsidP="0029313C">
            <w:pPr>
              <w:spacing w:after="0" w:line="240" w:lineRule="auto"/>
              <w:rPr>
                <w:rFonts w:ascii="Calibri" w:eastAsia="Times New Roman" w:hAnsi="Calibri" w:cs="Calibri"/>
                <w:color w:val="3A3836" w:themeColor="background2" w:themeShade="40"/>
                <w:sz w:val="22"/>
                <w:szCs w:val="22"/>
              </w:rPr>
            </w:pPr>
            <w:r w:rsidRPr="000434CF">
              <w:rPr>
                <w:rFonts w:ascii="Calibri" w:hAnsi="Calibri"/>
                <w:color w:val="3A3836" w:themeColor="background2" w:themeShade="40"/>
                <w:sz w:val="22"/>
              </w:rPr>
              <w:t>Largest indicator</w:t>
            </w:r>
          </w:p>
        </w:tc>
        <w:tc>
          <w:tcPr>
            <w:tcW w:w="1405" w:type="dxa"/>
            <w:tcBorders>
              <w:top w:val="single" w:sz="4" w:space="0" w:color="auto"/>
              <w:left w:val="single" w:sz="4" w:space="0" w:color="auto"/>
              <w:right w:val="single" w:sz="4" w:space="0" w:color="auto"/>
            </w:tcBorders>
            <w:shd w:val="clear" w:color="auto" w:fill="auto"/>
            <w:noWrap/>
            <w:vAlign w:val="bottom"/>
            <w:hideMark/>
          </w:tcPr>
          <w:p w:rsidR="0029313C" w:rsidRPr="000434CF" w:rsidP="0029313C">
            <w:pPr>
              <w:spacing w:after="0" w:line="240" w:lineRule="auto"/>
              <w:jc w:val="center"/>
              <w:rPr>
                <w:rFonts w:ascii="Calibri" w:eastAsia="Times New Roman" w:hAnsi="Calibri" w:cs="Calibri"/>
                <w:color w:val="3A3836" w:themeColor="background2" w:themeShade="40"/>
                <w:sz w:val="22"/>
                <w:szCs w:val="22"/>
              </w:rPr>
            </w:pPr>
            <w:r w:rsidRPr="000434CF">
              <w:rPr>
                <w:rFonts w:ascii="Calibri" w:hAnsi="Calibri"/>
                <w:color w:val="3A3836" w:themeColor="background2" w:themeShade="40"/>
                <w:sz w:val="22"/>
              </w:rPr>
              <w:t>70</w:t>
            </w:r>
          </w:p>
        </w:tc>
        <w:tc>
          <w:tcPr>
            <w:tcW w:w="1403" w:type="dxa"/>
            <w:tcBorders>
              <w:top w:val="single" w:sz="4" w:space="0" w:color="auto"/>
              <w:left w:val="single" w:sz="4" w:space="0" w:color="auto"/>
              <w:right w:val="single" w:sz="4" w:space="0" w:color="auto"/>
            </w:tcBorders>
            <w:shd w:val="clear" w:color="auto" w:fill="auto"/>
            <w:noWrap/>
            <w:vAlign w:val="bottom"/>
            <w:hideMark/>
          </w:tcPr>
          <w:p w:rsidR="0029313C" w:rsidRPr="000434CF" w:rsidP="0029313C">
            <w:pPr>
              <w:spacing w:after="0" w:line="240" w:lineRule="auto"/>
              <w:jc w:val="center"/>
              <w:rPr>
                <w:rFonts w:ascii="Calibri" w:eastAsia="Times New Roman" w:hAnsi="Calibri" w:cs="Calibri"/>
                <w:color w:val="3A3836" w:themeColor="background2" w:themeShade="40"/>
                <w:sz w:val="22"/>
                <w:szCs w:val="22"/>
              </w:rPr>
            </w:pPr>
            <w:r w:rsidRPr="000434CF">
              <w:rPr>
                <w:rFonts w:ascii="Calibri" w:hAnsi="Calibri"/>
                <w:color w:val="3A3836" w:themeColor="background2" w:themeShade="40"/>
                <w:sz w:val="22"/>
              </w:rPr>
              <w:t>74</w:t>
            </w:r>
          </w:p>
        </w:tc>
        <w:tc>
          <w:tcPr>
            <w:tcW w:w="1263" w:type="dxa"/>
            <w:tcBorders>
              <w:top w:val="single" w:sz="4" w:space="0" w:color="auto"/>
              <w:left w:val="single" w:sz="4" w:space="0" w:color="auto"/>
              <w:right w:val="single" w:sz="4" w:space="0" w:color="auto"/>
            </w:tcBorders>
            <w:shd w:val="clear" w:color="auto" w:fill="auto"/>
            <w:noWrap/>
            <w:vAlign w:val="bottom"/>
            <w:hideMark/>
          </w:tcPr>
          <w:p w:rsidR="0029313C" w:rsidRPr="000434CF" w:rsidP="0029313C">
            <w:pPr>
              <w:spacing w:after="0" w:line="240" w:lineRule="auto"/>
              <w:jc w:val="center"/>
              <w:rPr>
                <w:rFonts w:ascii="Calibri" w:eastAsia="Times New Roman" w:hAnsi="Calibri" w:cs="Calibri"/>
                <w:color w:val="3A3836" w:themeColor="background2" w:themeShade="40"/>
                <w:sz w:val="22"/>
                <w:szCs w:val="22"/>
              </w:rPr>
            </w:pPr>
            <w:r w:rsidRPr="000434CF">
              <w:rPr>
                <w:rFonts w:ascii="Calibri" w:hAnsi="Calibri"/>
                <w:color w:val="3A3836" w:themeColor="background2" w:themeShade="40"/>
                <w:sz w:val="22"/>
              </w:rPr>
              <w:t>34</w:t>
            </w:r>
          </w:p>
        </w:tc>
        <w:tc>
          <w:tcPr>
            <w:tcW w:w="1411" w:type="dxa"/>
            <w:tcBorders>
              <w:top w:val="single" w:sz="4" w:space="0" w:color="auto"/>
              <w:left w:val="single" w:sz="4" w:space="0" w:color="auto"/>
              <w:right w:val="single" w:sz="4" w:space="0" w:color="auto"/>
            </w:tcBorders>
            <w:shd w:val="clear" w:color="auto" w:fill="auto"/>
            <w:noWrap/>
            <w:vAlign w:val="bottom"/>
            <w:hideMark/>
          </w:tcPr>
          <w:p w:rsidR="0029313C" w:rsidRPr="000434CF" w:rsidP="0029313C">
            <w:pPr>
              <w:spacing w:after="0" w:line="240" w:lineRule="auto"/>
              <w:jc w:val="center"/>
              <w:rPr>
                <w:rFonts w:ascii="Calibri" w:eastAsia="Times New Roman" w:hAnsi="Calibri" w:cs="Calibri"/>
                <w:color w:val="3A3836" w:themeColor="background2" w:themeShade="40"/>
                <w:sz w:val="22"/>
                <w:szCs w:val="22"/>
              </w:rPr>
            </w:pPr>
            <w:r w:rsidRPr="000434CF">
              <w:rPr>
                <w:rFonts w:ascii="Calibri" w:hAnsi="Calibri"/>
                <w:color w:val="3A3836" w:themeColor="background2" w:themeShade="40"/>
                <w:sz w:val="22"/>
              </w:rPr>
              <w:t>42</w:t>
            </w:r>
          </w:p>
        </w:tc>
        <w:tc>
          <w:tcPr>
            <w:tcW w:w="1304" w:type="dxa"/>
            <w:tcBorders>
              <w:top w:val="single" w:sz="4" w:space="0" w:color="auto"/>
              <w:left w:val="single" w:sz="4" w:space="0" w:color="auto"/>
              <w:right w:val="nil"/>
            </w:tcBorders>
            <w:shd w:val="clear" w:color="auto" w:fill="auto"/>
            <w:noWrap/>
            <w:vAlign w:val="bottom"/>
            <w:hideMark/>
          </w:tcPr>
          <w:p w:rsidR="0029313C" w:rsidRPr="000434CF" w:rsidP="0029313C">
            <w:pPr>
              <w:spacing w:after="0" w:line="240" w:lineRule="auto"/>
              <w:jc w:val="center"/>
              <w:rPr>
                <w:rFonts w:ascii="Calibri" w:eastAsia="Times New Roman" w:hAnsi="Calibri" w:cs="Calibri"/>
                <w:color w:val="3A3836" w:themeColor="background2" w:themeShade="40"/>
                <w:sz w:val="22"/>
                <w:szCs w:val="22"/>
              </w:rPr>
            </w:pPr>
            <w:r w:rsidRPr="000434CF">
              <w:rPr>
                <w:rFonts w:ascii="Calibri" w:hAnsi="Calibri"/>
                <w:color w:val="3A3836" w:themeColor="background2" w:themeShade="40"/>
                <w:sz w:val="22"/>
              </w:rPr>
              <w:t>13</w:t>
            </w:r>
          </w:p>
        </w:tc>
      </w:tr>
    </w:tbl>
    <w:p w:rsidR="004E25C7" w:rsidRPr="000434CF" w:rsidP="001320F8">
      <w:pPr>
        <w:spacing w:before="120" w:after="120" w:line="240" w:lineRule="auto"/>
        <w:ind w:firstLine="720"/>
        <w:jc w:val="both"/>
        <w:rPr>
          <w:rFonts w:ascii="Calibri" w:hAnsi="Calibri" w:cs="Calibri"/>
          <w:sz w:val="22"/>
          <w:szCs w:val="22"/>
        </w:rPr>
      </w:pPr>
      <w:r w:rsidRPr="000434CF">
        <w:rPr>
          <w:rFonts w:ascii="Calibri" w:hAnsi="Calibri"/>
          <w:sz w:val="22"/>
        </w:rPr>
        <w:t>In 2017, the number of persons who sustained serious bodily injuries has significantly increased, but the number of fatalities has remained at the level of 2016. Average indicator when comparing data for 10 years: 54% of accidents have been with fatal cons</w:t>
      </w:r>
      <w:r w:rsidRPr="000434CF">
        <w:rPr>
          <w:rFonts w:ascii="Calibri" w:hAnsi="Calibri"/>
          <w:sz w:val="22"/>
        </w:rPr>
        <w:t>equences. Users of level crossings and people on platforms or crossing rail tracks, especially when under the influence of alcohol, are the highest risk categories.</w:t>
      </w:r>
    </w:p>
    <w:p w:rsidR="0044724C" w:rsidRPr="000434CF" w:rsidP="0044724C">
      <w:pPr>
        <w:spacing w:after="120" w:line="240" w:lineRule="auto"/>
        <w:ind w:firstLine="720"/>
        <w:jc w:val="both"/>
        <w:rPr>
          <w:rFonts w:ascii="Calibri" w:hAnsi="Calibri" w:cs="Calibri"/>
          <w:sz w:val="22"/>
          <w:szCs w:val="22"/>
        </w:rPr>
      </w:pPr>
      <w:r w:rsidRPr="000434CF">
        <w:rPr>
          <w:rFonts w:ascii="Calibri" w:hAnsi="Calibri"/>
          <w:sz w:val="22"/>
        </w:rPr>
        <w:t>In 2017, 24 serious accidents were detected that can be classified as derailment of trains; 15 accidents with people during the movement of rolling stock; and 7 accidents on level crossings with consequences). There were casualties in 99% of accidents.</w:t>
      </w:r>
    </w:p>
    <w:p w:rsidR="0044724C" w:rsidRPr="000434CF" w:rsidP="0068411B">
      <w:pPr>
        <w:spacing w:after="120" w:line="240" w:lineRule="auto"/>
        <w:ind w:firstLine="720"/>
        <w:jc w:val="both"/>
        <w:rPr>
          <w:rFonts w:ascii="Calibri" w:hAnsi="Calibri" w:cs="Calibri"/>
          <w:sz w:val="22"/>
          <w:szCs w:val="22"/>
        </w:rPr>
      </w:pPr>
      <w:r w:rsidRPr="000434CF">
        <w:rPr>
          <w:rFonts w:ascii="Calibri" w:hAnsi="Calibri"/>
          <w:sz w:val="22"/>
        </w:rPr>
        <w:t>In terms of traffic safety performance (serious accidents) as far as the volume of transport is concerned (train-kilometres) (2006 - 2017), the relative indicator is decreasing. In 2017, the increase can be seen, yet it has not exceeded the average ratio t</w:t>
      </w:r>
      <w:r w:rsidRPr="000434CF">
        <w:rPr>
          <w:rFonts w:ascii="Calibri" w:hAnsi="Calibri"/>
          <w:sz w:val="22"/>
        </w:rPr>
        <w:t>hat is 0.21%.</w:t>
      </w:r>
    </w:p>
    <w:p w:rsidR="00804305" w:rsidRPr="000434CF" w:rsidP="00904320">
      <w:pPr>
        <w:spacing w:after="120" w:line="240" w:lineRule="auto"/>
        <w:ind w:firstLine="720"/>
        <w:jc w:val="both"/>
        <w:rPr>
          <w:rFonts w:ascii="Calibri" w:hAnsi="Calibri" w:cs="Calibri"/>
          <w:sz w:val="22"/>
          <w:szCs w:val="22"/>
        </w:rPr>
      </w:pPr>
      <w:r w:rsidRPr="000434CF">
        <w:rPr>
          <w:rFonts w:ascii="Calibri" w:hAnsi="Calibri"/>
          <w:sz w:val="22"/>
        </w:rPr>
        <w:t>71% of the data stands within the distance of one standard deviation from the arithmetical average. All data on accidents are within two standard deviations. Data corresponds to the normal distribution.</w:t>
      </w:r>
    </w:p>
    <w:p w:rsidR="00D06227" w:rsidRPr="000434CF" w:rsidP="00904320">
      <w:pPr>
        <w:spacing w:after="120" w:line="240" w:lineRule="auto"/>
        <w:ind w:firstLine="720"/>
        <w:jc w:val="both"/>
        <w:rPr>
          <w:rFonts w:ascii="Calibri" w:hAnsi="Calibri" w:cs="Calibri"/>
          <w:sz w:val="22"/>
          <w:szCs w:val="22"/>
        </w:rPr>
      </w:pPr>
      <w:r w:rsidRPr="000434CF">
        <w:rPr>
          <w:rFonts w:ascii="Calibri" w:hAnsi="Calibri"/>
          <w:sz w:val="22"/>
        </w:rPr>
        <w:t>Accidents to people caused by rolling s</w:t>
      </w:r>
      <w:r w:rsidRPr="000434CF">
        <w:rPr>
          <w:rFonts w:ascii="Calibri" w:hAnsi="Calibri"/>
          <w:sz w:val="22"/>
        </w:rPr>
        <w:t>tock in motion still make up the largest proportion (on average 80–90%) of the total volume of accidents. Accidents with trains cause serious consequences because there are victims with serious or fatal consequences. When analysing data from 2004, it can b</w:t>
      </w:r>
      <w:r w:rsidRPr="000434CF">
        <w:rPr>
          <w:rFonts w:ascii="Calibri" w:hAnsi="Calibri"/>
          <w:sz w:val="22"/>
        </w:rPr>
        <w:t>e concluded that from the total number of accidents 54% are with fatal consequences; in 46%, victims sustain serious bodily injuries.</w:t>
      </w:r>
    </w:p>
    <w:p w:rsidR="009F1431" w:rsidRPr="000434CF" w:rsidP="009F1431">
      <w:pPr>
        <w:spacing w:after="120" w:line="240" w:lineRule="auto"/>
        <w:jc w:val="both"/>
        <w:rPr>
          <w:rFonts w:ascii="Calibri" w:hAnsi="Calibri" w:cs="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78"/>
      </w:tblGrid>
      <w:tr w:rsidTr="0004614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678" w:type="dxa"/>
          </w:tcPr>
          <w:p w:rsidR="00046142" w:rsidRPr="000434CF" w:rsidP="00046142">
            <w:pPr>
              <w:spacing w:after="120"/>
              <w:jc w:val="center"/>
              <w:rPr>
                <w:rFonts w:ascii="Calibri" w:hAnsi="Calibri" w:cs="Calibri"/>
                <w:sz w:val="22"/>
                <w:szCs w:val="22"/>
              </w:rPr>
            </w:pPr>
            <w:r w:rsidRPr="000434CF">
              <w:rPr>
                <w:noProof/>
                <w:lang w:val="en-US" w:eastAsia="en-US" w:bidi="ar-SA"/>
              </w:rPr>
              <w:drawing>
                <wp:inline distT="0" distB="0" distL="0" distR="0">
                  <wp:extent cx="4276725" cy="2219325"/>
                  <wp:effectExtent l="0" t="0" r="0" b="0"/>
                  <wp:docPr id="28" name="Diagramma 51">
                    <a:extLst xmlns:a="http://schemas.openxmlformats.org/drawingml/2006/main">
                      <a:ext xmlns:a="http://schemas.openxmlformats.org/drawingml/2006/main" uri="{FF2B5EF4-FFF2-40B4-BE49-F238E27FC236}">
                        <a16:creationId xmlns="" xmlns:a16="http://schemas.microsoft.com/office/drawing/2014/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urn:schemas-microsoft-com:office:office" xmlns:v="urn:schemas-microsoft-com:vml" xmlns:w="http://schemas.openxmlformats.org/wordprocessingml/2006/main" xmlns:w10="urn:schemas-microsoft-com:office:word" xmlns:w16cid="http://schemas.microsoft.com/office/word/2016/wordml/cid" xmlns:w16se="http://schemas.microsoft.com/office/word/2015/wordml/symex" id="{549E20B3-078C-4C1A-9F75-C0DACF9F39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B6FB6" w:rsidRPr="000434CF" w:rsidP="00046142">
            <w:pPr>
              <w:spacing w:after="120"/>
              <w:jc w:val="center"/>
              <w:rPr>
                <w:rFonts w:ascii="Calibri" w:hAnsi="Calibri" w:cs="Calibri"/>
                <w:sz w:val="22"/>
                <w:szCs w:val="22"/>
              </w:rPr>
            </w:pPr>
          </w:p>
        </w:tc>
      </w:tr>
      <w:tr w:rsidTr="00046142">
        <w:tblPrEx>
          <w:tblW w:w="0" w:type="auto"/>
          <w:tblLook w:val="04A0"/>
        </w:tblPrEx>
        <w:tc>
          <w:tcPr>
            <w:tcW w:w="9678" w:type="dxa"/>
          </w:tcPr>
          <w:p w:rsidR="00046142" w:rsidRPr="000434CF" w:rsidP="00046142">
            <w:pPr>
              <w:jc w:val="center"/>
              <w:rPr>
                <w:rFonts w:ascii="Calibri" w:hAnsi="Calibri" w:cs="Calibri"/>
                <w:b/>
                <w:i/>
              </w:rPr>
            </w:pPr>
            <w:r w:rsidRPr="000434CF">
              <w:rPr>
                <w:rFonts w:ascii="Calibri" w:hAnsi="Calibri"/>
                <w:i/>
              </w:rPr>
              <w:t xml:space="preserve">Figure 3 </w:t>
            </w:r>
            <w:r w:rsidRPr="000434CF">
              <w:rPr>
                <w:rFonts w:ascii="Calibri" w:hAnsi="Calibri"/>
                <w:b/>
                <w:i/>
              </w:rPr>
              <w:t>Ratio of accidents per million train-kilometres</w:t>
            </w:r>
          </w:p>
          <w:p w:rsidR="0043751C" w:rsidRPr="000434CF" w:rsidP="00046142">
            <w:pPr>
              <w:jc w:val="center"/>
            </w:pPr>
          </w:p>
        </w:tc>
      </w:tr>
      <w:tr w:rsidTr="00046142">
        <w:tblPrEx>
          <w:tblW w:w="0" w:type="auto"/>
          <w:tblLook w:val="04A0"/>
        </w:tblPrEx>
        <w:tc>
          <w:tcPr>
            <w:tcW w:w="9678" w:type="dxa"/>
          </w:tcPr>
          <w:p w:rsidR="00046142" w:rsidRPr="000434CF" w:rsidP="00046142">
            <w:pPr>
              <w:jc w:val="center"/>
              <w:rPr>
                <w:rFonts w:ascii="Calibri" w:hAnsi="Calibri" w:cs="Calibri"/>
                <w:i/>
              </w:rPr>
            </w:pPr>
            <w:r w:rsidRPr="000434CF">
              <w:rPr>
                <w:noProof/>
                <w:lang w:val="en-US" w:eastAsia="en-US" w:bidi="ar-SA"/>
              </w:rPr>
              <w:drawing>
                <wp:inline distT="0" distB="0" distL="0" distR="0">
                  <wp:extent cx="4352925" cy="2714625"/>
                  <wp:effectExtent l="0" t="0" r="9525" b="952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B6FB6" w:rsidRPr="000434CF" w:rsidP="00046142">
            <w:pPr>
              <w:jc w:val="center"/>
              <w:rPr>
                <w:rFonts w:ascii="Calibri" w:hAnsi="Calibri" w:cs="Calibri"/>
                <w:i/>
              </w:rPr>
            </w:pPr>
          </w:p>
        </w:tc>
      </w:tr>
      <w:tr w:rsidTr="00046142">
        <w:tblPrEx>
          <w:tblW w:w="0" w:type="auto"/>
          <w:tblLook w:val="04A0"/>
        </w:tblPrEx>
        <w:tc>
          <w:tcPr>
            <w:tcW w:w="9678" w:type="dxa"/>
          </w:tcPr>
          <w:p w:rsidR="00046142" w:rsidRPr="000434CF" w:rsidP="00046142">
            <w:pPr>
              <w:jc w:val="center"/>
              <w:rPr>
                <w:rFonts w:ascii="Calibri" w:hAnsi="Calibri" w:cs="Calibri"/>
                <w:i/>
              </w:rPr>
            </w:pPr>
            <w:r w:rsidRPr="000434CF">
              <w:rPr>
                <w:rFonts w:ascii="Calibri" w:hAnsi="Calibri"/>
                <w:i/>
              </w:rPr>
              <w:t xml:space="preserve">Figure 4. </w:t>
            </w:r>
            <w:r w:rsidRPr="000434CF">
              <w:rPr>
                <w:rFonts w:ascii="Calibri" w:hAnsi="Calibri"/>
                <w:b/>
                <w:i/>
              </w:rPr>
              <w:t xml:space="preserve">Placement of serious accidents within one </w:t>
            </w:r>
            <w:r w:rsidRPr="000434CF">
              <w:rPr>
                <w:rFonts w:ascii="Calibri" w:hAnsi="Calibri"/>
                <w:b/>
                <w:i/>
              </w:rPr>
              <w:t>standard deviation and two standard deviations (2004 - 2017)</w:t>
            </w:r>
          </w:p>
          <w:p w:rsidR="00046142" w:rsidRPr="000434CF" w:rsidP="00046142">
            <w:pPr>
              <w:jc w:val="center"/>
              <w:rPr>
                <w:noProof/>
              </w:rPr>
            </w:pPr>
          </w:p>
        </w:tc>
      </w:tr>
    </w:tbl>
    <w:p w:rsidR="009F1431" w:rsidRPr="000434CF" w:rsidP="009F1431">
      <w:pPr>
        <w:spacing w:after="120" w:line="240" w:lineRule="auto"/>
        <w:jc w:val="both"/>
        <w:rPr>
          <w:rFonts w:ascii="Calibri" w:hAnsi="Calibri" w:cs="Calibri"/>
          <w:sz w:val="22"/>
          <w:szCs w:val="22"/>
        </w:rPr>
      </w:pPr>
    </w:p>
    <w:tbl>
      <w:tblPr>
        <w:tblStyle w:val="TableGrid"/>
        <w:tblW w:w="9678" w:type="dxa"/>
        <w:tblLook w:val="04A0"/>
      </w:tblPr>
      <w:tblGrid>
        <w:gridCol w:w="4839"/>
        <w:gridCol w:w="4839"/>
      </w:tblGrid>
      <w:tr w:rsidTr="0007646F">
        <w:tblPrEx>
          <w:tblW w:w="9678" w:type="dxa"/>
          <w:tblLook w:val="04A0"/>
        </w:tblPrEx>
        <w:tc>
          <w:tcPr>
            <w:tcW w:w="4839" w:type="dxa"/>
          </w:tcPr>
          <w:p w:rsidR="0007646F" w:rsidRPr="000434CF" w:rsidP="0007646F">
            <w:pPr>
              <w:spacing w:after="120"/>
              <w:jc w:val="both"/>
            </w:pPr>
            <w:r w:rsidRPr="000434CF">
              <w:t>Kopa nopietni negadījumi x</w:t>
            </w:r>
          </w:p>
        </w:tc>
        <w:tc>
          <w:tcPr>
            <w:tcW w:w="4839" w:type="dxa"/>
          </w:tcPr>
          <w:p w:rsidR="0007646F" w:rsidRPr="000434CF" w:rsidP="0007646F">
            <w:pPr>
              <w:spacing w:after="120"/>
              <w:jc w:val="both"/>
            </w:pPr>
            <w:r w:rsidRPr="000434CF">
              <w:t>Serious accidents in total x</w:t>
            </w:r>
          </w:p>
        </w:tc>
      </w:tr>
      <w:tr w:rsidTr="0007646F">
        <w:tblPrEx>
          <w:tblW w:w="9678" w:type="dxa"/>
          <w:tblLook w:val="04A0"/>
        </w:tblPrEx>
        <w:trPr>
          <w:trHeight w:val="88"/>
        </w:trPr>
        <w:tc>
          <w:tcPr>
            <w:tcW w:w="4839" w:type="dxa"/>
          </w:tcPr>
          <w:p w:rsidR="0007646F" w:rsidRPr="000434CF" w:rsidP="0007646F">
            <w:pPr>
              <w:spacing w:after="120"/>
              <w:jc w:val="both"/>
            </w:pPr>
            <w:r w:rsidRPr="000434CF">
              <w:t>vidējais</w:t>
            </w:r>
          </w:p>
        </w:tc>
        <w:tc>
          <w:tcPr>
            <w:tcW w:w="4839" w:type="dxa"/>
          </w:tcPr>
          <w:p w:rsidR="0007646F" w:rsidRPr="000434CF" w:rsidP="0007646F">
            <w:pPr>
              <w:spacing w:after="120"/>
              <w:jc w:val="both"/>
            </w:pPr>
            <w:r w:rsidRPr="000434CF">
              <w:t>Average</w:t>
            </w:r>
          </w:p>
        </w:tc>
      </w:tr>
    </w:tbl>
    <w:p w:rsidR="009F1431" w:rsidRPr="000434CF" w:rsidP="009F1431">
      <w:pPr>
        <w:spacing w:after="120" w:line="240" w:lineRule="auto"/>
        <w:jc w:val="both"/>
      </w:pPr>
    </w:p>
    <w:p w:rsidR="00804305" w:rsidRPr="000434CF" w:rsidP="00904320">
      <w:pPr>
        <w:spacing w:after="120" w:line="240" w:lineRule="auto"/>
        <w:ind w:firstLine="720"/>
        <w:jc w:val="both"/>
        <w:rPr>
          <w:rFonts w:ascii="Calibri" w:hAnsi="Calibri" w:cs="Calibri"/>
          <w:sz w:val="22"/>
          <w:szCs w:val="22"/>
        </w:rPr>
      </w:pPr>
      <w:r w:rsidRPr="000434CF">
        <w:rPr>
          <w:rFonts w:ascii="Calibri" w:hAnsi="Calibri"/>
          <w:sz w:val="22"/>
        </w:rPr>
        <w:t xml:space="preserve">Second largest ratio consists of accidents on level crossings. </w:t>
      </w:r>
      <w:r w:rsidRPr="000434CF">
        <w:rPr>
          <w:rFonts w:ascii="Calibri" w:hAnsi="Calibri"/>
          <w:sz w:val="22"/>
        </w:rPr>
        <w:t xml:space="preserve">Whereas in these accidents, the largest percentage is formed not by collisions with road transport, but cases of colliding with a person who was crossing the level crossing. The number of collisions with vehicles has decreased significantly since 2009 and </w:t>
      </w:r>
      <w:r w:rsidRPr="000434CF">
        <w:rPr>
          <w:rFonts w:ascii="Calibri" w:hAnsi="Calibri"/>
          <w:sz w:val="22"/>
        </w:rPr>
        <w:t>reached an average of three collisions a year, accounting for only 7.7% of the total number of accidents at level crossings. Persons who have not complied with safety requirements when crossing rail tracks (pedestrians, bicyclists) comprise 71% of the tota</w:t>
      </w:r>
      <w:r w:rsidRPr="000434CF">
        <w:rPr>
          <w:rFonts w:ascii="Calibri" w:hAnsi="Calibri"/>
          <w:sz w:val="22"/>
        </w:rPr>
        <w:t>l number of accidents on level crossings. The causes of such accidents are both social and economic factors affecting the results of the accident. It is important to reduce the risk for users of level crossings, where people violate safety regulations.</w:t>
      </w:r>
    </w:p>
    <w:p w:rsidR="00C31FCE" w:rsidRPr="000434CF" w:rsidP="00904320">
      <w:pPr>
        <w:spacing w:after="120" w:line="240" w:lineRule="auto"/>
        <w:ind w:firstLine="720"/>
        <w:jc w:val="both"/>
        <w:rPr>
          <w:rFonts w:ascii="Calibri" w:hAnsi="Calibri" w:cs="Calibri"/>
          <w:sz w:val="22"/>
          <w:szCs w:val="22"/>
        </w:rPr>
      </w:pPr>
      <w:r w:rsidRPr="000434CF">
        <w:rPr>
          <w:rFonts w:ascii="Calibri" w:hAnsi="Calibri"/>
          <w:sz w:val="22"/>
        </w:rPr>
        <w:t>Reg</w:t>
      </w:r>
      <w:r w:rsidRPr="000434CF">
        <w:rPr>
          <w:rFonts w:ascii="Calibri" w:hAnsi="Calibri"/>
          <w:sz w:val="22"/>
        </w:rPr>
        <w:t>ardless of decrease in volume of railway carriage, accidents generally tend to decrease. Currently, it may not be ascertained that the number of fatal cases is decreased along with the number of accidents.</w:t>
      </w:r>
    </w:p>
    <w:p w:rsidR="00FA0D66" w:rsidRPr="000434CF" w:rsidP="00904320">
      <w:pPr>
        <w:spacing w:after="120" w:line="240" w:lineRule="auto"/>
        <w:ind w:firstLine="720"/>
        <w:jc w:val="both"/>
        <w:rPr>
          <w:rFonts w:ascii="Calibri" w:hAnsi="Calibri" w:cs="Calibri"/>
          <w:sz w:val="22"/>
          <w:szCs w:val="22"/>
        </w:rPr>
      </w:pPr>
    </w:p>
    <w:p w:rsidR="00FA0D66" w:rsidRPr="000434CF" w:rsidP="00870296">
      <w:pPr>
        <w:keepNext/>
        <w:spacing w:after="120" w:line="240" w:lineRule="auto"/>
        <w:jc w:val="both"/>
        <w:rPr>
          <w:rFonts w:ascii="Calibri" w:hAnsi="Calibri" w:cs="Calibri"/>
          <w:sz w:val="22"/>
          <w:szCs w:val="22"/>
        </w:rPr>
      </w:pPr>
      <w:r w:rsidRPr="000434CF">
        <w:rPr>
          <w:noProof/>
          <w:lang w:val="en-US" w:eastAsia="en-US" w:bidi="ar-SA"/>
        </w:rPr>
        <w:drawing>
          <wp:inline distT="0" distB="0" distL="0" distR="0">
            <wp:extent cx="6105525" cy="2343150"/>
            <wp:effectExtent l="0" t="0" r="0" b="0"/>
            <wp:docPr id="33" name="Diagramma 59">
              <a:extLst xmlns:a="http://schemas.openxmlformats.org/drawingml/2006/main">
                <a:ext xmlns:a="http://schemas.openxmlformats.org/drawingml/2006/main" uri="{FF2B5EF4-FFF2-40B4-BE49-F238E27FC236}">
                  <a16:creationId xmlns="" xmlns:a16="http://schemas.microsoft.com/office/drawing/2014/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urn:schemas-microsoft-com:office:office" xmlns:v="urn:schemas-microsoft-com:vml" xmlns:w="http://schemas.openxmlformats.org/wordprocessingml/2006/main" xmlns:w10="urn:schemas-microsoft-com:office:word" xmlns:w16cid="http://schemas.microsoft.com/office/word/2016/wordml/cid" xmlns:w16se="http://schemas.microsoft.com/office/word/2015/wordml/symex" id="{CC66619F-6AC1-4F1A-AC71-F057199F2E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Style w:val="TableGrid"/>
        <w:tblW w:w="9678" w:type="dxa"/>
        <w:tblLook w:val="04A0"/>
      </w:tblPr>
      <w:tblGrid>
        <w:gridCol w:w="4839"/>
        <w:gridCol w:w="4839"/>
      </w:tblGrid>
      <w:tr w:rsidTr="001D27E3">
        <w:tblPrEx>
          <w:tblW w:w="9678" w:type="dxa"/>
          <w:tblLook w:val="04A0"/>
        </w:tblPrEx>
        <w:tc>
          <w:tcPr>
            <w:tcW w:w="4839" w:type="dxa"/>
          </w:tcPr>
          <w:p w:rsidR="001D27E3" w:rsidRPr="000434CF" w:rsidP="00870296">
            <w:pPr>
              <w:keepNext/>
              <w:spacing w:after="120"/>
              <w:jc w:val="both"/>
              <w:rPr>
                <w:rFonts w:ascii="Calibri" w:hAnsi="Calibri" w:cs="Calibri"/>
                <w:sz w:val="22"/>
                <w:szCs w:val="22"/>
              </w:rPr>
            </w:pPr>
            <w:r w:rsidRPr="000434CF">
              <w:rPr>
                <w:rFonts w:ascii="Calibri" w:hAnsi="Calibri"/>
                <w:sz w:val="22"/>
              </w:rPr>
              <w:t>Kopējais nopietnu negadījumu skaits</w:t>
            </w:r>
          </w:p>
        </w:tc>
        <w:tc>
          <w:tcPr>
            <w:tcW w:w="4839" w:type="dxa"/>
          </w:tcPr>
          <w:p w:rsidR="001D27E3" w:rsidRPr="000434CF" w:rsidP="00870296">
            <w:pPr>
              <w:keepNext/>
              <w:spacing w:after="120"/>
              <w:jc w:val="both"/>
              <w:rPr>
                <w:rFonts w:ascii="Calibri" w:hAnsi="Calibri" w:cs="Calibri"/>
                <w:sz w:val="22"/>
                <w:szCs w:val="22"/>
              </w:rPr>
            </w:pPr>
            <w:r w:rsidRPr="000434CF">
              <w:rPr>
                <w:rFonts w:ascii="Calibri" w:hAnsi="Calibri"/>
                <w:sz w:val="22"/>
              </w:rPr>
              <w:t>Total numbe</w:t>
            </w:r>
            <w:r w:rsidRPr="000434CF">
              <w:rPr>
                <w:rFonts w:ascii="Calibri" w:hAnsi="Calibri"/>
                <w:sz w:val="22"/>
              </w:rPr>
              <w:t>r of serious accidents</w:t>
            </w:r>
          </w:p>
        </w:tc>
      </w:tr>
      <w:tr w:rsidTr="001D27E3">
        <w:tblPrEx>
          <w:tblW w:w="9678" w:type="dxa"/>
          <w:tblLook w:val="04A0"/>
        </w:tblPrEx>
        <w:tc>
          <w:tcPr>
            <w:tcW w:w="4839" w:type="dxa"/>
          </w:tcPr>
          <w:p w:rsidR="001D27E3" w:rsidRPr="000434CF" w:rsidP="00870296">
            <w:pPr>
              <w:keepNext/>
              <w:spacing w:after="120"/>
              <w:jc w:val="both"/>
              <w:rPr>
                <w:rFonts w:ascii="Calibri" w:hAnsi="Calibri" w:cs="Calibri"/>
                <w:sz w:val="22"/>
                <w:szCs w:val="22"/>
              </w:rPr>
            </w:pPr>
            <w:r w:rsidRPr="000434CF">
              <w:rPr>
                <w:rFonts w:ascii="Calibri" w:hAnsi="Calibri"/>
                <w:sz w:val="22"/>
              </w:rPr>
              <w:t>miesas bojājumi</w:t>
            </w:r>
          </w:p>
        </w:tc>
        <w:tc>
          <w:tcPr>
            <w:tcW w:w="4839" w:type="dxa"/>
          </w:tcPr>
          <w:p w:rsidR="001D27E3" w:rsidRPr="000434CF" w:rsidP="00870296">
            <w:pPr>
              <w:keepNext/>
              <w:spacing w:after="120"/>
              <w:jc w:val="both"/>
              <w:rPr>
                <w:rFonts w:ascii="Calibri" w:hAnsi="Calibri" w:cs="Calibri"/>
                <w:sz w:val="22"/>
                <w:szCs w:val="22"/>
              </w:rPr>
            </w:pPr>
            <w:r w:rsidRPr="000434CF">
              <w:rPr>
                <w:rFonts w:ascii="Calibri" w:hAnsi="Calibri"/>
                <w:sz w:val="22"/>
              </w:rPr>
              <w:t>injuries</w:t>
            </w:r>
          </w:p>
        </w:tc>
      </w:tr>
      <w:tr w:rsidTr="001D27E3">
        <w:tblPrEx>
          <w:tblW w:w="9678" w:type="dxa"/>
          <w:tblLook w:val="04A0"/>
        </w:tblPrEx>
        <w:tc>
          <w:tcPr>
            <w:tcW w:w="4839" w:type="dxa"/>
          </w:tcPr>
          <w:p w:rsidR="001D27E3" w:rsidRPr="000434CF" w:rsidP="00870296">
            <w:pPr>
              <w:keepNext/>
              <w:spacing w:after="120"/>
              <w:jc w:val="both"/>
              <w:rPr>
                <w:rFonts w:ascii="Calibri" w:hAnsi="Calibri" w:cs="Calibri"/>
                <w:sz w:val="22"/>
                <w:szCs w:val="22"/>
              </w:rPr>
            </w:pPr>
            <w:r w:rsidRPr="000434CF">
              <w:rPr>
                <w:rFonts w:ascii="Calibri" w:hAnsi="Calibri"/>
                <w:sz w:val="22"/>
              </w:rPr>
              <w:t>letāls iznākums</w:t>
            </w:r>
          </w:p>
        </w:tc>
        <w:tc>
          <w:tcPr>
            <w:tcW w:w="4839" w:type="dxa"/>
          </w:tcPr>
          <w:p w:rsidR="001D27E3" w:rsidRPr="000434CF" w:rsidP="00870296">
            <w:pPr>
              <w:keepNext/>
              <w:spacing w:after="120"/>
              <w:jc w:val="both"/>
              <w:rPr>
                <w:rFonts w:ascii="Calibri" w:hAnsi="Calibri" w:cs="Calibri"/>
                <w:sz w:val="22"/>
                <w:szCs w:val="22"/>
              </w:rPr>
            </w:pPr>
            <w:r w:rsidRPr="000434CF">
              <w:rPr>
                <w:rFonts w:ascii="Calibri" w:hAnsi="Calibri"/>
                <w:sz w:val="22"/>
              </w:rPr>
              <w:t>Fatalities</w:t>
            </w:r>
          </w:p>
        </w:tc>
      </w:tr>
      <w:tr w:rsidTr="001D27E3">
        <w:tblPrEx>
          <w:tblW w:w="9678" w:type="dxa"/>
          <w:tblLook w:val="04A0"/>
        </w:tblPrEx>
        <w:tc>
          <w:tcPr>
            <w:tcW w:w="4839" w:type="dxa"/>
          </w:tcPr>
          <w:p w:rsidR="001D27E3" w:rsidRPr="000434CF" w:rsidP="00870296">
            <w:pPr>
              <w:keepNext/>
              <w:spacing w:after="120"/>
              <w:jc w:val="both"/>
              <w:rPr>
                <w:rFonts w:ascii="Calibri" w:hAnsi="Calibri" w:cs="Calibri"/>
                <w:sz w:val="22"/>
                <w:szCs w:val="22"/>
              </w:rPr>
            </w:pPr>
            <w:r w:rsidRPr="000434CF">
              <w:rPr>
                <w:rFonts w:ascii="Calibri" w:hAnsi="Calibri"/>
                <w:sz w:val="22"/>
              </w:rPr>
              <w:t>Linear (Kopējais nopietnu negadījumu skaits</w:t>
            </w:r>
          </w:p>
        </w:tc>
        <w:tc>
          <w:tcPr>
            <w:tcW w:w="4839" w:type="dxa"/>
          </w:tcPr>
          <w:p w:rsidR="001D27E3" w:rsidRPr="000434CF" w:rsidP="00870296">
            <w:pPr>
              <w:keepNext/>
              <w:spacing w:after="120"/>
              <w:jc w:val="both"/>
              <w:rPr>
                <w:rFonts w:ascii="Calibri" w:hAnsi="Calibri" w:cs="Calibri"/>
                <w:sz w:val="22"/>
                <w:szCs w:val="22"/>
              </w:rPr>
            </w:pPr>
            <w:r w:rsidRPr="000434CF">
              <w:rPr>
                <w:rFonts w:ascii="Calibri" w:hAnsi="Calibri"/>
                <w:sz w:val="22"/>
              </w:rPr>
              <w:t>Linear (Total number of serious accidents</w:t>
            </w:r>
          </w:p>
        </w:tc>
      </w:tr>
    </w:tbl>
    <w:p w:rsidR="00DD30F9" w:rsidRPr="000434CF" w:rsidP="00870296">
      <w:pPr>
        <w:keepNext/>
        <w:spacing w:after="120" w:line="240" w:lineRule="auto"/>
        <w:jc w:val="both"/>
        <w:rPr>
          <w:rFonts w:ascii="Calibri" w:hAnsi="Calibri" w:cs="Calibri"/>
          <w:sz w:val="22"/>
          <w:szCs w:val="22"/>
        </w:rPr>
      </w:pPr>
    </w:p>
    <w:tbl>
      <w:tblPr>
        <w:tblStyle w:val="TableGrid"/>
        <w:tblW w:w="9782" w:type="dxa"/>
        <w:tblInd w:w="-142" w:type="dxa"/>
        <w:tblBorders>
          <w:top w:val="none" w:sz="0" w:space="0" w:color="auto"/>
          <w:left w:val="none" w:sz="0" w:space="0" w:color="auto"/>
          <w:bottom w:val="none" w:sz="0" w:space="0" w:color="auto"/>
          <w:right w:val="none" w:sz="0" w:space="0" w:color="auto"/>
          <w:insideH w:val="single" w:sz="4" w:space="0" w:color="404040" w:themeColor="text1" w:themeTint="BF"/>
          <w:insideV w:val="single" w:sz="4" w:space="0" w:color="404040" w:themeColor="text1" w:themeTint="BF"/>
        </w:tblBorders>
        <w:tblLayout w:type="fixed"/>
        <w:tblLook w:val="04A0"/>
      </w:tblPr>
      <w:tblGrid>
        <w:gridCol w:w="3970"/>
        <w:gridCol w:w="1843"/>
        <w:gridCol w:w="2126"/>
        <w:gridCol w:w="1843"/>
      </w:tblGrid>
      <w:tr w:rsidTr="00F02A6E">
        <w:tblPrEx>
          <w:tblW w:w="9782" w:type="dxa"/>
          <w:tblInd w:w="-142" w:type="dxa"/>
          <w:tblBorders>
            <w:top w:val="none" w:sz="0" w:space="0" w:color="auto"/>
            <w:left w:val="none" w:sz="0" w:space="0" w:color="auto"/>
            <w:bottom w:val="none" w:sz="0" w:space="0" w:color="auto"/>
            <w:right w:val="none" w:sz="0" w:space="0" w:color="auto"/>
            <w:insideH w:val="single" w:sz="4" w:space="0" w:color="404040" w:themeColor="text1" w:themeTint="BF"/>
            <w:insideV w:val="single" w:sz="4" w:space="0" w:color="404040" w:themeColor="text1" w:themeTint="BF"/>
          </w:tblBorders>
          <w:tblLayout w:type="fixed"/>
          <w:tblLook w:val="04A0"/>
        </w:tblPrEx>
        <w:tc>
          <w:tcPr>
            <w:tcW w:w="9782" w:type="dxa"/>
            <w:gridSpan w:val="4"/>
          </w:tcPr>
          <w:p w:rsidR="00374184" w:rsidRPr="000434CF" w:rsidP="00870296">
            <w:pPr>
              <w:keepNext/>
              <w:tabs>
                <w:tab w:val="left" w:pos="-720"/>
                <w:tab w:val="left" w:pos="142"/>
                <w:tab w:val="left" w:pos="567"/>
                <w:tab w:val="left" w:pos="1276"/>
                <w:tab w:val="left" w:pos="1560"/>
                <w:tab w:val="left" w:pos="2880"/>
                <w:tab w:val="left" w:pos="3600"/>
                <w:tab w:val="left" w:pos="4320"/>
              </w:tabs>
              <w:autoSpaceDE w:val="0"/>
              <w:autoSpaceDN w:val="0"/>
              <w:adjustRightInd w:val="0"/>
              <w:rPr>
                <w:rFonts w:ascii="Calibri" w:hAnsi="Calibri" w:cs="Calibri"/>
                <w:b/>
                <w:color w:val="404040" w:themeColor="text1" w:themeTint="BF"/>
                <w:sz w:val="22"/>
                <w:szCs w:val="22"/>
              </w:rPr>
            </w:pPr>
          </w:p>
        </w:tc>
      </w:tr>
      <w:tr w:rsidTr="00F02A6E">
        <w:tblPrEx>
          <w:tblW w:w="9782" w:type="dxa"/>
          <w:tblInd w:w="-142" w:type="dxa"/>
          <w:tblLayout w:type="fixed"/>
          <w:tblLook w:val="04A0"/>
        </w:tblPrEx>
        <w:tc>
          <w:tcPr>
            <w:tcW w:w="3970" w:type="dxa"/>
          </w:tcPr>
          <w:p w:rsidR="002C0CAE" w:rsidRPr="000434CF" w:rsidP="00870296">
            <w:pPr>
              <w:keepNext/>
              <w:rPr>
                <w:rFonts w:ascii="Calibri" w:hAnsi="Calibri" w:cs="Calibri"/>
                <w:b/>
                <w:sz w:val="22"/>
                <w:szCs w:val="22"/>
              </w:rPr>
            </w:pPr>
          </w:p>
        </w:tc>
        <w:tc>
          <w:tcPr>
            <w:tcW w:w="1843" w:type="dxa"/>
          </w:tcPr>
          <w:p w:rsidR="002C0CAE" w:rsidRPr="000434CF" w:rsidP="00870296">
            <w:pPr>
              <w:keepNext/>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b/>
                <w:color w:val="950B0B" w:themeColor="accent1" w:themeShade="80"/>
                <w:sz w:val="22"/>
                <w:szCs w:val="22"/>
              </w:rPr>
            </w:pPr>
            <w:r w:rsidRPr="000434CF">
              <w:rPr>
                <w:rFonts w:ascii="Calibri" w:hAnsi="Calibri"/>
                <w:b/>
                <w:color w:val="950B0B" w:themeColor="accent1" w:themeShade="80"/>
                <w:sz w:val="22"/>
              </w:rPr>
              <w:t>Accidents in total</w:t>
            </w:r>
          </w:p>
        </w:tc>
        <w:tc>
          <w:tcPr>
            <w:tcW w:w="2126" w:type="dxa"/>
            <w:tcBorders>
              <w:right w:val="single" w:sz="4" w:space="0" w:color="auto"/>
            </w:tcBorders>
          </w:tcPr>
          <w:p w:rsidR="002C0CAE" w:rsidRPr="000434CF" w:rsidP="00870296">
            <w:pPr>
              <w:keepNext/>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b/>
                <w:color w:val="DF1010" w:themeColor="accent1" w:themeShade="BF"/>
                <w:sz w:val="22"/>
                <w:szCs w:val="22"/>
              </w:rPr>
            </w:pPr>
            <w:r w:rsidRPr="000434CF">
              <w:rPr>
                <w:rFonts w:ascii="Calibri" w:hAnsi="Calibri"/>
                <w:b/>
                <w:color w:val="DF1010" w:themeColor="accent1" w:themeShade="BF"/>
                <w:sz w:val="22"/>
              </w:rPr>
              <w:t>Fatalities</w:t>
            </w:r>
          </w:p>
        </w:tc>
        <w:tc>
          <w:tcPr>
            <w:tcW w:w="1843" w:type="dxa"/>
            <w:tcBorders>
              <w:left w:val="single" w:sz="4" w:space="0" w:color="auto"/>
            </w:tcBorders>
          </w:tcPr>
          <w:p w:rsidR="002C0CAE" w:rsidRPr="000434CF" w:rsidP="00870296">
            <w:pPr>
              <w:keepNext/>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b/>
                <w:color w:val="950B0B" w:themeColor="accent1" w:themeShade="80"/>
                <w:sz w:val="22"/>
                <w:szCs w:val="22"/>
              </w:rPr>
            </w:pPr>
            <w:r w:rsidRPr="000434CF">
              <w:rPr>
                <w:rFonts w:ascii="Calibri" w:hAnsi="Calibri"/>
                <w:b/>
                <w:color w:val="404040" w:themeColor="text1" w:themeTint="BF"/>
                <w:sz w:val="22"/>
              </w:rPr>
              <w:t>Victims</w:t>
            </w:r>
          </w:p>
        </w:tc>
      </w:tr>
      <w:tr w:rsidTr="00F02A6E">
        <w:tblPrEx>
          <w:tblW w:w="9782" w:type="dxa"/>
          <w:tblInd w:w="-142" w:type="dxa"/>
          <w:tblLayout w:type="fixed"/>
          <w:tblLook w:val="04A0"/>
        </w:tblPrEx>
        <w:tc>
          <w:tcPr>
            <w:tcW w:w="3970" w:type="dxa"/>
          </w:tcPr>
          <w:p w:rsidR="002C0CAE" w:rsidRPr="000434CF" w:rsidP="00870296">
            <w:pPr>
              <w:keepNext/>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b/>
                <w:sz w:val="22"/>
                <w:szCs w:val="22"/>
              </w:rPr>
            </w:pPr>
            <w:r w:rsidRPr="000434CF">
              <w:rPr>
                <w:rFonts w:ascii="Calibri" w:hAnsi="Calibri"/>
                <w:color w:val="404040" w:themeColor="text1" w:themeTint="BF"/>
                <w:sz w:val="22"/>
              </w:rPr>
              <w:t>Trend</w:t>
            </w:r>
          </w:p>
        </w:tc>
        <w:tc>
          <w:tcPr>
            <w:tcW w:w="1843" w:type="dxa"/>
          </w:tcPr>
          <w:p w:rsidR="002C0CAE" w:rsidRPr="000434CF" w:rsidP="00870296">
            <w:pPr>
              <w:keepNext/>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b/>
                <w:color w:val="950B0B" w:themeColor="accent1" w:themeShade="80"/>
                <w:sz w:val="22"/>
                <w:szCs w:val="22"/>
              </w:rPr>
            </w:pPr>
            <w:r w:rsidRPr="000434CF">
              <w:rPr>
                <w:rFonts w:ascii="Calibri" w:hAnsi="Calibri"/>
                <w:b/>
                <w:color w:val="950B0B" w:themeColor="accent1" w:themeShade="80"/>
                <w:sz w:val="22"/>
              </w:rPr>
              <w:t>Noticeable drop</w:t>
            </w:r>
          </w:p>
        </w:tc>
        <w:tc>
          <w:tcPr>
            <w:tcW w:w="2126" w:type="dxa"/>
            <w:tcBorders>
              <w:right w:val="single" w:sz="4" w:space="0" w:color="auto"/>
            </w:tcBorders>
          </w:tcPr>
          <w:p w:rsidR="002C0CAE" w:rsidRPr="000434CF" w:rsidP="00870296">
            <w:pPr>
              <w:keepNext/>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b/>
                <w:color w:val="DF1010" w:themeColor="accent1" w:themeShade="BF"/>
                <w:sz w:val="22"/>
                <w:szCs w:val="22"/>
              </w:rPr>
            </w:pPr>
            <w:r w:rsidRPr="000434CF">
              <w:rPr>
                <w:rFonts w:ascii="Calibri" w:hAnsi="Calibri"/>
                <w:b/>
                <w:color w:val="DF1010" w:themeColor="accent1" w:themeShade="BF"/>
                <w:sz w:val="22"/>
              </w:rPr>
              <w:t>Remains unchanged</w:t>
            </w:r>
          </w:p>
        </w:tc>
        <w:tc>
          <w:tcPr>
            <w:tcW w:w="1843" w:type="dxa"/>
            <w:tcBorders>
              <w:left w:val="single" w:sz="4" w:space="0" w:color="auto"/>
            </w:tcBorders>
          </w:tcPr>
          <w:p w:rsidR="002C0CAE" w:rsidRPr="000434CF" w:rsidP="00870296">
            <w:pPr>
              <w:keepNext/>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b/>
                <w:sz w:val="22"/>
                <w:szCs w:val="22"/>
              </w:rPr>
            </w:pPr>
            <w:r w:rsidRPr="000434CF">
              <w:rPr>
                <w:rFonts w:ascii="Calibri" w:hAnsi="Calibri"/>
                <w:b/>
                <w:sz w:val="22"/>
              </w:rPr>
              <w:t>Noticeable drop</w:t>
            </w:r>
          </w:p>
        </w:tc>
      </w:tr>
    </w:tbl>
    <w:p w:rsidR="004F6C85" w:rsidRPr="000434CF" w:rsidP="00870296">
      <w:pPr>
        <w:spacing w:after="240" w:line="240" w:lineRule="auto"/>
        <w:jc w:val="right"/>
        <w:rPr>
          <w:rFonts w:ascii="Calibri" w:hAnsi="Calibri" w:cs="Calibri"/>
          <w:b/>
          <w:i/>
        </w:rPr>
      </w:pPr>
      <w:r w:rsidRPr="000434CF">
        <w:rPr>
          <w:rFonts w:ascii="Calibri" w:hAnsi="Calibri"/>
          <w:i/>
        </w:rPr>
        <w:t xml:space="preserve">Figure 5. </w:t>
      </w:r>
      <w:r w:rsidRPr="000434CF">
        <w:rPr>
          <w:rFonts w:ascii="Calibri" w:hAnsi="Calibri"/>
          <w:b/>
          <w:i/>
        </w:rPr>
        <w:t>Trends of victims (2006 - 2017)</w:t>
      </w:r>
    </w:p>
    <w:p w:rsidR="00C31FCE" w:rsidRPr="000434CF" w:rsidP="00C31FCE">
      <w:pPr>
        <w:spacing w:before="120" w:after="0" w:line="240" w:lineRule="auto"/>
        <w:ind w:firstLine="720"/>
        <w:jc w:val="both"/>
        <w:rPr>
          <w:rFonts w:ascii="Calibri" w:hAnsi="Calibri" w:cs="Calibri"/>
          <w:sz w:val="22"/>
          <w:szCs w:val="22"/>
        </w:rPr>
      </w:pPr>
      <w:r w:rsidRPr="000434CF">
        <w:rPr>
          <w:rFonts w:ascii="Calibri" w:hAnsi="Calibri"/>
          <w:sz w:val="22"/>
        </w:rPr>
        <w:t>According to analysed data, it can be seen that as the number of accidents decrease to 35 accidents, the number of fatalities decreases as well. As the number of accidents drops below 35 accidents,</w:t>
      </w:r>
      <w:r w:rsidRPr="000434CF">
        <w:rPr>
          <w:rFonts w:ascii="Calibri" w:hAnsi="Calibri"/>
          <w:sz w:val="22"/>
        </w:rPr>
        <w:t xml:space="preserve"> the number of fatalities does not tend to decrease, indicating that most accidents are fatal.</w:t>
      </w:r>
    </w:p>
    <w:p w:rsidR="004E25C7" w:rsidRPr="000434CF" w:rsidP="00723285">
      <w:pPr>
        <w:pStyle w:val="BodyTextIndent"/>
        <w:keepNext/>
        <w:spacing w:before="120"/>
        <w:ind w:left="0" w:firstLine="4111"/>
        <w:rPr>
          <w:rFonts w:ascii="Calibri" w:hAnsi="Calibri" w:cs="Calibri"/>
          <w:i/>
          <w:szCs w:val="22"/>
        </w:rPr>
      </w:pPr>
      <w:r w:rsidRPr="000434CF">
        <w:rPr>
          <w:rFonts w:ascii="Calibri" w:hAnsi="Calibri"/>
          <w:i/>
        </w:rPr>
        <w:t xml:space="preserve">Table 6 </w:t>
      </w:r>
      <w:r w:rsidRPr="000434CF">
        <w:rPr>
          <w:rFonts w:ascii="Calibri" w:hAnsi="Calibri"/>
          <w:b/>
          <w:i/>
        </w:rPr>
        <w:t>Distribution of victims by age groups (2004 - 2017)</w:t>
      </w:r>
    </w:p>
    <w:tbl>
      <w:tblPr>
        <w:tblW w:w="0" w:type="auto"/>
        <w:tblBorders>
          <w:insideH w:val="single" w:sz="4" w:space="0" w:color="auto"/>
          <w:insideV w:val="single" w:sz="4" w:space="0" w:color="auto"/>
        </w:tblBorders>
        <w:tblLayout w:type="fixed"/>
        <w:tblLook w:val="04A0"/>
      </w:tblPr>
      <w:tblGrid>
        <w:gridCol w:w="1747"/>
        <w:gridCol w:w="801"/>
        <w:gridCol w:w="2313"/>
        <w:gridCol w:w="1409"/>
        <w:gridCol w:w="3418"/>
      </w:tblGrid>
      <w:tr w:rsidTr="00795690">
        <w:tblPrEx>
          <w:tblW w:w="0" w:type="auto"/>
          <w:tblBorders>
            <w:insideH w:val="single" w:sz="4" w:space="0" w:color="auto"/>
            <w:insideV w:val="single" w:sz="4" w:space="0" w:color="auto"/>
          </w:tblBorders>
          <w:tblLayout w:type="fixed"/>
          <w:tblLook w:val="04A0"/>
        </w:tblPrEx>
        <w:trPr>
          <w:trHeight w:val="20"/>
        </w:trPr>
        <w:tc>
          <w:tcPr>
            <w:tcW w:w="1747" w:type="dxa"/>
            <w:shd w:val="clear" w:color="auto" w:fill="auto"/>
            <w:noWrap/>
            <w:vAlign w:val="bottom"/>
            <w:hideMark/>
          </w:tcPr>
          <w:p w:rsidR="00C31FCE" w:rsidRPr="000434CF" w:rsidP="00BA3972">
            <w:pPr>
              <w:spacing w:after="0" w:line="240" w:lineRule="auto"/>
              <w:jc w:val="center"/>
              <w:rPr>
                <w:rFonts w:ascii="Calibri" w:eastAsia="Times New Roman" w:hAnsi="Calibri" w:cs="Calibri"/>
                <w:b/>
                <w:color w:val="404040" w:themeColor="text1" w:themeTint="BF"/>
                <w:sz w:val="24"/>
                <w:szCs w:val="24"/>
              </w:rPr>
            </w:pPr>
            <w:r w:rsidRPr="000434CF">
              <w:rPr>
                <w:rFonts w:ascii="Calibri" w:hAnsi="Calibri"/>
                <w:b/>
                <w:color w:val="404040" w:themeColor="text1" w:themeTint="BF"/>
                <w:sz w:val="24"/>
              </w:rPr>
              <w:t>Age groups</w:t>
            </w:r>
          </w:p>
        </w:tc>
        <w:tc>
          <w:tcPr>
            <w:tcW w:w="801" w:type="dxa"/>
            <w:shd w:val="clear" w:color="auto" w:fill="auto"/>
            <w:noWrap/>
            <w:vAlign w:val="bottom"/>
            <w:hideMark/>
          </w:tcPr>
          <w:p w:rsidR="00C31FCE" w:rsidRPr="000434CF" w:rsidP="00BA3972">
            <w:pPr>
              <w:spacing w:after="0" w:line="240" w:lineRule="auto"/>
              <w:jc w:val="center"/>
              <w:rPr>
                <w:rFonts w:ascii="Calibri" w:eastAsia="Times New Roman" w:hAnsi="Calibri" w:cs="Calibri"/>
                <w:b/>
                <w:color w:val="404040" w:themeColor="text1" w:themeTint="BF"/>
                <w:sz w:val="24"/>
                <w:szCs w:val="24"/>
              </w:rPr>
            </w:pPr>
            <w:r w:rsidRPr="000434CF">
              <w:rPr>
                <w:rFonts w:ascii="Calibri" w:hAnsi="Calibri"/>
                <w:b/>
                <w:color w:val="404040" w:themeColor="text1" w:themeTint="BF"/>
                <w:sz w:val="24"/>
              </w:rPr>
              <w:t>Number</w:t>
            </w:r>
          </w:p>
        </w:tc>
        <w:tc>
          <w:tcPr>
            <w:tcW w:w="2313" w:type="dxa"/>
            <w:shd w:val="clear" w:color="auto" w:fill="auto"/>
            <w:noWrap/>
            <w:vAlign w:val="bottom"/>
            <w:hideMark/>
          </w:tcPr>
          <w:p w:rsidR="00C31FCE" w:rsidRPr="000434CF" w:rsidP="00BA3972">
            <w:pPr>
              <w:spacing w:after="0" w:line="240" w:lineRule="auto"/>
              <w:jc w:val="center"/>
              <w:rPr>
                <w:rFonts w:ascii="Calibri" w:eastAsia="Times New Roman" w:hAnsi="Calibri" w:cs="Calibri"/>
                <w:b/>
                <w:color w:val="404040" w:themeColor="text1" w:themeTint="BF"/>
                <w:sz w:val="24"/>
                <w:szCs w:val="24"/>
              </w:rPr>
            </w:pPr>
            <w:r w:rsidRPr="000434CF">
              <w:rPr>
                <w:rFonts w:ascii="Calibri" w:hAnsi="Calibri"/>
                <w:b/>
                <w:color w:val="404040" w:themeColor="text1" w:themeTint="BF"/>
                <w:sz w:val="24"/>
              </w:rPr>
              <w:t>Absolute frequency %</w:t>
            </w:r>
          </w:p>
        </w:tc>
        <w:tc>
          <w:tcPr>
            <w:tcW w:w="1409" w:type="dxa"/>
            <w:tcBorders>
              <w:top w:val="nil"/>
              <w:right w:val="nil"/>
            </w:tcBorders>
            <w:shd w:val="clear" w:color="auto" w:fill="auto"/>
            <w:noWrap/>
            <w:vAlign w:val="bottom"/>
            <w:hideMark/>
          </w:tcPr>
          <w:p w:rsidR="00C31FCE" w:rsidRPr="000434CF" w:rsidP="00BA3972">
            <w:pPr>
              <w:spacing w:after="0" w:line="240" w:lineRule="auto"/>
              <w:jc w:val="center"/>
              <w:rPr>
                <w:rFonts w:ascii="Calibri" w:eastAsia="Times New Roman" w:hAnsi="Calibri" w:cs="Calibri"/>
                <w:b/>
                <w:color w:val="404040" w:themeColor="text1" w:themeTint="BF"/>
                <w:sz w:val="24"/>
                <w:szCs w:val="24"/>
              </w:rPr>
            </w:pPr>
            <w:r w:rsidRPr="000434CF">
              <w:rPr>
                <w:rFonts w:ascii="Calibri" w:hAnsi="Calibri"/>
                <w:b/>
                <w:color w:val="404040" w:themeColor="text1" w:themeTint="BF"/>
                <w:sz w:val="24"/>
              </w:rPr>
              <w:t>Cumulative frequency %</w:t>
            </w:r>
          </w:p>
        </w:tc>
        <w:tc>
          <w:tcPr>
            <w:tcW w:w="3418" w:type="dxa"/>
            <w:vMerge w:val="restart"/>
            <w:tcBorders>
              <w:left w:val="nil"/>
            </w:tcBorders>
          </w:tcPr>
          <w:p w:rsidR="00C31FCE" w:rsidRPr="000434CF" w:rsidP="0075412A">
            <w:pPr>
              <w:spacing w:after="120" w:line="240" w:lineRule="auto"/>
              <w:ind w:firstLine="720"/>
              <w:jc w:val="both"/>
              <w:rPr>
                <w:rFonts w:ascii="Calibri" w:eastAsia="Times New Roman" w:hAnsi="Calibri" w:cs="Calibri"/>
                <w:b/>
                <w:color w:val="404040" w:themeColor="text1" w:themeTint="BF"/>
                <w:sz w:val="24"/>
                <w:szCs w:val="24"/>
              </w:rPr>
            </w:pPr>
            <w:r w:rsidRPr="000434CF">
              <w:rPr>
                <w:rFonts w:ascii="Calibri" w:hAnsi="Calibri"/>
                <w:sz w:val="22"/>
              </w:rPr>
              <w:t>When analysing data by age groups (2004 - 2017), it is distributed throughout all age groups. A marked tendency has not been detected for a specific age group. For most of the victims the age is not known due to data privacy. Median of age groups is 68, si</w:t>
            </w:r>
            <w:r w:rsidRPr="000434CF">
              <w:rPr>
                <w:rFonts w:ascii="Calibri" w:hAnsi="Calibri"/>
                <w:sz w:val="22"/>
              </w:rPr>
              <w:t>gnifying that 50% of victims do not reach the age of 68, and 50% is not less than median. Risk group in railway transport are persons older than 70 who cannot always critically assess the timing of crossing the rail tracks. For this age group, routine or u</w:t>
            </w:r>
            <w:r w:rsidRPr="000434CF">
              <w:rPr>
                <w:rFonts w:ascii="Calibri" w:hAnsi="Calibri"/>
                <w:sz w:val="22"/>
              </w:rPr>
              <w:t xml:space="preserve">sual customs for crossing the rail tracks should be mentioned. </w:t>
            </w:r>
            <w:r w:rsidRPr="000434CF">
              <w:rPr>
                <w:rFonts w:ascii="Calibri" w:hAnsi="Calibri"/>
                <w:sz w:val="22"/>
              </w:rPr>
              <w:t>Routine creates danger to critical thinking. For example, the time for crossing the rails is not selected correctly before the approaching train.</w:t>
            </w:r>
          </w:p>
        </w:tc>
      </w:tr>
      <w:tr w:rsidTr="00795690">
        <w:tblPrEx>
          <w:tblW w:w="0" w:type="auto"/>
          <w:tblLayout w:type="fixed"/>
          <w:tblLook w:val="04A0"/>
        </w:tblPrEx>
        <w:trPr>
          <w:trHeight w:val="20"/>
        </w:trPr>
        <w:tc>
          <w:tcPr>
            <w:tcW w:w="1747" w:type="dxa"/>
            <w:shd w:val="clear" w:color="auto" w:fill="auto"/>
            <w:noWrap/>
            <w:vAlign w:val="bottom"/>
            <w:hideMark/>
          </w:tcPr>
          <w:p w:rsidR="00C31FCE" w:rsidRPr="000434CF" w:rsidP="00BA3972">
            <w:pPr>
              <w:spacing w:after="0" w:line="240" w:lineRule="auto"/>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0-10</w:t>
            </w:r>
          </w:p>
        </w:tc>
        <w:tc>
          <w:tcPr>
            <w:tcW w:w="801" w:type="dxa"/>
            <w:shd w:val="clear" w:color="auto" w:fill="auto"/>
            <w:noWrap/>
            <w:vAlign w:val="bottom"/>
            <w:hideMark/>
          </w:tcPr>
          <w:p w:rsidR="00C31FCE" w:rsidRPr="000434CF" w:rsidP="00231609">
            <w:pPr>
              <w:spacing w:after="0" w:line="240" w:lineRule="auto"/>
              <w:jc w:val="center"/>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13</w:t>
            </w:r>
          </w:p>
        </w:tc>
        <w:tc>
          <w:tcPr>
            <w:tcW w:w="2313" w:type="dxa"/>
            <w:shd w:val="clear" w:color="auto" w:fill="auto"/>
            <w:noWrap/>
            <w:vAlign w:val="bottom"/>
            <w:hideMark/>
          </w:tcPr>
          <w:p w:rsidR="00C31FCE" w:rsidRPr="000434CF" w:rsidP="00231609">
            <w:pPr>
              <w:spacing w:after="0" w:line="240" w:lineRule="auto"/>
              <w:jc w:val="center"/>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1.9%</w:t>
            </w:r>
          </w:p>
        </w:tc>
        <w:tc>
          <w:tcPr>
            <w:tcW w:w="1409" w:type="dxa"/>
            <w:tcBorders>
              <w:right w:val="nil"/>
            </w:tcBorders>
            <w:shd w:val="clear" w:color="auto" w:fill="auto"/>
            <w:noWrap/>
            <w:vAlign w:val="bottom"/>
            <w:hideMark/>
          </w:tcPr>
          <w:p w:rsidR="00C31FCE" w:rsidRPr="000434CF" w:rsidP="00231609">
            <w:pPr>
              <w:spacing w:after="0" w:line="240" w:lineRule="auto"/>
              <w:jc w:val="center"/>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2%</w:t>
            </w:r>
          </w:p>
        </w:tc>
        <w:tc>
          <w:tcPr>
            <w:tcW w:w="3418" w:type="dxa"/>
            <w:vMerge/>
            <w:tcBorders>
              <w:left w:val="nil"/>
            </w:tcBorders>
          </w:tcPr>
          <w:p w:rsidR="00C31FCE" w:rsidRPr="000434CF" w:rsidP="00231609">
            <w:pPr>
              <w:spacing w:after="0" w:line="240" w:lineRule="auto"/>
              <w:jc w:val="center"/>
              <w:rPr>
                <w:rFonts w:ascii="Calibri" w:eastAsia="Times New Roman" w:hAnsi="Calibri" w:cs="Calibri"/>
                <w:color w:val="404040" w:themeColor="text1" w:themeTint="BF"/>
                <w:sz w:val="22"/>
                <w:szCs w:val="22"/>
              </w:rPr>
            </w:pPr>
          </w:p>
        </w:tc>
      </w:tr>
      <w:tr w:rsidTr="00795690">
        <w:tblPrEx>
          <w:tblW w:w="0" w:type="auto"/>
          <w:tblLayout w:type="fixed"/>
          <w:tblLook w:val="04A0"/>
        </w:tblPrEx>
        <w:trPr>
          <w:trHeight w:val="20"/>
        </w:trPr>
        <w:tc>
          <w:tcPr>
            <w:tcW w:w="1747" w:type="dxa"/>
            <w:shd w:val="clear" w:color="auto" w:fill="auto"/>
            <w:noWrap/>
            <w:vAlign w:val="bottom"/>
            <w:hideMark/>
          </w:tcPr>
          <w:p w:rsidR="00C31FCE" w:rsidRPr="000434CF" w:rsidP="00BA3972">
            <w:pPr>
              <w:spacing w:after="0" w:line="240" w:lineRule="auto"/>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11-20</w:t>
            </w:r>
          </w:p>
        </w:tc>
        <w:tc>
          <w:tcPr>
            <w:tcW w:w="801" w:type="dxa"/>
            <w:shd w:val="clear" w:color="auto" w:fill="auto"/>
            <w:noWrap/>
            <w:vAlign w:val="bottom"/>
            <w:hideMark/>
          </w:tcPr>
          <w:p w:rsidR="00C31FCE" w:rsidRPr="000434CF" w:rsidP="00231609">
            <w:pPr>
              <w:spacing w:after="0" w:line="240" w:lineRule="auto"/>
              <w:jc w:val="center"/>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47</w:t>
            </w:r>
          </w:p>
        </w:tc>
        <w:tc>
          <w:tcPr>
            <w:tcW w:w="2313" w:type="dxa"/>
            <w:shd w:val="clear" w:color="auto" w:fill="auto"/>
            <w:noWrap/>
            <w:vAlign w:val="bottom"/>
            <w:hideMark/>
          </w:tcPr>
          <w:p w:rsidR="00C31FCE" w:rsidRPr="000434CF" w:rsidP="00231609">
            <w:pPr>
              <w:spacing w:after="0" w:line="240" w:lineRule="auto"/>
              <w:jc w:val="center"/>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6.9%</w:t>
            </w:r>
          </w:p>
        </w:tc>
        <w:tc>
          <w:tcPr>
            <w:tcW w:w="1409" w:type="dxa"/>
            <w:tcBorders>
              <w:right w:val="nil"/>
            </w:tcBorders>
            <w:shd w:val="clear" w:color="auto" w:fill="auto"/>
            <w:noWrap/>
            <w:vAlign w:val="bottom"/>
            <w:hideMark/>
          </w:tcPr>
          <w:p w:rsidR="00C31FCE" w:rsidRPr="000434CF" w:rsidP="00231609">
            <w:pPr>
              <w:spacing w:after="0" w:line="240" w:lineRule="auto"/>
              <w:jc w:val="center"/>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9%</w:t>
            </w:r>
          </w:p>
        </w:tc>
        <w:tc>
          <w:tcPr>
            <w:tcW w:w="3418" w:type="dxa"/>
            <w:vMerge/>
            <w:tcBorders>
              <w:left w:val="nil"/>
            </w:tcBorders>
          </w:tcPr>
          <w:p w:rsidR="00C31FCE" w:rsidRPr="000434CF" w:rsidP="00231609">
            <w:pPr>
              <w:spacing w:after="0" w:line="240" w:lineRule="auto"/>
              <w:jc w:val="center"/>
              <w:rPr>
                <w:rFonts w:ascii="Calibri" w:eastAsia="Times New Roman" w:hAnsi="Calibri" w:cs="Calibri"/>
                <w:color w:val="404040" w:themeColor="text1" w:themeTint="BF"/>
                <w:sz w:val="22"/>
                <w:szCs w:val="22"/>
              </w:rPr>
            </w:pPr>
          </w:p>
        </w:tc>
      </w:tr>
      <w:tr w:rsidTr="00795690">
        <w:tblPrEx>
          <w:tblW w:w="0" w:type="auto"/>
          <w:tblLayout w:type="fixed"/>
          <w:tblLook w:val="04A0"/>
        </w:tblPrEx>
        <w:trPr>
          <w:trHeight w:val="20"/>
        </w:trPr>
        <w:tc>
          <w:tcPr>
            <w:tcW w:w="1747" w:type="dxa"/>
            <w:shd w:val="clear" w:color="auto" w:fill="auto"/>
            <w:noWrap/>
            <w:vAlign w:val="bottom"/>
            <w:hideMark/>
          </w:tcPr>
          <w:p w:rsidR="00C31FCE" w:rsidRPr="000434CF" w:rsidP="00BA3972">
            <w:pPr>
              <w:spacing w:after="0" w:line="240" w:lineRule="auto"/>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21-30</w:t>
            </w:r>
          </w:p>
        </w:tc>
        <w:tc>
          <w:tcPr>
            <w:tcW w:w="801" w:type="dxa"/>
            <w:shd w:val="clear" w:color="auto" w:fill="auto"/>
            <w:noWrap/>
            <w:vAlign w:val="bottom"/>
            <w:hideMark/>
          </w:tcPr>
          <w:p w:rsidR="00C31FCE" w:rsidRPr="000434CF" w:rsidP="00231609">
            <w:pPr>
              <w:spacing w:after="0" w:line="240" w:lineRule="auto"/>
              <w:jc w:val="center"/>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78</w:t>
            </w:r>
          </w:p>
        </w:tc>
        <w:tc>
          <w:tcPr>
            <w:tcW w:w="2313" w:type="dxa"/>
            <w:shd w:val="clear" w:color="auto" w:fill="auto"/>
            <w:noWrap/>
            <w:vAlign w:val="bottom"/>
            <w:hideMark/>
          </w:tcPr>
          <w:p w:rsidR="00C31FCE" w:rsidRPr="000434CF" w:rsidP="00231609">
            <w:pPr>
              <w:spacing w:after="0" w:line="240" w:lineRule="auto"/>
              <w:jc w:val="center"/>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11.5%</w:t>
            </w:r>
          </w:p>
        </w:tc>
        <w:tc>
          <w:tcPr>
            <w:tcW w:w="1409" w:type="dxa"/>
            <w:tcBorders>
              <w:right w:val="nil"/>
            </w:tcBorders>
            <w:shd w:val="clear" w:color="auto" w:fill="auto"/>
            <w:noWrap/>
            <w:vAlign w:val="bottom"/>
            <w:hideMark/>
          </w:tcPr>
          <w:p w:rsidR="00C31FCE" w:rsidRPr="000434CF" w:rsidP="00231609">
            <w:pPr>
              <w:spacing w:after="0" w:line="240" w:lineRule="auto"/>
              <w:jc w:val="center"/>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20%</w:t>
            </w:r>
          </w:p>
        </w:tc>
        <w:tc>
          <w:tcPr>
            <w:tcW w:w="3418" w:type="dxa"/>
            <w:vMerge/>
            <w:tcBorders>
              <w:left w:val="nil"/>
            </w:tcBorders>
          </w:tcPr>
          <w:p w:rsidR="00C31FCE" w:rsidRPr="000434CF" w:rsidP="00231609">
            <w:pPr>
              <w:spacing w:after="0" w:line="240" w:lineRule="auto"/>
              <w:jc w:val="center"/>
              <w:rPr>
                <w:rFonts w:ascii="Calibri" w:eastAsia="Times New Roman" w:hAnsi="Calibri" w:cs="Calibri"/>
                <w:color w:val="404040" w:themeColor="text1" w:themeTint="BF"/>
                <w:sz w:val="22"/>
                <w:szCs w:val="22"/>
              </w:rPr>
            </w:pPr>
          </w:p>
        </w:tc>
      </w:tr>
      <w:tr w:rsidTr="00795690">
        <w:tblPrEx>
          <w:tblW w:w="0" w:type="auto"/>
          <w:tblLayout w:type="fixed"/>
          <w:tblLook w:val="04A0"/>
        </w:tblPrEx>
        <w:trPr>
          <w:trHeight w:val="20"/>
        </w:trPr>
        <w:tc>
          <w:tcPr>
            <w:tcW w:w="1747" w:type="dxa"/>
            <w:shd w:val="clear" w:color="auto" w:fill="auto"/>
            <w:noWrap/>
            <w:vAlign w:val="bottom"/>
            <w:hideMark/>
          </w:tcPr>
          <w:p w:rsidR="00C31FCE" w:rsidRPr="000434CF" w:rsidP="00BA3972">
            <w:pPr>
              <w:spacing w:after="0" w:line="240" w:lineRule="auto"/>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31-40</w:t>
            </w:r>
          </w:p>
        </w:tc>
        <w:tc>
          <w:tcPr>
            <w:tcW w:w="801" w:type="dxa"/>
            <w:shd w:val="clear" w:color="auto" w:fill="auto"/>
            <w:noWrap/>
            <w:vAlign w:val="bottom"/>
            <w:hideMark/>
          </w:tcPr>
          <w:p w:rsidR="00C31FCE" w:rsidRPr="000434CF" w:rsidP="00231609">
            <w:pPr>
              <w:spacing w:after="0" w:line="240" w:lineRule="auto"/>
              <w:jc w:val="center"/>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68</w:t>
            </w:r>
          </w:p>
        </w:tc>
        <w:tc>
          <w:tcPr>
            <w:tcW w:w="2313" w:type="dxa"/>
            <w:shd w:val="clear" w:color="auto" w:fill="auto"/>
            <w:noWrap/>
            <w:vAlign w:val="bottom"/>
            <w:hideMark/>
          </w:tcPr>
          <w:p w:rsidR="00C31FCE" w:rsidRPr="000434CF" w:rsidP="00231609">
            <w:pPr>
              <w:spacing w:after="0" w:line="240" w:lineRule="auto"/>
              <w:jc w:val="center"/>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10.0%</w:t>
            </w:r>
          </w:p>
        </w:tc>
        <w:tc>
          <w:tcPr>
            <w:tcW w:w="1409" w:type="dxa"/>
            <w:tcBorders>
              <w:right w:val="nil"/>
            </w:tcBorders>
            <w:shd w:val="clear" w:color="auto" w:fill="auto"/>
            <w:noWrap/>
            <w:vAlign w:val="bottom"/>
            <w:hideMark/>
          </w:tcPr>
          <w:p w:rsidR="00C31FCE" w:rsidRPr="000434CF" w:rsidP="00231609">
            <w:pPr>
              <w:spacing w:after="0" w:line="240" w:lineRule="auto"/>
              <w:jc w:val="center"/>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30%</w:t>
            </w:r>
          </w:p>
        </w:tc>
        <w:tc>
          <w:tcPr>
            <w:tcW w:w="3418" w:type="dxa"/>
            <w:vMerge/>
            <w:tcBorders>
              <w:left w:val="nil"/>
            </w:tcBorders>
          </w:tcPr>
          <w:p w:rsidR="00C31FCE" w:rsidRPr="000434CF" w:rsidP="00231609">
            <w:pPr>
              <w:spacing w:after="0" w:line="240" w:lineRule="auto"/>
              <w:jc w:val="center"/>
              <w:rPr>
                <w:rFonts w:ascii="Calibri" w:eastAsia="Times New Roman" w:hAnsi="Calibri" w:cs="Calibri"/>
                <w:color w:val="404040" w:themeColor="text1" w:themeTint="BF"/>
                <w:sz w:val="22"/>
                <w:szCs w:val="22"/>
              </w:rPr>
            </w:pPr>
          </w:p>
        </w:tc>
      </w:tr>
      <w:tr w:rsidTr="00795690">
        <w:tblPrEx>
          <w:tblW w:w="0" w:type="auto"/>
          <w:tblLayout w:type="fixed"/>
          <w:tblLook w:val="04A0"/>
        </w:tblPrEx>
        <w:trPr>
          <w:trHeight w:val="20"/>
        </w:trPr>
        <w:tc>
          <w:tcPr>
            <w:tcW w:w="1747" w:type="dxa"/>
            <w:shd w:val="clear" w:color="auto" w:fill="auto"/>
            <w:noWrap/>
            <w:vAlign w:val="bottom"/>
            <w:hideMark/>
          </w:tcPr>
          <w:p w:rsidR="00C31FCE" w:rsidRPr="000434CF" w:rsidP="00BA3972">
            <w:pPr>
              <w:spacing w:after="0" w:line="240" w:lineRule="auto"/>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41-50</w:t>
            </w:r>
          </w:p>
        </w:tc>
        <w:tc>
          <w:tcPr>
            <w:tcW w:w="801" w:type="dxa"/>
            <w:shd w:val="clear" w:color="auto" w:fill="auto"/>
            <w:noWrap/>
            <w:vAlign w:val="bottom"/>
            <w:hideMark/>
          </w:tcPr>
          <w:p w:rsidR="00C31FCE" w:rsidRPr="000434CF" w:rsidP="00231609">
            <w:pPr>
              <w:spacing w:after="0" w:line="240" w:lineRule="auto"/>
              <w:jc w:val="center"/>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73</w:t>
            </w:r>
          </w:p>
        </w:tc>
        <w:tc>
          <w:tcPr>
            <w:tcW w:w="2313" w:type="dxa"/>
            <w:shd w:val="clear" w:color="auto" w:fill="auto"/>
            <w:noWrap/>
            <w:vAlign w:val="bottom"/>
            <w:hideMark/>
          </w:tcPr>
          <w:p w:rsidR="00C31FCE" w:rsidRPr="000434CF" w:rsidP="00231609">
            <w:pPr>
              <w:spacing w:after="0" w:line="240" w:lineRule="auto"/>
              <w:jc w:val="center"/>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10.8%</w:t>
            </w:r>
          </w:p>
        </w:tc>
        <w:tc>
          <w:tcPr>
            <w:tcW w:w="1409" w:type="dxa"/>
            <w:tcBorders>
              <w:right w:val="nil"/>
            </w:tcBorders>
            <w:shd w:val="clear" w:color="auto" w:fill="auto"/>
            <w:noWrap/>
            <w:vAlign w:val="bottom"/>
            <w:hideMark/>
          </w:tcPr>
          <w:p w:rsidR="00C31FCE" w:rsidRPr="000434CF" w:rsidP="00231609">
            <w:pPr>
              <w:spacing w:after="0" w:line="240" w:lineRule="auto"/>
              <w:jc w:val="center"/>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41%</w:t>
            </w:r>
          </w:p>
        </w:tc>
        <w:tc>
          <w:tcPr>
            <w:tcW w:w="3418" w:type="dxa"/>
            <w:vMerge/>
            <w:tcBorders>
              <w:left w:val="nil"/>
            </w:tcBorders>
          </w:tcPr>
          <w:p w:rsidR="00C31FCE" w:rsidRPr="000434CF" w:rsidP="00231609">
            <w:pPr>
              <w:spacing w:after="0" w:line="240" w:lineRule="auto"/>
              <w:jc w:val="center"/>
              <w:rPr>
                <w:rFonts w:ascii="Calibri" w:eastAsia="Times New Roman" w:hAnsi="Calibri" w:cs="Calibri"/>
                <w:color w:val="404040" w:themeColor="text1" w:themeTint="BF"/>
                <w:sz w:val="22"/>
                <w:szCs w:val="22"/>
              </w:rPr>
            </w:pPr>
          </w:p>
        </w:tc>
      </w:tr>
      <w:tr w:rsidTr="00795690">
        <w:tblPrEx>
          <w:tblW w:w="0" w:type="auto"/>
          <w:tblLayout w:type="fixed"/>
          <w:tblLook w:val="04A0"/>
        </w:tblPrEx>
        <w:trPr>
          <w:trHeight w:val="20"/>
        </w:trPr>
        <w:tc>
          <w:tcPr>
            <w:tcW w:w="1747" w:type="dxa"/>
            <w:shd w:val="clear" w:color="auto" w:fill="auto"/>
            <w:noWrap/>
            <w:vAlign w:val="bottom"/>
            <w:hideMark/>
          </w:tcPr>
          <w:p w:rsidR="00C31FCE" w:rsidRPr="000434CF" w:rsidP="00BA3972">
            <w:pPr>
              <w:spacing w:after="0" w:line="240" w:lineRule="auto"/>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51-60</w:t>
            </w:r>
          </w:p>
        </w:tc>
        <w:tc>
          <w:tcPr>
            <w:tcW w:w="801" w:type="dxa"/>
            <w:shd w:val="clear" w:color="auto" w:fill="auto"/>
            <w:noWrap/>
            <w:vAlign w:val="bottom"/>
            <w:hideMark/>
          </w:tcPr>
          <w:p w:rsidR="00C31FCE" w:rsidRPr="000434CF" w:rsidP="00231609">
            <w:pPr>
              <w:spacing w:after="0" w:line="240" w:lineRule="auto"/>
              <w:jc w:val="center"/>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80</w:t>
            </w:r>
          </w:p>
        </w:tc>
        <w:tc>
          <w:tcPr>
            <w:tcW w:w="2313" w:type="dxa"/>
            <w:shd w:val="clear" w:color="auto" w:fill="auto"/>
            <w:noWrap/>
            <w:vAlign w:val="bottom"/>
            <w:hideMark/>
          </w:tcPr>
          <w:p w:rsidR="00C31FCE" w:rsidRPr="000434CF" w:rsidP="00231609">
            <w:pPr>
              <w:spacing w:after="0" w:line="240" w:lineRule="auto"/>
              <w:jc w:val="center"/>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11.8%</w:t>
            </w:r>
          </w:p>
        </w:tc>
        <w:tc>
          <w:tcPr>
            <w:tcW w:w="1409" w:type="dxa"/>
            <w:tcBorders>
              <w:right w:val="nil"/>
            </w:tcBorders>
            <w:shd w:val="clear" w:color="auto" w:fill="auto"/>
            <w:noWrap/>
            <w:vAlign w:val="bottom"/>
            <w:hideMark/>
          </w:tcPr>
          <w:p w:rsidR="00C31FCE" w:rsidRPr="000434CF" w:rsidP="00231609">
            <w:pPr>
              <w:spacing w:after="0" w:line="240" w:lineRule="auto"/>
              <w:jc w:val="center"/>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53%</w:t>
            </w:r>
          </w:p>
        </w:tc>
        <w:tc>
          <w:tcPr>
            <w:tcW w:w="3418" w:type="dxa"/>
            <w:vMerge/>
            <w:tcBorders>
              <w:left w:val="nil"/>
            </w:tcBorders>
          </w:tcPr>
          <w:p w:rsidR="00C31FCE" w:rsidRPr="000434CF" w:rsidP="00231609">
            <w:pPr>
              <w:spacing w:after="0" w:line="240" w:lineRule="auto"/>
              <w:jc w:val="center"/>
              <w:rPr>
                <w:rFonts w:ascii="Calibri" w:eastAsia="Times New Roman" w:hAnsi="Calibri" w:cs="Calibri"/>
                <w:color w:val="404040" w:themeColor="text1" w:themeTint="BF"/>
                <w:sz w:val="22"/>
                <w:szCs w:val="22"/>
              </w:rPr>
            </w:pPr>
          </w:p>
        </w:tc>
      </w:tr>
      <w:tr w:rsidTr="00795690">
        <w:tblPrEx>
          <w:tblW w:w="0" w:type="auto"/>
          <w:tblLayout w:type="fixed"/>
          <w:tblLook w:val="04A0"/>
        </w:tblPrEx>
        <w:trPr>
          <w:trHeight w:val="20"/>
        </w:trPr>
        <w:tc>
          <w:tcPr>
            <w:tcW w:w="1747" w:type="dxa"/>
            <w:shd w:val="clear" w:color="auto" w:fill="auto"/>
            <w:noWrap/>
            <w:vAlign w:val="bottom"/>
            <w:hideMark/>
          </w:tcPr>
          <w:p w:rsidR="00C31FCE" w:rsidRPr="000434CF" w:rsidP="00BA3972">
            <w:pPr>
              <w:spacing w:after="0" w:line="240" w:lineRule="auto"/>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61-70</w:t>
            </w:r>
          </w:p>
        </w:tc>
        <w:tc>
          <w:tcPr>
            <w:tcW w:w="801" w:type="dxa"/>
            <w:shd w:val="clear" w:color="auto" w:fill="auto"/>
            <w:noWrap/>
            <w:vAlign w:val="bottom"/>
            <w:hideMark/>
          </w:tcPr>
          <w:p w:rsidR="00C31FCE" w:rsidRPr="000434CF" w:rsidP="00231609">
            <w:pPr>
              <w:spacing w:after="0" w:line="240" w:lineRule="auto"/>
              <w:jc w:val="center"/>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46</w:t>
            </w:r>
          </w:p>
        </w:tc>
        <w:tc>
          <w:tcPr>
            <w:tcW w:w="2313" w:type="dxa"/>
            <w:shd w:val="clear" w:color="auto" w:fill="auto"/>
            <w:noWrap/>
            <w:vAlign w:val="bottom"/>
            <w:hideMark/>
          </w:tcPr>
          <w:p w:rsidR="00C31FCE" w:rsidRPr="000434CF" w:rsidP="00231609">
            <w:pPr>
              <w:spacing w:after="0" w:line="240" w:lineRule="auto"/>
              <w:jc w:val="center"/>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6.8%</w:t>
            </w:r>
          </w:p>
        </w:tc>
        <w:tc>
          <w:tcPr>
            <w:tcW w:w="1409" w:type="dxa"/>
            <w:tcBorders>
              <w:right w:val="nil"/>
            </w:tcBorders>
            <w:shd w:val="clear" w:color="auto" w:fill="auto"/>
            <w:noWrap/>
            <w:vAlign w:val="bottom"/>
            <w:hideMark/>
          </w:tcPr>
          <w:p w:rsidR="00C31FCE" w:rsidRPr="000434CF" w:rsidP="00231609">
            <w:pPr>
              <w:spacing w:after="0" w:line="240" w:lineRule="auto"/>
              <w:jc w:val="center"/>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60%</w:t>
            </w:r>
          </w:p>
        </w:tc>
        <w:tc>
          <w:tcPr>
            <w:tcW w:w="3418" w:type="dxa"/>
            <w:vMerge/>
            <w:tcBorders>
              <w:left w:val="nil"/>
            </w:tcBorders>
          </w:tcPr>
          <w:p w:rsidR="00C31FCE" w:rsidRPr="000434CF" w:rsidP="00231609">
            <w:pPr>
              <w:spacing w:after="0" w:line="240" w:lineRule="auto"/>
              <w:jc w:val="center"/>
              <w:rPr>
                <w:rFonts w:ascii="Calibri" w:eastAsia="Times New Roman" w:hAnsi="Calibri" w:cs="Calibri"/>
                <w:color w:val="404040" w:themeColor="text1" w:themeTint="BF"/>
                <w:sz w:val="22"/>
                <w:szCs w:val="22"/>
              </w:rPr>
            </w:pPr>
          </w:p>
        </w:tc>
      </w:tr>
      <w:tr w:rsidTr="00795690">
        <w:tblPrEx>
          <w:tblW w:w="0" w:type="auto"/>
          <w:tblLayout w:type="fixed"/>
          <w:tblLook w:val="04A0"/>
        </w:tblPrEx>
        <w:trPr>
          <w:trHeight w:val="20"/>
        </w:trPr>
        <w:tc>
          <w:tcPr>
            <w:tcW w:w="1747" w:type="dxa"/>
            <w:tcBorders>
              <w:bottom w:val="single" w:sz="4" w:space="0" w:color="auto"/>
            </w:tcBorders>
            <w:shd w:val="clear" w:color="auto" w:fill="auto"/>
            <w:noWrap/>
            <w:vAlign w:val="bottom"/>
            <w:hideMark/>
          </w:tcPr>
          <w:p w:rsidR="00C31FCE" w:rsidRPr="000434CF" w:rsidP="00BA3972">
            <w:pPr>
              <w:spacing w:after="0" w:line="240" w:lineRule="auto"/>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71 un vecāki</w:t>
            </w:r>
          </w:p>
        </w:tc>
        <w:tc>
          <w:tcPr>
            <w:tcW w:w="801" w:type="dxa"/>
            <w:tcBorders>
              <w:bottom w:val="single" w:sz="4" w:space="0" w:color="auto"/>
            </w:tcBorders>
            <w:shd w:val="clear" w:color="auto" w:fill="auto"/>
            <w:noWrap/>
            <w:vAlign w:val="bottom"/>
            <w:hideMark/>
          </w:tcPr>
          <w:p w:rsidR="00C31FCE" w:rsidRPr="000434CF" w:rsidP="00231609">
            <w:pPr>
              <w:spacing w:after="0" w:line="240" w:lineRule="auto"/>
              <w:jc w:val="center"/>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54</w:t>
            </w:r>
          </w:p>
        </w:tc>
        <w:tc>
          <w:tcPr>
            <w:tcW w:w="2313" w:type="dxa"/>
            <w:tcBorders>
              <w:bottom w:val="single" w:sz="4" w:space="0" w:color="auto"/>
            </w:tcBorders>
            <w:shd w:val="clear" w:color="auto" w:fill="auto"/>
            <w:noWrap/>
            <w:vAlign w:val="bottom"/>
            <w:hideMark/>
          </w:tcPr>
          <w:p w:rsidR="00C31FCE" w:rsidRPr="000434CF" w:rsidP="00231609">
            <w:pPr>
              <w:spacing w:after="0" w:line="240" w:lineRule="auto"/>
              <w:jc w:val="center"/>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8.0%</w:t>
            </w:r>
          </w:p>
        </w:tc>
        <w:tc>
          <w:tcPr>
            <w:tcW w:w="1409" w:type="dxa"/>
            <w:tcBorders>
              <w:bottom w:val="single" w:sz="4" w:space="0" w:color="auto"/>
              <w:right w:val="nil"/>
            </w:tcBorders>
            <w:shd w:val="clear" w:color="auto" w:fill="auto"/>
            <w:noWrap/>
            <w:vAlign w:val="bottom"/>
            <w:hideMark/>
          </w:tcPr>
          <w:p w:rsidR="00C31FCE" w:rsidRPr="000434CF" w:rsidP="00231609">
            <w:pPr>
              <w:spacing w:after="0" w:line="240" w:lineRule="auto"/>
              <w:jc w:val="center"/>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68%</w:t>
            </w:r>
          </w:p>
        </w:tc>
        <w:tc>
          <w:tcPr>
            <w:tcW w:w="3418" w:type="dxa"/>
            <w:vMerge/>
            <w:tcBorders>
              <w:left w:val="nil"/>
            </w:tcBorders>
          </w:tcPr>
          <w:p w:rsidR="00C31FCE" w:rsidRPr="000434CF" w:rsidP="00231609">
            <w:pPr>
              <w:spacing w:after="0" w:line="240" w:lineRule="auto"/>
              <w:jc w:val="center"/>
              <w:rPr>
                <w:rFonts w:ascii="Calibri" w:eastAsia="Times New Roman" w:hAnsi="Calibri" w:cs="Calibri"/>
                <w:color w:val="404040" w:themeColor="text1" w:themeTint="BF"/>
                <w:sz w:val="22"/>
                <w:szCs w:val="22"/>
              </w:rPr>
            </w:pPr>
          </w:p>
        </w:tc>
      </w:tr>
      <w:tr w:rsidTr="00795690">
        <w:tblPrEx>
          <w:tblW w:w="0" w:type="auto"/>
          <w:tblLayout w:type="fixed"/>
          <w:tblLook w:val="04A0"/>
        </w:tblPrEx>
        <w:trPr>
          <w:trHeight w:val="20"/>
        </w:trPr>
        <w:tc>
          <w:tcPr>
            <w:tcW w:w="1747" w:type="dxa"/>
            <w:tcBorders>
              <w:top w:val="single" w:sz="4" w:space="0" w:color="auto"/>
              <w:bottom w:val="nil"/>
            </w:tcBorders>
            <w:shd w:val="clear" w:color="auto" w:fill="auto"/>
            <w:noWrap/>
            <w:vAlign w:val="bottom"/>
            <w:hideMark/>
          </w:tcPr>
          <w:p w:rsidR="00C31FCE" w:rsidRPr="000434CF" w:rsidP="00BA3972">
            <w:pPr>
              <w:spacing w:after="0" w:line="240" w:lineRule="auto"/>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Nav zināms</w:t>
            </w:r>
          </w:p>
        </w:tc>
        <w:tc>
          <w:tcPr>
            <w:tcW w:w="801" w:type="dxa"/>
            <w:tcBorders>
              <w:top w:val="single" w:sz="4" w:space="0" w:color="auto"/>
              <w:bottom w:val="nil"/>
            </w:tcBorders>
            <w:shd w:val="clear" w:color="auto" w:fill="auto"/>
            <w:noWrap/>
            <w:vAlign w:val="bottom"/>
            <w:hideMark/>
          </w:tcPr>
          <w:p w:rsidR="00C31FCE" w:rsidRPr="000434CF" w:rsidP="00231609">
            <w:pPr>
              <w:spacing w:after="0" w:line="240" w:lineRule="auto"/>
              <w:jc w:val="center"/>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219</w:t>
            </w:r>
          </w:p>
        </w:tc>
        <w:tc>
          <w:tcPr>
            <w:tcW w:w="2313" w:type="dxa"/>
            <w:tcBorders>
              <w:top w:val="single" w:sz="4" w:space="0" w:color="auto"/>
              <w:bottom w:val="nil"/>
            </w:tcBorders>
            <w:shd w:val="clear" w:color="auto" w:fill="auto"/>
            <w:noWrap/>
            <w:vAlign w:val="bottom"/>
            <w:hideMark/>
          </w:tcPr>
          <w:p w:rsidR="00C31FCE" w:rsidRPr="000434CF" w:rsidP="00231609">
            <w:pPr>
              <w:spacing w:after="0" w:line="240" w:lineRule="auto"/>
              <w:jc w:val="center"/>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32.3%</w:t>
            </w:r>
          </w:p>
        </w:tc>
        <w:tc>
          <w:tcPr>
            <w:tcW w:w="1409" w:type="dxa"/>
            <w:tcBorders>
              <w:top w:val="single" w:sz="4" w:space="0" w:color="auto"/>
              <w:bottom w:val="nil"/>
              <w:right w:val="nil"/>
            </w:tcBorders>
            <w:shd w:val="clear" w:color="auto" w:fill="auto"/>
            <w:noWrap/>
            <w:vAlign w:val="bottom"/>
            <w:hideMark/>
          </w:tcPr>
          <w:p w:rsidR="00C31FCE" w:rsidRPr="000434CF" w:rsidP="00231609">
            <w:pPr>
              <w:spacing w:after="0" w:line="240" w:lineRule="auto"/>
              <w:jc w:val="center"/>
              <w:rPr>
                <w:rFonts w:ascii="Calibri" w:eastAsia="Times New Roman" w:hAnsi="Calibri" w:cs="Calibri"/>
                <w:color w:val="404040" w:themeColor="text1" w:themeTint="BF"/>
                <w:sz w:val="22"/>
                <w:szCs w:val="22"/>
              </w:rPr>
            </w:pPr>
            <w:r w:rsidRPr="000434CF">
              <w:rPr>
                <w:rFonts w:ascii="Calibri" w:hAnsi="Calibri"/>
                <w:color w:val="404040" w:themeColor="text1" w:themeTint="BF"/>
                <w:sz w:val="22"/>
              </w:rPr>
              <w:t>100%</w:t>
            </w:r>
          </w:p>
        </w:tc>
        <w:tc>
          <w:tcPr>
            <w:tcW w:w="3418" w:type="dxa"/>
            <w:vMerge/>
            <w:tcBorders>
              <w:left w:val="nil"/>
            </w:tcBorders>
          </w:tcPr>
          <w:p w:rsidR="00C31FCE" w:rsidRPr="000434CF" w:rsidP="00231609">
            <w:pPr>
              <w:spacing w:after="0" w:line="240" w:lineRule="auto"/>
              <w:jc w:val="center"/>
              <w:rPr>
                <w:rFonts w:ascii="Calibri" w:eastAsia="Times New Roman" w:hAnsi="Calibri" w:cs="Calibri"/>
                <w:color w:val="404040" w:themeColor="text1" w:themeTint="BF"/>
                <w:sz w:val="22"/>
                <w:szCs w:val="22"/>
              </w:rPr>
            </w:pPr>
          </w:p>
        </w:tc>
      </w:tr>
      <w:tr w:rsidTr="00795690">
        <w:tblPrEx>
          <w:tblW w:w="0" w:type="auto"/>
          <w:tblLayout w:type="fixed"/>
          <w:tblLook w:val="04A0"/>
        </w:tblPrEx>
        <w:trPr>
          <w:trHeight w:val="20"/>
        </w:trPr>
        <w:tc>
          <w:tcPr>
            <w:tcW w:w="1747" w:type="dxa"/>
            <w:tcBorders>
              <w:top w:val="nil"/>
              <w:bottom w:val="nil"/>
              <w:right w:val="nil"/>
            </w:tcBorders>
            <w:shd w:val="clear" w:color="auto" w:fill="auto"/>
            <w:noWrap/>
            <w:vAlign w:val="bottom"/>
          </w:tcPr>
          <w:p w:rsidR="00C31FCE" w:rsidRPr="000434CF" w:rsidP="00BA3972">
            <w:pPr>
              <w:spacing w:after="0" w:line="240" w:lineRule="auto"/>
              <w:rPr>
                <w:rFonts w:ascii="Calibri" w:eastAsia="Times New Roman" w:hAnsi="Calibri" w:cs="Calibri"/>
                <w:color w:val="404040" w:themeColor="text1" w:themeTint="BF"/>
                <w:sz w:val="22"/>
                <w:szCs w:val="22"/>
              </w:rPr>
            </w:pPr>
          </w:p>
        </w:tc>
        <w:tc>
          <w:tcPr>
            <w:tcW w:w="801" w:type="dxa"/>
            <w:tcBorders>
              <w:top w:val="nil"/>
              <w:left w:val="nil"/>
              <w:bottom w:val="nil"/>
              <w:right w:val="nil"/>
            </w:tcBorders>
            <w:shd w:val="clear" w:color="auto" w:fill="auto"/>
            <w:noWrap/>
            <w:vAlign w:val="bottom"/>
          </w:tcPr>
          <w:p w:rsidR="00C31FCE" w:rsidRPr="000434CF" w:rsidP="00231609">
            <w:pPr>
              <w:spacing w:after="0" w:line="240" w:lineRule="auto"/>
              <w:jc w:val="center"/>
              <w:rPr>
                <w:rFonts w:ascii="Calibri" w:eastAsia="Times New Roman" w:hAnsi="Calibri" w:cs="Calibri"/>
                <w:color w:val="404040" w:themeColor="text1" w:themeTint="BF"/>
                <w:sz w:val="22"/>
                <w:szCs w:val="22"/>
              </w:rPr>
            </w:pPr>
          </w:p>
        </w:tc>
        <w:tc>
          <w:tcPr>
            <w:tcW w:w="2313" w:type="dxa"/>
            <w:tcBorders>
              <w:top w:val="nil"/>
              <w:left w:val="nil"/>
              <w:bottom w:val="nil"/>
              <w:right w:val="nil"/>
            </w:tcBorders>
            <w:shd w:val="clear" w:color="auto" w:fill="auto"/>
            <w:noWrap/>
            <w:vAlign w:val="bottom"/>
          </w:tcPr>
          <w:p w:rsidR="00C31FCE" w:rsidRPr="000434CF" w:rsidP="00231609">
            <w:pPr>
              <w:spacing w:after="0" w:line="240" w:lineRule="auto"/>
              <w:jc w:val="center"/>
              <w:rPr>
                <w:rFonts w:ascii="Calibri" w:eastAsia="Times New Roman" w:hAnsi="Calibri" w:cs="Calibri"/>
                <w:color w:val="404040" w:themeColor="text1" w:themeTint="BF"/>
                <w:sz w:val="22"/>
                <w:szCs w:val="22"/>
              </w:rPr>
            </w:pPr>
          </w:p>
        </w:tc>
        <w:tc>
          <w:tcPr>
            <w:tcW w:w="1409" w:type="dxa"/>
            <w:tcBorders>
              <w:top w:val="nil"/>
              <w:left w:val="nil"/>
              <w:bottom w:val="nil"/>
              <w:right w:val="nil"/>
            </w:tcBorders>
            <w:shd w:val="clear" w:color="auto" w:fill="auto"/>
            <w:noWrap/>
            <w:vAlign w:val="bottom"/>
          </w:tcPr>
          <w:p w:rsidR="00C31FCE" w:rsidRPr="000434CF" w:rsidP="00231609">
            <w:pPr>
              <w:spacing w:after="0" w:line="240" w:lineRule="auto"/>
              <w:jc w:val="center"/>
              <w:rPr>
                <w:rFonts w:ascii="Calibri" w:eastAsia="Times New Roman" w:hAnsi="Calibri" w:cs="Calibri"/>
                <w:color w:val="404040" w:themeColor="text1" w:themeTint="BF"/>
                <w:sz w:val="22"/>
                <w:szCs w:val="22"/>
              </w:rPr>
            </w:pPr>
          </w:p>
        </w:tc>
        <w:tc>
          <w:tcPr>
            <w:tcW w:w="3418" w:type="dxa"/>
            <w:vMerge/>
            <w:tcBorders>
              <w:left w:val="nil"/>
              <w:bottom w:val="nil"/>
            </w:tcBorders>
          </w:tcPr>
          <w:p w:rsidR="00C31FCE" w:rsidRPr="000434CF" w:rsidP="00231609">
            <w:pPr>
              <w:spacing w:after="0" w:line="240" w:lineRule="auto"/>
              <w:jc w:val="center"/>
              <w:rPr>
                <w:rFonts w:ascii="Calibri" w:eastAsia="Times New Roman" w:hAnsi="Calibri" w:cs="Calibri"/>
                <w:color w:val="404040" w:themeColor="text1" w:themeTint="BF"/>
                <w:sz w:val="22"/>
                <w:szCs w:val="22"/>
              </w:rPr>
            </w:pPr>
          </w:p>
        </w:tc>
      </w:tr>
    </w:tbl>
    <w:p w:rsidR="002C3C6A" w:rsidRPr="000434CF" w:rsidP="004F6C85">
      <w:pPr>
        <w:tabs>
          <w:tab w:val="left" w:pos="-720"/>
          <w:tab w:val="left" w:pos="142"/>
          <w:tab w:val="left" w:pos="567"/>
          <w:tab w:val="left" w:pos="1276"/>
          <w:tab w:val="left" w:pos="1560"/>
          <w:tab w:val="left" w:pos="2880"/>
          <w:tab w:val="left" w:pos="3600"/>
          <w:tab w:val="left" w:pos="4320"/>
        </w:tabs>
        <w:autoSpaceDE w:val="0"/>
        <w:autoSpaceDN w:val="0"/>
        <w:adjustRightInd w:val="0"/>
        <w:spacing w:after="120"/>
        <w:jc w:val="both"/>
        <w:rPr>
          <w:rFonts w:ascii="Calibri" w:hAnsi="Calibri" w:cs="Calibri"/>
          <w:color w:val="404040" w:themeColor="text1" w:themeTint="BF"/>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
        <w:gridCol w:w="9063"/>
      </w:tblGrid>
      <w:tr w:rsidTr="000D024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76" w:type="dxa"/>
            <w:shd w:val="clear" w:color="auto" w:fill="D9D9D9" w:themeFill="background1" w:themeFillShade="D9"/>
          </w:tcPr>
          <w:p w:rsidR="00C86F58" w:rsidRPr="000434CF" w:rsidP="000D0243">
            <w:pPr>
              <w:spacing w:after="240"/>
              <w:jc w:val="both"/>
              <w:rPr>
                <w:rFonts w:ascii="Calibri" w:hAnsi="Calibri" w:cs="Calibri"/>
                <w:sz w:val="22"/>
              </w:rPr>
            </w:pPr>
            <w:r w:rsidRPr="000434CF">
              <w:rPr>
                <w:noProof/>
                <w:lang w:val="en-US" w:eastAsia="en-US" w:bidi="ar-SA"/>
              </w:rPr>
              <mc:AlternateContent>
                <mc:Choice Requires="wpg">
                  <w:drawing>
                    <wp:inline distT="0" distB="0" distL="0" distR="0">
                      <wp:extent cx="228600" cy="228600"/>
                      <wp:effectExtent l="0" t="0" r="0" b="0"/>
                      <wp:docPr id="76" name="Group 19" descr="Tip icon"/>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228600" cy="228600"/>
                              </a:xfrm>
                            </wpg:grpSpPr>
                            <wps:wsp xmlns:wps="http://schemas.microsoft.com/office/word/2010/wordprocessingShape">
                              <wps:cNvPr id="77" name="Oval 77"/>
                              <wps:cNvSpPr>
                                <a:spLocks noChangeAspect="1" noChangeArrowheads="1"/>
                              </wps:cNvSpPr>
                              <wps:spPr bwMode="auto">
                                <a:xfrm>
                                  <a:off x="0" y="0"/>
                                  <a:ext cx="228600" cy="228600"/>
                                </a:xfrm>
                                <a:prstGeom prst="ellipse">
                                  <a:avLst/>
                                </a:prstGeom>
                                <a:solidFill>
                                  <a:schemeClr val="accent1"/>
                                </a:solidFill>
                                <a:ln>
                                  <a:noFill/>
                                  <a:miter lim="800000"/>
                                  <a:headEnd/>
                                  <a:tailEnd/>
                                </a:ln>
                              </wps:spPr>
                              <wps:bodyPr rot="0" vert="horz" wrap="square" anchor="t" anchorCtr="0" upright="1"/>
                            </wps:wsp>
                            <wps:wsp xmlns:wps="http://schemas.microsoft.com/office/word/2010/wordprocessingShape">
                              <wps:cNvPr id="78" name="Freeform 78"/>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fill="norm" h="127000" w="31322" stroke="1">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numCol="1" spcCol="0" rtlCol="0" fromWordArt="0" anchor="ctr" anchorCtr="0" forceAA="0" compatLnSpc="1">
                                <a:prstTxWarp prst="textNoShape">
                                  <a:avLst/>
                                </a:prstTxWarp>
                              </wps:bodyPr>
                            </wps:wsp>
                          </wpg:wgp>
                        </a:graphicData>
                      </a:graphic>
                    </wp:inline>
                  </w:drawing>
                </mc:Choice>
                <mc:Fallback>
                  <w:pict>
                    <v:group id="Group 19" o:spid="_x0000_i1035" alt="Tip icon" style="width:18pt;height:18pt;mso-position-horizontal-relative:char;mso-position-vertical-relative:line" coordsize="228600,228600">
                      <v:oval id="Oval 77" o:spid="_x0000_s1036" style="width:228600;height:228600;mso-wrap-style:square;position:absolute;visibility:visible;v-text-anchor:top" fillcolor="#f24f4f" stroked="f">
                        <v:stroke joinstyle="miter"/>
                        <o:lock v:ext="edit" aspectratio="t"/>
                      </v:oval>
                      <v:shape id="Freeform 78" o:spid="_x0000_s1037" style="width:31322;height:127000;left:98639;mso-wrap-style:square;position:absolute;top:50800;visibility:visible;v-text-anchor:middle" coordsize="31322,127000" path="m3915,38279l27406,38279l27406,127000l3915,127000l3915,38279xm15661,c24310,,31322,7012,31322,15661c31322,24310,24310,31322,15661,31322,7012,31322,,24310,,15661,,7012,7012,,15661,xe" fillcolor="white" stroked="f" strokeweight="1pt">
                        <v:stroke joinstyle="miter"/>
                        <v:path arrowok="t" o:connecttype="custom" o:connectlocs="3915,38279;27406,38279;27406,127000;3915,127000;15661,0;31322,15661;15661,31322;0,15661;15661,0" o:connectangles="0,0,0,0,0,0,0,0,0"/>
                      </v:shape>
                      <w10:wrap type="none"/>
                      <w10:anchorlock/>
                    </v:group>
                  </w:pict>
                </mc:Fallback>
              </mc:AlternateContent>
            </w:r>
          </w:p>
        </w:tc>
        <w:tc>
          <w:tcPr>
            <w:tcW w:w="9063" w:type="dxa"/>
            <w:shd w:val="clear" w:color="auto" w:fill="D9D9D9" w:themeFill="background1" w:themeFillShade="D9"/>
          </w:tcPr>
          <w:p w:rsidR="00C86F58" w:rsidRPr="000434CF" w:rsidP="00A944DA">
            <w:pPr>
              <w:keepNext/>
              <w:jc w:val="both"/>
              <w:rPr>
                <w:rFonts w:ascii="Calibri" w:hAnsi="Calibri" w:cs="Calibri"/>
                <w:iCs/>
                <w:color w:val="404040" w:themeColor="text1" w:themeTint="BF"/>
                <w:sz w:val="22"/>
                <w:szCs w:val="22"/>
              </w:rPr>
            </w:pPr>
            <w:r w:rsidRPr="000434CF">
              <w:rPr>
                <w:rFonts w:ascii="Calibri" w:hAnsi="Calibri"/>
                <w:color w:val="404040" w:themeColor="text1" w:themeTint="BF"/>
                <w:sz w:val="22"/>
              </w:rPr>
              <w:t>Factors affecting railway traffic safety can be shown schematically.</w:t>
            </w:r>
          </w:p>
        </w:tc>
      </w:tr>
    </w:tbl>
    <w:p w:rsidR="00C86F58" w:rsidRPr="000434CF" w:rsidP="004F6C85">
      <w:pPr>
        <w:tabs>
          <w:tab w:val="left" w:pos="-720"/>
          <w:tab w:val="left" w:pos="142"/>
          <w:tab w:val="left" w:pos="567"/>
          <w:tab w:val="left" w:pos="1276"/>
          <w:tab w:val="left" w:pos="1560"/>
          <w:tab w:val="left" w:pos="2880"/>
          <w:tab w:val="left" w:pos="3600"/>
          <w:tab w:val="left" w:pos="4320"/>
        </w:tabs>
        <w:autoSpaceDE w:val="0"/>
        <w:autoSpaceDN w:val="0"/>
        <w:adjustRightInd w:val="0"/>
        <w:spacing w:after="120"/>
        <w:jc w:val="both"/>
        <w:rPr>
          <w:rFonts w:ascii="Calibri" w:hAnsi="Calibri" w:cs="Calibri"/>
          <w:color w:val="404040" w:themeColor="text1" w:themeTint="BF"/>
          <w:sz w:val="22"/>
          <w:szCs w:val="22"/>
        </w:rPr>
      </w:pPr>
    </w:p>
    <w:p w:rsidR="0075412A" w:rsidRPr="000434CF" w:rsidP="00672794">
      <w:pPr>
        <w:tabs>
          <w:tab w:val="left" w:pos="-720"/>
          <w:tab w:val="left" w:pos="142"/>
          <w:tab w:val="left" w:pos="567"/>
          <w:tab w:val="left" w:pos="1276"/>
          <w:tab w:val="left" w:pos="1560"/>
          <w:tab w:val="left" w:pos="2880"/>
          <w:tab w:val="left" w:pos="3600"/>
          <w:tab w:val="left" w:pos="4320"/>
        </w:tabs>
        <w:autoSpaceDE w:val="0"/>
        <w:autoSpaceDN w:val="0"/>
        <w:adjustRightInd w:val="0"/>
        <w:spacing w:after="120"/>
        <w:jc w:val="center"/>
        <w:rPr>
          <w:rFonts w:ascii="Calibri" w:hAnsi="Calibri" w:cs="Calibri"/>
          <w:color w:val="404040" w:themeColor="text1" w:themeTint="BF"/>
          <w:sz w:val="22"/>
          <w:szCs w:val="22"/>
        </w:rPr>
      </w:pPr>
      <w:r w:rsidRPr="000434CF">
        <w:rPr>
          <w:noProof/>
          <w:lang w:val="en-US" w:eastAsia="en-US" w:bidi="ar-SA"/>
        </w:rPr>
        <w:drawing>
          <wp:inline distT="0" distB="0" distL="0" distR="0">
            <wp:extent cx="4648200" cy="3675380"/>
            <wp:effectExtent l="0" t="0" r="0" b="127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628750" name=""/>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4648200" cy="3675380"/>
                    </a:xfrm>
                    <a:prstGeom prst="rect">
                      <a:avLst/>
                    </a:prstGeom>
                  </pic:spPr>
                </pic:pic>
              </a:graphicData>
            </a:graphic>
          </wp:inline>
        </w:drawing>
      </w:r>
    </w:p>
    <w:tbl>
      <w:tblPr>
        <w:tblStyle w:val="TableGrid"/>
        <w:tblW w:w="9678" w:type="dxa"/>
        <w:tblLook w:val="04A0"/>
      </w:tblPr>
      <w:tblGrid>
        <w:gridCol w:w="4839"/>
        <w:gridCol w:w="4839"/>
      </w:tblGrid>
      <w:tr w:rsidTr="00DB04E8">
        <w:tblPrEx>
          <w:tblW w:w="9678" w:type="dxa"/>
          <w:tblLook w:val="04A0"/>
        </w:tblPrEx>
        <w:tc>
          <w:tcPr>
            <w:tcW w:w="4839" w:type="dxa"/>
          </w:tcPr>
          <w:p w:rsidR="00DB04E8" w:rsidRPr="000434CF" w:rsidP="00DB04E8">
            <w:pPr>
              <w:rPr>
                <w:rFonts w:ascii="Calibri" w:hAnsi="Calibri" w:cs="Calibri"/>
                <w:sz w:val="22"/>
                <w:szCs w:val="22"/>
              </w:rPr>
            </w:pPr>
            <w:r w:rsidRPr="000434CF">
              <w:rPr>
                <w:rFonts w:ascii="Calibri" w:hAnsi="Calibri"/>
                <w:sz w:val="22"/>
              </w:rPr>
              <w:t xml:space="preserve">Drošības ievērošanas </w:t>
            </w:r>
            <w:r w:rsidRPr="000434CF">
              <w:rPr>
                <w:rFonts w:ascii="Calibri" w:hAnsi="Calibri"/>
                <w:sz w:val="22"/>
              </w:rPr>
              <w:t>kultūra</w:t>
            </w:r>
          </w:p>
        </w:tc>
        <w:tc>
          <w:tcPr>
            <w:tcW w:w="4839" w:type="dxa"/>
          </w:tcPr>
          <w:p w:rsidR="00DB04E8" w:rsidRPr="000434CF" w:rsidP="00DB04E8">
            <w:pPr>
              <w:rPr>
                <w:rFonts w:ascii="Calibri" w:hAnsi="Calibri" w:cs="Calibri"/>
                <w:sz w:val="22"/>
                <w:szCs w:val="22"/>
              </w:rPr>
            </w:pPr>
            <w:r w:rsidRPr="000434CF">
              <w:rPr>
                <w:rFonts w:ascii="Calibri" w:hAnsi="Calibri"/>
                <w:sz w:val="22"/>
              </w:rPr>
              <w:t>Culture of safety compliance</w:t>
            </w:r>
          </w:p>
        </w:tc>
      </w:tr>
      <w:tr w:rsidTr="00DB04E8">
        <w:tblPrEx>
          <w:tblW w:w="9678" w:type="dxa"/>
          <w:tblLook w:val="04A0"/>
        </w:tblPrEx>
        <w:tc>
          <w:tcPr>
            <w:tcW w:w="4839" w:type="dxa"/>
          </w:tcPr>
          <w:p w:rsidR="00DB04E8" w:rsidRPr="000434CF" w:rsidP="00DB04E8">
            <w:pPr>
              <w:rPr>
                <w:rFonts w:ascii="Calibri" w:hAnsi="Calibri" w:cs="Calibri"/>
                <w:sz w:val="22"/>
                <w:szCs w:val="22"/>
              </w:rPr>
            </w:pPr>
            <w:r w:rsidRPr="000434CF">
              <w:rPr>
                <w:rFonts w:ascii="Calibri" w:hAnsi="Calibri"/>
                <w:sz w:val="22"/>
              </w:rPr>
              <w:t>kritiskā domāšanā</w:t>
            </w:r>
          </w:p>
        </w:tc>
        <w:tc>
          <w:tcPr>
            <w:tcW w:w="4839" w:type="dxa"/>
          </w:tcPr>
          <w:p w:rsidR="00DB04E8" w:rsidRPr="000434CF" w:rsidP="00DB04E8">
            <w:pPr>
              <w:rPr>
                <w:rFonts w:ascii="Calibri" w:hAnsi="Calibri" w:cs="Calibri"/>
                <w:sz w:val="22"/>
                <w:szCs w:val="22"/>
              </w:rPr>
            </w:pPr>
            <w:r w:rsidRPr="000434CF">
              <w:rPr>
                <w:rFonts w:ascii="Calibri" w:hAnsi="Calibri"/>
                <w:sz w:val="22"/>
              </w:rPr>
              <w:t>In critical thinking</w:t>
            </w:r>
          </w:p>
        </w:tc>
      </w:tr>
      <w:tr w:rsidTr="00DB04E8">
        <w:tblPrEx>
          <w:tblW w:w="9678" w:type="dxa"/>
          <w:tblLook w:val="04A0"/>
        </w:tblPrEx>
        <w:tc>
          <w:tcPr>
            <w:tcW w:w="4839" w:type="dxa"/>
          </w:tcPr>
          <w:p w:rsidR="00DB04E8" w:rsidRPr="000434CF" w:rsidP="00DB04E8">
            <w:pPr>
              <w:rPr>
                <w:rFonts w:ascii="Calibri" w:hAnsi="Calibri" w:cs="Calibri"/>
                <w:sz w:val="22"/>
                <w:szCs w:val="22"/>
              </w:rPr>
            </w:pPr>
            <w:r w:rsidRPr="000434CF">
              <w:rPr>
                <w:rFonts w:ascii="Calibri" w:hAnsi="Calibri"/>
                <w:sz w:val="22"/>
              </w:rPr>
              <w:t>Vecums</w:t>
            </w:r>
          </w:p>
        </w:tc>
        <w:tc>
          <w:tcPr>
            <w:tcW w:w="4839" w:type="dxa"/>
          </w:tcPr>
          <w:p w:rsidR="00DB04E8" w:rsidRPr="000434CF" w:rsidP="00DB04E8">
            <w:pPr>
              <w:rPr>
                <w:rFonts w:ascii="Calibri" w:hAnsi="Calibri" w:cs="Calibri"/>
                <w:sz w:val="22"/>
                <w:szCs w:val="22"/>
              </w:rPr>
            </w:pPr>
            <w:r w:rsidRPr="000434CF">
              <w:rPr>
                <w:rFonts w:ascii="Calibri" w:hAnsi="Calibri"/>
                <w:sz w:val="22"/>
              </w:rPr>
              <w:t>Age</w:t>
            </w:r>
          </w:p>
        </w:tc>
      </w:tr>
      <w:tr w:rsidTr="00DB04E8">
        <w:tblPrEx>
          <w:tblW w:w="9678" w:type="dxa"/>
          <w:tblLook w:val="04A0"/>
        </w:tblPrEx>
        <w:tc>
          <w:tcPr>
            <w:tcW w:w="4839" w:type="dxa"/>
          </w:tcPr>
          <w:p w:rsidR="00DB04E8" w:rsidRPr="000434CF" w:rsidP="00DB04E8">
            <w:pPr>
              <w:rPr>
                <w:rFonts w:ascii="Calibri" w:hAnsi="Calibri" w:cs="Calibri"/>
                <w:sz w:val="22"/>
                <w:szCs w:val="22"/>
              </w:rPr>
            </w:pPr>
            <w:r w:rsidRPr="000434CF">
              <w:rPr>
                <w:rFonts w:ascii="Calibri" w:hAnsi="Calibri"/>
                <w:sz w:val="22"/>
              </w:rPr>
              <w:t>Sociālie faktori</w:t>
            </w:r>
          </w:p>
        </w:tc>
        <w:tc>
          <w:tcPr>
            <w:tcW w:w="4839" w:type="dxa"/>
          </w:tcPr>
          <w:p w:rsidR="00DB04E8" w:rsidRPr="000434CF" w:rsidP="00DB04E8">
            <w:pPr>
              <w:rPr>
                <w:rFonts w:ascii="Calibri" w:hAnsi="Calibri" w:cs="Calibri"/>
                <w:sz w:val="22"/>
                <w:szCs w:val="22"/>
              </w:rPr>
            </w:pPr>
            <w:r w:rsidRPr="000434CF">
              <w:rPr>
                <w:rFonts w:ascii="Calibri" w:hAnsi="Calibri"/>
                <w:sz w:val="22"/>
              </w:rPr>
              <w:t>Social factors</w:t>
            </w:r>
          </w:p>
        </w:tc>
      </w:tr>
      <w:tr w:rsidTr="00DB04E8">
        <w:tblPrEx>
          <w:tblW w:w="9678" w:type="dxa"/>
          <w:tblLook w:val="04A0"/>
        </w:tblPrEx>
        <w:tc>
          <w:tcPr>
            <w:tcW w:w="4839" w:type="dxa"/>
          </w:tcPr>
          <w:p w:rsidR="00DB04E8" w:rsidRPr="000434CF" w:rsidP="00DB04E8">
            <w:pPr>
              <w:rPr>
                <w:rFonts w:ascii="Calibri" w:hAnsi="Calibri" w:cs="Calibri"/>
                <w:sz w:val="22"/>
                <w:szCs w:val="22"/>
              </w:rPr>
            </w:pPr>
            <w:r w:rsidRPr="000434CF">
              <w:rPr>
                <w:rFonts w:ascii="Calibri" w:hAnsi="Calibri"/>
                <w:sz w:val="22"/>
              </w:rPr>
              <w:t>Dzimums</w:t>
            </w:r>
          </w:p>
        </w:tc>
        <w:tc>
          <w:tcPr>
            <w:tcW w:w="4839" w:type="dxa"/>
          </w:tcPr>
          <w:p w:rsidR="00DB04E8" w:rsidRPr="000434CF" w:rsidP="00DB04E8">
            <w:pPr>
              <w:rPr>
                <w:rFonts w:ascii="Calibri" w:hAnsi="Calibri" w:cs="Calibri"/>
                <w:sz w:val="22"/>
                <w:szCs w:val="22"/>
              </w:rPr>
            </w:pPr>
            <w:r w:rsidRPr="000434CF">
              <w:rPr>
                <w:rFonts w:ascii="Calibri" w:hAnsi="Calibri"/>
                <w:sz w:val="22"/>
              </w:rPr>
              <w:t>Sex</w:t>
            </w:r>
          </w:p>
        </w:tc>
      </w:tr>
      <w:tr w:rsidTr="00DB04E8">
        <w:tblPrEx>
          <w:tblW w:w="9678" w:type="dxa"/>
          <w:tblLook w:val="04A0"/>
        </w:tblPrEx>
        <w:tc>
          <w:tcPr>
            <w:tcW w:w="4839" w:type="dxa"/>
          </w:tcPr>
          <w:p w:rsidR="00DB04E8" w:rsidRPr="000434CF" w:rsidP="00DB04E8">
            <w:pPr>
              <w:rPr>
                <w:rFonts w:ascii="Calibri" w:hAnsi="Calibri" w:cs="Calibri"/>
                <w:sz w:val="22"/>
                <w:szCs w:val="22"/>
              </w:rPr>
            </w:pPr>
            <w:r w:rsidRPr="000434CF">
              <w:rPr>
                <w:rFonts w:ascii="Calibri" w:hAnsi="Calibri"/>
                <w:sz w:val="22"/>
              </w:rPr>
              <w:t>Laika apstākļi</w:t>
            </w:r>
          </w:p>
        </w:tc>
        <w:tc>
          <w:tcPr>
            <w:tcW w:w="4839" w:type="dxa"/>
          </w:tcPr>
          <w:p w:rsidR="00DB04E8" w:rsidRPr="000434CF" w:rsidP="00DB04E8">
            <w:pPr>
              <w:rPr>
                <w:rFonts w:ascii="Calibri" w:hAnsi="Calibri" w:cs="Calibri"/>
                <w:sz w:val="22"/>
                <w:szCs w:val="22"/>
              </w:rPr>
            </w:pPr>
            <w:r w:rsidRPr="000434CF">
              <w:rPr>
                <w:rFonts w:ascii="Calibri" w:hAnsi="Calibri"/>
                <w:sz w:val="22"/>
              </w:rPr>
              <w:t>Weather conditions</w:t>
            </w:r>
          </w:p>
        </w:tc>
      </w:tr>
      <w:tr w:rsidTr="00DB04E8">
        <w:tblPrEx>
          <w:tblW w:w="9678" w:type="dxa"/>
          <w:tblLook w:val="04A0"/>
        </w:tblPrEx>
        <w:tc>
          <w:tcPr>
            <w:tcW w:w="4839" w:type="dxa"/>
          </w:tcPr>
          <w:p w:rsidR="00DB04E8" w:rsidRPr="000434CF" w:rsidP="00DB04E8">
            <w:pPr>
              <w:rPr>
                <w:rFonts w:ascii="Calibri" w:hAnsi="Calibri" w:cs="Calibri"/>
                <w:sz w:val="22"/>
                <w:szCs w:val="22"/>
              </w:rPr>
            </w:pPr>
            <w:r w:rsidRPr="000434CF">
              <w:rPr>
                <w:rFonts w:ascii="Calibri" w:hAnsi="Calibri"/>
                <w:sz w:val="22"/>
              </w:rPr>
              <w:t>Cietušie</w:t>
            </w:r>
          </w:p>
        </w:tc>
        <w:tc>
          <w:tcPr>
            <w:tcW w:w="4839" w:type="dxa"/>
          </w:tcPr>
          <w:p w:rsidR="00DB04E8" w:rsidRPr="000434CF" w:rsidP="00DB04E8">
            <w:pPr>
              <w:rPr>
                <w:rFonts w:ascii="Calibri" w:hAnsi="Calibri" w:cs="Calibri"/>
                <w:sz w:val="22"/>
                <w:szCs w:val="22"/>
              </w:rPr>
            </w:pPr>
            <w:r w:rsidRPr="000434CF">
              <w:rPr>
                <w:rFonts w:ascii="Calibri" w:hAnsi="Calibri"/>
                <w:sz w:val="22"/>
              </w:rPr>
              <w:t>Victims</w:t>
            </w:r>
          </w:p>
        </w:tc>
      </w:tr>
      <w:tr w:rsidTr="00DB04E8">
        <w:tblPrEx>
          <w:tblW w:w="9678" w:type="dxa"/>
          <w:tblLook w:val="04A0"/>
        </w:tblPrEx>
        <w:tc>
          <w:tcPr>
            <w:tcW w:w="4839" w:type="dxa"/>
          </w:tcPr>
          <w:p w:rsidR="00DB04E8" w:rsidRPr="000434CF" w:rsidP="00DB04E8">
            <w:pPr>
              <w:rPr>
                <w:rFonts w:ascii="Calibri" w:hAnsi="Calibri" w:cs="Calibri"/>
                <w:sz w:val="22"/>
                <w:szCs w:val="22"/>
              </w:rPr>
            </w:pPr>
            <w:r w:rsidRPr="000434CF">
              <w:rPr>
                <w:rFonts w:ascii="Calibri" w:hAnsi="Calibri"/>
                <w:sz w:val="22"/>
              </w:rPr>
              <w:t>Infrastruktūrā</w:t>
            </w:r>
          </w:p>
        </w:tc>
        <w:tc>
          <w:tcPr>
            <w:tcW w:w="4839" w:type="dxa"/>
          </w:tcPr>
          <w:p w:rsidR="00DB04E8" w:rsidRPr="000434CF" w:rsidP="00DB04E8">
            <w:pPr>
              <w:rPr>
                <w:rFonts w:ascii="Calibri" w:hAnsi="Calibri" w:cs="Calibri"/>
                <w:sz w:val="22"/>
                <w:szCs w:val="22"/>
              </w:rPr>
            </w:pPr>
            <w:r w:rsidRPr="000434CF">
              <w:rPr>
                <w:rFonts w:ascii="Calibri" w:hAnsi="Calibri"/>
                <w:sz w:val="22"/>
              </w:rPr>
              <w:t>Infrastructure</w:t>
            </w:r>
          </w:p>
        </w:tc>
      </w:tr>
      <w:tr w:rsidTr="00DB04E8">
        <w:tblPrEx>
          <w:tblW w:w="9678" w:type="dxa"/>
          <w:tblLook w:val="04A0"/>
        </w:tblPrEx>
        <w:tc>
          <w:tcPr>
            <w:tcW w:w="4839" w:type="dxa"/>
          </w:tcPr>
          <w:p w:rsidR="00DB04E8" w:rsidRPr="000434CF" w:rsidP="00DB04E8">
            <w:pPr>
              <w:rPr>
                <w:rFonts w:ascii="Calibri" w:hAnsi="Calibri" w:cs="Calibri"/>
                <w:sz w:val="22"/>
                <w:szCs w:val="22"/>
              </w:rPr>
            </w:pPr>
            <w:r w:rsidRPr="000434CF">
              <w:rPr>
                <w:rFonts w:ascii="Calibri" w:hAnsi="Calibri"/>
                <w:sz w:val="22"/>
              </w:rPr>
              <w:t>Tehniskie faktori</w:t>
            </w:r>
          </w:p>
        </w:tc>
        <w:tc>
          <w:tcPr>
            <w:tcW w:w="4839" w:type="dxa"/>
          </w:tcPr>
          <w:p w:rsidR="00DB04E8" w:rsidRPr="000434CF" w:rsidP="00DB04E8">
            <w:pPr>
              <w:rPr>
                <w:rFonts w:ascii="Calibri" w:hAnsi="Calibri" w:cs="Calibri"/>
                <w:sz w:val="22"/>
                <w:szCs w:val="22"/>
              </w:rPr>
            </w:pPr>
            <w:r w:rsidRPr="000434CF">
              <w:rPr>
                <w:rFonts w:ascii="Calibri" w:hAnsi="Calibri"/>
                <w:sz w:val="22"/>
              </w:rPr>
              <w:t>Technical factors</w:t>
            </w:r>
          </w:p>
        </w:tc>
      </w:tr>
      <w:tr w:rsidTr="00DB04E8">
        <w:tblPrEx>
          <w:tblW w:w="9678" w:type="dxa"/>
          <w:tblLook w:val="04A0"/>
        </w:tblPrEx>
        <w:tc>
          <w:tcPr>
            <w:tcW w:w="4839" w:type="dxa"/>
          </w:tcPr>
          <w:p w:rsidR="00DB04E8" w:rsidRPr="000434CF" w:rsidP="00DB04E8">
            <w:pPr>
              <w:rPr>
                <w:rFonts w:ascii="Calibri" w:hAnsi="Calibri" w:cs="Calibri"/>
                <w:sz w:val="22"/>
                <w:szCs w:val="22"/>
              </w:rPr>
            </w:pPr>
            <w:r w:rsidRPr="000434CF">
              <w:rPr>
                <w:rFonts w:ascii="Calibri" w:hAnsi="Calibri"/>
                <w:sz w:val="22"/>
              </w:rPr>
              <w:t>Ritošais sastāvs</w:t>
            </w:r>
          </w:p>
        </w:tc>
        <w:tc>
          <w:tcPr>
            <w:tcW w:w="4839" w:type="dxa"/>
          </w:tcPr>
          <w:p w:rsidR="00DB04E8" w:rsidRPr="000434CF" w:rsidP="00DB04E8">
            <w:pPr>
              <w:rPr>
                <w:rFonts w:ascii="Calibri" w:hAnsi="Calibri" w:cs="Calibri"/>
                <w:sz w:val="22"/>
                <w:szCs w:val="22"/>
              </w:rPr>
            </w:pPr>
            <w:r w:rsidRPr="000434CF">
              <w:rPr>
                <w:rFonts w:ascii="Calibri" w:hAnsi="Calibri"/>
                <w:sz w:val="22"/>
              </w:rPr>
              <w:t>Rolling stock</w:t>
            </w:r>
          </w:p>
        </w:tc>
      </w:tr>
      <w:tr w:rsidTr="00DB04E8">
        <w:tblPrEx>
          <w:tblW w:w="9678" w:type="dxa"/>
          <w:tblLook w:val="04A0"/>
        </w:tblPrEx>
        <w:tc>
          <w:tcPr>
            <w:tcW w:w="4839" w:type="dxa"/>
          </w:tcPr>
          <w:p w:rsidR="00DB04E8" w:rsidRPr="000434CF" w:rsidP="00DB04E8">
            <w:pPr>
              <w:rPr>
                <w:rFonts w:ascii="Calibri" w:hAnsi="Calibri" w:cs="Calibri"/>
                <w:sz w:val="22"/>
                <w:szCs w:val="22"/>
              </w:rPr>
            </w:pPr>
            <w:r w:rsidRPr="000434CF">
              <w:rPr>
                <w:rFonts w:ascii="Calibri" w:hAnsi="Calibri"/>
                <w:sz w:val="22"/>
              </w:rPr>
              <w:t>Drošības aprīkojum</w:t>
            </w:r>
          </w:p>
        </w:tc>
        <w:tc>
          <w:tcPr>
            <w:tcW w:w="4839" w:type="dxa"/>
          </w:tcPr>
          <w:p w:rsidR="00DB04E8" w:rsidRPr="000434CF" w:rsidP="00DB04E8">
            <w:pPr>
              <w:rPr>
                <w:rFonts w:ascii="Calibri" w:hAnsi="Calibri" w:cs="Calibri"/>
                <w:sz w:val="22"/>
                <w:szCs w:val="22"/>
              </w:rPr>
            </w:pPr>
            <w:r w:rsidRPr="000434CF">
              <w:rPr>
                <w:rFonts w:ascii="Calibri" w:hAnsi="Calibri"/>
                <w:sz w:val="22"/>
              </w:rPr>
              <w:t>Safety equipment</w:t>
            </w:r>
          </w:p>
        </w:tc>
      </w:tr>
      <w:tr w:rsidTr="00DB04E8">
        <w:tblPrEx>
          <w:tblW w:w="9678" w:type="dxa"/>
          <w:tblLook w:val="04A0"/>
        </w:tblPrEx>
        <w:tc>
          <w:tcPr>
            <w:tcW w:w="4839" w:type="dxa"/>
          </w:tcPr>
          <w:p w:rsidR="00DB04E8" w:rsidRPr="000434CF" w:rsidP="00DB04E8">
            <w:pPr>
              <w:rPr>
                <w:rFonts w:ascii="Calibri" w:hAnsi="Calibri" w:cs="Calibri"/>
                <w:sz w:val="22"/>
                <w:szCs w:val="22"/>
              </w:rPr>
            </w:pPr>
            <w:r w:rsidRPr="000434CF">
              <w:rPr>
                <w:rFonts w:ascii="Calibri" w:hAnsi="Calibri"/>
                <w:sz w:val="22"/>
              </w:rPr>
              <w:t>Kustības organizācija</w:t>
            </w:r>
          </w:p>
        </w:tc>
        <w:tc>
          <w:tcPr>
            <w:tcW w:w="4839" w:type="dxa"/>
          </w:tcPr>
          <w:p w:rsidR="00DB04E8" w:rsidRPr="000434CF" w:rsidP="00DB04E8">
            <w:pPr>
              <w:rPr>
                <w:rFonts w:ascii="Calibri" w:hAnsi="Calibri" w:cs="Calibri"/>
                <w:sz w:val="22"/>
                <w:szCs w:val="22"/>
              </w:rPr>
            </w:pPr>
            <w:r w:rsidRPr="000434CF">
              <w:rPr>
                <w:rFonts w:ascii="Calibri" w:hAnsi="Calibri"/>
                <w:sz w:val="22"/>
              </w:rPr>
              <w:t>Traffic organisation</w:t>
            </w:r>
          </w:p>
        </w:tc>
      </w:tr>
      <w:tr w:rsidTr="00DB04E8">
        <w:tblPrEx>
          <w:tblW w:w="9678" w:type="dxa"/>
          <w:tblLook w:val="04A0"/>
        </w:tblPrEx>
        <w:tc>
          <w:tcPr>
            <w:tcW w:w="4839" w:type="dxa"/>
          </w:tcPr>
          <w:p w:rsidR="00DB04E8" w:rsidRPr="000434CF" w:rsidP="00DB04E8">
            <w:pPr>
              <w:rPr>
                <w:rFonts w:ascii="Calibri" w:hAnsi="Calibri" w:cs="Calibri"/>
                <w:sz w:val="22"/>
                <w:szCs w:val="22"/>
              </w:rPr>
            </w:pPr>
            <w:r w:rsidRPr="000434CF">
              <w:rPr>
                <w:rFonts w:ascii="Calibri" w:hAnsi="Calibri"/>
                <w:sz w:val="22"/>
              </w:rPr>
              <w:t>Ekonomiskie faktori</w:t>
            </w:r>
          </w:p>
        </w:tc>
        <w:tc>
          <w:tcPr>
            <w:tcW w:w="4839" w:type="dxa"/>
          </w:tcPr>
          <w:p w:rsidR="00DB04E8" w:rsidRPr="000434CF" w:rsidP="00DB04E8">
            <w:pPr>
              <w:rPr>
                <w:rFonts w:ascii="Calibri" w:hAnsi="Calibri" w:cs="Calibri"/>
                <w:sz w:val="22"/>
                <w:szCs w:val="22"/>
              </w:rPr>
            </w:pPr>
            <w:r w:rsidRPr="000434CF">
              <w:rPr>
                <w:rFonts w:ascii="Calibri" w:hAnsi="Calibri"/>
                <w:sz w:val="22"/>
              </w:rPr>
              <w:t>Economic factors</w:t>
            </w:r>
          </w:p>
        </w:tc>
      </w:tr>
      <w:tr w:rsidTr="00DB04E8">
        <w:tblPrEx>
          <w:tblW w:w="9678" w:type="dxa"/>
          <w:tblLook w:val="04A0"/>
        </w:tblPrEx>
        <w:tc>
          <w:tcPr>
            <w:tcW w:w="4839" w:type="dxa"/>
          </w:tcPr>
          <w:p w:rsidR="00DB04E8" w:rsidRPr="000434CF" w:rsidP="00DB04E8">
            <w:pPr>
              <w:rPr>
                <w:rFonts w:ascii="Calibri" w:hAnsi="Calibri" w:cs="Calibri"/>
                <w:sz w:val="22"/>
                <w:szCs w:val="22"/>
              </w:rPr>
            </w:pPr>
            <w:r w:rsidRPr="000434CF">
              <w:rPr>
                <w:rFonts w:ascii="Calibri" w:hAnsi="Calibri"/>
                <w:sz w:val="22"/>
              </w:rPr>
              <w:t>Vadība</w:t>
            </w:r>
          </w:p>
        </w:tc>
        <w:tc>
          <w:tcPr>
            <w:tcW w:w="4839" w:type="dxa"/>
          </w:tcPr>
          <w:p w:rsidR="00DB04E8" w:rsidRPr="000434CF" w:rsidP="00DB04E8">
            <w:pPr>
              <w:rPr>
                <w:rFonts w:ascii="Calibri" w:hAnsi="Calibri" w:cs="Calibri"/>
                <w:sz w:val="22"/>
                <w:szCs w:val="22"/>
              </w:rPr>
            </w:pPr>
            <w:r w:rsidRPr="000434CF">
              <w:rPr>
                <w:rFonts w:ascii="Calibri" w:hAnsi="Calibri"/>
                <w:sz w:val="22"/>
              </w:rPr>
              <w:t>Management</w:t>
            </w:r>
          </w:p>
        </w:tc>
      </w:tr>
      <w:tr w:rsidTr="00DB04E8">
        <w:tblPrEx>
          <w:tblW w:w="9678" w:type="dxa"/>
          <w:tblLook w:val="04A0"/>
        </w:tblPrEx>
        <w:tc>
          <w:tcPr>
            <w:tcW w:w="4839" w:type="dxa"/>
          </w:tcPr>
          <w:p w:rsidR="00DB04E8" w:rsidRPr="000434CF" w:rsidP="00DB04E8">
            <w:pPr>
              <w:rPr>
                <w:rFonts w:ascii="Calibri" w:hAnsi="Calibri" w:cs="Calibri"/>
                <w:sz w:val="22"/>
                <w:szCs w:val="22"/>
              </w:rPr>
            </w:pPr>
            <w:r w:rsidRPr="000434CF">
              <w:rPr>
                <w:rFonts w:ascii="Calibri" w:hAnsi="Calibri"/>
                <w:sz w:val="22"/>
              </w:rPr>
              <w:t>Mērķi</w:t>
            </w:r>
          </w:p>
        </w:tc>
        <w:tc>
          <w:tcPr>
            <w:tcW w:w="4839" w:type="dxa"/>
          </w:tcPr>
          <w:p w:rsidR="00DB04E8" w:rsidRPr="000434CF" w:rsidP="00DB04E8">
            <w:pPr>
              <w:rPr>
                <w:rFonts w:ascii="Calibri" w:hAnsi="Calibri" w:cs="Calibri"/>
                <w:sz w:val="22"/>
                <w:szCs w:val="22"/>
              </w:rPr>
            </w:pPr>
            <w:r w:rsidRPr="000434CF">
              <w:rPr>
                <w:rFonts w:ascii="Calibri" w:hAnsi="Calibri"/>
                <w:sz w:val="22"/>
              </w:rPr>
              <w:t>Aims</w:t>
            </w:r>
          </w:p>
        </w:tc>
      </w:tr>
      <w:tr w:rsidTr="00DB04E8">
        <w:tblPrEx>
          <w:tblW w:w="9678" w:type="dxa"/>
          <w:tblLook w:val="04A0"/>
        </w:tblPrEx>
        <w:tc>
          <w:tcPr>
            <w:tcW w:w="4839" w:type="dxa"/>
          </w:tcPr>
          <w:p w:rsidR="00DB04E8" w:rsidRPr="000434CF" w:rsidP="00DB04E8">
            <w:pPr>
              <w:rPr>
                <w:rFonts w:ascii="Calibri" w:hAnsi="Calibri" w:cs="Calibri"/>
                <w:sz w:val="22"/>
                <w:szCs w:val="22"/>
              </w:rPr>
            </w:pPr>
            <w:r w:rsidRPr="000434CF">
              <w:rPr>
                <w:rFonts w:ascii="Calibri" w:hAnsi="Calibri"/>
                <w:sz w:val="22"/>
              </w:rPr>
              <w:t>Finanses</w:t>
            </w:r>
          </w:p>
        </w:tc>
        <w:tc>
          <w:tcPr>
            <w:tcW w:w="4839" w:type="dxa"/>
          </w:tcPr>
          <w:p w:rsidR="00DB04E8" w:rsidRPr="000434CF" w:rsidP="00DB04E8">
            <w:pPr>
              <w:rPr>
                <w:rFonts w:ascii="Calibri" w:hAnsi="Calibri" w:cs="Calibri"/>
                <w:sz w:val="22"/>
                <w:szCs w:val="22"/>
              </w:rPr>
            </w:pPr>
            <w:r w:rsidRPr="000434CF">
              <w:rPr>
                <w:rFonts w:ascii="Calibri" w:hAnsi="Calibri"/>
                <w:sz w:val="22"/>
              </w:rPr>
              <w:t>Finances</w:t>
            </w:r>
          </w:p>
        </w:tc>
      </w:tr>
    </w:tbl>
    <w:p w:rsidR="00D16E58" w:rsidRPr="000434CF" w:rsidP="00D16E58">
      <w:pPr>
        <w:spacing w:after="120" w:line="240" w:lineRule="auto"/>
        <w:ind w:firstLine="720"/>
        <w:jc w:val="both"/>
        <w:rPr>
          <w:rFonts w:ascii="Calibri" w:hAnsi="Calibri" w:cs="Calibri"/>
          <w:sz w:val="22"/>
          <w:szCs w:val="22"/>
        </w:rPr>
      </w:pPr>
    </w:p>
    <w:p w:rsidR="00A320C5" w:rsidRPr="000434CF" w:rsidP="00D16E58">
      <w:pPr>
        <w:spacing w:after="120" w:line="240" w:lineRule="auto"/>
        <w:ind w:firstLine="720"/>
        <w:jc w:val="both"/>
        <w:rPr>
          <w:rFonts w:ascii="Calibri" w:hAnsi="Calibri" w:cs="Calibri"/>
          <w:sz w:val="22"/>
          <w:szCs w:val="22"/>
        </w:rPr>
      </w:pPr>
      <w:r w:rsidRPr="000434CF">
        <w:rPr>
          <w:rFonts w:ascii="Calibri" w:hAnsi="Calibri"/>
          <w:sz w:val="22"/>
        </w:rPr>
        <w:t xml:space="preserve">Social factors have a major influence, and it can be </w:t>
      </w:r>
      <w:r w:rsidRPr="000434CF">
        <w:rPr>
          <w:rFonts w:ascii="Calibri" w:hAnsi="Calibri"/>
          <w:sz w:val="22"/>
        </w:rPr>
        <w:t>concluded that a high risk consists in critical thinking, sex and culture of safety compliance.</w:t>
      </w:r>
    </w:p>
    <w:p w:rsidR="00D16E58" w:rsidRPr="000434CF" w:rsidP="00D16E58">
      <w:pPr>
        <w:spacing w:after="120" w:line="240" w:lineRule="auto"/>
        <w:ind w:firstLine="720"/>
        <w:jc w:val="both"/>
        <w:rPr>
          <w:rFonts w:ascii="Calibri" w:hAnsi="Calibri" w:cs="Calibri"/>
          <w:sz w:val="22"/>
          <w:szCs w:val="22"/>
        </w:rPr>
      </w:pPr>
      <w:r w:rsidRPr="000434CF">
        <w:rPr>
          <w:rFonts w:ascii="Calibri" w:hAnsi="Calibri"/>
          <w:sz w:val="22"/>
        </w:rPr>
        <w:t>The largest ratio of accidents is recorded from 18:00 to 24:00, being 40% of the total number of accidents. 54% of accidents involved passenger trains and 46% o</w:t>
      </w:r>
      <w:r w:rsidRPr="000434CF">
        <w:rPr>
          <w:rFonts w:ascii="Calibri" w:hAnsi="Calibri"/>
          <w:sz w:val="22"/>
        </w:rPr>
        <w:t>f accidents involved freight trains. The breakdown by accident location is similar: 50% of accidents occurred at stations and 49% of accidents occurred at railway sections. The largest proportion of casualties were registered in the Riga agglomeration, esp</w:t>
      </w:r>
      <w:r w:rsidRPr="000434CF">
        <w:rPr>
          <w:rFonts w:ascii="Calibri" w:hAnsi="Calibri"/>
          <w:sz w:val="22"/>
        </w:rPr>
        <w:t xml:space="preserve">ecially on the section between Zasulauks and Priedaine (suburban traffic) and on route Riga – Krustpils (21% of the total number of accidents), where the train traffic density is high. When specific stations are considered, the highest number of accidents </w:t>
      </w:r>
      <w:r w:rsidRPr="000434CF">
        <w:rPr>
          <w:rFonts w:ascii="Calibri" w:hAnsi="Calibri"/>
          <w:sz w:val="22"/>
        </w:rPr>
        <w:t>has occurred at Zemitāni station and Rēzekne 2 station which has heavy freight traffic.</w:t>
      </w:r>
    </w:p>
    <w:p w:rsidR="009D3B5B" w:rsidRPr="000434CF" w:rsidP="009D3B5B">
      <w:pPr>
        <w:spacing w:after="120" w:line="240" w:lineRule="auto"/>
        <w:ind w:firstLine="720"/>
        <w:jc w:val="both"/>
        <w:rPr>
          <w:rFonts w:ascii="Calibri" w:hAnsi="Calibri" w:cs="Calibri"/>
          <w:sz w:val="22"/>
          <w:szCs w:val="22"/>
        </w:rPr>
      </w:pPr>
      <w:r w:rsidRPr="000434CF">
        <w:rPr>
          <w:rFonts w:ascii="Calibri" w:hAnsi="Calibri"/>
          <w:sz w:val="22"/>
        </w:rPr>
        <w:t>Most victims in Latvia are found in the months of December (a reason might be Christmas depression); second comes February (cold weather and snow, people do not hear th</w:t>
      </w:r>
      <w:r w:rsidRPr="000434CF">
        <w:rPr>
          <w:rFonts w:ascii="Calibri" w:hAnsi="Calibri"/>
          <w:sz w:val="22"/>
        </w:rPr>
        <w:t>e sound signals); third is June (summer holiday begins and children suffer more), and September (return from holiday). The smallest number of victims is recorded for March. Serious accidents tend to be seasonal.</w:t>
      </w:r>
    </w:p>
    <w:p w:rsidR="001C4435" w:rsidRPr="000434CF" w:rsidP="00572636">
      <w:pPr>
        <w:spacing w:after="120" w:line="240" w:lineRule="auto"/>
        <w:ind w:firstLine="720"/>
        <w:jc w:val="both"/>
        <w:rPr>
          <w:rFonts w:ascii="Calibri" w:hAnsi="Calibri" w:cs="Calibri"/>
          <w:sz w:val="22"/>
          <w:szCs w:val="22"/>
        </w:rPr>
      </w:pPr>
      <w:r w:rsidRPr="000434CF">
        <w:rPr>
          <w:rFonts w:ascii="Calibri" w:hAnsi="Calibri"/>
          <w:sz w:val="22"/>
        </w:rPr>
        <w:t>In 65% of accidents, the number of victims e</w:t>
      </w:r>
      <w:r w:rsidRPr="000434CF">
        <w:rPr>
          <w:rFonts w:ascii="Calibri" w:hAnsi="Calibri"/>
          <w:sz w:val="22"/>
        </w:rPr>
        <w:t>xtends from one to five victims per month (2004 - 2017). The largest number of victims has been 18, when in 2005 a railway accident with many casualties was recorded. Most frequent (in 45 cases) are accidents with three victims per month.</w:t>
      </w:r>
    </w:p>
    <w:p w:rsidR="006D01CB" w:rsidRPr="000434CF" w:rsidP="00572636">
      <w:pPr>
        <w:spacing w:after="120" w:line="240" w:lineRule="auto"/>
        <w:ind w:firstLine="720"/>
        <w:jc w:val="both"/>
        <w:rPr>
          <w:rFonts w:ascii="Calibri" w:hAnsi="Calibri" w:cs="Calibri"/>
          <w:sz w:val="22"/>
          <w:szCs w:val="22"/>
        </w:rPr>
      </w:pPr>
      <w:r w:rsidRPr="000434CF">
        <w:rPr>
          <w:rFonts w:ascii="Calibri" w:hAnsi="Calibri"/>
          <w:sz w:val="22"/>
        </w:rPr>
        <w:t>When analysing de</w:t>
      </w:r>
      <w:r w:rsidRPr="000434CF">
        <w:rPr>
          <w:rFonts w:ascii="Calibri" w:hAnsi="Calibri"/>
          <w:sz w:val="22"/>
        </w:rPr>
        <w:t>mographic data (2004 - 2017), 70.89% of victims are men, moreover, of working age. 23.63% of victims are women. The injured men were under the influence of alcohol in 68% of cases and had not complied with safety regulations in the vicinity of rail tracks.</w:t>
      </w:r>
    </w:p>
    <w:p w:rsidR="00DD31A3" w:rsidRPr="000434CF" w:rsidP="00DD31A3">
      <w:pPr>
        <w:spacing w:after="120" w:line="240" w:lineRule="auto"/>
        <w:ind w:firstLine="720"/>
        <w:jc w:val="both"/>
        <w:rPr>
          <w:rFonts w:ascii="Calibri" w:hAnsi="Calibri" w:cs="Calibri"/>
          <w:sz w:val="22"/>
          <w:szCs w:val="22"/>
        </w:rPr>
      </w:pPr>
      <w:r w:rsidRPr="000434CF">
        <w:rPr>
          <w:rFonts w:ascii="Calibri" w:hAnsi="Calibri"/>
          <w:sz w:val="22"/>
        </w:rPr>
        <w:t>When distributing by categories of victims (2006 - 2017), the greatest percentage are unauthorised persons located in the area of increased hazard and crossing the level crossings. A rather large percentage is also formed by categories of those victims wh</w:t>
      </w:r>
      <w:r w:rsidRPr="000434CF">
        <w:rPr>
          <w:rFonts w:ascii="Calibri" w:hAnsi="Calibri"/>
          <w:sz w:val="22"/>
        </w:rPr>
        <w:t>o had not complied with safety regulations on platforms. Writing text messages, listening to music on headphones and talking on the phone has affected the increase in number of victims on platforms. Social factors significantly affect the accidents in Latv</w:t>
      </w:r>
      <w:r w:rsidRPr="000434CF">
        <w:rPr>
          <w:rFonts w:ascii="Calibri" w:hAnsi="Calibri"/>
          <w:sz w:val="22"/>
        </w:rPr>
        <w:t>ia, and it is difficult to influence these factors.</w:t>
      </w:r>
    </w:p>
    <w:p w:rsidR="00904320" w:rsidRPr="000434CF" w:rsidP="00DD31A3">
      <w:pPr>
        <w:spacing w:after="120" w:line="240" w:lineRule="auto"/>
        <w:ind w:firstLine="720"/>
        <w:jc w:val="both"/>
        <w:rPr>
          <w:rFonts w:ascii="Calibri" w:hAnsi="Calibri" w:cs="Calibri"/>
          <w:sz w:val="22"/>
          <w:szCs w:val="22"/>
        </w:rPr>
      </w:pPr>
      <w:r w:rsidRPr="000434CF">
        <w:rPr>
          <w:rFonts w:ascii="Calibri" w:hAnsi="Calibri"/>
          <w:sz w:val="22"/>
        </w:rPr>
        <w:t>It should be noted that since 2008, no accident has been registered with victims who are passengers. It is a very good indicator at the EU level. Distribution of victims by categories from 2004 to 2017 is</w:t>
      </w:r>
      <w:r w:rsidRPr="000434CF">
        <w:rPr>
          <w:rFonts w:ascii="Calibri" w:hAnsi="Calibri"/>
          <w:sz w:val="22"/>
        </w:rPr>
        <w:t xml:space="preserve"> shown in Figure 9.</w:t>
      </w:r>
    </w:p>
    <w:p w:rsidR="00D94164" w:rsidRPr="000434CF" w:rsidP="00B01175">
      <w:pPr>
        <w:pStyle w:val="BodyTextIndent"/>
        <w:ind w:left="0" w:firstLine="720"/>
        <w:jc w:val="right"/>
        <w:rPr>
          <w:rFonts w:ascii="Calibri" w:hAnsi="Calibri" w:cs="Calibri"/>
          <w:i/>
          <w:szCs w:val="22"/>
        </w:rPr>
      </w:pPr>
    </w:p>
    <w:p w:rsidR="00D94164" w:rsidRPr="000434CF" w:rsidP="00B01175">
      <w:pPr>
        <w:pStyle w:val="BodyTextIndent"/>
        <w:ind w:left="0" w:firstLine="720"/>
        <w:jc w:val="right"/>
        <w:rPr>
          <w:rFonts w:ascii="Calibri" w:hAnsi="Calibri" w:cs="Calibri"/>
          <w:i/>
          <w:szCs w:val="22"/>
        </w:rPr>
      </w:pPr>
    </w:p>
    <w:p w:rsidR="00672794" w:rsidRPr="000434CF" w:rsidP="00B01175">
      <w:pPr>
        <w:pStyle w:val="BodyTextIndent"/>
        <w:ind w:left="0" w:firstLine="720"/>
        <w:jc w:val="right"/>
        <w:rPr>
          <w:rFonts w:ascii="Calibri" w:hAnsi="Calibri" w:cs="Calibri"/>
          <w: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78"/>
      </w:tblGrid>
      <w:tr w:rsidTr="003D225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678" w:type="dxa"/>
          </w:tcPr>
          <w:p w:rsidR="002F4793" w:rsidRPr="000434CF" w:rsidP="003D2259">
            <w:pPr>
              <w:jc w:val="center"/>
              <w:rPr>
                <w:rFonts w:ascii="Calibri" w:hAnsi="Calibri" w:cs="Calibri"/>
                <w:noProof/>
                <w:sz w:val="22"/>
                <w:szCs w:val="22"/>
              </w:rPr>
            </w:pPr>
            <w:r w:rsidRPr="000434CF">
              <w:rPr>
                <w:noProof/>
                <w:lang w:val="en-US" w:eastAsia="en-US" w:bidi="ar-SA"/>
              </w:rPr>
              <w:drawing>
                <wp:inline distT="0" distB="0" distL="0" distR="0">
                  <wp:extent cx="4076700" cy="2442665"/>
                  <wp:effectExtent l="0" t="0" r="0" b="0"/>
                  <wp:docPr id="113" name="Chart 1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Tr="003D2259">
        <w:tblPrEx>
          <w:tblW w:w="0" w:type="auto"/>
          <w:tblLook w:val="04A0"/>
        </w:tblPrEx>
        <w:tc>
          <w:tcPr>
            <w:tcW w:w="9678" w:type="dxa"/>
          </w:tcPr>
          <w:p w:rsidR="002F4793" w:rsidRPr="000434CF" w:rsidP="003D2259">
            <w:pPr>
              <w:jc w:val="center"/>
            </w:pPr>
            <w:r w:rsidRPr="000434CF">
              <w:rPr>
                <w:rFonts w:ascii="Calibri" w:hAnsi="Calibri"/>
                <w:i/>
              </w:rPr>
              <w:t xml:space="preserve">Figure 6. </w:t>
            </w:r>
            <w:r w:rsidRPr="000434CF">
              <w:rPr>
                <w:rFonts w:ascii="Calibri" w:hAnsi="Calibri"/>
                <w:b/>
                <w:i/>
              </w:rPr>
              <w:t>Histogram of number of victims per month</w:t>
            </w:r>
          </w:p>
          <w:p w:rsidR="002F4793" w:rsidRPr="000434CF" w:rsidP="00672794">
            <w:pPr>
              <w:rPr>
                <w:noProof/>
              </w:rPr>
            </w:pPr>
          </w:p>
        </w:tc>
      </w:tr>
      <w:tr w:rsidTr="003D2259">
        <w:tblPrEx>
          <w:tblW w:w="0" w:type="auto"/>
          <w:tblLook w:val="04A0"/>
        </w:tblPrEx>
        <w:tc>
          <w:tcPr>
            <w:tcW w:w="9678" w:type="dxa"/>
          </w:tcPr>
          <w:tbl>
            <w:tblPr>
              <w:tblStyle w:val="TableGrid"/>
              <w:tblW w:w="9452" w:type="dxa"/>
              <w:tblLook w:val="04A0"/>
            </w:tblPr>
            <w:tblGrid>
              <w:gridCol w:w="4726"/>
              <w:gridCol w:w="4726"/>
            </w:tblGrid>
            <w:tr w:rsidTr="00FA458F">
              <w:tblPrEx>
                <w:tblW w:w="9452" w:type="dxa"/>
                <w:tblLook w:val="04A0"/>
              </w:tblPrEx>
              <w:tc>
                <w:tcPr>
                  <w:tcW w:w="4726" w:type="dxa"/>
                </w:tcPr>
                <w:p w:rsidR="00FA458F" w:rsidRPr="000434CF" w:rsidP="00FA458F">
                  <w:pPr>
                    <w:rPr>
                      <w:color w:val="auto"/>
                    </w:rPr>
                  </w:pPr>
                  <w:r w:rsidRPr="000434CF">
                    <w:rPr>
                      <w:color w:val="auto"/>
                    </w:rPr>
                    <w:t>Biežums</w:t>
                  </w:r>
                </w:p>
              </w:tc>
              <w:tc>
                <w:tcPr>
                  <w:tcW w:w="4726" w:type="dxa"/>
                </w:tcPr>
                <w:p w:rsidR="00FA458F" w:rsidRPr="000434CF" w:rsidP="00FA458F">
                  <w:pPr>
                    <w:rPr>
                      <w:color w:val="auto"/>
                    </w:rPr>
                  </w:pPr>
                  <w:r w:rsidRPr="000434CF">
                    <w:rPr>
                      <w:color w:val="auto"/>
                    </w:rPr>
                    <w:t>Frequency</w:t>
                  </w:r>
                </w:p>
              </w:tc>
            </w:tr>
            <w:tr w:rsidTr="00FA458F">
              <w:tblPrEx>
                <w:tblW w:w="9452" w:type="dxa"/>
                <w:tblLook w:val="04A0"/>
              </w:tblPrEx>
              <w:tc>
                <w:tcPr>
                  <w:tcW w:w="4726" w:type="dxa"/>
                </w:tcPr>
                <w:p w:rsidR="00FA458F" w:rsidRPr="000434CF" w:rsidP="00FA458F">
                  <w:pPr>
                    <w:rPr>
                      <w:bCs/>
                      <w:color w:val="auto"/>
                    </w:rPr>
                  </w:pPr>
                  <w:r w:rsidRPr="000434CF">
                    <w:rPr>
                      <w:color w:val="auto"/>
                    </w:rPr>
                    <w:t>Vairāk</w:t>
                  </w:r>
                </w:p>
              </w:tc>
              <w:tc>
                <w:tcPr>
                  <w:tcW w:w="4726" w:type="dxa"/>
                </w:tcPr>
                <w:p w:rsidR="00FA458F" w:rsidRPr="000434CF" w:rsidP="00FA458F">
                  <w:pPr>
                    <w:rPr>
                      <w:bCs/>
                      <w:color w:val="auto"/>
                    </w:rPr>
                  </w:pPr>
                  <w:r w:rsidRPr="000434CF">
                    <w:rPr>
                      <w:color w:val="auto"/>
                    </w:rPr>
                    <w:t>More</w:t>
                  </w:r>
                </w:p>
              </w:tc>
            </w:tr>
            <w:tr w:rsidTr="00FA458F">
              <w:tblPrEx>
                <w:tblW w:w="9452" w:type="dxa"/>
                <w:tblLook w:val="04A0"/>
              </w:tblPrEx>
              <w:tc>
                <w:tcPr>
                  <w:tcW w:w="4726" w:type="dxa"/>
                </w:tcPr>
                <w:p w:rsidR="00FA458F" w:rsidRPr="000434CF" w:rsidP="00FA458F">
                  <w:pPr>
                    <w:rPr>
                      <w:bCs/>
                      <w:color w:val="auto"/>
                    </w:rPr>
                  </w:pPr>
                  <w:r w:rsidRPr="000434CF">
                    <w:rPr>
                      <w:color w:val="auto"/>
                    </w:rPr>
                    <w:t>Intervālu viduspunkti</w:t>
                  </w:r>
                </w:p>
              </w:tc>
              <w:tc>
                <w:tcPr>
                  <w:tcW w:w="4726" w:type="dxa"/>
                </w:tcPr>
                <w:p w:rsidR="00FA458F" w:rsidRPr="000434CF" w:rsidP="00FA458F">
                  <w:pPr>
                    <w:rPr>
                      <w:bCs/>
                      <w:color w:val="auto"/>
                    </w:rPr>
                  </w:pPr>
                  <w:r w:rsidRPr="000434CF">
                    <w:rPr>
                      <w:color w:val="auto"/>
                    </w:rPr>
                    <w:t>Midpoints of intervals</w:t>
                  </w:r>
                </w:p>
              </w:tc>
            </w:tr>
          </w:tbl>
          <w:p w:rsidR="002F4793" w:rsidRPr="000434CF" w:rsidP="002F4793"/>
        </w:tc>
      </w:tr>
    </w:tbl>
    <w:p w:rsidR="002F4793" w:rsidRPr="000434C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78"/>
      </w:tblGrid>
      <w:tr w:rsidTr="0012124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678" w:type="dxa"/>
          </w:tcPr>
          <w:p w:rsidR="002F4793" w:rsidRPr="000434CF" w:rsidP="00121247">
            <w:pPr>
              <w:jc w:val="center"/>
            </w:pPr>
            <w:r w:rsidRPr="000434CF">
              <w:rPr>
                <w:noProof/>
                <w:lang w:val="en-US" w:eastAsia="en-US" w:bidi="ar-SA"/>
              </w:rPr>
              <w:drawing>
                <wp:inline distT="0" distB="0" distL="0" distR="0">
                  <wp:extent cx="4276725" cy="2476500"/>
                  <wp:effectExtent l="0" t="0" r="9525" b="0"/>
                  <wp:docPr id="94" name="Chart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Tr="00121247">
        <w:tblPrEx>
          <w:tblW w:w="0" w:type="auto"/>
          <w:tblLook w:val="04A0"/>
        </w:tblPrEx>
        <w:tc>
          <w:tcPr>
            <w:tcW w:w="9678" w:type="dxa"/>
          </w:tcPr>
          <w:p w:rsidR="002F4793" w:rsidRPr="000434CF" w:rsidP="00121247">
            <w:pPr>
              <w:jc w:val="center"/>
            </w:pPr>
            <w:r w:rsidRPr="000434CF">
              <w:rPr>
                <w:rFonts w:ascii="Calibri" w:hAnsi="Calibri"/>
                <w:i/>
              </w:rPr>
              <w:t xml:space="preserve">Figure 7. </w:t>
            </w:r>
            <w:r w:rsidRPr="000434CF">
              <w:rPr>
                <w:rFonts w:ascii="Calibri" w:hAnsi="Calibri"/>
                <w:b/>
                <w:i/>
              </w:rPr>
              <w:t>Distribution of victims by sex (2004 - 2017)</w:t>
            </w:r>
          </w:p>
          <w:p w:rsidR="002F4793" w:rsidRPr="000434CF" w:rsidP="002F4793">
            <w:pPr>
              <w:rPr>
                <w:noProof/>
              </w:rPr>
            </w:pPr>
          </w:p>
        </w:tc>
      </w:tr>
      <w:tr w:rsidTr="00121247">
        <w:tblPrEx>
          <w:tblW w:w="0" w:type="auto"/>
          <w:tblLook w:val="04A0"/>
        </w:tblPrEx>
        <w:tc>
          <w:tcPr>
            <w:tcW w:w="9678" w:type="dxa"/>
          </w:tcPr>
          <w:tbl>
            <w:tblPr>
              <w:tblStyle w:val="TableGrid"/>
              <w:tblW w:w="9452" w:type="dxa"/>
              <w:tblLook w:val="04A0"/>
            </w:tblPr>
            <w:tblGrid>
              <w:gridCol w:w="4726"/>
              <w:gridCol w:w="4726"/>
            </w:tblGrid>
            <w:tr w:rsidTr="00663FEA">
              <w:tblPrEx>
                <w:tblW w:w="9452" w:type="dxa"/>
                <w:tblLook w:val="04A0"/>
              </w:tblPrEx>
              <w:tc>
                <w:tcPr>
                  <w:tcW w:w="4726" w:type="dxa"/>
                </w:tcPr>
                <w:p w:rsidR="00663FEA" w:rsidRPr="000434CF" w:rsidP="00663FEA">
                  <w:pPr>
                    <w:rPr>
                      <w:color w:val="auto"/>
                    </w:rPr>
                  </w:pPr>
                  <w:r w:rsidRPr="000434CF">
                    <w:rPr>
                      <w:color w:val="auto"/>
                    </w:rPr>
                    <w:t>Sieviete</w:t>
                  </w:r>
                </w:p>
              </w:tc>
              <w:tc>
                <w:tcPr>
                  <w:tcW w:w="4726" w:type="dxa"/>
                </w:tcPr>
                <w:p w:rsidR="00663FEA" w:rsidRPr="000434CF" w:rsidP="00663FEA">
                  <w:pPr>
                    <w:rPr>
                      <w:color w:val="auto"/>
                    </w:rPr>
                  </w:pPr>
                  <w:r w:rsidRPr="000434CF">
                    <w:rPr>
                      <w:color w:val="auto"/>
                    </w:rPr>
                    <w:t>Female</w:t>
                  </w:r>
                </w:p>
              </w:tc>
            </w:tr>
            <w:tr w:rsidTr="00663FEA">
              <w:tblPrEx>
                <w:tblW w:w="9452" w:type="dxa"/>
                <w:tblLook w:val="04A0"/>
              </w:tblPrEx>
              <w:tc>
                <w:tcPr>
                  <w:tcW w:w="4726" w:type="dxa"/>
                </w:tcPr>
                <w:p w:rsidR="00663FEA" w:rsidRPr="000434CF" w:rsidP="00663FEA">
                  <w:pPr>
                    <w:rPr>
                      <w:color w:val="auto"/>
                    </w:rPr>
                  </w:pPr>
                  <w:r w:rsidRPr="000434CF">
                    <w:rPr>
                      <w:color w:val="auto"/>
                    </w:rPr>
                    <w:t>Vīrietis</w:t>
                  </w:r>
                </w:p>
              </w:tc>
              <w:tc>
                <w:tcPr>
                  <w:tcW w:w="4726" w:type="dxa"/>
                </w:tcPr>
                <w:p w:rsidR="00663FEA" w:rsidRPr="000434CF" w:rsidP="00663FEA">
                  <w:pPr>
                    <w:rPr>
                      <w:color w:val="auto"/>
                    </w:rPr>
                  </w:pPr>
                  <w:r w:rsidRPr="000434CF">
                    <w:rPr>
                      <w:color w:val="auto"/>
                    </w:rPr>
                    <w:t>Male</w:t>
                  </w:r>
                </w:p>
              </w:tc>
            </w:tr>
            <w:tr w:rsidTr="00663FEA">
              <w:tblPrEx>
                <w:tblW w:w="9452" w:type="dxa"/>
                <w:tblLook w:val="04A0"/>
              </w:tblPrEx>
              <w:tc>
                <w:tcPr>
                  <w:tcW w:w="4726" w:type="dxa"/>
                </w:tcPr>
                <w:p w:rsidR="00663FEA" w:rsidRPr="000434CF" w:rsidP="00663FEA">
                  <w:pPr>
                    <w:rPr>
                      <w:color w:val="auto"/>
                    </w:rPr>
                  </w:pPr>
                  <w:r w:rsidRPr="000434CF">
                    <w:rPr>
                      <w:color w:val="auto"/>
                    </w:rPr>
                    <w:t xml:space="preserve">Bez </w:t>
                  </w:r>
                  <w:r w:rsidRPr="000434CF">
                    <w:rPr>
                      <w:color w:val="auto"/>
                    </w:rPr>
                    <w:t>cietušajiem</w:t>
                  </w:r>
                </w:p>
              </w:tc>
              <w:tc>
                <w:tcPr>
                  <w:tcW w:w="4726" w:type="dxa"/>
                </w:tcPr>
                <w:p w:rsidR="00663FEA" w:rsidRPr="000434CF" w:rsidP="00663FEA">
                  <w:pPr>
                    <w:rPr>
                      <w:color w:val="auto"/>
                    </w:rPr>
                  </w:pPr>
                  <w:r w:rsidRPr="000434CF">
                    <w:rPr>
                      <w:color w:val="auto"/>
                    </w:rPr>
                    <w:t>Without casualties</w:t>
                  </w:r>
                </w:p>
              </w:tc>
            </w:tr>
          </w:tbl>
          <w:p w:rsidR="002F4793" w:rsidRPr="000434CF" w:rsidP="00663FEA"/>
        </w:tc>
      </w:tr>
    </w:tbl>
    <w:p w:rsidR="002F4793" w:rsidRPr="000434C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78"/>
      </w:tblGrid>
      <w:tr w:rsidTr="007A620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678" w:type="dxa"/>
          </w:tcPr>
          <w:p w:rsidR="002F4793" w:rsidRPr="000434CF" w:rsidP="00B25765">
            <w:pPr>
              <w:jc w:val="center"/>
              <w:rPr>
                <w:rFonts w:ascii="Calibri" w:hAnsi="Calibri" w:cs="Calibri"/>
                <w:i/>
              </w:rPr>
            </w:pPr>
            <w:r w:rsidRPr="000434CF">
              <w:rPr>
                <w:noProof/>
                <w:lang w:val="en-US" w:eastAsia="en-US" w:bidi="ar-SA"/>
              </w:rPr>
              <w:drawing>
                <wp:inline distT="0" distB="0" distL="0" distR="0">
                  <wp:extent cx="4076700" cy="2228850"/>
                  <wp:effectExtent l="0" t="0" r="0" b="0"/>
                  <wp:docPr id="72" name="Diagramma 64">
                    <a:extLst xmlns:a="http://schemas.openxmlformats.org/drawingml/2006/main">
                      <a:ext xmlns:a="http://schemas.openxmlformats.org/drawingml/2006/main" uri="{FF2B5EF4-FFF2-40B4-BE49-F238E27FC236}">
                        <a16:creationId xmlns="" xmlns:a16="http://schemas.microsoft.com/office/drawing/2014/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urn:schemas-microsoft-com:office:office" xmlns:v="urn:schemas-microsoft-com:vml" xmlns:w="http://schemas.openxmlformats.org/wordprocessingml/2006/main" xmlns:w10="urn:schemas-microsoft-com:office:word" xmlns:w16cid="http://schemas.microsoft.com/office/word/2016/wordml/cid" xmlns:w16se="http://schemas.microsoft.com/office/word/2015/wordml/symex" id="{9912529E-B64B-45F3-8E98-FA684A75E3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Tr="007A6202">
        <w:tblPrEx>
          <w:tblW w:w="0" w:type="auto"/>
          <w:tblLook w:val="04A0"/>
        </w:tblPrEx>
        <w:tc>
          <w:tcPr>
            <w:tcW w:w="9678" w:type="dxa"/>
          </w:tcPr>
          <w:p w:rsidR="002F4793" w:rsidRPr="000434CF" w:rsidP="00B25765">
            <w:pPr>
              <w:jc w:val="center"/>
            </w:pPr>
            <w:r w:rsidRPr="000434CF">
              <w:rPr>
                <w:rFonts w:ascii="Calibri" w:hAnsi="Calibri"/>
                <w:i/>
              </w:rPr>
              <w:t xml:space="preserve">Figure 9. </w:t>
            </w:r>
            <w:r w:rsidRPr="000434CF">
              <w:rPr>
                <w:rFonts w:ascii="Calibri" w:hAnsi="Calibri"/>
                <w:b/>
                <w:i/>
              </w:rPr>
              <w:t>Categories of victims (2004 - 2017)</w:t>
            </w:r>
          </w:p>
          <w:p w:rsidR="002F4793" w:rsidRPr="000434CF" w:rsidP="002F4793">
            <w:pPr>
              <w:rPr>
                <w:noProof/>
              </w:rPr>
            </w:pPr>
          </w:p>
        </w:tc>
      </w:tr>
      <w:tr w:rsidTr="007A6202">
        <w:tblPrEx>
          <w:tblW w:w="0" w:type="auto"/>
          <w:tblLook w:val="04A0"/>
        </w:tblPrEx>
        <w:tc>
          <w:tcPr>
            <w:tcW w:w="9678" w:type="dxa"/>
          </w:tcPr>
          <w:tbl>
            <w:tblPr>
              <w:tblStyle w:val="TableGrid"/>
              <w:tblW w:w="9452" w:type="dxa"/>
              <w:tblLook w:val="04A0"/>
            </w:tblPr>
            <w:tblGrid>
              <w:gridCol w:w="4726"/>
              <w:gridCol w:w="4726"/>
            </w:tblGrid>
            <w:tr w:rsidTr="009C3482">
              <w:tblPrEx>
                <w:tblW w:w="9452" w:type="dxa"/>
                <w:tblLook w:val="04A0"/>
              </w:tblPrEx>
              <w:tc>
                <w:tcPr>
                  <w:tcW w:w="4726" w:type="dxa"/>
                </w:tcPr>
                <w:p w:rsidR="009C3482" w:rsidRPr="000434CF" w:rsidP="009C3482">
                  <w:pPr>
                    <w:rPr>
                      <w:color w:val="auto"/>
                    </w:rPr>
                  </w:pPr>
                  <w:r w:rsidRPr="000434CF">
                    <w:rPr>
                      <w:color w:val="auto"/>
                    </w:rPr>
                    <w:t>nodarbinātais</w:t>
                  </w:r>
                </w:p>
              </w:tc>
              <w:tc>
                <w:tcPr>
                  <w:tcW w:w="4726" w:type="dxa"/>
                </w:tcPr>
                <w:p w:rsidR="009C3482" w:rsidRPr="000434CF" w:rsidP="009C3482">
                  <w:pPr>
                    <w:rPr>
                      <w:color w:val="auto"/>
                    </w:rPr>
                  </w:pPr>
                  <w:r w:rsidRPr="000434CF">
                    <w:rPr>
                      <w:color w:val="auto"/>
                    </w:rPr>
                    <w:t>Employee</w:t>
                  </w:r>
                </w:p>
              </w:tc>
            </w:tr>
            <w:tr w:rsidTr="009C3482">
              <w:tblPrEx>
                <w:tblW w:w="9452" w:type="dxa"/>
                <w:tblLook w:val="04A0"/>
              </w:tblPrEx>
              <w:tc>
                <w:tcPr>
                  <w:tcW w:w="4726" w:type="dxa"/>
                </w:tcPr>
                <w:p w:rsidR="009C3482" w:rsidRPr="000434CF" w:rsidP="009C3482">
                  <w:pPr>
                    <w:rPr>
                      <w:color w:val="auto"/>
                    </w:rPr>
                  </w:pPr>
                  <w:r w:rsidRPr="000434CF">
                    <w:rPr>
                      <w:color w:val="auto"/>
                    </w:rPr>
                    <w:t>pārbrauktuves lietotājs</w:t>
                  </w:r>
                </w:p>
              </w:tc>
              <w:tc>
                <w:tcPr>
                  <w:tcW w:w="4726" w:type="dxa"/>
                </w:tcPr>
                <w:p w:rsidR="009C3482" w:rsidRPr="000434CF" w:rsidP="009C3482">
                  <w:pPr>
                    <w:rPr>
                      <w:color w:val="auto"/>
                    </w:rPr>
                  </w:pPr>
                  <w:r w:rsidRPr="000434CF">
                    <w:rPr>
                      <w:color w:val="auto"/>
                    </w:rPr>
                    <w:t>Level crossing user</w:t>
                  </w:r>
                </w:p>
              </w:tc>
            </w:tr>
            <w:tr w:rsidTr="009C3482">
              <w:tblPrEx>
                <w:tblW w:w="9452" w:type="dxa"/>
                <w:tblLook w:val="04A0"/>
              </w:tblPrEx>
              <w:tc>
                <w:tcPr>
                  <w:tcW w:w="4726" w:type="dxa"/>
                </w:tcPr>
                <w:p w:rsidR="009C3482" w:rsidRPr="000434CF" w:rsidP="009C3482">
                  <w:pPr>
                    <w:rPr>
                      <w:bCs/>
                      <w:color w:val="auto"/>
                    </w:rPr>
                  </w:pPr>
                  <w:r w:rsidRPr="000434CF">
                    <w:rPr>
                      <w:color w:val="auto"/>
                    </w:rPr>
                    <w:t>cita persona ārpus perona</w:t>
                  </w:r>
                </w:p>
              </w:tc>
              <w:tc>
                <w:tcPr>
                  <w:tcW w:w="4726" w:type="dxa"/>
                </w:tcPr>
                <w:p w:rsidR="009C3482" w:rsidRPr="000434CF" w:rsidP="009C3482">
                  <w:pPr>
                    <w:rPr>
                      <w:bCs/>
                      <w:color w:val="auto"/>
                    </w:rPr>
                  </w:pPr>
                  <w:r w:rsidRPr="000434CF">
                    <w:rPr>
                      <w:color w:val="auto"/>
                    </w:rPr>
                    <w:t>Other persons outside the platform</w:t>
                  </w:r>
                </w:p>
              </w:tc>
            </w:tr>
            <w:tr w:rsidTr="009C3482">
              <w:tblPrEx>
                <w:tblW w:w="9452" w:type="dxa"/>
                <w:tblLook w:val="04A0"/>
              </w:tblPrEx>
              <w:tc>
                <w:tcPr>
                  <w:tcW w:w="4726" w:type="dxa"/>
                </w:tcPr>
                <w:p w:rsidR="009C3482" w:rsidRPr="000434CF" w:rsidP="009C3482">
                  <w:pPr>
                    <w:rPr>
                      <w:bCs/>
                      <w:color w:val="auto"/>
                    </w:rPr>
                  </w:pPr>
                  <w:r w:rsidRPr="000434CF">
                    <w:rPr>
                      <w:color w:val="auto"/>
                    </w:rPr>
                    <w:t>cita persona uz perona</w:t>
                  </w:r>
                </w:p>
              </w:tc>
              <w:tc>
                <w:tcPr>
                  <w:tcW w:w="4726" w:type="dxa"/>
                </w:tcPr>
                <w:p w:rsidR="009C3482" w:rsidRPr="000434CF" w:rsidP="009C3482">
                  <w:pPr>
                    <w:rPr>
                      <w:bCs/>
                      <w:color w:val="auto"/>
                    </w:rPr>
                  </w:pPr>
                  <w:r w:rsidRPr="000434CF">
                    <w:rPr>
                      <w:color w:val="auto"/>
                    </w:rPr>
                    <w:t>Other persons on</w:t>
                  </w:r>
                  <w:r w:rsidRPr="000434CF">
                    <w:rPr>
                      <w:color w:val="auto"/>
                    </w:rPr>
                    <w:t xml:space="preserve"> the platform</w:t>
                  </w:r>
                </w:p>
              </w:tc>
            </w:tr>
            <w:tr w:rsidTr="009C3482">
              <w:tblPrEx>
                <w:tblW w:w="9452" w:type="dxa"/>
                <w:tblLook w:val="04A0"/>
              </w:tblPrEx>
              <w:tc>
                <w:tcPr>
                  <w:tcW w:w="4726" w:type="dxa"/>
                </w:tcPr>
                <w:p w:rsidR="009C3482" w:rsidRPr="000434CF" w:rsidP="009C3482">
                  <w:pPr>
                    <w:rPr>
                      <w:bCs/>
                      <w:color w:val="auto"/>
                    </w:rPr>
                  </w:pPr>
                  <w:r w:rsidRPr="000434CF">
                    <w:rPr>
                      <w:color w:val="auto"/>
                    </w:rPr>
                    <w:t>pasažieris</w:t>
                  </w:r>
                </w:p>
              </w:tc>
              <w:tc>
                <w:tcPr>
                  <w:tcW w:w="4726" w:type="dxa"/>
                </w:tcPr>
                <w:p w:rsidR="009C3482" w:rsidRPr="000434CF" w:rsidP="009C3482">
                  <w:pPr>
                    <w:rPr>
                      <w:bCs/>
                      <w:color w:val="auto"/>
                    </w:rPr>
                  </w:pPr>
                  <w:r w:rsidRPr="000434CF">
                    <w:rPr>
                      <w:color w:val="auto"/>
                    </w:rPr>
                    <w:t>Passenger</w:t>
                  </w:r>
                </w:p>
              </w:tc>
            </w:tr>
            <w:tr w:rsidTr="009C3482">
              <w:tblPrEx>
                <w:tblW w:w="9452" w:type="dxa"/>
                <w:tblLook w:val="04A0"/>
              </w:tblPrEx>
              <w:tc>
                <w:tcPr>
                  <w:tcW w:w="4726" w:type="dxa"/>
                </w:tcPr>
                <w:p w:rsidR="009C3482" w:rsidRPr="000434CF" w:rsidP="009C3482">
                  <w:pPr>
                    <w:rPr>
                      <w:bCs/>
                      <w:color w:val="auto"/>
                    </w:rPr>
                  </w:pPr>
                  <w:r w:rsidRPr="000434CF">
                    <w:rPr>
                      <w:color w:val="auto"/>
                    </w:rPr>
                    <w:t>nepiederoša persona</w:t>
                  </w:r>
                </w:p>
              </w:tc>
              <w:tc>
                <w:tcPr>
                  <w:tcW w:w="4726" w:type="dxa"/>
                </w:tcPr>
                <w:p w:rsidR="009C3482" w:rsidRPr="000434CF" w:rsidP="009C3482">
                  <w:pPr>
                    <w:rPr>
                      <w:bCs/>
                      <w:color w:val="auto"/>
                    </w:rPr>
                  </w:pPr>
                  <w:r w:rsidRPr="000434CF">
                    <w:rPr>
                      <w:color w:val="auto"/>
                    </w:rPr>
                    <w:t>Unauthorised person</w:t>
                  </w:r>
                </w:p>
              </w:tc>
            </w:tr>
          </w:tbl>
          <w:p w:rsidR="00B25765" w:rsidRPr="000434CF" w:rsidP="00B25765"/>
        </w:tc>
      </w:tr>
    </w:tbl>
    <w:p w:rsidR="00672794" w:rsidRPr="000434CF" w:rsidP="00672794"/>
    <w:p w:rsidR="00672794" w:rsidRPr="000434CF" w:rsidP="00B01175">
      <w:pPr>
        <w:pStyle w:val="BodyTextIndent"/>
        <w:ind w:left="0" w:firstLine="720"/>
        <w:jc w:val="right"/>
        <w:rPr>
          <w:rFonts w:ascii="Calibri" w:hAnsi="Calibri" w:cs="Calibri"/>
          <w:i/>
          <w:szCs w:val="22"/>
        </w:rPr>
      </w:pPr>
    </w:p>
    <w:p w:rsidR="00B01175" w:rsidRPr="000434CF" w:rsidP="00702313">
      <w:pPr>
        <w:pStyle w:val="BodyTextIndent"/>
        <w:keepNext/>
        <w:ind w:left="0" w:firstLine="720"/>
        <w:jc w:val="right"/>
        <w:rPr>
          <w:rFonts w:ascii="Calibri" w:hAnsi="Calibri" w:cs="Calibri"/>
          <w:i/>
          <w:szCs w:val="22"/>
        </w:rPr>
      </w:pPr>
      <w:r w:rsidRPr="000434CF">
        <w:rPr>
          <w:rFonts w:ascii="Calibri" w:hAnsi="Calibri"/>
          <w:i/>
        </w:rPr>
        <w:t xml:space="preserve">Table 7 </w:t>
      </w:r>
      <w:r w:rsidRPr="000434CF">
        <w:rPr>
          <w:rFonts w:ascii="Calibri" w:hAnsi="Calibri"/>
          <w:b/>
          <w:i/>
        </w:rPr>
        <w:t>Accidents to people caused by rolling stock in motion, by years</w:t>
      </w:r>
    </w:p>
    <w:tbl>
      <w:tblPr>
        <w:tblStyle w:val="TableGrid"/>
        <w:tblW w:w="0" w:type="auto"/>
        <w:tblLayout w:type="fixed"/>
        <w:tblLook w:val="04A0"/>
      </w:tblPr>
      <w:tblGrid>
        <w:gridCol w:w="1300"/>
        <w:gridCol w:w="1936"/>
        <w:gridCol w:w="6452"/>
      </w:tblGrid>
      <w:tr w:rsidTr="00EC3949">
        <w:tblPrEx>
          <w:tblW w:w="0" w:type="auto"/>
          <w:tblLayout w:type="fixed"/>
          <w:tblLook w:val="04A0"/>
        </w:tblPrEx>
        <w:trPr>
          <w:trHeight w:val="20"/>
        </w:trPr>
        <w:tc>
          <w:tcPr>
            <w:tcW w:w="1300" w:type="dxa"/>
            <w:tcBorders>
              <w:top w:val="nil"/>
              <w:left w:val="nil"/>
              <w:bottom w:val="single" w:sz="4" w:space="0" w:color="auto"/>
            </w:tcBorders>
            <w:noWrap/>
            <w:hideMark/>
          </w:tcPr>
          <w:p w:rsidR="00BB5B06" w:rsidRPr="000434CF" w:rsidP="009F5F98">
            <w:pPr>
              <w:jc w:val="both"/>
              <w:rPr>
                <w:rFonts w:ascii="Calibri" w:hAnsi="Calibri" w:cs="Calibri"/>
                <w:sz w:val="22"/>
                <w:szCs w:val="22"/>
              </w:rPr>
            </w:pPr>
            <w:r w:rsidRPr="000434CF">
              <w:rPr>
                <w:rFonts w:ascii="Calibri" w:hAnsi="Calibri"/>
                <w:sz w:val="22"/>
              </w:rPr>
              <w:t>Year</w:t>
            </w:r>
          </w:p>
        </w:tc>
        <w:tc>
          <w:tcPr>
            <w:tcW w:w="1936" w:type="dxa"/>
            <w:tcBorders>
              <w:top w:val="nil"/>
              <w:bottom w:val="single" w:sz="4" w:space="0" w:color="auto"/>
              <w:right w:val="nil"/>
            </w:tcBorders>
            <w:hideMark/>
          </w:tcPr>
          <w:p w:rsidR="00BB5B06" w:rsidRPr="000434CF" w:rsidP="009F5F98">
            <w:pPr>
              <w:jc w:val="center"/>
              <w:rPr>
                <w:rFonts w:ascii="Calibri" w:hAnsi="Calibri" w:cs="Calibri"/>
                <w:sz w:val="22"/>
                <w:szCs w:val="22"/>
              </w:rPr>
            </w:pPr>
            <w:r w:rsidRPr="000434CF">
              <w:rPr>
                <w:rFonts w:ascii="Calibri" w:hAnsi="Calibri"/>
                <w:sz w:val="22"/>
              </w:rPr>
              <w:t>Accidents to people caused by rolling stock in motion</w:t>
            </w:r>
          </w:p>
        </w:tc>
        <w:tc>
          <w:tcPr>
            <w:tcW w:w="6452" w:type="dxa"/>
            <w:vMerge w:val="restart"/>
            <w:tcBorders>
              <w:top w:val="nil"/>
              <w:right w:val="nil"/>
            </w:tcBorders>
          </w:tcPr>
          <w:p w:rsidR="00BB5B06" w:rsidRPr="000434CF" w:rsidP="00BB5B06">
            <w:pPr>
              <w:spacing w:after="120"/>
              <w:jc w:val="both"/>
              <w:rPr>
                <w:rFonts w:ascii="Calibri" w:hAnsi="Calibri" w:cs="Calibri"/>
                <w:sz w:val="22"/>
                <w:szCs w:val="22"/>
              </w:rPr>
            </w:pPr>
            <w:r w:rsidRPr="000434CF">
              <w:rPr>
                <w:rFonts w:ascii="Calibri" w:hAnsi="Calibri"/>
                <w:sz w:val="22"/>
              </w:rPr>
              <w:t>When analysing the victims in the category of accidents to people caused by rolling stock in motion, the excess coefficient is 1.0981195. It can be concluded that variation row values of victims have been dispersed over a wide range; the values are not con</w:t>
            </w:r>
            <w:r w:rsidRPr="000434CF">
              <w:rPr>
                <w:rFonts w:ascii="Calibri" w:hAnsi="Calibri"/>
                <w:sz w:val="22"/>
              </w:rPr>
              <w:t>centrated in arithmetic average vicinity (30.07).</w:t>
            </w:r>
          </w:p>
          <w:p w:rsidR="00BB5B06" w:rsidRPr="000434CF" w:rsidP="003441D6">
            <w:pPr>
              <w:jc w:val="center"/>
              <w:rPr>
                <w:rFonts w:ascii="Calibri" w:hAnsi="Calibri" w:cs="Calibri"/>
                <w:sz w:val="22"/>
                <w:szCs w:val="22"/>
              </w:rPr>
            </w:pPr>
            <w:r w:rsidRPr="000434CF">
              <w:rPr>
                <w:rFonts w:ascii="Calibri" w:hAnsi="Calibri" w:cs="Calibri"/>
                <w:noProof/>
                <w:sz w:val="22"/>
                <w:szCs w:val="22"/>
                <w:lang w:val="en-US" w:eastAsia="en-US" w:bidi="ar-SA"/>
              </w:rPr>
              <w:drawing>
                <wp:inline distT="0" distB="0" distL="0" distR="0">
                  <wp:extent cx="3467100" cy="1933575"/>
                  <wp:effectExtent l="0" t="0" r="0" b="9525"/>
                  <wp:docPr id="122" name="Chart 1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B5B06" w:rsidRPr="000434CF" w:rsidP="003441D6">
            <w:pPr>
              <w:jc w:val="both"/>
              <w:rPr>
                <w:rFonts w:ascii="Calibri" w:hAnsi="Calibri" w:cs="Calibri"/>
                <w:sz w:val="22"/>
                <w:szCs w:val="22"/>
              </w:rPr>
            </w:pPr>
            <w:r w:rsidRPr="000434CF">
              <w:rPr>
                <w:rFonts w:ascii="Calibri" w:hAnsi="Calibri"/>
                <w:sz w:val="22"/>
              </w:rPr>
              <w:t>But the coefficient of asymmetry is 0.74817. Variation row is positively asymmetric; lower values than arithmetic average can be observed (30.07 accidents per year).</w:t>
            </w:r>
          </w:p>
        </w:tc>
      </w:tr>
      <w:tr w:rsidTr="00EC3949">
        <w:tblPrEx>
          <w:tblW w:w="0" w:type="auto"/>
          <w:tblLayout w:type="fixed"/>
          <w:tblLook w:val="04A0"/>
        </w:tblPrEx>
        <w:trPr>
          <w:trHeight w:val="20"/>
        </w:trPr>
        <w:tc>
          <w:tcPr>
            <w:tcW w:w="1300" w:type="dxa"/>
            <w:tcBorders>
              <w:top w:val="single" w:sz="4" w:space="0" w:color="auto"/>
              <w:left w:val="nil"/>
            </w:tcBorders>
            <w:noWrap/>
            <w:hideMark/>
          </w:tcPr>
          <w:p w:rsidR="00BB5B06" w:rsidRPr="000434CF" w:rsidP="009F5F98">
            <w:pPr>
              <w:jc w:val="both"/>
              <w:rPr>
                <w:rFonts w:ascii="Calibri" w:hAnsi="Calibri" w:cs="Calibri"/>
                <w:sz w:val="22"/>
                <w:szCs w:val="22"/>
              </w:rPr>
            </w:pPr>
            <w:r w:rsidRPr="000434CF">
              <w:rPr>
                <w:rFonts w:ascii="Calibri" w:hAnsi="Calibri"/>
                <w:sz w:val="22"/>
              </w:rPr>
              <w:t>2004</w:t>
            </w:r>
          </w:p>
        </w:tc>
        <w:tc>
          <w:tcPr>
            <w:tcW w:w="1936" w:type="dxa"/>
            <w:tcBorders>
              <w:top w:val="single" w:sz="4" w:space="0" w:color="auto"/>
              <w:right w:val="nil"/>
            </w:tcBorders>
            <w:noWrap/>
            <w:hideMark/>
          </w:tcPr>
          <w:p w:rsidR="00BB5B06" w:rsidRPr="000434CF" w:rsidP="003441D6">
            <w:pPr>
              <w:jc w:val="center"/>
              <w:rPr>
                <w:rFonts w:ascii="Calibri" w:hAnsi="Calibri" w:cs="Calibri"/>
                <w:sz w:val="22"/>
                <w:szCs w:val="22"/>
              </w:rPr>
            </w:pPr>
            <w:r w:rsidRPr="000434CF">
              <w:rPr>
                <w:rFonts w:ascii="Calibri" w:hAnsi="Calibri"/>
                <w:sz w:val="22"/>
              </w:rPr>
              <w:t>57</w:t>
            </w:r>
          </w:p>
        </w:tc>
        <w:tc>
          <w:tcPr>
            <w:tcW w:w="6452" w:type="dxa"/>
            <w:vMerge/>
            <w:tcBorders>
              <w:right w:val="nil"/>
            </w:tcBorders>
          </w:tcPr>
          <w:p w:rsidR="00BB5B06" w:rsidRPr="000434CF" w:rsidP="00C45730">
            <w:pPr>
              <w:ind w:firstLine="720"/>
              <w:jc w:val="both"/>
              <w:rPr>
                <w:rFonts w:ascii="Calibri" w:hAnsi="Calibri" w:cs="Calibri"/>
                <w:sz w:val="22"/>
                <w:szCs w:val="22"/>
              </w:rPr>
            </w:pPr>
          </w:p>
        </w:tc>
      </w:tr>
      <w:tr w:rsidTr="00EC3949">
        <w:tblPrEx>
          <w:tblW w:w="0" w:type="auto"/>
          <w:tblLayout w:type="fixed"/>
          <w:tblLook w:val="04A0"/>
        </w:tblPrEx>
        <w:trPr>
          <w:trHeight w:val="20"/>
        </w:trPr>
        <w:tc>
          <w:tcPr>
            <w:tcW w:w="1300" w:type="dxa"/>
            <w:tcBorders>
              <w:left w:val="nil"/>
            </w:tcBorders>
            <w:noWrap/>
            <w:hideMark/>
          </w:tcPr>
          <w:p w:rsidR="00BB5B06" w:rsidRPr="000434CF" w:rsidP="009F5F98">
            <w:pPr>
              <w:jc w:val="both"/>
              <w:rPr>
                <w:rFonts w:ascii="Calibri" w:hAnsi="Calibri" w:cs="Calibri"/>
                <w:sz w:val="22"/>
                <w:szCs w:val="22"/>
              </w:rPr>
            </w:pPr>
            <w:r w:rsidRPr="000434CF">
              <w:rPr>
                <w:rFonts w:ascii="Calibri" w:hAnsi="Calibri"/>
                <w:sz w:val="22"/>
              </w:rPr>
              <w:t>2005</w:t>
            </w:r>
          </w:p>
        </w:tc>
        <w:tc>
          <w:tcPr>
            <w:tcW w:w="1936" w:type="dxa"/>
            <w:tcBorders>
              <w:right w:val="nil"/>
            </w:tcBorders>
            <w:noWrap/>
            <w:hideMark/>
          </w:tcPr>
          <w:p w:rsidR="00BB5B06" w:rsidRPr="000434CF" w:rsidP="003441D6">
            <w:pPr>
              <w:jc w:val="center"/>
              <w:rPr>
                <w:rFonts w:ascii="Calibri" w:hAnsi="Calibri" w:cs="Calibri"/>
                <w:sz w:val="22"/>
                <w:szCs w:val="22"/>
              </w:rPr>
            </w:pPr>
            <w:r w:rsidRPr="000434CF">
              <w:rPr>
                <w:rFonts w:ascii="Calibri" w:hAnsi="Calibri"/>
                <w:sz w:val="22"/>
              </w:rPr>
              <w:t>50</w:t>
            </w:r>
          </w:p>
        </w:tc>
        <w:tc>
          <w:tcPr>
            <w:tcW w:w="6452" w:type="dxa"/>
            <w:vMerge/>
            <w:tcBorders>
              <w:right w:val="nil"/>
            </w:tcBorders>
          </w:tcPr>
          <w:p w:rsidR="00BB5B06" w:rsidRPr="000434CF" w:rsidP="00C45730">
            <w:pPr>
              <w:ind w:firstLine="720"/>
              <w:jc w:val="both"/>
              <w:rPr>
                <w:rFonts w:ascii="Calibri" w:hAnsi="Calibri" w:cs="Calibri"/>
                <w:sz w:val="22"/>
                <w:szCs w:val="22"/>
              </w:rPr>
            </w:pPr>
          </w:p>
        </w:tc>
      </w:tr>
      <w:tr w:rsidTr="00EC3949">
        <w:tblPrEx>
          <w:tblW w:w="0" w:type="auto"/>
          <w:tblLayout w:type="fixed"/>
          <w:tblLook w:val="04A0"/>
        </w:tblPrEx>
        <w:trPr>
          <w:trHeight w:val="20"/>
        </w:trPr>
        <w:tc>
          <w:tcPr>
            <w:tcW w:w="1300" w:type="dxa"/>
            <w:tcBorders>
              <w:left w:val="nil"/>
            </w:tcBorders>
            <w:noWrap/>
            <w:hideMark/>
          </w:tcPr>
          <w:p w:rsidR="00BB5B06" w:rsidRPr="000434CF" w:rsidP="009F5F98">
            <w:pPr>
              <w:jc w:val="both"/>
              <w:rPr>
                <w:rFonts w:ascii="Calibri" w:hAnsi="Calibri" w:cs="Calibri"/>
                <w:sz w:val="22"/>
                <w:szCs w:val="22"/>
              </w:rPr>
            </w:pPr>
            <w:r w:rsidRPr="000434CF">
              <w:rPr>
                <w:rFonts w:ascii="Calibri" w:hAnsi="Calibri"/>
                <w:sz w:val="22"/>
              </w:rPr>
              <w:t>2006</w:t>
            </w:r>
          </w:p>
        </w:tc>
        <w:tc>
          <w:tcPr>
            <w:tcW w:w="1936" w:type="dxa"/>
            <w:tcBorders>
              <w:right w:val="nil"/>
            </w:tcBorders>
            <w:noWrap/>
            <w:hideMark/>
          </w:tcPr>
          <w:p w:rsidR="00BB5B06" w:rsidRPr="000434CF" w:rsidP="003441D6">
            <w:pPr>
              <w:jc w:val="center"/>
              <w:rPr>
                <w:rFonts w:ascii="Calibri" w:hAnsi="Calibri" w:cs="Calibri"/>
                <w:sz w:val="22"/>
                <w:szCs w:val="22"/>
              </w:rPr>
            </w:pPr>
            <w:r w:rsidRPr="000434CF">
              <w:rPr>
                <w:rFonts w:ascii="Calibri" w:hAnsi="Calibri"/>
                <w:sz w:val="22"/>
              </w:rPr>
              <w:t>52</w:t>
            </w:r>
          </w:p>
        </w:tc>
        <w:tc>
          <w:tcPr>
            <w:tcW w:w="6452" w:type="dxa"/>
            <w:vMerge/>
            <w:tcBorders>
              <w:right w:val="nil"/>
            </w:tcBorders>
          </w:tcPr>
          <w:p w:rsidR="00BB5B06" w:rsidRPr="000434CF" w:rsidP="00C45730">
            <w:pPr>
              <w:ind w:firstLine="720"/>
              <w:jc w:val="both"/>
              <w:rPr>
                <w:rFonts w:ascii="Calibri" w:hAnsi="Calibri" w:cs="Calibri"/>
                <w:sz w:val="22"/>
                <w:szCs w:val="22"/>
              </w:rPr>
            </w:pPr>
          </w:p>
        </w:tc>
      </w:tr>
      <w:tr w:rsidTr="00EC3949">
        <w:tblPrEx>
          <w:tblW w:w="0" w:type="auto"/>
          <w:tblLayout w:type="fixed"/>
          <w:tblLook w:val="04A0"/>
        </w:tblPrEx>
        <w:trPr>
          <w:trHeight w:val="20"/>
        </w:trPr>
        <w:tc>
          <w:tcPr>
            <w:tcW w:w="1300" w:type="dxa"/>
            <w:tcBorders>
              <w:left w:val="nil"/>
            </w:tcBorders>
            <w:noWrap/>
            <w:hideMark/>
          </w:tcPr>
          <w:p w:rsidR="00BB5B06" w:rsidRPr="000434CF" w:rsidP="001905B4">
            <w:pPr>
              <w:jc w:val="both"/>
              <w:rPr>
                <w:rFonts w:ascii="Calibri" w:hAnsi="Calibri" w:cs="Calibri"/>
                <w:sz w:val="22"/>
                <w:szCs w:val="22"/>
              </w:rPr>
            </w:pPr>
            <w:r w:rsidRPr="000434CF">
              <w:rPr>
                <w:rFonts w:ascii="Calibri" w:hAnsi="Calibri"/>
                <w:sz w:val="22"/>
              </w:rPr>
              <w:t>2007</w:t>
            </w:r>
          </w:p>
        </w:tc>
        <w:tc>
          <w:tcPr>
            <w:tcW w:w="1936" w:type="dxa"/>
            <w:tcBorders>
              <w:right w:val="nil"/>
            </w:tcBorders>
            <w:noWrap/>
            <w:hideMark/>
          </w:tcPr>
          <w:p w:rsidR="00BB5B06" w:rsidRPr="000434CF" w:rsidP="003441D6">
            <w:pPr>
              <w:ind w:firstLine="10"/>
              <w:jc w:val="center"/>
              <w:rPr>
                <w:rFonts w:ascii="Calibri" w:hAnsi="Calibri" w:cs="Calibri"/>
                <w:sz w:val="22"/>
                <w:szCs w:val="22"/>
              </w:rPr>
            </w:pPr>
            <w:r w:rsidRPr="000434CF">
              <w:rPr>
                <w:rFonts w:ascii="Calibri" w:hAnsi="Calibri"/>
                <w:sz w:val="22"/>
              </w:rPr>
              <w:t>37</w:t>
            </w:r>
          </w:p>
        </w:tc>
        <w:tc>
          <w:tcPr>
            <w:tcW w:w="6452" w:type="dxa"/>
            <w:vMerge/>
            <w:tcBorders>
              <w:right w:val="nil"/>
            </w:tcBorders>
          </w:tcPr>
          <w:p w:rsidR="00BB5B06" w:rsidRPr="000434CF" w:rsidP="00C45730">
            <w:pPr>
              <w:ind w:firstLine="720"/>
              <w:jc w:val="both"/>
              <w:rPr>
                <w:rFonts w:ascii="Calibri" w:hAnsi="Calibri" w:cs="Calibri"/>
                <w:sz w:val="22"/>
                <w:szCs w:val="22"/>
              </w:rPr>
            </w:pPr>
          </w:p>
        </w:tc>
      </w:tr>
      <w:tr w:rsidTr="00EC3949">
        <w:tblPrEx>
          <w:tblW w:w="0" w:type="auto"/>
          <w:tblLayout w:type="fixed"/>
          <w:tblLook w:val="04A0"/>
        </w:tblPrEx>
        <w:trPr>
          <w:trHeight w:val="20"/>
        </w:trPr>
        <w:tc>
          <w:tcPr>
            <w:tcW w:w="1300" w:type="dxa"/>
            <w:tcBorders>
              <w:left w:val="nil"/>
            </w:tcBorders>
            <w:noWrap/>
            <w:hideMark/>
          </w:tcPr>
          <w:p w:rsidR="00BB5B06" w:rsidRPr="000434CF" w:rsidP="001905B4">
            <w:pPr>
              <w:jc w:val="both"/>
              <w:rPr>
                <w:rFonts w:ascii="Calibri" w:hAnsi="Calibri" w:cs="Calibri"/>
                <w:sz w:val="22"/>
                <w:szCs w:val="22"/>
              </w:rPr>
            </w:pPr>
            <w:r w:rsidRPr="000434CF">
              <w:rPr>
                <w:rFonts w:ascii="Calibri" w:hAnsi="Calibri"/>
                <w:sz w:val="22"/>
              </w:rPr>
              <w:t>2008</w:t>
            </w:r>
          </w:p>
        </w:tc>
        <w:tc>
          <w:tcPr>
            <w:tcW w:w="1936" w:type="dxa"/>
            <w:tcBorders>
              <w:right w:val="nil"/>
            </w:tcBorders>
            <w:noWrap/>
            <w:hideMark/>
          </w:tcPr>
          <w:p w:rsidR="00BB5B06" w:rsidRPr="000434CF" w:rsidP="003441D6">
            <w:pPr>
              <w:ind w:firstLine="10"/>
              <w:jc w:val="center"/>
              <w:rPr>
                <w:rFonts w:ascii="Calibri" w:hAnsi="Calibri" w:cs="Calibri"/>
                <w:sz w:val="22"/>
                <w:szCs w:val="22"/>
              </w:rPr>
            </w:pPr>
            <w:r w:rsidRPr="000434CF">
              <w:rPr>
                <w:rFonts w:ascii="Calibri" w:hAnsi="Calibri"/>
                <w:sz w:val="22"/>
              </w:rPr>
              <w:t>45</w:t>
            </w:r>
          </w:p>
        </w:tc>
        <w:tc>
          <w:tcPr>
            <w:tcW w:w="6452" w:type="dxa"/>
            <w:vMerge/>
            <w:tcBorders>
              <w:right w:val="nil"/>
            </w:tcBorders>
          </w:tcPr>
          <w:p w:rsidR="00BB5B06" w:rsidRPr="000434CF" w:rsidP="00C45730">
            <w:pPr>
              <w:ind w:firstLine="720"/>
              <w:jc w:val="both"/>
              <w:rPr>
                <w:rFonts w:ascii="Calibri" w:hAnsi="Calibri" w:cs="Calibri"/>
                <w:sz w:val="22"/>
                <w:szCs w:val="22"/>
              </w:rPr>
            </w:pPr>
          </w:p>
        </w:tc>
      </w:tr>
      <w:tr w:rsidTr="00EC3949">
        <w:tblPrEx>
          <w:tblW w:w="0" w:type="auto"/>
          <w:tblLayout w:type="fixed"/>
          <w:tblLook w:val="04A0"/>
        </w:tblPrEx>
        <w:trPr>
          <w:trHeight w:val="20"/>
        </w:trPr>
        <w:tc>
          <w:tcPr>
            <w:tcW w:w="1300" w:type="dxa"/>
            <w:tcBorders>
              <w:left w:val="nil"/>
            </w:tcBorders>
            <w:noWrap/>
            <w:hideMark/>
          </w:tcPr>
          <w:p w:rsidR="00BB5B06" w:rsidRPr="000434CF" w:rsidP="001905B4">
            <w:pPr>
              <w:jc w:val="both"/>
              <w:rPr>
                <w:rFonts w:ascii="Calibri" w:hAnsi="Calibri" w:cs="Calibri"/>
                <w:sz w:val="22"/>
                <w:szCs w:val="22"/>
              </w:rPr>
            </w:pPr>
            <w:r w:rsidRPr="000434CF">
              <w:rPr>
                <w:rFonts w:ascii="Calibri" w:hAnsi="Calibri"/>
                <w:sz w:val="22"/>
              </w:rPr>
              <w:t>2009</w:t>
            </w:r>
          </w:p>
        </w:tc>
        <w:tc>
          <w:tcPr>
            <w:tcW w:w="1936" w:type="dxa"/>
            <w:tcBorders>
              <w:right w:val="nil"/>
            </w:tcBorders>
            <w:noWrap/>
            <w:hideMark/>
          </w:tcPr>
          <w:p w:rsidR="00BB5B06" w:rsidRPr="000434CF" w:rsidP="003441D6">
            <w:pPr>
              <w:ind w:firstLine="10"/>
              <w:jc w:val="center"/>
              <w:rPr>
                <w:rFonts w:ascii="Calibri" w:hAnsi="Calibri" w:cs="Calibri"/>
                <w:sz w:val="22"/>
                <w:szCs w:val="22"/>
              </w:rPr>
            </w:pPr>
            <w:r w:rsidRPr="000434CF">
              <w:rPr>
                <w:rFonts w:ascii="Calibri" w:hAnsi="Calibri"/>
                <w:sz w:val="22"/>
              </w:rPr>
              <w:t>19</w:t>
            </w:r>
          </w:p>
        </w:tc>
        <w:tc>
          <w:tcPr>
            <w:tcW w:w="6452" w:type="dxa"/>
            <w:vMerge/>
            <w:tcBorders>
              <w:right w:val="nil"/>
            </w:tcBorders>
          </w:tcPr>
          <w:p w:rsidR="00BB5B06" w:rsidRPr="000434CF" w:rsidP="00C45730">
            <w:pPr>
              <w:ind w:firstLine="720"/>
              <w:jc w:val="both"/>
              <w:rPr>
                <w:rFonts w:ascii="Calibri" w:hAnsi="Calibri" w:cs="Calibri"/>
                <w:sz w:val="22"/>
                <w:szCs w:val="22"/>
              </w:rPr>
            </w:pPr>
          </w:p>
        </w:tc>
      </w:tr>
      <w:tr w:rsidTr="00EC3949">
        <w:tblPrEx>
          <w:tblW w:w="0" w:type="auto"/>
          <w:tblLayout w:type="fixed"/>
          <w:tblLook w:val="04A0"/>
        </w:tblPrEx>
        <w:trPr>
          <w:trHeight w:val="20"/>
        </w:trPr>
        <w:tc>
          <w:tcPr>
            <w:tcW w:w="1300" w:type="dxa"/>
            <w:tcBorders>
              <w:left w:val="nil"/>
            </w:tcBorders>
            <w:noWrap/>
            <w:hideMark/>
          </w:tcPr>
          <w:p w:rsidR="00BB5B06" w:rsidRPr="000434CF" w:rsidP="001905B4">
            <w:pPr>
              <w:jc w:val="both"/>
              <w:rPr>
                <w:rFonts w:ascii="Calibri" w:hAnsi="Calibri" w:cs="Calibri"/>
                <w:sz w:val="22"/>
                <w:szCs w:val="22"/>
              </w:rPr>
            </w:pPr>
            <w:r w:rsidRPr="000434CF">
              <w:rPr>
                <w:rFonts w:ascii="Calibri" w:hAnsi="Calibri"/>
                <w:sz w:val="22"/>
              </w:rPr>
              <w:t>2010</w:t>
            </w:r>
          </w:p>
        </w:tc>
        <w:tc>
          <w:tcPr>
            <w:tcW w:w="1936" w:type="dxa"/>
            <w:tcBorders>
              <w:right w:val="nil"/>
            </w:tcBorders>
            <w:noWrap/>
            <w:hideMark/>
          </w:tcPr>
          <w:p w:rsidR="00BB5B06" w:rsidRPr="000434CF" w:rsidP="003441D6">
            <w:pPr>
              <w:ind w:firstLine="10"/>
              <w:jc w:val="center"/>
              <w:rPr>
                <w:rFonts w:ascii="Calibri" w:hAnsi="Calibri" w:cs="Calibri"/>
                <w:sz w:val="22"/>
                <w:szCs w:val="22"/>
              </w:rPr>
            </w:pPr>
            <w:r w:rsidRPr="000434CF">
              <w:rPr>
                <w:rFonts w:ascii="Calibri" w:hAnsi="Calibri"/>
                <w:sz w:val="22"/>
              </w:rPr>
              <w:t>27</w:t>
            </w:r>
          </w:p>
        </w:tc>
        <w:tc>
          <w:tcPr>
            <w:tcW w:w="6452" w:type="dxa"/>
            <w:vMerge/>
            <w:tcBorders>
              <w:right w:val="nil"/>
            </w:tcBorders>
          </w:tcPr>
          <w:p w:rsidR="00BB5B06" w:rsidRPr="000434CF" w:rsidP="00C45730">
            <w:pPr>
              <w:ind w:firstLine="720"/>
              <w:jc w:val="both"/>
              <w:rPr>
                <w:rFonts w:ascii="Calibri" w:hAnsi="Calibri" w:cs="Calibri"/>
                <w:sz w:val="22"/>
                <w:szCs w:val="22"/>
              </w:rPr>
            </w:pPr>
          </w:p>
        </w:tc>
      </w:tr>
      <w:tr w:rsidTr="00EC3949">
        <w:tblPrEx>
          <w:tblW w:w="0" w:type="auto"/>
          <w:tblLayout w:type="fixed"/>
          <w:tblLook w:val="04A0"/>
        </w:tblPrEx>
        <w:trPr>
          <w:trHeight w:val="20"/>
        </w:trPr>
        <w:tc>
          <w:tcPr>
            <w:tcW w:w="1300" w:type="dxa"/>
            <w:tcBorders>
              <w:left w:val="nil"/>
            </w:tcBorders>
            <w:noWrap/>
            <w:hideMark/>
          </w:tcPr>
          <w:p w:rsidR="00BB5B06" w:rsidRPr="000434CF" w:rsidP="001905B4">
            <w:pPr>
              <w:jc w:val="both"/>
              <w:rPr>
                <w:rFonts w:ascii="Calibri" w:hAnsi="Calibri" w:cs="Calibri"/>
                <w:sz w:val="22"/>
                <w:szCs w:val="22"/>
              </w:rPr>
            </w:pPr>
            <w:r w:rsidRPr="000434CF">
              <w:rPr>
                <w:rFonts w:ascii="Calibri" w:hAnsi="Calibri"/>
                <w:sz w:val="22"/>
              </w:rPr>
              <w:t>2011</w:t>
            </w:r>
          </w:p>
        </w:tc>
        <w:tc>
          <w:tcPr>
            <w:tcW w:w="1936" w:type="dxa"/>
            <w:tcBorders>
              <w:right w:val="nil"/>
            </w:tcBorders>
            <w:noWrap/>
            <w:hideMark/>
          </w:tcPr>
          <w:p w:rsidR="00BB5B06" w:rsidRPr="000434CF" w:rsidP="003441D6">
            <w:pPr>
              <w:ind w:firstLine="10"/>
              <w:jc w:val="center"/>
              <w:rPr>
                <w:rFonts w:ascii="Calibri" w:hAnsi="Calibri" w:cs="Calibri"/>
                <w:sz w:val="22"/>
                <w:szCs w:val="22"/>
              </w:rPr>
            </w:pPr>
            <w:r w:rsidRPr="000434CF">
              <w:rPr>
                <w:rFonts w:ascii="Calibri" w:hAnsi="Calibri"/>
                <w:sz w:val="22"/>
              </w:rPr>
              <w:t>26</w:t>
            </w:r>
          </w:p>
        </w:tc>
        <w:tc>
          <w:tcPr>
            <w:tcW w:w="6452" w:type="dxa"/>
            <w:vMerge/>
            <w:tcBorders>
              <w:right w:val="nil"/>
            </w:tcBorders>
          </w:tcPr>
          <w:p w:rsidR="00BB5B06" w:rsidRPr="000434CF" w:rsidP="00C45730">
            <w:pPr>
              <w:ind w:firstLine="720"/>
              <w:jc w:val="both"/>
              <w:rPr>
                <w:rFonts w:ascii="Calibri" w:hAnsi="Calibri" w:cs="Calibri"/>
                <w:sz w:val="22"/>
                <w:szCs w:val="22"/>
              </w:rPr>
            </w:pPr>
          </w:p>
        </w:tc>
      </w:tr>
      <w:tr w:rsidTr="00EC3949">
        <w:tblPrEx>
          <w:tblW w:w="0" w:type="auto"/>
          <w:tblLayout w:type="fixed"/>
          <w:tblLook w:val="04A0"/>
        </w:tblPrEx>
        <w:trPr>
          <w:trHeight w:val="20"/>
        </w:trPr>
        <w:tc>
          <w:tcPr>
            <w:tcW w:w="1300" w:type="dxa"/>
            <w:tcBorders>
              <w:left w:val="nil"/>
            </w:tcBorders>
            <w:noWrap/>
            <w:hideMark/>
          </w:tcPr>
          <w:p w:rsidR="00BB5B06" w:rsidRPr="000434CF" w:rsidP="001905B4">
            <w:pPr>
              <w:jc w:val="both"/>
              <w:rPr>
                <w:rFonts w:ascii="Calibri" w:hAnsi="Calibri" w:cs="Calibri"/>
                <w:sz w:val="22"/>
                <w:szCs w:val="22"/>
              </w:rPr>
            </w:pPr>
            <w:r w:rsidRPr="000434CF">
              <w:rPr>
                <w:rFonts w:ascii="Calibri" w:hAnsi="Calibri"/>
                <w:sz w:val="22"/>
              </w:rPr>
              <w:t>2012</w:t>
            </w:r>
          </w:p>
        </w:tc>
        <w:tc>
          <w:tcPr>
            <w:tcW w:w="1936" w:type="dxa"/>
            <w:tcBorders>
              <w:right w:val="nil"/>
            </w:tcBorders>
            <w:noWrap/>
            <w:hideMark/>
          </w:tcPr>
          <w:p w:rsidR="00BB5B06" w:rsidRPr="000434CF" w:rsidP="003441D6">
            <w:pPr>
              <w:ind w:firstLine="10"/>
              <w:jc w:val="center"/>
              <w:rPr>
                <w:rFonts w:ascii="Calibri" w:hAnsi="Calibri" w:cs="Calibri"/>
                <w:sz w:val="22"/>
                <w:szCs w:val="22"/>
              </w:rPr>
            </w:pPr>
            <w:r w:rsidRPr="000434CF">
              <w:rPr>
                <w:rFonts w:ascii="Calibri" w:hAnsi="Calibri"/>
                <w:sz w:val="22"/>
              </w:rPr>
              <w:t>18</w:t>
            </w:r>
          </w:p>
        </w:tc>
        <w:tc>
          <w:tcPr>
            <w:tcW w:w="6452" w:type="dxa"/>
            <w:vMerge/>
            <w:tcBorders>
              <w:right w:val="nil"/>
            </w:tcBorders>
          </w:tcPr>
          <w:p w:rsidR="00BB5B06" w:rsidRPr="000434CF" w:rsidP="00C45730">
            <w:pPr>
              <w:ind w:firstLine="720"/>
              <w:jc w:val="both"/>
              <w:rPr>
                <w:rFonts w:ascii="Calibri" w:hAnsi="Calibri" w:cs="Calibri"/>
                <w:sz w:val="22"/>
                <w:szCs w:val="22"/>
              </w:rPr>
            </w:pPr>
          </w:p>
        </w:tc>
      </w:tr>
      <w:tr w:rsidTr="00EC3949">
        <w:tblPrEx>
          <w:tblW w:w="0" w:type="auto"/>
          <w:tblLayout w:type="fixed"/>
          <w:tblLook w:val="04A0"/>
        </w:tblPrEx>
        <w:trPr>
          <w:trHeight w:val="20"/>
        </w:trPr>
        <w:tc>
          <w:tcPr>
            <w:tcW w:w="1300" w:type="dxa"/>
            <w:tcBorders>
              <w:left w:val="nil"/>
            </w:tcBorders>
            <w:noWrap/>
            <w:hideMark/>
          </w:tcPr>
          <w:p w:rsidR="00BB5B06" w:rsidRPr="000434CF" w:rsidP="001905B4">
            <w:pPr>
              <w:jc w:val="both"/>
              <w:rPr>
                <w:rFonts w:ascii="Calibri" w:hAnsi="Calibri" w:cs="Calibri"/>
                <w:sz w:val="22"/>
                <w:szCs w:val="22"/>
              </w:rPr>
            </w:pPr>
            <w:r w:rsidRPr="000434CF">
              <w:rPr>
                <w:rFonts w:ascii="Calibri" w:hAnsi="Calibri"/>
                <w:sz w:val="22"/>
              </w:rPr>
              <w:t>2013</w:t>
            </w:r>
          </w:p>
        </w:tc>
        <w:tc>
          <w:tcPr>
            <w:tcW w:w="1936" w:type="dxa"/>
            <w:tcBorders>
              <w:right w:val="nil"/>
            </w:tcBorders>
            <w:noWrap/>
            <w:hideMark/>
          </w:tcPr>
          <w:p w:rsidR="00BB5B06" w:rsidRPr="000434CF" w:rsidP="003441D6">
            <w:pPr>
              <w:ind w:firstLine="10"/>
              <w:jc w:val="center"/>
              <w:rPr>
                <w:rFonts w:ascii="Calibri" w:hAnsi="Calibri" w:cs="Calibri"/>
                <w:sz w:val="22"/>
                <w:szCs w:val="22"/>
              </w:rPr>
            </w:pPr>
            <w:r w:rsidRPr="000434CF">
              <w:rPr>
                <w:rFonts w:ascii="Calibri" w:hAnsi="Calibri"/>
                <w:sz w:val="22"/>
              </w:rPr>
              <w:t>22</w:t>
            </w:r>
          </w:p>
        </w:tc>
        <w:tc>
          <w:tcPr>
            <w:tcW w:w="6452" w:type="dxa"/>
            <w:vMerge/>
            <w:tcBorders>
              <w:right w:val="nil"/>
            </w:tcBorders>
          </w:tcPr>
          <w:p w:rsidR="00BB5B06" w:rsidRPr="000434CF" w:rsidP="00C45730">
            <w:pPr>
              <w:ind w:firstLine="720"/>
              <w:jc w:val="both"/>
              <w:rPr>
                <w:rFonts w:ascii="Calibri" w:hAnsi="Calibri" w:cs="Calibri"/>
                <w:sz w:val="22"/>
                <w:szCs w:val="22"/>
              </w:rPr>
            </w:pPr>
          </w:p>
        </w:tc>
      </w:tr>
      <w:tr w:rsidTr="00EC3949">
        <w:tblPrEx>
          <w:tblW w:w="0" w:type="auto"/>
          <w:tblLayout w:type="fixed"/>
          <w:tblLook w:val="04A0"/>
        </w:tblPrEx>
        <w:trPr>
          <w:trHeight w:val="20"/>
        </w:trPr>
        <w:tc>
          <w:tcPr>
            <w:tcW w:w="1300" w:type="dxa"/>
            <w:tcBorders>
              <w:left w:val="nil"/>
            </w:tcBorders>
            <w:hideMark/>
          </w:tcPr>
          <w:p w:rsidR="00BB5B06" w:rsidRPr="000434CF" w:rsidP="001905B4">
            <w:pPr>
              <w:jc w:val="both"/>
              <w:rPr>
                <w:rFonts w:ascii="Calibri" w:hAnsi="Calibri" w:cs="Calibri"/>
                <w:sz w:val="22"/>
                <w:szCs w:val="22"/>
              </w:rPr>
            </w:pPr>
            <w:r w:rsidRPr="000434CF">
              <w:rPr>
                <w:rFonts w:ascii="Calibri" w:hAnsi="Calibri"/>
                <w:sz w:val="22"/>
              </w:rPr>
              <w:t>2014</w:t>
            </w:r>
          </w:p>
        </w:tc>
        <w:tc>
          <w:tcPr>
            <w:tcW w:w="1936" w:type="dxa"/>
            <w:tcBorders>
              <w:right w:val="nil"/>
            </w:tcBorders>
            <w:hideMark/>
          </w:tcPr>
          <w:p w:rsidR="00BB5B06" w:rsidRPr="000434CF" w:rsidP="003441D6">
            <w:pPr>
              <w:ind w:firstLine="10"/>
              <w:jc w:val="center"/>
              <w:rPr>
                <w:rFonts w:ascii="Calibri" w:hAnsi="Calibri" w:cs="Calibri"/>
                <w:sz w:val="22"/>
                <w:szCs w:val="22"/>
              </w:rPr>
            </w:pPr>
            <w:r w:rsidRPr="000434CF">
              <w:rPr>
                <w:rFonts w:ascii="Calibri" w:hAnsi="Calibri"/>
                <w:sz w:val="22"/>
              </w:rPr>
              <w:t>18</w:t>
            </w:r>
          </w:p>
        </w:tc>
        <w:tc>
          <w:tcPr>
            <w:tcW w:w="6452" w:type="dxa"/>
            <w:vMerge/>
            <w:tcBorders>
              <w:right w:val="nil"/>
            </w:tcBorders>
          </w:tcPr>
          <w:p w:rsidR="00BB5B06" w:rsidRPr="000434CF" w:rsidP="00C45730">
            <w:pPr>
              <w:ind w:firstLine="720"/>
              <w:jc w:val="both"/>
              <w:rPr>
                <w:rFonts w:ascii="Calibri" w:hAnsi="Calibri" w:cs="Calibri"/>
                <w:sz w:val="22"/>
                <w:szCs w:val="22"/>
              </w:rPr>
            </w:pPr>
          </w:p>
        </w:tc>
      </w:tr>
      <w:tr w:rsidTr="00EC3949">
        <w:tblPrEx>
          <w:tblW w:w="0" w:type="auto"/>
          <w:tblLayout w:type="fixed"/>
          <w:tblLook w:val="04A0"/>
        </w:tblPrEx>
        <w:trPr>
          <w:trHeight w:val="20"/>
        </w:trPr>
        <w:tc>
          <w:tcPr>
            <w:tcW w:w="1300" w:type="dxa"/>
            <w:tcBorders>
              <w:left w:val="nil"/>
            </w:tcBorders>
            <w:hideMark/>
          </w:tcPr>
          <w:p w:rsidR="00BB5B06" w:rsidRPr="000434CF" w:rsidP="001905B4">
            <w:pPr>
              <w:jc w:val="both"/>
              <w:rPr>
                <w:rFonts w:ascii="Calibri" w:hAnsi="Calibri" w:cs="Calibri"/>
                <w:sz w:val="22"/>
                <w:szCs w:val="22"/>
              </w:rPr>
            </w:pPr>
            <w:r w:rsidRPr="000434CF">
              <w:rPr>
                <w:rFonts w:ascii="Calibri" w:hAnsi="Calibri"/>
                <w:sz w:val="22"/>
              </w:rPr>
              <w:t>2015</w:t>
            </w:r>
          </w:p>
        </w:tc>
        <w:tc>
          <w:tcPr>
            <w:tcW w:w="1936" w:type="dxa"/>
            <w:tcBorders>
              <w:right w:val="nil"/>
            </w:tcBorders>
            <w:hideMark/>
          </w:tcPr>
          <w:p w:rsidR="00BB5B06" w:rsidRPr="000434CF" w:rsidP="003441D6">
            <w:pPr>
              <w:ind w:firstLine="10"/>
              <w:jc w:val="center"/>
              <w:rPr>
                <w:rFonts w:ascii="Calibri" w:hAnsi="Calibri" w:cs="Calibri"/>
                <w:sz w:val="22"/>
                <w:szCs w:val="22"/>
              </w:rPr>
            </w:pPr>
            <w:r w:rsidRPr="000434CF">
              <w:rPr>
                <w:rFonts w:ascii="Calibri" w:hAnsi="Calibri"/>
                <w:sz w:val="22"/>
              </w:rPr>
              <w:t>20</w:t>
            </w:r>
          </w:p>
        </w:tc>
        <w:tc>
          <w:tcPr>
            <w:tcW w:w="6452" w:type="dxa"/>
            <w:vMerge/>
            <w:tcBorders>
              <w:right w:val="nil"/>
            </w:tcBorders>
          </w:tcPr>
          <w:p w:rsidR="00BB5B06" w:rsidRPr="000434CF" w:rsidP="00C45730">
            <w:pPr>
              <w:ind w:firstLine="720"/>
              <w:jc w:val="both"/>
              <w:rPr>
                <w:rFonts w:ascii="Calibri" w:hAnsi="Calibri" w:cs="Calibri"/>
                <w:sz w:val="22"/>
                <w:szCs w:val="22"/>
              </w:rPr>
            </w:pPr>
          </w:p>
        </w:tc>
      </w:tr>
      <w:tr w:rsidTr="00EC3949">
        <w:tblPrEx>
          <w:tblW w:w="0" w:type="auto"/>
          <w:tblLayout w:type="fixed"/>
          <w:tblLook w:val="04A0"/>
        </w:tblPrEx>
        <w:trPr>
          <w:trHeight w:val="20"/>
        </w:trPr>
        <w:tc>
          <w:tcPr>
            <w:tcW w:w="1300" w:type="dxa"/>
            <w:tcBorders>
              <w:left w:val="nil"/>
            </w:tcBorders>
            <w:hideMark/>
          </w:tcPr>
          <w:p w:rsidR="00BB5B06" w:rsidRPr="000434CF" w:rsidP="001905B4">
            <w:pPr>
              <w:jc w:val="both"/>
              <w:rPr>
                <w:rFonts w:ascii="Calibri" w:hAnsi="Calibri" w:cs="Calibri"/>
                <w:sz w:val="22"/>
                <w:szCs w:val="22"/>
              </w:rPr>
            </w:pPr>
            <w:r w:rsidRPr="000434CF">
              <w:rPr>
                <w:rFonts w:ascii="Calibri" w:hAnsi="Calibri"/>
                <w:sz w:val="22"/>
              </w:rPr>
              <w:t>2016</w:t>
            </w:r>
          </w:p>
        </w:tc>
        <w:tc>
          <w:tcPr>
            <w:tcW w:w="1936" w:type="dxa"/>
            <w:tcBorders>
              <w:right w:val="nil"/>
            </w:tcBorders>
            <w:hideMark/>
          </w:tcPr>
          <w:p w:rsidR="00BB5B06" w:rsidRPr="000434CF" w:rsidP="003441D6">
            <w:pPr>
              <w:ind w:firstLine="10"/>
              <w:jc w:val="center"/>
              <w:rPr>
                <w:rFonts w:ascii="Calibri" w:hAnsi="Calibri" w:cs="Calibri"/>
                <w:sz w:val="22"/>
                <w:szCs w:val="22"/>
              </w:rPr>
            </w:pPr>
            <w:r w:rsidRPr="000434CF">
              <w:rPr>
                <w:rFonts w:ascii="Calibri" w:hAnsi="Calibri"/>
                <w:sz w:val="22"/>
              </w:rPr>
              <w:t>15</w:t>
            </w:r>
          </w:p>
        </w:tc>
        <w:tc>
          <w:tcPr>
            <w:tcW w:w="6452" w:type="dxa"/>
            <w:vMerge/>
            <w:tcBorders>
              <w:right w:val="nil"/>
            </w:tcBorders>
          </w:tcPr>
          <w:p w:rsidR="00BB5B06" w:rsidRPr="000434CF" w:rsidP="00C45730">
            <w:pPr>
              <w:ind w:firstLine="720"/>
              <w:jc w:val="both"/>
              <w:rPr>
                <w:rFonts w:ascii="Calibri" w:hAnsi="Calibri" w:cs="Calibri"/>
                <w:sz w:val="22"/>
                <w:szCs w:val="22"/>
              </w:rPr>
            </w:pPr>
          </w:p>
        </w:tc>
      </w:tr>
      <w:tr w:rsidTr="00EC3949">
        <w:tblPrEx>
          <w:tblW w:w="0" w:type="auto"/>
          <w:tblLayout w:type="fixed"/>
          <w:tblLook w:val="04A0"/>
        </w:tblPrEx>
        <w:trPr>
          <w:trHeight w:val="20"/>
        </w:trPr>
        <w:tc>
          <w:tcPr>
            <w:tcW w:w="1300" w:type="dxa"/>
            <w:tcBorders>
              <w:left w:val="nil"/>
              <w:bottom w:val="nil"/>
            </w:tcBorders>
            <w:hideMark/>
          </w:tcPr>
          <w:p w:rsidR="00BB5B06" w:rsidRPr="000434CF" w:rsidP="001905B4">
            <w:pPr>
              <w:jc w:val="both"/>
              <w:rPr>
                <w:rFonts w:ascii="Calibri" w:hAnsi="Calibri" w:cs="Calibri"/>
                <w:sz w:val="22"/>
                <w:szCs w:val="22"/>
              </w:rPr>
            </w:pPr>
            <w:r w:rsidRPr="000434CF">
              <w:rPr>
                <w:rFonts w:ascii="Calibri" w:hAnsi="Calibri"/>
                <w:sz w:val="22"/>
              </w:rPr>
              <w:t>2017</w:t>
            </w:r>
          </w:p>
        </w:tc>
        <w:tc>
          <w:tcPr>
            <w:tcW w:w="1936" w:type="dxa"/>
            <w:tcBorders>
              <w:bottom w:val="nil"/>
              <w:right w:val="nil"/>
            </w:tcBorders>
            <w:hideMark/>
          </w:tcPr>
          <w:p w:rsidR="00BB5B06" w:rsidRPr="000434CF" w:rsidP="003441D6">
            <w:pPr>
              <w:ind w:firstLine="10"/>
              <w:jc w:val="center"/>
              <w:rPr>
                <w:rFonts w:ascii="Calibri" w:hAnsi="Calibri" w:cs="Calibri"/>
                <w:sz w:val="22"/>
                <w:szCs w:val="22"/>
              </w:rPr>
            </w:pPr>
            <w:r w:rsidRPr="000434CF">
              <w:rPr>
                <w:rFonts w:ascii="Calibri" w:hAnsi="Calibri"/>
                <w:sz w:val="22"/>
              </w:rPr>
              <w:t>15</w:t>
            </w:r>
          </w:p>
        </w:tc>
        <w:tc>
          <w:tcPr>
            <w:tcW w:w="6452" w:type="dxa"/>
            <w:vMerge/>
            <w:tcBorders>
              <w:bottom w:val="nil"/>
              <w:right w:val="nil"/>
            </w:tcBorders>
          </w:tcPr>
          <w:p w:rsidR="00BB5B06" w:rsidRPr="000434CF" w:rsidP="00C45730">
            <w:pPr>
              <w:ind w:firstLine="720"/>
              <w:jc w:val="both"/>
              <w:rPr>
                <w:rFonts w:ascii="Calibri" w:hAnsi="Calibri" w:cs="Calibri"/>
                <w:sz w:val="22"/>
                <w:szCs w:val="22"/>
              </w:rPr>
            </w:pPr>
          </w:p>
        </w:tc>
      </w:tr>
    </w:tbl>
    <w:p w:rsidR="00904320" w:rsidRPr="000434CF" w:rsidP="00D16E58">
      <w:pPr>
        <w:spacing w:before="120" w:after="120" w:line="240" w:lineRule="auto"/>
        <w:ind w:firstLine="720"/>
        <w:jc w:val="both"/>
        <w:rPr>
          <w:rFonts w:ascii="Calibri" w:hAnsi="Calibri" w:cs="Calibri"/>
          <w:sz w:val="22"/>
          <w:szCs w:val="22"/>
        </w:rPr>
      </w:pPr>
      <w:r w:rsidRPr="000434CF">
        <w:rPr>
          <w:rFonts w:ascii="Calibri" w:hAnsi="Calibri"/>
          <w:sz w:val="22"/>
        </w:rPr>
        <w:t>Accurate data which provides information on how, where and how far people move and on the identity of these people is necessary for the development of railway traffic safety and understanding of security problems. Together with the information on accidents</w:t>
      </w:r>
      <w:r w:rsidRPr="000434CF">
        <w:rPr>
          <w:rFonts w:ascii="Calibri" w:hAnsi="Calibri"/>
          <w:sz w:val="22"/>
        </w:rPr>
        <w:t xml:space="preserve">, it allows assessment of the risk to society as </w:t>
      </w:r>
      <w:r w:rsidRPr="000434CF">
        <w:rPr>
          <w:rFonts w:ascii="Calibri" w:hAnsi="Calibri"/>
          <w:sz w:val="22"/>
        </w:rPr>
        <w:t>a whole or with regard to certain categories of risks or accident types. In order to assess the differences of risks and in development of risks, there is a need for regular evaluation. Therefore, in particu</w:t>
      </w:r>
      <w:r w:rsidRPr="000434CF">
        <w:rPr>
          <w:rFonts w:ascii="Calibri" w:hAnsi="Calibri"/>
          <w:sz w:val="22"/>
        </w:rPr>
        <w:t>lar, the Inspectorate shall draw attention to accident data records.</w:t>
      </w:r>
    </w:p>
    <w:p w:rsidR="0009563F" w:rsidRPr="000434CF" w:rsidP="00FC11AD">
      <w:pPr>
        <w:spacing w:after="120" w:line="240" w:lineRule="auto"/>
        <w:ind w:firstLine="720"/>
        <w:jc w:val="both"/>
        <w:rPr>
          <w:rFonts w:ascii="Calibri" w:hAnsi="Calibri" w:cs="Calibri"/>
          <w:sz w:val="22"/>
          <w:szCs w:val="22"/>
        </w:rPr>
      </w:pPr>
      <w:r w:rsidRPr="000434CF">
        <w:rPr>
          <w:rFonts w:ascii="Calibri" w:hAnsi="Calibri"/>
          <w:sz w:val="22"/>
        </w:rPr>
        <w:t>SRTI has performed multi-factor regression analysis (2004 - 2017). As influencing factors, the number of train-kilometres and population in the country were taken. It can be concluded tha</w:t>
      </w:r>
      <w:r w:rsidRPr="000434CF">
        <w:rPr>
          <w:rFonts w:ascii="Calibri" w:hAnsi="Calibri"/>
          <w:sz w:val="22"/>
        </w:rPr>
        <w:t>t if the number of train-kilometres increases by 1 million, the number of accidents decreases by 1.29 cases (or decreases by 1.2%); and if the population increases by 1,000, the number of accidents increases by 0.15 cases (or increases by 0.4%).</w:t>
      </w:r>
    </w:p>
    <w:p w:rsidR="00FC11AD" w:rsidRPr="000434CF" w:rsidP="00FC11AD">
      <w:pPr>
        <w:spacing w:after="0" w:line="240" w:lineRule="auto"/>
        <w:ind w:firstLine="720"/>
        <w:jc w:val="both"/>
        <w:rPr>
          <w:rFonts w:ascii="Calibri" w:hAnsi="Calibri" w:cs="Calibri"/>
          <w:sz w:val="22"/>
          <w:szCs w:val="22"/>
        </w:rPr>
      </w:pPr>
      <w:r w:rsidRPr="000434CF">
        <w:rPr>
          <w:rFonts w:ascii="Calibri" w:hAnsi="Calibri"/>
          <w:sz w:val="22"/>
        </w:rPr>
        <w:t>Focusing o</w:t>
      </w:r>
      <w:r w:rsidRPr="000434CF">
        <w:rPr>
          <w:rFonts w:ascii="Calibri" w:hAnsi="Calibri"/>
          <w:sz w:val="22"/>
        </w:rPr>
        <w:t>n specific topics, regular data analysis is performed, for example, characterisation of injuries and causes of action, as well as a forecast of safety level for the next period.</w:t>
      </w:r>
    </w:p>
    <w:p w:rsidR="007E6F5A" w:rsidRPr="000434CF" w:rsidP="007E6F5A">
      <w:pPr>
        <w:spacing w:after="0" w:line="240" w:lineRule="auto"/>
        <w:jc w:val="both"/>
        <w:rPr>
          <w:rFonts w:ascii="Calibri" w:hAnsi="Calibri" w:cs="Calibri"/>
          <w:sz w:val="22"/>
          <w:szCs w:val="22"/>
        </w:rPr>
      </w:pPr>
    </w:p>
    <w:p w:rsidR="007E6F5A" w:rsidRPr="000434CF" w:rsidP="004C474C">
      <w:pPr>
        <w:keepNext/>
        <w:spacing w:after="0"/>
        <w:jc w:val="center"/>
      </w:pPr>
      <w:r w:rsidRPr="000434CF">
        <w:rPr>
          <w:noProof/>
          <w:lang w:val="en-US" w:eastAsia="en-US" w:bidi="ar-SA"/>
        </w:rPr>
        <w:drawing>
          <wp:inline distT="0" distB="0" distL="0" distR="0">
            <wp:extent cx="3971925" cy="2552700"/>
            <wp:effectExtent l="0" t="0" r="0" b="0"/>
            <wp:docPr id="124" name="Chart 1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E6F5A" w:rsidRPr="000434CF" w:rsidP="001B0F9C">
      <w:pPr>
        <w:spacing w:after="0"/>
        <w:jc w:val="center"/>
        <w:rPr>
          <w:rFonts w:ascii="Calibri" w:hAnsi="Calibri" w:cs="Calibri"/>
          <w:b/>
          <w:i/>
        </w:rPr>
      </w:pPr>
      <w:r w:rsidRPr="000434CF">
        <w:rPr>
          <w:rFonts w:ascii="Calibri" w:hAnsi="Calibri"/>
          <w:i/>
        </w:rPr>
        <w:t xml:space="preserve">Figure 10. </w:t>
      </w:r>
      <w:r w:rsidRPr="000434CF">
        <w:rPr>
          <w:rFonts w:ascii="Calibri" w:hAnsi="Calibri"/>
          <w:b/>
          <w:i/>
        </w:rPr>
        <w:t>Multi-factor regression of serious accidents</w:t>
      </w:r>
    </w:p>
    <w:p w:rsidR="00EC1B0C" w:rsidRPr="000434CF" w:rsidP="001B0F9C">
      <w:pPr>
        <w:spacing w:after="0"/>
        <w:jc w:val="center"/>
      </w:pPr>
    </w:p>
    <w:tbl>
      <w:tblPr>
        <w:tblStyle w:val="TableGrid"/>
        <w:tblW w:w="9678" w:type="dxa"/>
        <w:tblLook w:val="04A0"/>
      </w:tblPr>
      <w:tblGrid>
        <w:gridCol w:w="4839"/>
        <w:gridCol w:w="4839"/>
      </w:tblGrid>
      <w:tr w:rsidTr="00EC1B0C">
        <w:tblPrEx>
          <w:tblW w:w="9678" w:type="dxa"/>
          <w:tblLook w:val="04A0"/>
        </w:tblPrEx>
        <w:tc>
          <w:tcPr>
            <w:tcW w:w="4839" w:type="dxa"/>
          </w:tcPr>
          <w:p w:rsidR="00EC1B0C" w:rsidRPr="000434CF" w:rsidP="00EC1B0C">
            <w:pPr>
              <w:rPr>
                <w:color w:val="auto"/>
              </w:rPr>
            </w:pPr>
            <w:r w:rsidRPr="000434CF">
              <w:rPr>
                <w:color w:val="auto"/>
              </w:rPr>
              <w:t xml:space="preserve">Kopa nopietni </w:t>
            </w:r>
            <w:r w:rsidRPr="000434CF">
              <w:rPr>
                <w:color w:val="auto"/>
              </w:rPr>
              <w:t>negadījumi</w:t>
            </w:r>
          </w:p>
        </w:tc>
        <w:tc>
          <w:tcPr>
            <w:tcW w:w="4839" w:type="dxa"/>
          </w:tcPr>
          <w:p w:rsidR="00EC1B0C" w:rsidRPr="000434CF" w:rsidP="00EC1B0C">
            <w:pPr>
              <w:rPr>
                <w:color w:val="auto"/>
              </w:rPr>
            </w:pPr>
            <w:r w:rsidRPr="000434CF">
              <w:rPr>
                <w:color w:val="auto"/>
              </w:rPr>
              <w:t>Serious accidents in total</w:t>
            </w:r>
          </w:p>
        </w:tc>
      </w:tr>
      <w:tr w:rsidTr="00EC1B0C">
        <w:tblPrEx>
          <w:tblW w:w="9678" w:type="dxa"/>
          <w:tblLook w:val="04A0"/>
        </w:tblPrEx>
        <w:tc>
          <w:tcPr>
            <w:tcW w:w="4839" w:type="dxa"/>
          </w:tcPr>
          <w:p w:rsidR="00EC1B0C" w:rsidRPr="000434CF" w:rsidP="00EC1B0C">
            <w:pPr>
              <w:rPr>
                <w:color w:val="auto"/>
              </w:rPr>
            </w:pPr>
            <w:r w:rsidRPr="000434CF">
              <w:rPr>
                <w:color w:val="auto"/>
              </w:rPr>
              <w:t>Lineārais modelis</w:t>
            </w:r>
          </w:p>
        </w:tc>
        <w:tc>
          <w:tcPr>
            <w:tcW w:w="4839" w:type="dxa"/>
          </w:tcPr>
          <w:p w:rsidR="00EC1B0C" w:rsidRPr="000434CF" w:rsidP="00EC1B0C">
            <w:pPr>
              <w:rPr>
                <w:color w:val="auto"/>
              </w:rPr>
            </w:pPr>
            <w:r w:rsidRPr="000434CF">
              <w:rPr>
                <w:color w:val="auto"/>
              </w:rPr>
              <w:t>Linear model</w:t>
            </w:r>
          </w:p>
        </w:tc>
      </w:tr>
      <w:tr w:rsidTr="00EC1B0C">
        <w:tblPrEx>
          <w:tblW w:w="9678" w:type="dxa"/>
          <w:tblLook w:val="04A0"/>
        </w:tblPrEx>
        <w:tc>
          <w:tcPr>
            <w:tcW w:w="4839" w:type="dxa"/>
          </w:tcPr>
          <w:p w:rsidR="00EC1B0C" w:rsidRPr="000434CF" w:rsidP="00EC1B0C">
            <w:pPr>
              <w:rPr>
                <w:color w:val="auto"/>
              </w:rPr>
            </w:pPr>
            <w:r w:rsidRPr="000434CF">
              <w:rPr>
                <w:color w:val="auto"/>
              </w:rPr>
              <w:t>Nelineārais modelis</w:t>
            </w:r>
          </w:p>
        </w:tc>
        <w:tc>
          <w:tcPr>
            <w:tcW w:w="4839" w:type="dxa"/>
          </w:tcPr>
          <w:p w:rsidR="00EC1B0C" w:rsidRPr="000434CF" w:rsidP="00EC1B0C">
            <w:pPr>
              <w:rPr>
                <w:color w:val="auto"/>
              </w:rPr>
            </w:pPr>
            <w:r w:rsidRPr="000434CF">
              <w:rPr>
                <w:color w:val="auto"/>
              </w:rPr>
              <w:t>Non-linear model</w:t>
            </w:r>
          </w:p>
        </w:tc>
      </w:tr>
    </w:tbl>
    <w:p w:rsidR="007E6F5A" w:rsidRPr="000434CF" w:rsidP="007E6F5A"/>
    <w:p w:rsidR="000B7B01" w:rsidRPr="000434CF" w:rsidP="000B7B01">
      <w:pPr>
        <w:spacing w:before="120" w:after="120" w:line="240" w:lineRule="auto"/>
        <w:ind w:firstLine="720"/>
        <w:jc w:val="both"/>
        <w:rPr>
          <w:rFonts w:ascii="Calibri" w:hAnsi="Calibri" w:cs="Calibri"/>
          <w:sz w:val="22"/>
          <w:szCs w:val="22"/>
        </w:rPr>
      </w:pPr>
      <w:r w:rsidRPr="000434CF">
        <w:rPr>
          <w:rFonts w:ascii="Calibri" w:hAnsi="Calibri"/>
          <w:sz w:val="22"/>
        </w:rPr>
        <w:t xml:space="preserve">If we analyse railway traffic safety violations, a slight increase in the number of railway traffic safety violations in 2017 can be observed. </w:t>
      </w:r>
      <w:r w:rsidRPr="000434CF">
        <w:rPr>
          <w:rFonts w:ascii="Calibri" w:hAnsi="Calibri"/>
          <w:sz w:val="22"/>
        </w:rPr>
        <w:t>The number of violations when the rolling stock passed the prohibitive signal has increased slightly. Cases where a more permissive signal is switched on instead of a prohibitive one have not been registered since 2010.</w:t>
      </w:r>
    </w:p>
    <w:p w:rsidR="007475BC" w:rsidRPr="000434CF" w:rsidP="00E32237">
      <w:pPr>
        <w:pStyle w:val="BodyTextIndent"/>
        <w:keepNext/>
        <w:ind w:left="0" w:firstLine="720"/>
        <w:jc w:val="right"/>
        <w:rPr>
          <w:rFonts w:ascii="Calibri" w:hAnsi="Calibri" w:cs="Calibri"/>
          <w:i/>
          <w:szCs w:val="22"/>
        </w:rPr>
      </w:pPr>
      <w:r w:rsidRPr="000434CF">
        <w:rPr>
          <w:rFonts w:ascii="Calibri" w:hAnsi="Calibri"/>
          <w:i/>
        </w:rPr>
        <w:t xml:space="preserve">Table 8 </w:t>
      </w:r>
      <w:r w:rsidRPr="000434CF">
        <w:rPr>
          <w:rFonts w:ascii="Calibri" w:hAnsi="Calibri"/>
          <w:b/>
          <w:i/>
        </w:rPr>
        <w:t>Railway traffic safety viola</w:t>
      </w:r>
      <w:r w:rsidRPr="000434CF">
        <w:rPr>
          <w:rFonts w:ascii="Calibri" w:hAnsi="Calibri"/>
          <w:b/>
          <w:i/>
        </w:rPr>
        <w:t>tions, distribution thereof by types, by years</w:t>
      </w:r>
    </w:p>
    <w:tbl>
      <w:tblPr>
        <w:tblW w:w="0" w:type="auto"/>
        <w:tblLayout w:type="fixed"/>
        <w:tblLook w:val="04A0"/>
      </w:tblPr>
      <w:tblGrid>
        <w:gridCol w:w="2347"/>
        <w:gridCol w:w="1101"/>
        <w:gridCol w:w="763"/>
        <w:gridCol w:w="1187"/>
        <w:gridCol w:w="1179"/>
        <w:gridCol w:w="1408"/>
        <w:gridCol w:w="940"/>
        <w:gridCol w:w="763"/>
      </w:tblGrid>
      <w:tr w:rsidTr="00795690">
        <w:tblPrEx>
          <w:tblW w:w="0" w:type="auto"/>
          <w:tblLayout w:type="fixed"/>
          <w:tblLook w:val="04A0"/>
        </w:tblPrEx>
        <w:trPr>
          <w:trHeight w:val="20"/>
        </w:trPr>
        <w:tc>
          <w:tcPr>
            <w:tcW w:w="2347" w:type="dxa"/>
            <w:tcBorders>
              <w:bottom w:val="single" w:sz="4" w:space="0" w:color="auto"/>
              <w:right w:val="single" w:sz="4" w:space="0" w:color="auto"/>
            </w:tcBorders>
            <w:shd w:val="clear" w:color="auto" w:fill="auto"/>
            <w:vAlign w:val="center"/>
            <w:hideMark/>
          </w:tcPr>
          <w:p w:rsidR="00025BBD" w:rsidRPr="000434CF" w:rsidP="00E32237">
            <w:pPr>
              <w:keepNext/>
              <w:spacing w:after="0" w:line="240" w:lineRule="auto"/>
              <w:jc w:val="center"/>
              <w:rPr>
                <w:rFonts w:ascii="Calibri" w:eastAsia="Times New Roman" w:hAnsi="Calibri" w:cs="Calibri"/>
                <w:b/>
                <w:sz w:val="22"/>
              </w:rPr>
            </w:pPr>
            <w:r w:rsidRPr="000434CF">
              <w:rPr>
                <w:rFonts w:ascii="Calibri" w:hAnsi="Calibri"/>
                <w:b/>
                <w:sz w:val="22"/>
              </w:rPr>
              <w:t>Year</w:t>
            </w:r>
          </w:p>
        </w:tc>
        <w:tc>
          <w:tcPr>
            <w:tcW w:w="1101" w:type="dxa"/>
            <w:tcBorders>
              <w:left w:val="nil"/>
              <w:bottom w:val="single" w:sz="4" w:space="0" w:color="auto"/>
              <w:right w:val="single" w:sz="4" w:space="0" w:color="auto"/>
            </w:tcBorders>
            <w:shd w:val="clear" w:color="auto" w:fill="auto"/>
            <w:vAlign w:val="center"/>
            <w:hideMark/>
          </w:tcPr>
          <w:p w:rsidR="00025BBD" w:rsidRPr="000434CF" w:rsidP="00E32237">
            <w:pPr>
              <w:keepNext/>
              <w:spacing w:after="0" w:line="240" w:lineRule="auto"/>
              <w:rPr>
                <w:rFonts w:ascii="Calibri" w:eastAsia="Times New Roman" w:hAnsi="Calibri" w:cs="Calibri"/>
                <w:b/>
                <w:bCs/>
                <w:sz w:val="22"/>
              </w:rPr>
            </w:pPr>
            <w:r w:rsidRPr="000434CF">
              <w:rPr>
                <w:rFonts w:ascii="Calibri" w:hAnsi="Calibri"/>
                <w:b/>
                <w:sz w:val="22"/>
              </w:rPr>
              <w:t>Total violations</w:t>
            </w:r>
          </w:p>
        </w:tc>
        <w:tc>
          <w:tcPr>
            <w:tcW w:w="763" w:type="dxa"/>
            <w:tcBorders>
              <w:left w:val="nil"/>
              <w:bottom w:val="single" w:sz="4" w:space="0" w:color="auto"/>
              <w:right w:val="single" w:sz="4" w:space="0" w:color="auto"/>
            </w:tcBorders>
            <w:shd w:val="clear" w:color="auto" w:fill="auto"/>
            <w:vAlign w:val="center"/>
            <w:hideMark/>
          </w:tcPr>
          <w:p w:rsidR="00025BBD" w:rsidRPr="000434CF" w:rsidP="00E32237">
            <w:pPr>
              <w:keepNext/>
              <w:spacing w:after="0" w:line="240" w:lineRule="auto"/>
              <w:jc w:val="both"/>
              <w:rPr>
                <w:rFonts w:ascii="Calibri" w:eastAsia="Times New Roman" w:hAnsi="Calibri" w:cs="Calibri"/>
                <w:b/>
                <w:sz w:val="22"/>
              </w:rPr>
            </w:pPr>
            <w:r w:rsidRPr="000434CF">
              <w:rPr>
                <w:rFonts w:ascii="Calibri" w:hAnsi="Calibri"/>
                <w:b/>
                <w:sz w:val="22"/>
              </w:rPr>
              <w:t>Broken rails</w:t>
            </w:r>
          </w:p>
        </w:tc>
        <w:tc>
          <w:tcPr>
            <w:tcW w:w="1187" w:type="dxa"/>
            <w:tcBorders>
              <w:left w:val="nil"/>
              <w:bottom w:val="single" w:sz="4" w:space="0" w:color="auto"/>
              <w:right w:val="single" w:sz="4" w:space="0" w:color="auto"/>
            </w:tcBorders>
            <w:shd w:val="clear" w:color="auto" w:fill="auto"/>
            <w:vAlign w:val="center"/>
            <w:hideMark/>
          </w:tcPr>
          <w:p w:rsidR="00025BBD" w:rsidRPr="000434CF" w:rsidP="00E32237">
            <w:pPr>
              <w:keepNext/>
              <w:spacing w:after="0" w:line="240" w:lineRule="auto"/>
              <w:rPr>
                <w:rFonts w:ascii="Calibri" w:eastAsia="Times New Roman" w:hAnsi="Calibri" w:cs="Calibri"/>
                <w:b/>
                <w:sz w:val="22"/>
              </w:rPr>
            </w:pPr>
            <w:r w:rsidRPr="000434CF">
              <w:rPr>
                <w:rFonts w:ascii="Calibri" w:hAnsi="Calibri"/>
                <w:b/>
                <w:sz w:val="22"/>
              </w:rPr>
              <w:t>Geometric deviations of tracks</w:t>
            </w:r>
          </w:p>
        </w:tc>
        <w:tc>
          <w:tcPr>
            <w:tcW w:w="1179" w:type="dxa"/>
            <w:tcBorders>
              <w:left w:val="nil"/>
              <w:bottom w:val="single" w:sz="4" w:space="0" w:color="auto"/>
              <w:right w:val="single" w:sz="4" w:space="0" w:color="auto"/>
            </w:tcBorders>
            <w:shd w:val="clear" w:color="auto" w:fill="auto"/>
            <w:vAlign w:val="center"/>
            <w:hideMark/>
          </w:tcPr>
          <w:p w:rsidR="00025BBD" w:rsidRPr="000434CF" w:rsidP="00E32237">
            <w:pPr>
              <w:keepNext/>
              <w:spacing w:after="0" w:line="240" w:lineRule="auto"/>
              <w:rPr>
                <w:rFonts w:ascii="Calibri" w:eastAsia="Times New Roman" w:hAnsi="Calibri" w:cs="Calibri"/>
                <w:b/>
                <w:sz w:val="22"/>
              </w:rPr>
            </w:pPr>
            <w:r w:rsidRPr="000434CF">
              <w:rPr>
                <w:rFonts w:ascii="Calibri" w:hAnsi="Calibri"/>
                <w:b/>
                <w:sz w:val="22"/>
              </w:rPr>
              <w:t>Cases when a more permissive signal is switched on instead of a prohibitive one</w:t>
            </w:r>
          </w:p>
        </w:tc>
        <w:tc>
          <w:tcPr>
            <w:tcW w:w="1408" w:type="dxa"/>
            <w:tcBorders>
              <w:left w:val="nil"/>
              <w:bottom w:val="single" w:sz="4" w:space="0" w:color="auto"/>
              <w:right w:val="single" w:sz="4" w:space="0" w:color="auto"/>
            </w:tcBorders>
            <w:shd w:val="clear" w:color="auto" w:fill="auto"/>
            <w:vAlign w:val="center"/>
            <w:hideMark/>
          </w:tcPr>
          <w:p w:rsidR="00025BBD" w:rsidRPr="000434CF" w:rsidP="00E32237">
            <w:pPr>
              <w:keepNext/>
              <w:spacing w:after="0" w:line="240" w:lineRule="auto"/>
              <w:jc w:val="both"/>
              <w:rPr>
                <w:rFonts w:ascii="Calibri" w:eastAsia="Times New Roman" w:hAnsi="Calibri" w:cs="Calibri"/>
                <w:b/>
                <w:sz w:val="22"/>
              </w:rPr>
            </w:pPr>
            <w:r w:rsidRPr="000434CF">
              <w:rPr>
                <w:rFonts w:ascii="Calibri" w:hAnsi="Calibri"/>
                <w:b/>
                <w:sz w:val="22"/>
              </w:rPr>
              <w:t>Rolling stock passing the prohibitive signal</w:t>
            </w:r>
          </w:p>
        </w:tc>
        <w:tc>
          <w:tcPr>
            <w:tcW w:w="940" w:type="dxa"/>
            <w:tcBorders>
              <w:left w:val="nil"/>
              <w:bottom w:val="single" w:sz="4" w:space="0" w:color="auto"/>
              <w:right w:val="single" w:sz="4" w:space="0" w:color="auto"/>
            </w:tcBorders>
            <w:shd w:val="clear" w:color="auto" w:fill="auto"/>
            <w:vAlign w:val="center"/>
            <w:hideMark/>
          </w:tcPr>
          <w:p w:rsidR="00025BBD" w:rsidRPr="000434CF" w:rsidP="00E32237">
            <w:pPr>
              <w:keepNext/>
              <w:spacing w:after="0" w:line="240" w:lineRule="auto"/>
              <w:rPr>
                <w:rFonts w:ascii="Calibri" w:eastAsia="Times New Roman" w:hAnsi="Calibri" w:cs="Calibri"/>
                <w:b/>
                <w:sz w:val="22"/>
              </w:rPr>
            </w:pPr>
            <w:r w:rsidRPr="000434CF">
              <w:rPr>
                <w:rFonts w:ascii="Calibri" w:hAnsi="Calibri"/>
                <w:b/>
                <w:sz w:val="22"/>
              </w:rPr>
              <w:t xml:space="preserve">Damaged or broken </w:t>
            </w:r>
            <w:r w:rsidRPr="000434CF">
              <w:rPr>
                <w:rFonts w:ascii="Calibri" w:hAnsi="Calibri"/>
                <w:b/>
                <w:sz w:val="22"/>
              </w:rPr>
              <w:t>wheel axles</w:t>
            </w:r>
          </w:p>
        </w:tc>
        <w:tc>
          <w:tcPr>
            <w:tcW w:w="763" w:type="dxa"/>
            <w:tcBorders>
              <w:left w:val="nil"/>
              <w:bottom w:val="single" w:sz="4" w:space="0" w:color="auto"/>
            </w:tcBorders>
            <w:shd w:val="clear" w:color="auto" w:fill="auto"/>
            <w:vAlign w:val="center"/>
            <w:hideMark/>
          </w:tcPr>
          <w:p w:rsidR="00025BBD" w:rsidRPr="000434CF" w:rsidP="00E32237">
            <w:pPr>
              <w:keepNext/>
              <w:spacing w:after="0" w:line="240" w:lineRule="auto"/>
              <w:rPr>
                <w:rFonts w:ascii="Calibri" w:eastAsia="Times New Roman" w:hAnsi="Calibri" w:cs="Calibri"/>
                <w:b/>
                <w:sz w:val="22"/>
              </w:rPr>
            </w:pPr>
            <w:r w:rsidRPr="000434CF">
              <w:rPr>
                <w:rFonts w:ascii="Calibri" w:hAnsi="Calibri"/>
                <w:b/>
                <w:sz w:val="22"/>
              </w:rPr>
              <w:t>Fractures of wheel axles</w:t>
            </w:r>
          </w:p>
        </w:tc>
      </w:tr>
      <w:tr w:rsidTr="00795690">
        <w:tblPrEx>
          <w:tblW w:w="0" w:type="auto"/>
          <w:tblLayout w:type="fixed"/>
          <w:tblLook w:val="04A0"/>
        </w:tblPrEx>
        <w:trPr>
          <w:trHeight w:val="20"/>
        </w:trPr>
        <w:tc>
          <w:tcPr>
            <w:tcW w:w="2347" w:type="dxa"/>
            <w:tcBorders>
              <w:top w:val="single" w:sz="4" w:space="0" w:color="auto"/>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2004</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b/>
                <w:bCs/>
                <w:sz w:val="22"/>
              </w:rPr>
            </w:pPr>
            <w:r w:rsidRPr="000434CF">
              <w:rPr>
                <w:rFonts w:ascii="Calibri" w:hAnsi="Calibri"/>
                <w:b/>
                <w:sz w:val="22"/>
              </w:rPr>
              <w:t>15</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6</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1</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1</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4</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3</w:t>
            </w:r>
          </w:p>
        </w:tc>
        <w:tc>
          <w:tcPr>
            <w:tcW w:w="763" w:type="dxa"/>
            <w:tcBorders>
              <w:top w:val="single" w:sz="4" w:space="0" w:color="auto"/>
              <w:left w:val="nil"/>
              <w:bottom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0</w:t>
            </w:r>
          </w:p>
        </w:tc>
      </w:tr>
      <w:tr w:rsidTr="00795690">
        <w:tblPrEx>
          <w:tblW w:w="0" w:type="auto"/>
          <w:tblLayout w:type="fixed"/>
          <w:tblLook w:val="04A0"/>
        </w:tblPrEx>
        <w:trPr>
          <w:trHeight w:val="20"/>
        </w:trPr>
        <w:tc>
          <w:tcPr>
            <w:tcW w:w="2347" w:type="dxa"/>
            <w:tcBorders>
              <w:top w:val="single" w:sz="4" w:space="0" w:color="auto"/>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2005</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b/>
                <w:bCs/>
                <w:sz w:val="22"/>
              </w:rPr>
            </w:pPr>
            <w:r w:rsidRPr="000434CF">
              <w:rPr>
                <w:rFonts w:ascii="Calibri" w:hAnsi="Calibri"/>
                <w:b/>
                <w:sz w:val="22"/>
              </w:rPr>
              <w:t>29</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8</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9</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0</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5</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6</w:t>
            </w:r>
          </w:p>
        </w:tc>
        <w:tc>
          <w:tcPr>
            <w:tcW w:w="763" w:type="dxa"/>
            <w:tcBorders>
              <w:top w:val="single" w:sz="4" w:space="0" w:color="auto"/>
              <w:left w:val="nil"/>
              <w:bottom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1</w:t>
            </w:r>
          </w:p>
        </w:tc>
      </w:tr>
      <w:tr w:rsidTr="00795690">
        <w:tblPrEx>
          <w:tblW w:w="0" w:type="auto"/>
          <w:tblLayout w:type="fixed"/>
          <w:tblLook w:val="04A0"/>
        </w:tblPrEx>
        <w:trPr>
          <w:trHeight w:val="20"/>
        </w:trPr>
        <w:tc>
          <w:tcPr>
            <w:tcW w:w="2347" w:type="dxa"/>
            <w:tcBorders>
              <w:top w:val="single" w:sz="4" w:space="0" w:color="auto"/>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2006</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b/>
                <w:bCs/>
                <w:sz w:val="22"/>
              </w:rPr>
            </w:pPr>
            <w:r w:rsidRPr="000434CF">
              <w:rPr>
                <w:rFonts w:ascii="Calibri" w:hAnsi="Calibri"/>
                <w:b/>
                <w:sz w:val="22"/>
              </w:rPr>
              <w:t>16</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1</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1</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3</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4</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5</w:t>
            </w:r>
          </w:p>
        </w:tc>
        <w:tc>
          <w:tcPr>
            <w:tcW w:w="763" w:type="dxa"/>
            <w:tcBorders>
              <w:top w:val="single" w:sz="4" w:space="0" w:color="auto"/>
              <w:left w:val="nil"/>
              <w:bottom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2</w:t>
            </w:r>
          </w:p>
        </w:tc>
      </w:tr>
      <w:tr w:rsidTr="00795690">
        <w:tblPrEx>
          <w:tblW w:w="0" w:type="auto"/>
          <w:tblLayout w:type="fixed"/>
          <w:tblLook w:val="04A0"/>
        </w:tblPrEx>
        <w:trPr>
          <w:trHeight w:val="20"/>
        </w:trPr>
        <w:tc>
          <w:tcPr>
            <w:tcW w:w="2347" w:type="dxa"/>
            <w:tcBorders>
              <w:top w:val="single" w:sz="4" w:space="0" w:color="auto"/>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2007</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b/>
                <w:bCs/>
                <w:sz w:val="22"/>
              </w:rPr>
            </w:pPr>
            <w:r w:rsidRPr="000434CF">
              <w:rPr>
                <w:rFonts w:ascii="Calibri" w:hAnsi="Calibri"/>
                <w:b/>
                <w:sz w:val="22"/>
              </w:rPr>
              <w:t>18</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5</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1</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0</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2</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9</w:t>
            </w:r>
          </w:p>
        </w:tc>
        <w:tc>
          <w:tcPr>
            <w:tcW w:w="763" w:type="dxa"/>
            <w:tcBorders>
              <w:top w:val="single" w:sz="4" w:space="0" w:color="auto"/>
              <w:left w:val="nil"/>
              <w:bottom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1</w:t>
            </w:r>
          </w:p>
        </w:tc>
      </w:tr>
      <w:tr w:rsidTr="00795690">
        <w:tblPrEx>
          <w:tblW w:w="0" w:type="auto"/>
          <w:tblLayout w:type="fixed"/>
          <w:tblLook w:val="04A0"/>
        </w:tblPrEx>
        <w:trPr>
          <w:trHeight w:val="20"/>
        </w:trPr>
        <w:tc>
          <w:tcPr>
            <w:tcW w:w="2347" w:type="dxa"/>
            <w:tcBorders>
              <w:top w:val="single" w:sz="4" w:space="0" w:color="auto"/>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2008</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b/>
                <w:bCs/>
                <w:sz w:val="22"/>
              </w:rPr>
            </w:pPr>
            <w:r w:rsidRPr="000434CF">
              <w:rPr>
                <w:rFonts w:ascii="Calibri" w:hAnsi="Calibri"/>
                <w:b/>
                <w:sz w:val="22"/>
              </w:rPr>
              <w:t>14</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4</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3</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0</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5</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2</w:t>
            </w:r>
          </w:p>
        </w:tc>
        <w:tc>
          <w:tcPr>
            <w:tcW w:w="763" w:type="dxa"/>
            <w:tcBorders>
              <w:top w:val="single" w:sz="4" w:space="0" w:color="auto"/>
              <w:left w:val="nil"/>
              <w:bottom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0</w:t>
            </w:r>
          </w:p>
        </w:tc>
      </w:tr>
      <w:tr w:rsidTr="00795690">
        <w:tblPrEx>
          <w:tblW w:w="0" w:type="auto"/>
          <w:tblLayout w:type="fixed"/>
          <w:tblLook w:val="04A0"/>
        </w:tblPrEx>
        <w:trPr>
          <w:trHeight w:val="20"/>
        </w:trPr>
        <w:tc>
          <w:tcPr>
            <w:tcW w:w="2347" w:type="dxa"/>
            <w:tcBorders>
              <w:top w:val="single" w:sz="4" w:space="0" w:color="auto"/>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2009</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b/>
                <w:bCs/>
                <w:sz w:val="22"/>
              </w:rPr>
            </w:pPr>
            <w:r w:rsidRPr="000434CF">
              <w:rPr>
                <w:rFonts w:ascii="Calibri" w:hAnsi="Calibri"/>
                <w:b/>
                <w:sz w:val="22"/>
              </w:rPr>
              <w:t>20</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11</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4</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0</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4</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1</w:t>
            </w:r>
          </w:p>
        </w:tc>
        <w:tc>
          <w:tcPr>
            <w:tcW w:w="763" w:type="dxa"/>
            <w:tcBorders>
              <w:top w:val="single" w:sz="4" w:space="0" w:color="auto"/>
              <w:left w:val="nil"/>
              <w:bottom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0</w:t>
            </w:r>
          </w:p>
        </w:tc>
      </w:tr>
      <w:tr w:rsidTr="00795690">
        <w:tblPrEx>
          <w:tblW w:w="0" w:type="auto"/>
          <w:tblLayout w:type="fixed"/>
          <w:tblLook w:val="04A0"/>
        </w:tblPrEx>
        <w:trPr>
          <w:trHeight w:val="20"/>
        </w:trPr>
        <w:tc>
          <w:tcPr>
            <w:tcW w:w="2347" w:type="dxa"/>
            <w:tcBorders>
              <w:top w:val="single" w:sz="4" w:space="0" w:color="auto"/>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2010</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b/>
                <w:bCs/>
                <w:sz w:val="22"/>
              </w:rPr>
            </w:pPr>
            <w:r w:rsidRPr="000434CF">
              <w:rPr>
                <w:rFonts w:ascii="Calibri" w:hAnsi="Calibri"/>
                <w:b/>
                <w:sz w:val="22"/>
              </w:rPr>
              <w:t>14</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7</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0</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1</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6</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0</w:t>
            </w:r>
          </w:p>
        </w:tc>
        <w:tc>
          <w:tcPr>
            <w:tcW w:w="763" w:type="dxa"/>
            <w:tcBorders>
              <w:top w:val="single" w:sz="4" w:space="0" w:color="auto"/>
              <w:left w:val="nil"/>
              <w:bottom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0</w:t>
            </w:r>
          </w:p>
        </w:tc>
      </w:tr>
      <w:tr w:rsidTr="00795690">
        <w:tblPrEx>
          <w:tblW w:w="0" w:type="auto"/>
          <w:tblLayout w:type="fixed"/>
          <w:tblLook w:val="04A0"/>
        </w:tblPrEx>
        <w:trPr>
          <w:trHeight w:val="20"/>
        </w:trPr>
        <w:tc>
          <w:tcPr>
            <w:tcW w:w="2347" w:type="dxa"/>
            <w:tcBorders>
              <w:top w:val="single" w:sz="4" w:space="0" w:color="auto"/>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2011</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b/>
                <w:bCs/>
                <w:sz w:val="22"/>
              </w:rPr>
            </w:pPr>
            <w:r w:rsidRPr="000434CF">
              <w:rPr>
                <w:rFonts w:ascii="Calibri" w:hAnsi="Calibri"/>
                <w:b/>
                <w:sz w:val="22"/>
              </w:rPr>
              <w:t>13</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9</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2</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0</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2</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0</w:t>
            </w:r>
          </w:p>
        </w:tc>
        <w:tc>
          <w:tcPr>
            <w:tcW w:w="763" w:type="dxa"/>
            <w:tcBorders>
              <w:top w:val="single" w:sz="4" w:space="0" w:color="auto"/>
              <w:left w:val="nil"/>
              <w:bottom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0</w:t>
            </w:r>
          </w:p>
        </w:tc>
      </w:tr>
      <w:tr w:rsidTr="00795690">
        <w:tblPrEx>
          <w:tblW w:w="0" w:type="auto"/>
          <w:tblLayout w:type="fixed"/>
          <w:tblLook w:val="04A0"/>
        </w:tblPrEx>
        <w:trPr>
          <w:trHeight w:val="20"/>
        </w:trPr>
        <w:tc>
          <w:tcPr>
            <w:tcW w:w="2347" w:type="dxa"/>
            <w:tcBorders>
              <w:top w:val="single" w:sz="4" w:space="0" w:color="auto"/>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2012</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b/>
                <w:bCs/>
                <w:sz w:val="22"/>
              </w:rPr>
            </w:pPr>
            <w:r w:rsidRPr="000434CF">
              <w:rPr>
                <w:rFonts w:ascii="Calibri" w:hAnsi="Calibri"/>
                <w:b/>
                <w:sz w:val="22"/>
              </w:rPr>
              <w:t>17</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9</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5</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0</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3</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0</w:t>
            </w:r>
          </w:p>
        </w:tc>
        <w:tc>
          <w:tcPr>
            <w:tcW w:w="763" w:type="dxa"/>
            <w:tcBorders>
              <w:top w:val="single" w:sz="4" w:space="0" w:color="auto"/>
              <w:left w:val="nil"/>
              <w:bottom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0</w:t>
            </w:r>
          </w:p>
        </w:tc>
      </w:tr>
      <w:tr w:rsidTr="00795690">
        <w:tblPrEx>
          <w:tblW w:w="0" w:type="auto"/>
          <w:tblLayout w:type="fixed"/>
          <w:tblLook w:val="04A0"/>
        </w:tblPrEx>
        <w:trPr>
          <w:trHeight w:val="20"/>
        </w:trPr>
        <w:tc>
          <w:tcPr>
            <w:tcW w:w="2347" w:type="dxa"/>
            <w:tcBorders>
              <w:top w:val="single" w:sz="4" w:space="0" w:color="auto"/>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2013</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b/>
                <w:bCs/>
                <w:sz w:val="22"/>
              </w:rPr>
            </w:pPr>
            <w:r w:rsidRPr="000434CF">
              <w:rPr>
                <w:rFonts w:ascii="Calibri" w:hAnsi="Calibri"/>
                <w:b/>
                <w:sz w:val="22"/>
              </w:rPr>
              <w:t>12</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4</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2</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0</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4</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2</w:t>
            </w:r>
          </w:p>
        </w:tc>
        <w:tc>
          <w:tcPr>
            <w:tcW w:w="763" w:type="dxa"/>
            <w:tcBorders>
              <w:top w:val="single" w:sz="4" w:space="0" w:color="auto"/>
              <w:left w:val="nil"/>
              <w:bottom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0</w:t>
            </w:r>
          </w:p>
        </w:tc>
      </w:tr>
      <w:tr w:rsidTr="00795690">
        <w:tblPrEx>
          <w:tblW w:w="0" w:type="auto"/>
          <w:tblLayout w:type="fixed"/>
          <w:tblLook w:val="04A0"/>
        </w:tblPrEx>
        <w:trPr>
          <w:trHeight w:val="20"/>
        </w:trPr>
        <w:tc>
          <w:tcPr>
            <w:tcW w:w="2347" w:type="dxa"/>
            <w:tcBorders>
              <w:top w:val="single" w:sz="4" w:space="0" w:color="auto"/>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2014</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b/>
                <w:bCs/>
                <w:sz w:val="22"/>
              </w:rPr>
            </w:pPr>
            <w:r w:rsidRPr="000434CF">
              <w:rPr>
                <w:rFonts w:ascii="Calibri" w:hAnsi="Calibri"/>
                <w:b/>
                <w:sz w:val="22"/>
              </w:rPr>
              <w:t>10</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3</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2</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0</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3</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2</w:t>
            </w:r>
          </w:p>
        </w:tc>
        <w:tc>
          <w:tcPr>
            <w:tcW w:w="763" w:type="dxa"/>
            <w:tcBorders>
              <w:top w:val="single" w:sz="4" w:space="0" w:color="auto"/>
              <w:left w:val="nil"/>
              <w:bottom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0</w:t>
            </w:r>
          </w:p>
        </w:tc>
      </w:tr>
      <w:tr w:rsidTr="00795690">
        <w:tblPrEx>
          <w:tblW w:w="0" w:type="auto"/>
          <w:tblLayout w:type="fixed"/>
          <w:tblLook w:val="04A0"/>
        </w:tblPrEx>
        <w:trPr>
          <w:trHeight w:val="20"/>
        </w:trPr>
        <w:tc>
          <w:tcPr>
            <w:tcW w:w="2347" w:type="dxa"/>
            <w:tcBorders>
              <w:top w:val="single" w:sz="4" w:space="0" w:color="auto"/>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2015</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b/>
                <w:bCs/>
                <w:sz w:val="22"/>
              </w:rPr>
            </w:pPr>
            <w:r w:rsidRPr="000434CF">
              <w:rPr>
                <w:rFonts w:ascii="Calibri" w:hAnsi="Calibri"/>
                <w:b/>
                <w:sz w:val="22"/>
              </w:rPr>
              <w:t>7</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1</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0</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0</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6</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0</w:t>
            </w:r>
          </w:p>
        </w:tc>
        <w:tc>
          <w:tcPr>
            <w:tcW w:w="763" w:type="dxa"/>
            <w:tcBorders>
              <w:top w:val="single" w:sz="4" w:space="0" w:color="auto"/>
              <w:left w:val="nil"/>
              <w:bottom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0</w:t>
            </w:r>
          </w:p>
        </w:tc>
      </w:tr>
      <w:tr w:rsidTr="00795690">
        <w:tblPrEx>
          <w:tblW w:w="0" w:type="auto"/>
          <w:tblLayout w:type="fixed"/>
          <w:tblLook w:val="04A0"/>
        </w:tblPrEx>
        <w:trPr>
          <w:trHeight w:val="20"/>
        </w:trPr>
        <w:tc>
          <w:tcPr>
            <w:tcW w:w="2347" w:type="dxa"/>
            <w:tcBorders>
              <w:top w:val="single" w:sz="4" w:space="0" w:color="auto"/>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2016</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b/>
                <w:bCs/>
                <w:sz w:val="22"/>
              </w:rPr>
            </w:pPr>
            <w:r w:rsidRPr="000434CF">
              <w:rPr>
                <w:rFonts w:ascii="Calibri" w:hAnsi="Calibri"/>
                <w:b/>
                <w:sz w:val="22"/>
              </w:rPr>
              <w:t>4</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2</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1</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0</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1</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0</w:t>
            </w:r>
          </w:p>
        </w:tc>
        <w:tc>
          <w:tcPr>
            <w:tcW w:w="763" w:type="dxa"/>
            <w:tcBorders>
              <w:top w:val="single" w:sz="4" w:space="0" w:color="auto"/>
              <w:left w:val="nil"/>
              <w:bottom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0</w:t>
            </w:r>
          </w:p>
        </w:tc>
      </w:tr>
      <w:tr w:rsidTr="00795690">
        <w:tblPrEx>
          <w:tblW w:w="0" w:type="auto"/>
          <w:tblLayout w:type="fixed"/>
          <w:tblLook w:val="04A0"/>
        </w:tblPrEx>
        <w:trPr>
          <w:trHeight w:val="20"/>
        </w:trPr>
        <w:tc>
          <w:tcPr>
            <w:tcW w:w="2347" w:type="dxa"/>
            <w:tcBorders>
              <w:top w:val="single" w:sz="4" w:space="0" w:color="auto"/>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2017</w:t>
            </w:r>
          </w:p>
        </w:tc>
        <w:tc>
          <w:tcPr>
            <w:tcW w:w="1101" w:type="dxa"/>
            <w:tcBorders>
              <w:top w:val="single" w:sz="4" w:space="0" w:color="auto"/>
              <w:left w:val="nil"/>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b/>
                <w:bCs/>
                <w:sz w:val="22"/>
              </w:rPr>
            </w:pPr>
            <w:r w:rsidRPr="000434CF">
              <w:rPr>
                <w:rFonts w:ascii="Calibri" w:hAnsi="Calibri"/>
                <w:b/>
                <w:sz w:val="22"/>
              </w:rPr>
              <w:t>6</w:t>
            </w:r>
          </w:p>
        </w:tc>
        <w:tc>
          <w:tcPr>
            <w:tcW w:w="763" w:type="dxa"/>
            <w:tcBorders>
              <w:top w:val="single" w:sz="4" w:space="0" w:color="auto"/>
              <w:left w:val="nil"/>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1</w:t>
            </w:r>
          </w:p>
        </w:tc>
        <w:tc>
          <w:tcPr>
            <w:tcW w:w="1187" w:type="dxa"/>
            <w:tcBorders>
              <w:top w:val="single" w:sz="4" w:space="0" w:color="auto"/>
              <w:left w:val="nil"/>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1</w:t>
            </w:r>
          </w:p>
        </w:tc>
        <w:tc>
          <w:tcPr>
            <w:tcW w:w="1179" w:type="dxa"/>
            <w:tcBorders>
              <w:top w:val="single" w:sz="4" w:space="0" w:color="auto"/>
              <w:left w:val="nil"/>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0</w:t>
            </w:r>
          </w:p>
        </w:tc>
        <w:tc>
          <w:tcPr>
            <w:tcW w:w="1408" w:type="dxa"/>
            <w:tcBorders>
              <w:top w:val="single" w:sz="4" w:space="0" w:color="auto"/>
              <w:left w:val="nil"/>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3</w:t>
            </w:r>
          </w:p>
        </w:tc>
        <w:tc>
          <w:tcPr>
            <w:tcW w:w="940" w:type="dxa"/>
            <w:tcBorders>
              <w:top w:val="single" w:sz="4" w:space="0" w:color="auto"/>
              <w:left w:val="nil"/>
              <w:right w:val="single" w:sz="4" w:space="0" w:color="auto"/>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1</w:t>
            </w:r>
          </w:p>
        </w:tc>
        <w:tc>
          <w:tcPr>
            <w:tcW w:w="763" w:type="dxa"/>
            <w:tcBorders>
              <w:top w:val="single" w:sz="4" w:space="0" w:color="auto"/>
              <w:left w:val="nil"/>
            </w:tcBorders>
            <w:shd w:val="clear" w:color="auto" w:fill="auto"/>
            <w:vAlign w:val="center"/>
            <w:hideMark/>
          </w:tcPr>
          <w:p w:rsidR="00025BBD" w:rsidRPr="000434CF" w:rsidP="00126A11">
            <w:pPr>
              <w:spacing w:after="0" w:line="240" w:lineRule="auto"/>
              <w:jc w:val="center"/>
              <w:rPr>
                <w:rFonts w:ascii="Calibri" w:eastAsia="Times New Roman" w:hAnsi="Calibri" w:cs="Calibri"/>
                <w:sz w:val="22"/>
              </w:rPr>
            </w:pPr>
            <w:r w:rsidRPr="000434CF">
              <w:rPr>
                <w:rFonts w:ascii="Calibri" w:hAnsi="Calibri"/>
                <w:sz w:val="22"/>
              </w:rPr>
              <w:t>0</w:t>
            </w:r>
          </w:p>
        </w:tc>
      </w:tr>
      <w:tr w:rsidTr="00795690">
        <w:tblPrEx>
          <w:tblW w:w="0" w:type="auto"/>
          <w:tblLayout w:type="fixed"/>
          <w:tblLook w:val="04A0"/>
        </w:tblPrEx>
        <w:trPr>
          <w:trHeight w:val="20"/>
        </w:trPr>
        <w:tc>
          <w:tcPr>
            <w:tcW w:w="2347" w:type="dxa"/>
            <w:tcBorders>
              <w:top w:val="single" w:sz="4" w:space="0" w:color="auto"/>
              <w:right w:val="single" w:sz="4" w:space="0" w:color="auto"/>
            </w:tcBorders>
            <w:shd w:val="clear" w:color="auto" w:fill="auto"/>
            <w:vAlign w:val="center"/>
          </w:tcPr>
          <w:p w:rsidR="007475BC" w:rsidRPr="000434CF" w:rsidP="007475BC">
            <w:pPr>
              <w:spacing w:after="0" w:line="240" w:lineRule="auto"/>
              <w:jc w:val="center"/>
              <w:rPr>
                <w:rFonts w:ascii="Calibri" w:eastAsia="Times New Roman" w:hAnsi="Calibri" w:cs="Calibri"/>
                <w:sz w:val="22"/>
              </w:rPr>
            </w:pPr>
            <w:r w:rsidRPr="000434CF">
              <w:rPr>
                <w:rFonts w:ascii="Calibri" w:hAnsi="Calibri"/>
                <w:sz w:val="22"/>
              </w:rPr>
              <w:t>Total</w:t>
            </w:r>
          </w:p>
        </w:tc>
        <w:tc>
          <w:tcPr>
            <w:tcW w:w="1101" w:type="dxa"/>
            <w:tcBorders>
              <w:top w:val="single" w:sz="4" w:space="0" w:color="auto"/>
              <w:left w:val="nil"/>
              <w:right w:val="single" w:sz="4" w:space="0" w:color="auto"/>
            </w:tcBorders>
            <w:shd w:val="clear" w:color="auto" w:fill="auto"/>
            <w:vAlign w:val="bottom"/>
          </w:tcPr>
          <w:p w:rsidR="007475BC" w:rsidRPr="000434CF" w:rsidP="007475BC">
            <w:pPr>
              <w:spacing w:after="0" w:line="240" w:lineRule="auto"/>
              <w:jc w:val="center"/>
              <w:rPr>
                <w:rFonts w:ascii="Calibri" w:eastAsia="Times New Roman" w:hAnsi="Calibri" w:cs="Calibri"/>
                <w:sz w:val="22"/>
              </w:rPr>
            </w:pPr>
            <w:r w:rsidRPr="000434CF">
              <w:rPr>
                <w:rFonts w:ascii="Calibri" w:hAnsi="Calibri"/>
                <w:sz w:val="22"/>
              </w:rPr>
              <w:t>195</w:t>
            </w:r>
          </w:p>
        </w:tc>
        <w:tc>
          <w:tcPr>
            <w:tcW w:w="763" w:type="dxa"/>
            <w:tcBorders>
              <w:top w:val="single" w:sz="4" w:space="0" w:color="auto"/>
              <w:left w:val="nil"/>
              <w:right w:val="single" w:sz="4" w:space="0" w:color="auto"/>
            </w:tcBorders>
            <w:shd w:val="clear" w:color="auto" w:fill="auto"/>
            <w:vAlign w:val="bottom"/>
          </w:tcPr>
          <w:p w:rsidR="007475BC" w:rsidRPr="000434CF" w:rsidP="007475BC">
            <w:pPr>
              <w:spacing w:after="0" w:line="240" w:lineRule="auto"/>
              <w:jc w:val="center"/>
              <w:rPr>
                <w:rFonts w:ascii="Calibri" w:eastAsia="Times New Roman" w:hAnsi="Calibri" w:cs="Calibri"/>
                <w:sz w:val="22"/>
              </w:rPr>
            </w:pPr>
            <w:r w:rsidRPr="000434CF">
              <w:rPr>
                <w:rFonts w:ascii="Calibri" w:hAnsi="Calibri"/>
                <w:sz w:val="22"/>
              </w:rPr>
              <w:t>71</w:t>
            </w:r>
          </w:p>
        </w:tc>
        <w:tc>
          <w:tcPr>
            <w:tcW w:w="1187" w:type="dxa"/>
            <w:tcBorders>
              <w:top w:val="single" w:sz="4" w:space="0" w:color="auto"/>
              <w:left w:val="nil"/>
              <w:right w:val="single" w:sz="4" w:space="0" w:color="auto"/>
            </w:tcBorders>
            <w:shd w:val="clear" w:color="auto" w:fill="auto"/>
            <w:vAlign w:val="bottom"/>
          </w:tcPr>
          <w:p w:rsidR="007475BC" w:rsidRPr="000434CF" w:rsidP="007475BC">
            <w:pPr>
              <w:spacing w:after="0" w:line="240" w:lineRule="auto"/>
              <w:jc w:val="center"/>
              <w:rPr>
                <w:rFonts w:ascii="Calibri" w:eastAsia="Times New Roman" w:hAnsi="Calibri" w:cs="Calibri"/>
                <w:sz w:val="22"/>
              </w:rPr>
            </w:pPr>
            <w:r w:rsidRPr="000434CF">
              <w:rPr>
                <w:rFonts w:ascii="Calibri" w:hAnsi="Calibri"/>
                <w:sz w:val="22"/>
              </w:rPr>
              <w:t>32</w:t>
            </w:r>
          </w:p>
        </w:tc>
        <w:tc>
          <w:tcPr>
            <w:tcW w:w="1179" w:type="dxa"/>
            <w:tcBorders>
              <w:top w:val="single" w:sz="4" w:space="0" w:color="auto"/>
              <w:left w:val="nil"/>
              <w:right w:val="single" w:sz="4" w:space="0" w:color="auto"/>
            </w:tcBorders>
            <w:shd w:val="clear" w:color="auto" w:fill="auto"/>
            <w:vAlign w:val="bottom"/>
          </w:tcPr>
          <w:p w:rsidR="007475BC" w:rsidRPr="000434CF" w:rsidP="007475BC">
            <w:pPr>
              <w:spacing w:after="0" w:line="240" w:lineRule="auto"/>
              <w:jc w:val="center"/>
              <w:rPr>
                <w:rFonts w:ascii="Calibri" w:eastAsia="Times New Roman" w:hAnsi="Calibri" w:cs="Calibri"/>
                <w:sz w:val="22"/>
              </w:rPr>
            </w:pPr>
            <w:r w:rsidRPr="000434CF">
              <w:rPr>
                <w:rFonts w:ascii="Calibri" w:hAnsi="Calibri"/>
                <w:sz w:val="22"/>
              </w:rPr>
              <w:t>5</w:t>
            </w:r>
          </w:p>
        </w:tc>
        <w:tc>
          <w:tcPr>
            <w:tcW w:w="1408" w:type="dxa"/>
            <w:tcBorders>
              <w:top w:val="single" w:sz="4" w:space="0" w:color="auto"/>
              <w:left w:val="nil"/>
              <w:right w:val="single" w:sz="4" w:space="0" w:color="auto"/>
            </w:tcBorders>
            <w:shd w:val="clear" w:color="auto" w:fill="auto"/>
            <w:vAlign w:val="bottom"/>
          </w:tcPr>
          <w:p w:rsidR="007475BC" w:rsidRPr="000434CF" w:rsidP="007475BC">
            <w:pPr>
              <w:spacing w:after="0" w:line="240" w:lineRule="auto"/>
              <w:jc w:val="center"/>
              <w:rPr>
                <w:rFonts w:ascii="Calibri" w:eastAsia="Times New Roman" w:hAnsi="Calibri" w:cs="Calibri"/>
                <w:sz w:val="22"/>
              </w:rPr>
            </w:pPr>
            <w:r w:rsidRPr="000434CF">
              <w:rPr>
                <w:rFonts w:ascii="Calibri" w:hAnsi="Calibri"/>
                <w:sz w:val="22"/>
              </w:rPr>
              <w:t>52</w:t>
            </w:r>
          </w:p>
        </w:tc>
        <w:tc>
          <w:tcPr>
            <w:tcW w:w="940" w:type="dxa"/>
            <w:tcBorders>
              <w:top w:val="single" w:sz="4" w:space="0" w:color="auto"/>
              <w:left w:val="nil"/>
              <w:right w:val="single" w:sz="4" w:space="0" w:color="auto"/>
            </w:tcBorders>
            <w:shd w:val="clear" w:color="auto" w:fill="auto"/>
            <w:vAlign w:val="bottom"/>
          </w:tcPr>
          <w:p w:rsidR="007475BC" w:rsidRPr="000434CF" w:rsidP="007475BC">
            <w:pPr>
              <w:spacing w:after="0" w:line="240" w:lineRule="auto"/>
              <w:jc w:val="center"/>
              <w:rPr>
                <w:rFonts w:ascii="Calibri" w:eastAsia="Times New Roman" w:hAnsi="Calibri" w:cs="Calibri"/>
                <w:sz w:val="22"/>
              </w:rPr>
            </w:pPr>
            <w:r w:rsidRPr="000434CF">
              <w:rPr>
                <w:rFonts w:ascii="Calibri" w:hAnsi="Calibri"/>
                <w:sz w:val="22"/>
              </w:rPr>
              <w:t>31</w:t>
            </w:r>
          </w:p>
        </w:tc>
        <w:tc>
          <w:tcPr>
            <w:tcW w:w="763" w:type="dxa"/>
            <w:tcBorders>
              <w:top w:val="single" w:sz="4" w:space="0" w:color="auto"/>
              <w:left w:val="nil"/>
            </w:tcBorders>
            <w:shd w:val="clear" w:color="auto" w:fill="auto"/>
            <w:vAlign w:val="bottom"/>
          </w:tcPr>
          <w:p w:rsidR="007475BC" w:rsidRPr="000434CF" w:rsidP="007475BC">
            <w:pPr>
              <w:spacing w:after="0" w:line="240" w:lineRule="auto"/>
              <w:jc w:val="center"/>
              <w:rPr>
                <w:rFonts w:ascii="Calibri" w:eastAsia="Times New Roman" w:hAnsi="Calibri" w:cs="Calibri"/>
                <w:sz w:val="22"/>
              </w:rPr>
            </w:pPr>
            <w:r w:rsidRPr="000434CF">
              <w:rPr>
                <w:rFonts w:ascii="Calibri" w:hAnsi="Calibri"/>
                <w:sz w:val="22"/>
              </w:rPr>
              <w:t>4</w:t>
            </w:r>
          </w:p>
        </w:tc>
      </w:tr>
      <w:tr w:rsidTr="00795690">
        <w:tblPrEx>
          <w:tblW w:w="0" w:type="auto"/>
          <w:tblLayout w:type="fixed"/>
          <w:tblLook w:val="04A0"/>
        </w:tblPrEx>
        <w:trPr>
          <w:trHeight w:val="20"/>
        </w:trPr>
        <w:tc>
          <w:tcPr>
            <w:tcW w:w="2347" w:type="dxa"/>
            <w:shd w:val="clear" w:color="auto" w:fill="BFBFBF" w:themeFill="background1" w:themeFillShade="BF"/>
            <w:vAlign w:val="center"/>
          </w:tcPr>
          <w:p w:rsidR="007475BC" w:rsidRPr="000434CF" w:rsidP="007475BC">
            <w:pPr>
              <w:spacing w:after="0" w:line="240" w:lineRule="auto"/>
              <w:rPr>
                <w:rFonts w:ascii="Calibri" w:eastAsia="Times New Roman" w:hAnsi="Calibri" w:cs="Calibri"/>
                <w:sz w:val="22"/>
                <w:szCs w:val="22"/>
              </w:rPr>
            </w:pPr>
            <w:r w:rsidRPr="000434CF">
              <w:rPr>
                <w:noProof/>
                <w:lang w:val="en-US" w:eastAsia="en-US" w:bidi="ar-SA"/>
              </w:rPr>
              <mc:AlternateContent>
                <mc:Choice Requires="wpg">
                  <w:drawing>
                    <wp:inline distT="0" distB="0" distL="0" distR="0">
                      <wp:extent cx="228600" cy="228600"/>
                      <wp:effectExtent l="0" t="0" r="0" b="0"/>
                      <wp:docPr id="192" name="Group 19" descr="Tip icon"/>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228600" cy="228600"/>
                              </a:xfrm>
                            </wpg:grpSpPr>
                            <wps:wsp xmlns:wps="http://schemas.microsoft.com/office/word/2010/wordprocessingShape">
                              <wps:cNvPr id="193" name="Oval 193"/>
                              <wps:cNvSpPr>
                                <a:spLocks noChangeAspect="1" noChangeArrowheads="1"/>
                              </wps:cNvSpPr>
                              <wps:spPr bwMode="auto">
                                <a:xfrm>
                                  <a:off x="0" y="0"/>
                                  <a:ext cx="228600" cy="228600"/>
                                </a:xfrm>
                                <a:prstGeom prst="ellipse">
                                  <a:avLst/>
                                </a:prstGeom>
                                <a:solidFill>
                                  <a:schemeClr val="accent1"/>
                                </a:solidFill>
                                <a:ln>
                                  <a:noFill/>
                                  <a:miter lim="800000"/>
                                  <a:headEnd/>
                                  <a:tailEnd/>
                                </a:ln>
                              </wps:spPr>
                              <wps:bodyPr rot="0" vert="horz" wrap="square" anchor="t" anchorCtr="0" upright="1"/>
                            </wps:wsp>
                            <wps:wsp xmlns:wps="http://schemas.microsoft.com/office/word/2010/wordprocessingShape">
                              <wps:cNvPr id="194" name="Freeform 19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fill="norm" h="127000" w="31322" stroke="1">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numCol="1" spcCol="0" rtlCol="0" fromWordArt="0" anchor="ctr" anchorCtr="0" forceAA="0" compatLnSpc="1">
                                <a:prstTxWarp prst="textNoShape">
                                  <a:avLst/>
                                </a:prstTxWarp>
                              </wps:bodyPr>
                            </wps:wsp>
                          </wpg:wgp>
                        </a:graphicData>
                      </a:graphic>
                    </wp:inline>
                  </w:drawing>
                </mc:Choice>
                <mc:Fallback>
                  <w:pict>
                    <v:group id="Group 19" o:spid="_x0000_i1038" alt="Tip icon" style="width:18pt;height:18pt;mso-position-horizontal-relative:char;mso-position-vertical-relative:line" coordsize="228600,228600">
                      <v:oval id="Oval 193" o:spid="_x0000_s1039" style="width:228600;height:228600;mso-wrap-style:square;position:absolute;visibility:visible;v-text-anchor:top" fillcolor="#f24f4f" stroked="f">
                        <v:stroke joinstyle="miter"/>
                        <o:lock v:ext="edit" aspectratio="t"/>
                      </v:oval>
                      <v:shape id="Freeform 194" o:spid="_x0000_s1040" style="width:31322;height:127000;left:98639;mso-wrap-style:square;position:absolute;top:50800;visibility:visible;v-text-anchor:middle" coordsize="31322,127000" path="m3915,38279l27406,38279l27406,127000l3915,127000l3915,38279xm15661,c24310,,31322,7012,31322,15661c31322,24310,24310,31322,15661,31322,7012,31322,,24310,,15661,,7012,7012,,15661,xe" fillcolor="white" stroked="f" strokeweight="1pt">
                        <v:stroke joinstyle="miter"/>
                        <v:path arrowok="t" o:connecttype="custom" o:connectlocs="3915,38279;27406,38279;27406,127000;3915,127000;15661,0;31322,15661;15661,31322;0,15661;15661,0" o:connectangles="0,0,0,0,0,0,0,0,0"/>
                      </v:shape>
                      <w10:wrap type="none"/>
                      <w10:anchorlock/>
                    </v:group>
                  </w:pict>
                </mc:Fallback>
              </mc:AlternateContent>
            </w:r>
          </w:p>
        </w:tc>
        <w:tc>
          <w:tcPr>
            <w:tcW w:w="1101" w:type="dxa"/>
            <w:shd w:val="clear" w:color="auto" w:fill="BFBFBF" w:themeFill="background1" w:themeFillShade="BF"/>
            <w:vAlign w:val="center"/>
          </w:tcPr>
          <w:p w:rsidR="007475BC" w:rsidRPr="000434CF" w:rsidP="007475BC">
            <w:pPr>
              <w:spacing w:after="0" w:line="240" w:lineRule="auto"/>
              <w:jc w:val="center"/>
              <w:rPr>
                <w:rFonts w:ascii="Calibri" w:eastAsia="Times New Roman" w:hAnsi="Calibri" w:cs="Calibri"/>
                <w:bCs/>
                <w:sz w:val="22"/>
                <w:szCs w:val="22"/>
              </w:rPr>
            </w:pPr>
          </w:p>
        </w:tc>
        <w:tc>
          <w:tcPr>
            <w:tcW w:w="763" w:type="dxa"/>
            <w:shd w:val="clear" w:color="auto" w:fill="BFBFBF" w:themeFill="background1" w:themeFillShade="BF"/>
            <w:vAlign w:val="center"/>
          </w:tcPr>
          <w:p w:rsidR="007475BC" w:rsidRPr="000434CF" w:rsidP="007475BC">
            <w:pPr>
              <w:spacing w:after="0" w:line="240" w:lineRule="auto"/>
              <w:jc w:val="center"/>
              <w:rPr>
                <w:rFonts w:ascii="Calibri" w:eastAsia="Times New Roman" w:hAnsi="Calibri" w:cs="Calibri"/>
                <w:bCs/>
                <w:sz w:val="22"/>
                <w:szCs w:val="22"/>
              </w:rPr>
            </w:pPr>
          </w:p>
        </w:tc>
        <w:tc>
          <w:tcPr>
            <w:tcW w:w="1187" w:type="dxa"/>
            <w:shd w:val="clear" w:color="auto" w:fill="BFBFBF" w:themeFill="background1" w:themeFillShade="BF"/>
            <w:vAlign w:val="center"/>
          </w:tcPr>
          <w:p w:rsidR="007475BC" w:rsidRPr="000434CF" w:rsidP="007475BC">
            <w:pPr>
              <w:spacing w:after="0" w:line="240" w:lineRule="auto"/>
              <w:jc w:val="center"/>
              <w:rPr>
                <w:rFonts w:ascii="Calibri" w:eastAsia="Times New Roman" w:hAnsi="Calibri" w:cs="Calibri"/>
                <w:bCs/>
                <w:sz w:val="22"/>
                <w:szCs w:val="22"/>
              </w:rPr>
            </w:pPr>
          </w:p>
        </w:tc>
        <w:tc>
          <w:tcPr>
            <w:tcW w:w="1179" w:type="dxa"/>
            <w:shd w:val="clear" w:color="auto" w:fill="BFBFBF" w:themeFill="background1" w:themeFillShade="BF"/>
            <w:vAlign w:val="center"/>
          </w:tcPr>
          <w:p w:rsidR="007475BC" w:rsidRPr="000434CF" w:rsidP="007475BC">
            <w:pPr>
              <w:spacing w:after="0" w:line="240" w:lineRule="auto"/>
              <w:jc w:val="center"/>
              <w:rPr>
                <w:rFonts w:ascii="Calibri" w:eastAsia="Times New Roman" w:hAnsi="Calibri" w:cs="Calibri"/>
                <w:bCs/>
                <w:sz w:val="22"/>
                <w:szCs w:val="22"/>
              </w:rPr>
            </w:pPr>
          </w:p>
        </w:tc>
        <w:tc>
          <w:tcPr>
            <w:tcW w:w="1408" w:type="dxa"/>
            <w:shd w:val="clear" w:color="auto" w:fill="BFBFBF" w:themeFill="background1" w:themeFillShade="BF"/>
            <w:vAlign w:val="bottom"/>
          </w:tcPr>
          <w:p w:rsidR="007475BC" w:rsidRPr="000434CF" w:rsidP="007475BC">
            <w:pPr>
              <w:spacing w:after="0" w:line="240" w:lineRule="auto"/>
              <w:jc w:val="center"/>
              <w:rPr>
                <w:rFonts w:ascii="Calibri" w:eastAsia="Times New Roman" w:hAnsi="Calibri" w:cs="Calibri"/>
                <w:bCs/>
                <w:sz w:val="22"/>
                <w:szCs w:val="22"/>
              </w:rPr>
            </w:pPr>
          </w:p>
        </w:tc>
        <w:tc>
          <w:tcPr>
            <w:tcW w:w="940" w:type="dxa"/>
            <w:shd w:val="clear" w:color="auto" w:fill="BFBFBF" w:themeFill="background1" w:themeFillShade="BF"/>
            <w:vAlign w:val="center"/>
          </w:tcPr>
          <w:p w:rsidR="007475BC" w:rsidRPr="000434CF" w:rsidP="007475BC">
            <w:pPr>
              <w:spacing w:after="0" w:line="240" w:lineRule="auto"/>
              <w:jc w:val="center"/>
              <w:rPr>
                <w:rFonts w:ascii="Calibri" w:eastAsia="Times New Roman" w:hAnsi="Calibri" w:cs="Calibri"/>
                <w:sz w:val="22"/>
              </w:rPr>
            </w:pPr>
          </w:p>
        </w:tc>
        <w:tc>
          <w:tcPr>
            <w:tcW w:w="763" w:type="dxa"/>
            <w:shd w:val="clear" w:color="auto" w:fill="BFBFBF" w:themeFill="background1" w:themeFillShade="BF"/>
            <w:vAlign w:val="center"/>
          </w:tcPr>
          <w:p w:rsidR="007475BC" w:rsidRPr="000434CF" w:rsidP="007475BC">
            <w:pPr>
              <w:spacing w:after="0" w:line="240" w:lineRule="auto"/>
              <w:jc w:val="center"/>
              <w:rPr>
                <w:rFonts w:ascii="Calibri" w:eastAsia="Times New Roman" w:hAnsi="Calibri" w:cs="Calibri"/>
                <w:sz w:val="22"/>
              </w:rPr>
            </w:pPr>
          </w:p>
        </w:tc>
      </w:tr>
      <w:tr w:rsidTr="00795690">
        <w:tblPrEx>
          <w:tblW w:w="0" w:type="auto"/>
          <w:tblLayout w:type="fixed"/>
          <w:tblLook w:val="04A0"/>
        </w:tblPrEx>
        <w:trPr>
          <w:trHeight w:val="20"/>
        </w:trPr>
        <w:tc>
          <w:tcPr>
            <w:tcW w:w="2347" w:type="dxa"/>
            <w:tcBorders>
              <w:left w:val="nil"/>
              <w:bottom w:val="single" w:sz="4" w:space="0" w:color="auto"/>
              <w:right w:val="single" w:sz="4" w:space="0" w:color="auto"/>
            </w:tcBorders>
            <w:shd w:val="clear" w:color="auto" w:fill="auto"/>
            <w:noWrap/>
            <w:vAlign w:val="bottom"/>
            <w:hideMark/>
          </w:tcPr>
          <w:p w:rsidR="007475BC" w:rsidRPr="000434CF" w:rsidP="007475BC">
            <w:pPr>
              <w:spacing w:after="0" w:line="240" w:lineRule="auto"/>
              <w:rPr>
                <w:rFonts w:ascii="Calibri" w:eastAsia="Times New Roman" w:hAnsi="Calibri" w:cs="Calibri"/>
                <w:sz w:val="22"/>
              </w:rPr>
            </w:pPr>
            <w:r w:rsidRPr="000434CF">
              <w:rPr>
                <w:rFonts w:ascii="Calibri" w:hAnsi="Calibri"/>
                <w:sz w:val="22"/>
              </w:rPr>
              <w:t>Average indicator</w:t>
            </w:r>
          </w:p>
        </w:tc>
        <w:tc>
          <w:tcPr>
            <w:tcW w:w="1101" w:type="dxa"/>
            <w:tcBorders>
              <w:left w:val="single" w:sz="4" w:space="0" w:color="auto"/>
              <w:bottom w:val="single" w:sz="4" w:space="0" w:color="auto"/>
              <w:right w:val="single" w:sz="4" w:space="0" w:color="auto"/>
            </w:tcBorders>
            <w:shd w:val="clear" w:color="auto" w:fill="auto"/>
            <w:noWrap/>
            <w:vAlign w:val="bottom"/>
            <w:hideMark/>
          </w:tcPr>
          <w:p w:rsidR="007475BC" w:rsidRPr="000434CF" w:rsidP="007475BC">
            <w:pPr>
              <w:spacing w:after="0" w:line="240" w:lineRule="auto"/>
              <w:jc w:val="center"/>
              <w:rPr>
                <w:rFonts w:ascii="Calibri" w:eastAsia="Times New Roman" w:hAnsi="Calibri" w:cs="Calibri"/>
                <w:sz w:val="22"/>
              </w:rPr>
            </w:pPr>
            <w:r w:rsidRPr="000434CF">
              <w:rPr>
                <w:rFonts w:ascii="Calibri" w:hAnsi="Calibri"/>
                <w:sz w:val="22"/>
              </w:rPr>
              <w:t>13.93</w:t>
            </w:r>
          </w:p>
        </w:tc>
        <w:tc>
          <w:tcPr>
            <w:tcW w:w="763" w:type="dxa"/>
            <w:tcBorders>
              <w:left w:val="single" w:sz="4" w:space="0" w:color="auto"/>
              <w:bottom w:val="single" w:sz="4" w:space="0" w:color="auto"/>
              <w:right w:val="single" w:sz="4" w:space="0" w:color="auto"/>
            </w:tcBorders>
            <w:shd w:val="clear" w:color="auto" w:fill="auto"/>
            <w:noWrap/>
            <w:vAlign w:val="bottom"/>
            <w:hideMark/>
          </w:tcPr>
          <w:p w:rsidR="007475BC" w:rsidRPr="000434CF" w:rsidP="007475BC">
            <w:pPr>
              <w:spacing w:after="0" w:line="240" w:lineRule="auto"/>
              <w:jc w:val="center"/>
              <w:rPr>
                <w:rFonts w:ascii="Calibri" w:eastAsia="Times New Roman" w:hAnsi="Calibri" w:cs="Calibri"/>
                <w:sz w:val="22"/>
              </w:rPr>
            </w:pPr>
            <w:r w:rsidRPr="000434CF">
              <w:rPr>
                <w:rFonts w:ascii="Calibri" w:hAnsi="Calibri"/>
                <w:sz w:val="22"/>
              </w:rPr>
              <w:t>5.07</w:t>
            </w:r>
          </w:p>
        </w:tc>
        <w:tc>
          <w:tcPr>
            <w:tcW w:w="1187" w:type="dxa"/>
            <w:tcBorders>
              <w:left w:val="single" w:sz="4" w:space="0" w:color="auto"/>
              <w:bottom w:val="single" w:sz="4" w:space="0" w:color="auto"/>
              <w:right w:val="single" w:sz="4" w:space="0" w:color="auto"/>
            </w:tcBorders>
            <w:shd w:val="clear" w:color="auto" w:fill="auto"/>
            <w:noWrap/>
            <w:vAlign w:val="bottom"/>
            <w:hideMark/>
          </w:tcPr>
          <w:p w:rsidR="007475BC" w:rsidRPr="000434CF" w:rsidP="007475BC">
            <w:pPr>
              <w:spacing w:after="0" w:line="240" w:lineRule="auto"/>
              <w:jc w:val="center"/>
              <w:rPr>
                <w:rFonts w:ascii="Calibri" w:eastAsia="Times New Roman" w:hAnsi="Calibri" w:cs="Calibri"/>
                <w:sz w:val="22"/>
              </w:rPr>
            </w:pPr>
            <w:r w:rsidRPr="000434CF">
              <w:rPr>
                <w:rFonts w:ascii="Calibri" w:hAnsi="Calibri"/>
                <w:sz w:val="22"/>
              </w:rPr>
              <w:t>2.29</w:t>
            </w:r>
          </w:p>
        </w:tc>
        <w:tc>
          <w:tcPr>
            <w:tcW w:w="1179" w:type="dxa"/>
            <w:tcBorders>
              <w:left w:val="single" w:sz="4" w:space="0" w:color="auto"/>
              <w:bottom w:val="single" w:sz="4" w:space="0" w:color="auto"/>
              <w:right w:val="single" w:sz="4" w:space="0" w:color="auto"/>
            </w:tcBorders>
            <w:shd w:val="clear" w:color="auto" w:fill="auto"/>
            <w:noWrap/>
            <w:vAlign w:val="bottom"/>
            <w:hideMark/>
          </w:tcPr>
          <w:p w:rsidR="007475BC" w:rsidRPr="000434CF" w:rsidP="007475BC">
            <w:pPr>
              <w:spacing w:after="0" w:line="240" w:lineRule="auto"/>
              <w:jc w:val="center"/>
              <w:rPr>
                <w:rFonts w:ascii="Calibri" w:eastAsia="Times New Roman" w:hAnsi="Calibri" w:cs="Calibri"/>
                <w:sz w:val="22"/>
              </w:rPr>
            </w:pPr>
            <w:r w:rsidRPr="000434CF">
              <w:rPr>
                <w:rFonts w:ascii="Calibri" w:hAnsi="Calibri"/>
                <w:sz w:val="22"/>
              </w:rPr>
              <w:t>0.36</w:t>
            </w:r>
          </w:p>
        </w:tc>
        <w:tc>
          <w:tcPr>
            <w:tcW w:w="1408" w:type="dxa"/>
            <w:tcBorders>
              <w:left w:val="single" w:sz="4" w:space="0" w:color="auto"/>
              <w:bottom w:val="single" w:sz="4" w:space="0" w:color="auto"/>
              <w:right w:val="single" w:sz="4" w:space="0" w:color="auto"/>
            </w:tcBorders>
            <w:shd w:val="clear" w:color="auto" w:fill="auto"/>
            <w:noWrap/>
            <w:vAlign w:val="bottom"/>
            <w:hideMark/>
          </w:tcPr>
          <w:p w:rsidR="007475BC" w:rsidRPr="000434CF" w:rsidP="007475BC">
            <w:pPr>
              <w:spacing w:after="0" w:line="240" w:lineRule="auto"/>
              <w:jc w:val="center"/>
              <w:rPr>
                <w:rFonts w:ascii="Calibri" w:eastAsia="Times New Roman" w:hAnsi="Calibri" w:cs="Calibri"/>
                <w:sz w:val="22"/>
              </w:rPr>
            </w:pPr>
            <w:r w:rsidRPr="000434CF">
              <w:rPr>
                <w:rFonts w:ascii="Calibri" w:hAnsi="Calibri"/>
                <w:sz w:val="22"/>
              </w:rPr>
              <w:t>3.71</w:t>
            </w:r>
          </w:p>
        </w:tc>
        <w:tc>
          <w:tcPr>
            <w:tcW w:w="940" w:type="dxa"/>
            <w:tcBorders>
              <w:left w:val="single" w:sz="4" w:space="0" w:color="auto"/>
              <w:bottom w:val="single" w:sz="4" w:space="0" w:color="auto"/>
              <w:right w:val="single" w:sz="4" w:space="0" w:color="auto"/>
            </w:tcBorders>
            <w:shd w:val="clear" w:color="auto" w:fill="auto"/>
            <w:noWrap/>
            <w:vAlign w:val="bottom"/>
            <w:hideMark/>
          </w:tcPr>
          <w:p w:rsidR="007475BC" w:rsidRPr="000434CF" w:rsidP="007475BC">
            <w:pPr>
              <w:spacing w:after="0" w:line="240" w:lineRule="auto"/>
              <w:jc w:val="center"/>
              <w:rPr>
                <w:rFonts w:ascii="Calibri" w:eastAsia="Times New Roman" w:hAnsi="Calibri" w:cs="Calibri"/>
                <w:sz w:val="22"/>
              </w:rPr>
            </w:pPr>
            <w:r w:rsidRPr="000434CF">
              <w:rPr>
                <w:rFonts w:ascii="Calibri" w:hAnsi="Calibri"/>
                <w:sz w:val="22"/>
              </w:rPr>
              <w:t>2.21</w:t>
            </w:r>
          </w:p>
        </w:tc>
        <w:tc>
          <w:tcPr>
            <w:tcW w:w="763" w:type="dxa"/>
            <w:tcBorders>
              <w:left w:val="single" w:sz="4" w:space="0" w:color="auto"/>
              <w:bottom w:val="single" w:sz="4" w:space="0" w:color="auto"/>
              <w:right w:val="nil"/>
            </w:tcBorders>
            <w:shd w:val="clear" w:color="auto" w:fill="auto"/>
            <w:noWrap/>
            <w:vAlign w:val="bottom"/>
            <w:hideMark/>
          </w:tcPr>
          <w:p w:rsidR="007475BC" w:rsidRPr="000434CF" w:rsidP="007475BC">
            <w:pPr>
              <w:spacing w:after="0" w:line="240" w:lineRule="auto"/>
              <w:jc w:val="center"/>
              <w:rPr>
                <w:rFonts w:ascii="Calibri" w:eastAsia="Times New Roman" w:hAnsi="Calibri" w:cs="Calibri"/>
                <w:sz w:val="22"/>
              </w:rPr>
            </w:pPr>
            <w:r w:rsidRPr="000434CF">
              <w:rPr>
                <w:rFonts w:ascii="Calibri" w:hAnsi="Calibri"/>
                <w:sz w:val="22"/>
              </w:rPr>
              <w:t>0.29</w:t>
            </w:r>
          </w:p>
        </w:tc>
      </w:tr>
      <w:tr w:rsidTr="00795690">
        <w:tblPrEx>
          <w:tblW w:w="0" w:type="auto"/>
          <w:tblLayout w:type="fixed"/>
          <w:tblLook w:val="04A0"/>
        </w:tblPrEx>
        <w:trPr>
          <w:trHeight w:val="20"/>
        </w:trPr>
        <w:tc>
          <w:tcPr>
            <w:tcW w:w="2347" w:type="dxa"/>
            <w:tcBorders>
              <w:top w:val="single" w:sz="4" w:space="0" w:color="auto"/>
              <w:left w:val="nil"/>
              <w:bottom w:val="single" w:sz="4" w:space="0" w:color="auto"/>
              <w:right w:val="single" w:sz="4" w:space="0" w:color="auto"/>
            </w:tcBorders>
            <w:shd w:val="clear" w:color="auto" w:fill="auto"/>
            <w:noWrap/>
            <w:vAlign w:val="bottom"/>
            <w:hideMark/>
          </w:tcPr>
          <w:p w:rsidR="007475BC" w:rsidRPr="000434CF" w:rsidP="007475BC">
            <w:pPr>
              <w:spacing w:after="0" w:line="240" w:lineRule="auto"/>
              <w:rPr>
                <w:rFonts w:ascii="Calibri" w:eastAsia="Times New Roman" w:hAnsi="Calibri" w:cs="Calibri"/>
                <w:sz w:val="22"/>
              </w:rPr>
            </w:pPr>
            <w:r w:rsidRPr="000434CF">
              <w:rPr>
                <w:rFonts w:ascii="Calibri" w:hAnsi="Calibri"/>
                <w:sz w:val="22"/>
              </w:rPr>
              <w:t>Median (central value)</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BC" w:rsidRPr="000434CF" w:rsidP="007475BC">
            <w:pPr>
              <w:spacing w:after="0" w:line="240" w:lineRule="auto"/>
              <w:jc w:val="center"/>
              <w:rPr>
                <w:rFonts w:ascii="Calibri" w:eastAsia="Times New Roman" w:hAnsi="Calibri" w:cs="Calibri"/>
                <w:sz w:val="22"/>
              </w:rPr>
            </w:pPr>
            <w:r w:rsidRPr="000434CF">
              <w:rPr>
                <w:rFonts w:ascii="Calibri" w:hAnsi="Calibri"/>
                <w:sz w:val="22"/>
              </w:rPr>
              <w:t>14</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BC" w:rsidRPr="000434CF" w:rsidP="007475BC">
            <w:pPr>
              <w:spacing w:after="0" w:line="240" w:lineRule="auto"/>
              <w:jc w:val="center"/>
              <w:rPr>
                <w:rFonts w:ascii="Calibri" w:eastAsia="Times New Roman" w:hAnsi="Calibri" w:cs="Calibri"/>
                <w:sz w:val="22"/>
              </w:rPr>
            </w:pPr>
            <w:r w:rsidRPr="000434CF">
              <w:rPr>
                <w:rFonts w:ascii="Calibri" w:hAnsi="Calibri"/>
                <w:sz w:val="22"/>
              </w:rPr>
              <w:t>4.5</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BC" w:rsidRPr="000434CF" w:rsidP="007475BC">
            <w:pPr>
              <w:spacing w:after="0" w:line="240" w:lineRule="auto"/>
              <w:jc w:val="center"/>
              <w:rPr>
                <w:rFonts w:ascii="Calibri" w:eastAsia="Times New Roman" w:hAnsi="Calibri" w:cs="Calibri"/>
                <w:sz w:val="22"/>
              </w:rPr>
            </w:pPr>
            <w:r w:rsidRPr="000434CF">
              <w:rPr>
                <w:rFonts w:ascii="Calibri" w:hAnsi="Calibri"/>
                <w:sz w:val="22"/>
              </w:rPr>
              <w:t>1.5</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BC" w:rsidRPr="000434CF" w:rsidP="007475BC">
            <w:pPr>
              <w:spacing w:after="0" w:line="240" w:lineRule="auto"/>
              <w:jc w:val="center"/>
              <w:rPr>
                <w:rFonts w:ascii="Calibri" w:eastAsia="Times New Roman" w:hAnsi="Calibri" w:cs="Calibri"/>
                <w:sz w:val="22"/>
              </w:rPr>
            </w:pPr>
            <w:r w:rsidRPr="000434CF">
              <w:rPr>
                <w:rFonts w:ascii="Calibri" w:hAnsi="Calibri"/>
                <w:sz w:val="22"/>
              </w:rPr>
              <w:t>0</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BC" w:rsidRPr="000434CF" w:rsidP="007475BC">
            <w:pPr>
              <w:spacing w:after="0" w:line="240" w:lineRule="auto"/>
              <w:jc w:val="center"/>
              <w:rPr>
                <w:rFonts w:ascii="Calibri" w:eastAsia="Times New Roman" w:hAnsi="Calibri" w:cs="Calibri"/>
                <w:sz w:val="22"/>
              </w:rPr>
            </w:pPr>
            <w:r w:rsidRPr="000434CF">
              <w:rPr>
                <w:rFonts w:ascii="Calibri" w:hAnsi="Calibri"/>
                <w:sz w:val="22"/>
              </w:rPr>
              <w:t>4</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BC" w:rsidRPr="000434CF" w:rsidP="007475BC">
            <w:pPr>
              <w:spacing w:after="0" w:line="240" w:lineRule="auto"/>
              <w:jc w:val="center"/>
              <w:rPr>
                <w:rFonts w:ascii="Calibri" w:eastAsia="Times New Roman" w:hAnsi="Calibri" w:cs="Calibri"/>
                <w:sz w:val="22"/>
              </w:rPr>
            </w:pPr>
            <w:r w:rsidRPr="000434CF">
              <w:rPr>
                <w:rFonts w:ascii="Calibri" w:hAnsi="Calibri"/>
                <w:sz w:val="22"/>
              </w:rPr>
              <w:t>1.5</w:t>
            </w:r>
          </w:p>
        </w:tc>
        <w:tc>
          <w:tcPr>
            <w:tcW w:w="763" w:type="dxa"/>
            <w:tcBorders>
              <w:top w:val="single" w:sz="4" w:space="0" w:color="auto"/>
              <w:left w:val="single" w:sz="4" w:space="0" w:color="auto"/>
              <w:bottom w:val="single" w:sz="4" w:space="0" w:color="auto"/>
              <w:right w:val="nil"/>
            </w:tcBorders>
            <w:shd w:val="clear" w:color="auto" w:fill="auto"/>
            <w:noWrap/>
            <w:vAlign w:val="bottom"/>
            <w:hideMark/>
          </w:tcPr>
          <w:p w:rsidR="007475BC" w:rsidRPr="000434CF" w:rsidP="007475BC">
            <w:pPr>
              <w:spacing w:after="0" w:line="240" w:lineRule="auto"/>
              <w:jc w:val="center"/>
              <w:rPr>
                <w:rFonts w:ascii="Calibri" w:eastAsia="Times New Roman" w:hAnsi="Calibri" w:cs="Calibri"/>
                <w:sz w:val="22"/>
              </w:rPr>
            </w:pPr>
            <w:r w:rsidRPr="000434CF">
              <w:rPr>
                <w:rFonts w:ascii="Calibri" w:hAnsi="Calibri"/>
                <w:sz w:val="22"/>
              </w:rPr>
              <w:t>0</w:t>
            </w:r>
          </w:p>
        </w:tc>
      </w:tr>
      <w:tr w:rsidTr="00795690">
        <w:tblPrEx>
          <w:tblW w:w="0" w:type="auto"/>
          <w:tblLayout w:type="fixed"/>
          <w:tblLook w:val="04A0"/>
        </w:tblPrEx>
        <w:trPr>
          <w:trHeight w:val="20"/>
        </w:trPr>
        <w:tc>
          <w:tcPr>
            <w:tcW w:w="2347" w:type="dxa"/>
            <w:tcBorders>
              <w:top w:val="single" w:sz="4" w:space="0" w:color="auto"/>
              <w:left w:val="nil"/>
              <w:bottom w:val="single" w:sz="4" w:space="0" w:color="auto"/>
              <w:right w:val="single" w:sz="4" w:space="0" w:color="auto"/>
            </w:tcBorders>
            <w:shd w:val="clear" w:color="auto" w:fill="auto"/>
            <w:vAlign w:val="bottom"/>
            <w:hideMark/>
          </w:tcPr>
          <w:p w:rsidR="007475BC" w:rsidRPr="000434CF" w:rsidP="004101F9">
            <w:pPr>
              <w:spacing w:after="0" w:line="240" w:lineRule="auto"/>
              <w:rPr>
                <w:rFonts w:ascii="Calibri" w:eastAsia="Times New Roman" w:hAnsi="Calibri" w:cs="Calibri"/>
                <w:sz w:val="22"/>
              </w:rPr>
            </w:pPr>
            <w:r w:rsidRPr="000434CF">
              <w:rPr>
                <w:rFonts w:ascii="Calibri" w:hAnsi="Calibri"/>
                <w:sz w:val="22"/>
              </w:rPr>
              <w:t>Mode (most frequent value)</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BC" w:rsidRPr="000434CF" w:rsidP="007475BC">
            <w:pPr>
              <w:spacing w:after="0" w:line="240" w:lineRule="auto"/>
              <w:jc w:val="center"/>
              <w:rPr>
                <w:rFonts w:ascii="Calibri" w:eastAsia="Times New Roman" w:hAnsi="Calibri" w:cs="Calibri"/>
                <w:sz w:val="22"/>
              </w:rPr>
            </w:pPr>
            <w:r w:rsidRPr="000434CF">
              <w:rPr>
                <w:rFonts w:ascii="Calibri" w:hAnsi="Calibri"/>
                <w:sz w:val="22"/>
              </w:rPr>
              <w:t>14</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BC" w:rsidRPr="000434CF" w:rsidP="007475BC">
            <w:pPr>
              <w:spacing w:after="0" w:line="240" w:lineRule="auto"/>
              <w:jc w:val="center"/>
              <w:rPr>
                <w:rFonts w:ascii="Calibri" w:eastAsia="Times New Roman" w:hAnsi="Calibri" w:cs="Calibri"/>
                <w:sz w:val="22"/>
              </w:rPr>
            </w:pPr>
            <w:r w:rsidRPr="000434CF">
              <w:rPr>
                <w:rFonts w:ascii="Calibri" w:hAnsi="Calibri"/>
                <w:sz w:val="22"/>
              </w:rPr>
              <w:t>1</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BC" w:rsidRPr="000434CF" w:rsidP="007475BC">
            <w:pPr>
              <w:spacing w:after="0" w:line="240" w:lineRule="auto"/>
              <w:jc w:val="center"/>
              <w:rPr>
                <w:rFonts w:ascii="Calibri" w:eastAsia="Times New Roman" w:hAnsi="Calibri" w:cs="Calibri"/>
                <w:sz w:val="22"/>
              </w:rPr>
            </w:pPr>
            <w:r w:rsidRPr="000434CF">
              <w:rPr>
                <w:rFonts w:ascii="Calibri" w:hAnsi="Calibri"/>
                <w:sz w:val="22"/>
              </w:rPr>
              <w:t>1</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BC" w:rsidRPr="000434CF" w:rsidP="007475BC">
            <w:pPr>
              <w:spacing w:after="0" w:line="240" w:lineRule="auto"/>
              <w:jc w:val="center"/>
              <w:rPr>
                <w:rFonts w:ascii="Calibri" w:eastAsia="Times New Roman" w:hAnsi="Calibri" w:cs="Calibri"/>
                <w:sz w:val="22"/>
              </w:rPr>
            </w:pPr>
            <w:r w:rsidRPr="000434CF">
              <w:rPr>
                <w:rFonts w:ascii="Calibri" w:hAnsi="Calibri"/>
                <w:sz w:val="22"/>
              </w:rPr>
              <w:t>0</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BC" w:rsidRPr="000434CF" w:rsidP="007475BC">
            <w:pPr>
              <w:spacing w:after="0" w:line="240" w:lineRule="auto"/>
              <w:jc w:val="center"/>
              <w:rPr>
                <w:rFonts w:ascii="Calibri" w:eastAsia="Times New Roman" w:hAnsi="Calibri" w:cs="Calibri"/>
                <w:sz w:val="22"/>
              </w:rPr>
            </w:pPr>
            <w:r w:rsidRPr="000434CF">
              <w:rPr>
                <w:rFonts w:ascii="Calibri" w:hAnsi="Calibri"/>
                <w:sz w:val="22"/>
              </w:rPr>
              <w:t>4</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BC" w:rsidRPr="000434CF" w:rsidP="007475BC">
            <w:pPr>
              <w:spacing w:after="0" w:line="240" w:lineRule="auto"/>
              <w:jc w:val="center"/>
              <w:rPr>
                <w:rFonts w:ascii="Calibri" w:eastAsia="Times New Roman" w:hAnsi="Calibri" w:cs="Calibri"/>
                <w:sz w:val="22"/>
              </w:rPr>
            </w:pPr>
            <w:r w:rsidRPr="000434CF">
              <w:rPr>
                <w:rFonts w:ascii="Calibri" w:hAnsi="Calibri"/>
                <w:sz w:val="22"/>
              </w:rPr>
              <w:t>0</w:t>
            </w:r>
          </w:p>
        </w:tc>
        <w:tc>
          <w:tcPr>
            <w:tcW w:w="763" w:type="dxa"/>
            <w:tcBorders>
              <w:top w:val="single" w:sz="4" w:space="0" w:color="auto"/>
              <w:left w:val="single" w:sz="4" w:space="0" w:color="auto"/>
              <w:bottom w:val="single" w:sz="4" w:space="0" w:color="auto"/>
              <w:right w:val="nil"/>
            </w:tcBorders>
            <w:shd w:val="clear" w:color="auto" w:fill="auto"/>
            <w:noWrap/>
            <w:vAlign w:val="bottom"/>
            <w:hideMark/>
          </w:tcPr>
          <w:p w:rsidR="007475BC" w:rsidRPr="000434CF" w:rsidP="007475BC">
            <w:pPr>
              <w:spacing w:after="0" w:line="240" w:lineRule="auto"/>
              <w:jc w:val="center"/>
              <w:rPr>
                <w:rFonts w:ascii="Calibri" w:eastAsia="Times New Roman" w:hAnsi="Calibri" w:cs="Calibri"/>
                <w:sz w:val="22"/>
              </w:rPr>
            </w:pPr>
            <w:r w:rsidRPr="000434CF">
              <w:rPr>
                <w:rFonts w:ascii="Calibri" w:hAnsi="Calibri"/>
                <w:sz w:val="22"/>
              </w:rPr>
              <w:t>0</w:t>
            </w:r>
          </w:p>
        </w:tc>
      </w:tr>
      <w:tr w:rsidTr="00795690">
        <w:tblPrEx>
          <w:tblW w:w="0" w:type="auto"/>
          <w:tblLayout w:type="fixed"/>
          <w:tblLook w:val="04A0"/>
        </w:tblPrEx>
        <w:trPr>
          <w:trHeight w:val="20"/>
        </w:trPr>
        <w:tc>
          <w:tcPr>
            <w:tcW w:w="2347" w:type="dxa"/>
            <w:tcBorders>
              <w:top w:val="single" w:sz="4" w:space="0" w:color="auto"/>
              <w:left w:val="nil"/>
              <w:bottom w:val="single" w:sz="4" w:space="0" w:color="auto"/>
              <w:right w:val="single" w:sz="4" w:space="0" w:color="auto"/>
            </w:tcBorders>
            <w:shd w:val="clear" w:color="auto" w:fill="auto"/>
            <w:noWrap/>
            <w:vAlign w:val="bottom"/>
            <w:hideMark/>
          </w:tcPr>
          <w:p w:rsidR="004101F9" w:rsidRPr="000434CF" w:rsidP="004101F9">
            <w:pPr>
              <w:spacing w:after="0" w:line="240" w:lineRule="auto"/>
              <w:rPr>
                <w:rFonts w:ascii="Calibri" w:eastAsia="Times New Roman" w:hAnsi="Calibri" w:cs="Calibri"/>
                <w:sz w:val="22"/>
                <w:szCs w:val="22"/>
              </w:rPr>
            </w:pPr>
            <w:r w:rsidRPr="000434CF">
              <w:rPr>
                <w:rFonts w:ascii="Calibri" w:hAnsi="Calibri"/>
                <w:sz w:val="22"/>
              </w:rPr>
              <w:t>Range of variation</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01F9" w:rsidRPr="000434CF" w:rsidP="004101F9">
            <w:pPr>
              <w:spacing w:after="0" w:line="240" w:lineRule="auto"/>
              <w:jc w:val="center"/>
              <w:rPr>
                <w:rFonts w:ascii="Calibri" w:eastAsia="Times New Roman" w:hAnsi="Calibri" w:cs="Calibri"/>
                <w:sz w:val="22"/>
              </w:rPr>
            </w:pPr>
            <w:r w:rsidRPr="000434CF">
              <w:rPr>
                <w:rFonts w:ascii="Calibri" w:hAnsi="Calibri"/>
                <w:sz w:val="22"/>
              </w:rPr>
              <w:t>25</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01F9" w:rsidRPr="000434CF" w:rsidP="004101F9">
            <w:pPr>
              <w:spacing w:after="0" w:line="240" w:lineRule="auto"/>
              <w:jc w:val="center"/>
              <w:rPr>
                <w:rFonts w:ascii="Calibri" w:eastAsia="Times New Roman" w:hAnsi="Calibri" w:cs="Calibri"/>
                <w:sz w:val="22"/>
              </w:rPr>
            </w:pPr>
            <w:r w:rsidRPr="000434CF">
              <w:rPr>
                <w:rFonts w:ascii="Calibri" w:hAnsi="Calibri"/>
                <w:sz w:val="22"/>
              </w:rPr>
              <w:t>10</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01F9" w:rsidRPr="000434CF" w:rsidP="004101F9">
            <w:pPr>
              <w:spacing w:after="0" w:line="240" w:lineRule="auto"/>
              <w:jc w:val="center"/>
              <w:rPr>
                <w:rFonts w:ascii="Calibri" w:eastAsia="Times New Roman" w:hAnsi="Calibri" w:cs="Calibri"/>
                <w:sz w:val="22"/>
              </w:rPr>
            </w:pPr>
            <w:r w:rsidRPr="000434CF">
              <w:rPr>
                <w:rFonts w:ascii="Calibri" w:hAnsi="Calibri"/>
                <w:sz w:val="22"/>
              </w:rPr>
              <w:t>9</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01F9" w:rsidRPr="000434CF" w:rsidP="004101F9">
            <w:pPr>
              <w:spacing w:after="0" w:line="240" w:lineRule="auto"/>
              <w:jc w:val="center"/>
              <w:rPr>
                <w:rFonts w:ascii="Calibri" w:eastAsia="Times New Roman" w:hAnsi="Calibri" w:cs="Calibri"/>
                <w:sz w:val="22"/>
              </w:rPr>
            </w:pPr>
            <w:r w:rsidRPr="000434CF">
              <w:rPr>
                <w:rFonts w:ascii="Calibri" w:hAnsi="Calibri"/>
                <w:sz w:val="22"/>
              </w:rPr>
              <w:t>3</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01F9" w:rsidRPr="000434CF" w:rsidP="004101F9">
            <w:pPr>
              <w:spacing w:after="0" w:line="240" w:lineRule="auto"/>
              <w:jc w:val="center"/>
              <w:rPr>
                <w:rFonts w:ascii="Calibri" w:eastAsia="Times New Roman" w:hAnsi="Calibri" w:cs="Calibri"/>
                <w:sz w:val="22"/>
              </w:rPr>
            </w:pPr>
            <w:r w:rsidRPr="000434CF">
              <w:rPr>
                <w:rFonts w:ascii="Calibri" w:hAnsi="Calibri"/>
                <w:sz w:val="22"/>
              </w:rPr>
              <w:t>5</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01F9" w:rsidRPr="000434CF" w:rsidP="004101F9">
            <w:pPr>
              <w:spacing w:after="0" w:line="240" w:lineRule="auto"/>
              <w:jc w:val="center"/>
              <w:rPr>
                <w:rFonts w:ascii="Calibri" w:eastAsia="Times New Roman" w:hAnsi="Calibri" w:cs="Calibri"/>
                <w:sz w:val="22"/>
              </w:rPr>
            </w:pPr>
            <w:r w:rsidRPr="000434CF">
              <w:rPr>
                <w:rFonts w:ascii="Calibri" w:hAnsi="Calibri"/>
                <w:sz w:val="22"/>
              </w:rPr>
              <w:t>9</w:t>
            </w:r>
          </w:p>
        </w:tc>
        <w:tc>
          <w:tcPr>
            <w:tcW w:w="763" w:type="dxa"/>
            <w:tcBorders>
              <w:top w:val="single" w:sz="4" w:space="0" w:color="auto"/>
              <w:left w:val="single" w:sz="4" w:space="0" w:color="auto"/>
              <w:bottom w:val="single" w:sz="4" w:space="0" w:color="auto"/>
              <w:right w:val="nil"/>
            </w:tcBorders>
            <w:shd w:val="clear" w:color="auto" w:fill="auto"/>
            <w:noWrap/>
            <w:vAlign w:val="bottom"/>
            <w:hideMark/>
          </w:tcPr>
          <w:p w:rsidR="004101F9" w:rsidRPr="000434CF" w:rsidP="004101F9">
            <w:pPr>
              <w:spacing w:after="0" w:line="240" w:lineRule="auto"/>
              <w:jc w:val="center"/>
              <w:rPr>
                <w:rFonts w:ascii="Calibri" w:eastAsia="Times New Roman" w:hAnsi="Calibri" w:cs="Calibri"/>
                <w:sz w:val="22"/>
              </w:rPr>
            </w:pPr>
            <w:r w:rsidRPr="000434CF">
              <w:rPr>
                <w:rFonts w:ascii="Calibri" w:hAnsi="Calibri"/>
                <w:sz w:val="22"/>
              </w:rPr>
              <w:t>2</w:t>
            </w:r>
          </w:p>
        </w:tc>
      </w:tr>
      <w:tr w:rsidTr="00795690">
        <w:tblPrEx>
          <w:tblW w:w="0" w:type="auto"/>
          <w:tblLayout w:type="fixed"/>
          <w:tblLook w:val="04A0"/>
        </w:tblPrEx>
        <w:trPr>
          <w:trHeight w:val="20"/>
        </w:trPr>
        <w:tc>
          <w:tcPr>
            <w:tcW w:w="2347" w:type="dxa"/>
            <w:tcBorders>
              <w:top w:val="single" w:sz="4" w:space="0" w:color="auto"/>
              <w:left w:val="nil"/>
              <w:bottom w:val="single" w:sz="4" w:space="0" w:color="auto"/>
              <w:right w:val="single" w:sz="4" w:space="0" w:color="auto"/>
            </w:tcBorders>
            <w:shd w:val="clear" w:color="auto" w:fill="auto"/>
            <w:noWrap/>
            <w:vAlign w:val="bottom"/>
            <w:hideMark/>
          </w:tcPr>
          <w:p w:rsidR="004101F9" w:rsidRPr="000434CF" w:rsidP="004101F9">
            <w:pPr>
              <w:spacing w:after="0" w:line="240" w:lineRule="auto"/>
              <w:rPr>
                <w:rFonts w:ascii="Calibri" w:eastAsia="Times New Roman" w:hAnsi="Calibri" w:cs="Calibri"/>
                <w:sz w:val="22"/>
                <w:szCs w:val="22"/>
              </w:rPr>
            </w:pPr>
            <w:r w:rsidRPr="000434CF">
              <w:rPr>
                <w:rFonts w:ascii="Calibri" w:hAnsi="Calibri"/>
                <w:sz w:val="22"/>
              </w:rPr>
              <w:t>Smallest indicator</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01F9" w:rsidRPr="000434CF" w:rsidP="004101F9">
            <w:pPr>
              <w:spacing w:after="0" w:line="240" w:lineRule="auto"/>
              <w:jc w:val="center"/>
              <w:rPr>
                <w:rFonts w:ascii="Calibri" w:eastAsia="Times New Roman" w:hAnsi="Calibri" w:cs="Calibri"/>
                <w:sz w:val="22"/>
              </w:rPr>
            </w:pPr>
            <w:r w:rsidRPr="000434CF">
              <w:rPr>
                <w:rFonts w:ascii="Calibri" w:hAnsi="Calibri"/>
                <w:sz w:val="22"/>
              </w:rPr>
              <w:t>4</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01F9" w:rsidRPr="000434CF" w:rsidP="004101F9">
            <w:pPr>
              <w:spacing w:after="0" w:line="240" w:lineRule="auto"/>
              <w:jc w:val="center"/>
              <w:rPr>
                <w:rFonts w:ascii="Calibri" w:eastAsia="Times New Roman" w:hAnsi="Calibri" w:cs="Calibri"/>
                <w:sz w:val="22"/>
              </w:rPr>
            </w:pPr>
            <w:r w:rsidRPr="000434CF">
              <w:rPr>
                <w:rFonts w:ascii="Calibri" w:hAnsi="Calibri"/>
                <w:sz w:val="22"/>
              </w:rPr>
              <w:t>1</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01F9" w:rsidRPr="000434CF" w:rsidP="004101F9">
            <w:pPr>
              <w:spacing w:after="0" w:line="240" w:lineRule="auto"/>
              <w:jc w:val="center"/>
              <w:rPr>
                <w:rFonts w:ascii="Calibri" w:eastAsia="Times New Roman" w:hAnsi="Calibri" w:cs="Calibri"/>
                <w:sz w:val="22"/>
              </w:rPr>
            </w:pPr>
            <w:r w:rsidRPr="000434CF">
              <w:rPr>
                <w:rFonts w:ascii="Calibri" w:hAnsi="Calibri"/>
                <w:sz w:val="22"/>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01F9" w:rsidRPr="000434CF" w:rsidP="004101F9">
            <w:pPr>
              <w:spacing w:after="0" w:line="240" w:lineRule="auto"/>
              <w:jc w:val="center"/>
              <w:rPr>
                <w:rFonts w:ascii="Calibri" w:eastAsia="Times New Roman" w:hAnsi="Calibri" w:cs="Calibri"/>
                <w:sz w:val="22"/>
              </w:rPr>
            </w:pPr>
            <w:r w:rsidRPr="000434CF">
              <w:rPr>
                <w:rFonts w:ascii="Calibri" w:hAnsi="Calibri"/>
                <w:sz w:val="22"/>
              </w:rPr>
              <w:t>0</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01F9" w:rsidRPr="000434CF" w:rsidP="004101F9">
            <w:pPr>
              <w:spacing w:after="0" w:line="240" w:lineRule="auto"/>
              <w:jc w:val="center"/>
              <w:rPr>
                <w:rFonts w:ascii="Calibri" w:eastAsia="Times New Roman" w:hAnsi="Calibri" w:cs="Calibri"/>
                <w:sz w:val="22"/>
              </w:rPr>
            </w:pPr>
            <w:r w:rsidRPr="000434CF">
              <w:rPr>
                <w:rFonts w:ascii="Calibri" w:hAnsi="Calibri"/>
                <w:sz w:val="22"/>
              </w:rPr>
              <w:t>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01F9" w:rsidRPr="000434CF" w:rsidP="004101F9">
            <w:pPr>
              <w:spacing w:after="0" w:line="240" w:lineRule="auto"/>
              <w:jc w:val="center"/>
              <w:rPr>
                <w:rFonts w:ascii="Calibri" w:eastAsia="Times New Roman" w:hAnsi="Calibri" w:cs="Calibri"/>
                <w:sz w:val="22"/>
              </w:rPr>
            </w:pPr>
            <w:r w:rsidRPr="000434CF">
              <w:rPr>
                <w:rFonts w:ascii="Calibri" w:hAnsi="Calibri"/>
                <w:sz w:val="22"/>
              </w:rPr>
              <w:t>0</w:t>
            </w:r>
          </w:p>
        </w:tc>
        <w:tc>
          <w:tcPr>
            <w:tcW w:w="763" w:type="dxa"/>
            <w:tcBorders>
              <w:top w:val="single" w:sz="4" w:space="0" w:color="auto"/>
              <w:left w:val="single" w:sz="4" w:space="0" w:color="auto"/>
              <w:bottom w:val="single" w:sz="4" w:space="0" w:color="auto"/>
              <w:right w:val="nil"/>
            </w:tcBorders>
            <w:shd w:val="clear" w:color="auto" w:fill="auto"/>
            <w:noWrap/>
            <w:vAlign w:val="bottom"/>
            <w:hideMark/>
          </w:tcPr>
          <w:p w:rsidR="004101F9" w:rsidRPr="000434CF" w:rsidP="004101F9">
            <w:pPr>
              <w:spacing w:after="0" w:line="240" w:lineRule="auto"/>
              <w:jc w:val="center"/>
              <w:rPr>
                <w:rFonts w:ascii="Calibri" w:eastAsia="Times New Roman" w:hAnsi="Calibri" w:cs="Calibri"/>
                <w:sz w:val="22"/>
              </w:rPr>
            </w:pPr>
            <w:r w:rsidRPr="000434CF">
              <w:rPr>
                <w:rFonts w:ascii="Calibri" w:hAnsi="Calibri"/>
                <w:sz w:val="22"/>
              </w:rPr>
              <w:t>0</w:t>
            </w:r>
          </w:p>
        </w:tc>
      </w:tr>
      <w:tr w:rsidTr="00795690">
        <w:tblPrEx>
          <w:tblW w:w="0" w:type="auto"/>
          <w:tblLayout w:type="fixed"/>
          <w:tblLook w:val="04A0"/>
        </w:tblPrEx>
        <w:trPr>
          <w:trHeight w:val="20"/>
        </w:trPr>
        <w:tc>
          <w:tcPr>
            <w:tcW w:w="2347" w:type="dxa"/>
            <w:tcBorders>
              <w:top w:val="single" w:sz="4" w:space="0" w:color="auto"/>
              <w:left w:val="nil"/>
              <w:bottom w:val="single" w:sz="4" w:space="0" w:color="auto"/>
              <w:right w:val="single" w:sz="4" w:space="0" w:color="auto"/>
            </w:tcBorders>
            <w:shd w:val="clear" w:color="auto" w:fill="auto"/>
            <w:noWrap/>
            <w:vAlign w:val="bottom"/>
            <w:hideMark/>
          </w:tcPr>
          <w:p w:rsidR="004101F9" w:rsidRPr="000434CF" w:rsidP="004101F9">
            <w:pPr>
              <w:spacing w:after="0" w:line="240" w:lineRule="auto"/>
              <w:rPr>
                <w:rFonts w:ascii="Calibri" w:eastAsia="Times New Roman" w:hAnsi="Calibri" w:cs="Calibri"/>
                <w:sz w:val="22"/>
                <w:szCs w:val="22"/>
              </w:rPr>
            </w:pPr>
            <w:r w:rsidRPr="000434CF">
              <w:rPr>
                <w:rFonts w:ascii="Calibri" w:hAnsi="Calibri"/>
                <w:sz w:val="22"/>
              </w:rPr>
              <w:t>Largest indicator</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01F9" w:rsidRPr="000434CF" w:rsidP="004101F9">
            <w:pPr>
              <w:spacing w:after="0" w:line="240" w:lineRule="auto"/>
              <w:jc w:val="center"/>
              <w:rPr>
                <w:rFonts w:ascii="Calibri" w:eastAsia="Times New Roman" w:hAnsi="Calibri" w:cs="Calibri"/>
                <w:sz w:val="22"/>
              </w:rPr>
            </w:pPr>
            <w:r w:rsidRPr="000434CF">
              <w:rPr>
                <w:rFonts w:ascii="Calibri" w:hAnsi="Calibri"/>
                <w:sz w:val="22"/>
              </w:rPr>
              <w:t>29</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01F9" w:rsidRPr="000434CF" w:rsidP="004101F9">
            <w:pPr>
              <w:spacing w:after="0" w:line="240" w:lineRule="auto"/>
              <w:jc w:val="center"/>
              <w:rPr>
                <w:rFonts w:ascii="Calibri" w:eastAsia="Times New Roman" w:hAnsi="Calibri" w:cs="Calibri"/>
                <w:sz w:val="22"/>
              </w:rPr>
            </w:pPr>
            <w:r w:rsidRPr="000434CF">
              <w:rPr>
                <w:rFonts w:ascii="Calibri" w:hAnsi="Calibri"/>
                <w:sz w:val="22"/>
              </w:rPr>
              <w:t>11</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01F9" w:rsidRPr="000434CF" w:rsidP="004101F9">
            <w:pPr>
              <w:spacing w:after="0" w:line="240" w:lineRule="auto"/>
              <w:jc w:val="center"/>
              <w:rPr>
                <w:rFonts w:ascii="Calibri" w:eastAsia="Times New Roman" w:hAnsi="Calibri" w:cs="Calibri"/>
                <w:sz w:val="22"/>
              </w:rPr>
            </w:pPr>
            <w:r w:rsidRPr="000434CF">
              <w:rPr>
                <w:rFonts w:ascii="Calibri" w:hAnsi="Calibri"/>
                <w:sz w:val="22"/>
              </w:rPr>
              <w:t>9</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01F9" w:rsidRPr="000434CF" w:rsidP="004101F9">
            <w:pPr>
              <w:spacing w:after="0" w:line="240" w:lineRule="auto"/>
              <w:jc w:val="center"/>
              <w:rPr>
                <w:rFonts w:ascii="Calibri" w:eastAsia="Times New Roman" w:hAnsi="Calibri" w:cs="Calibri"/>
                <w:sz w:val="22"/>
              </w:rPr>
            </w:pPr>
            <w:r w:rsidRPr="000434CF">
              <w:rPr>
                <w:rFonts w:ascii="Calibri" w:hAnsi="Calibri"/>
                <w:sz w:val="22"/>
              </w:rPr>
              <w:t>3</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01F9" w:rsidRPr="000434CF" w:rsidP="004101F9">
            <w:pPr>
              <w:spacing w:after="0" w:line="240" w:lineRule="auto"/>
              <w:jc w:val="center"/>
              <w:rPr>
                <w:rFonts w:ascii="Calibri" w:eastAsia="Times New Roman" w:hAnsi="Calibri" w:cs="Calibri"/>
                <w:sz w:val="22"/>
              </w:rPr>
            </w:pPr>
            <w:r w:rsidRPr="000434CF">
              <w:rPr>
                <w:rFonts w:ascii="Calibri" w:hAnsi="Calibri"/>
                <w:sz w:val="22"/>
              </w:rPr>
              <w:t>6</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01F9" w:rsidRPr="000434CF" w:rsidP="004101F9">
            <w:pPr>
              <w:spacing w:after="0" w:line="240" w:lineRule="auto"/>
              <w:jc w:val="center"/>
              <w:rPr>
                <w:rFonts w:ascii="Calibri" w:eastAsia="Times New Roman" w:hAnsi="Calibri" w:cs="Calibri"/>
                <w:sz w:val="22"/>
              </w:rPr>
            </w:pPr>
            <w:r w:rsidRPr="000434CF">
              <w:rPr>
                <w:rFonts w:ascii="Calibri" w:hAnsi="Calibri"/>
                <w:sz w:val="22"/>
              </w:rPr>
              <w:t>9</w:t>
            </w:r>
          </w:p>
        </w:tc>
        <w:tc>
          <w:tcPr>
            <w:tcW w:w="763" w:type="dxa"/>
            <w:tcBorders>
              <w:top w:val="single" w:sz="4" w:space="0" w:color="auto"/>
              <w:left w:val="single" w:sz="4" w:space="0" w:color="auto"/>
              <w:bottom w:val="single" w:sz="4" w:space="0" w:color="auto"/>
              <w:right w:val="nil"/>
            </w:tcBorders>
            <w:shd w:val="clear" w:color="auto" w:fill="auto"/>
            <w:noWrap/>
            <w:vAlign w:val="bottom"/>
            <w:hideMark/>
          </w:tcPr>
          <w:p w:rsidR="004101F9" w:rsidRPr="000434CF" w:rsidP="004101F9">
            <w:pPr>
              <w:spacing w:after="0" w:line="240" w:lineRule="auto"/>
              <w:jc w:val="center"/>
              <w:rPr>
                <w:rFonts w:ascii="Calibri" w:eastAsia="Times New Roman" w:hAnsi="Calibri" w:cs="Calibri"/>
                <w:sz w:val="22"/>
              </w:rPr>
            </w:pPr>
            <w:r w:rsidRPr="000434CF">
              <w:rPr>
                <w:rFonts w:ascii="Calibri" w:hAnsi="Calibri"/>
                <w:sz w:val="22"/>
              </w:rPr>
              <w:t>2</w:t>
            </w:r>
          </w:p>
        </w:tc>
      </w:tr>
    </w:tbl>
    <w:p w:rsidR="00E43EE8" w:rsidRPr="000434CF" w:rsidP="00E43EE8">
      <w:pPr>
        <w:spacing w:after="0" w:line="240" w:lineRule="auto"/>
        <w:ind w:firstLine="720"/>
        <w:jc w:val="both"/>
        <w:rPr>
          <w:rFonts w:ascii="Calibri" w:hAnsi="Calibri" w:cs="Calibri"/>
          <w:sz w:val="22"/>
          <w:szCs w:val="22"/>
        </w:rPr>
      </w:pPr>
    </w:p>
    <w:p w:rsidR="00E43EE8" w:rsidRPr="000434CF" w:rsidP="00E43EE8">
      <w:pPr>
        <w:spacing w:after="0" w:line="240" w:lineRule="auto"/>
        <w:ind w:firstLine="720"/>
        <w:jc w:val="both"/>
        <w:rPr>
          <w:rFonts w:ascii="Calibri" w:hAnsi="Calibri" w:cs="Calibri"/>
          <w:sz w:val="22"/>
          <w:szCs w:val="22"/>
        </w:rPr>
      </w:pPr>
      <w:r w:rsidRPr="000434CF">
        <w:rPr>
          <w:rFonts w:ascii="Calibri" w:hAnsi="Calibri"/>
          <w:sz w:val="22"/>
        </w:rPr>
        <w:t xml:space="preserve">The number of cases of broken rails has significantly decreased due to compliance with welding procedures. </w:t>
      </w:r>
      <w:r w:rsidRPr="000434CF">
        <w:rPr>
          <w:rFonts w:ascii="Calibri" w:hAnsi="Calibri"/>
          <w:sz w:val="22"/>
        </w:rPr>
        <w:t>There is a close link or visible correlation between broken rails and weather conditions, when rapid fluctuations in temperature can be observed. The number of violations of railway safety regulations is tending to decrease; however, some risks have been i</w:t>
      </w:r>
      <w:r w:rsidRPr="000434CF">
        <w:rPr>
          <w:rFonts w:ascii="Calibri" w:hAnsi="Calibri"/>
          <w:sz w:val="22"/>
        </w:rPr>
        <w:t>dentified in connection with traffic safety problems in specific sections of public railway infrastructure, i.e. defects of signalling and communication equipment and violations of operational processes.</w:t>
      </w:r>
    </w:p>
    <w:p w:rsidR="00394771" w:rsidRPr="000434CF" w:rsidP="00230D12">
      <w:pPr>
        <w:spacing w:after="0" w:line="240" w:lineRule="auto"/>
        <w:ind w:firstLine="720"/>
        <w:jc w:val="both"/>
        <w:rPr>
          <w:rFonts w:ascii="Calibri" w:hAnsi="Calibri" w:cs="Calibri"/>
          <w:sz w:val="22"/>
          <w:szCs w:val="22"/>
        </w:rPr>
      </w:pPr>
      <w:r w:rsidRPr="000434CF">
        <w:rPr>
          <w:rFonts w:ascii="Calibri" w:hAnsi="Calibri"/>
          <w:sz w:val="22"/>
        </w:rPr>
        <w:t>The largest percentage of violations (2006 - 2017) i</w:t>
      </w:r>
      <w:r w:rsidRPr="000434CF">
        <w:rPr>
          <w:rFonts w:ascii="Calibri" w:hAnsi="Calibri"/>
          <w:sz w:val="22"/>
        </w:rPr>
        <w:t>s made up of broken rails (36.4% of violations) and passing the prohibitive signal. The central value of violations is 14 violations, indicating that 50% of the violations annually are under the central value, and 50% are above the central value. The least</w:t>
      </w:r>
      <w:r w:rsidRPr="000434CF">
        <w:rPr>
          <w:rFonts w:ascii="Calibri" w:hAnsi="Calibri"/>
          <w:sz w:val="22"/>
        </w:rPr>
        <w:t xml:space="preserve"> number of accidents has taken place due to fractures of wheel axles.</w:t>
      </w:r>
    </w:p>
    <w:p w:rsidR="00E16B50" w:rsidRPr="000434CF" w:rsidP="00E16B50">
      <w:pPr>
        <w:spacing w:after="120" w:line="240" w:lineRule="auto"/>
        <w:ind w:firstLine="720"/>
        <w:jc w:val="both"/>
        <w:rPr>
          <w:rFonts w:ascii="Calibri" w:hAnsi="Calibri" w:cs="Calibri"/>
          <w:sz w:val="22"/>
          <w:szCs w:val="22"/>
        </w:rPr>
      </w:pPr>
      <w:r w:rsidRPr="000434CF">
        <w:rPr>
          <w:rFonts w:ascii="Calibri" w:hAnsi="Calibri"/>
          <w:sz w:val="22"/>
        </w:rPr>
        <w:t xml:space="preserve">Passing the prohibitive signal is affected by the following factors: placement of signals, knowledge of route, personal factors (fatigue, length of work, load, skills and competence), </w:t>
      </w:r>
      <w:r w:rsidRPr="000434CF">
        <w:rPr>
          <w:rFonts w:ascii="Calibri" w:hAnsi="Calibri"/>
          <w:sz w:val="22"/>
        </w:rPr>
        <w:t>communication and compliance with conversation regulations.</w:t>
      </w:r>
    </w:p>
    <w:p w:rsidR="00E16B50" w:rsidRPr="000434CF" w:rsidP="00E16B50">
      <w:pPr>
        <w:spacing w:after="120" w:line="240" w:lineRule="auto"/>
        <w:ind w:firstLine="720"/>
        <w:jc w:val="both"/>
        <w:rPr>
          <w:rFonts w:ascii="Calibri" w:hAnsi="Calibri" w:cs="Calibri"/>
          <w:sz w:val="22"/>
          <w:szCs w:val="22"/>
        </w:rPr>
      </w:pPr>
      <w:r w:rsidRPr="000434CF">
        <w:rPr>
          <w:rFonts w:ascii="Calibri" w:hAnsi="Calibri"/>
          <w:sz w:val="22"/>
        </w:rPr>
        <w:t>Analysing the data for the period from 2004 to 2017, the total number of accidents does not exceed 20 cases per year. The number of violations of railway traffic safety also displays a trend to de</w:t>
      </w:r>
      <w:r w:rsidRPr="000434CF">
        <w:rPr>
          <w:rFonts w:ascii="Calibri" w:hAnsi="Calibri"/>
          <w:sz w:val="22"/>
        </w:rPr>
        <w:t>crease.</w:t>
      </w:r>
    </w:p>
    <w:p w:rsidR="00051714" w:rsidRPr="000434CF" w:rsidP="000B7B01">
      <w:pPr>
        <w:spacing w:after="120" w:line="240" w:lineRule="auto"/>
        <w:ind w:firstLine="720"/>
        <w:jc w:val="both"/>
        <w:rPr>
          <w:rFonts w:ascii="Calibri" w:hAnsi="Calibri" w:cs="Calibri"/>
          <w:sz w:val="22"/>
          <w:szCs w:val="22"/>
        </w:rPr>
      </w:pPr>
      <w:r w:rsidRPr="000434CF">
        <w:rPr>
          <w:rFonts w:ascii="Calibri" w:hAnsi="Calibri"/>
          <w:sz w:val="22"/>
        </w:rPr>
        <w:t>By performing a multi-factor regression analysis of violations and assessing how it is affected by volume of carriage by rail (number of train-kilometres) and population in the country, it may be concluded that if the number of train-kilometres increases b</w:t>
      </w:r>
      <w:r w:rsidRPr="000434CF">
        <w:rPr>
          <w:rFonts w:ascii="Calibri" w:hAnsi="Calibri"/>
          <w:sz w:val="22"/>
        </w:rPr>
        <w:t>y 1 million, the number of violations increases by 1.7 cases; and if the population increases by 1,000, the number of violations increases by one case. By assessing this data, it may be concluded that assessment of violations and causes thereof has a signi</w:t>
      </w:r>
      <w:r w:rsidRPr="000434CF">
        <w:rPr>
          <w:rFonts w:ascii="Calibri" w:hAnsi="Calibri"/>
          <w:sz w:val="22"/>
        </w:rPr>
        <w:t>ficant effect. Serious consequences and casualties are not observed from violations.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78"/>
      </w:tblGrid>
      <w:tr w:rsidTr="00C96CB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678" w:type="dxa"/>
          </w:tcPr>
          <w:p w:rsidR="00A92006" w:rsidRPr="000434CF" w:rsidP="00A92006">
            <w:pPr>
              <w:spacing w:after="120"/>
              <w:jc w:val="center"/>
              <w:rPr>
                <w:rFonts w:ascii="Calibri" w:hAnsi="Calibri" w:cs="Calibri"/>
                <w:sz w:val="22"/>
                <w:szCs w:val="22"/>
              </w:rPr>
            </w:pPr>
            <w:r w:rsidRPr="000434CF">
              <w:rPr>
                <w:noProof/>
                <w:lang w:val="en-US" w:eastAsia="en-US" w:bidi="ar-SA"/>
              </w:rPr>
              <w:drawing>
                <wp:inline distT="0" distB="0" distL="0" distR="0">
                  <wp:extent cx="3952875" cy="21621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Tr="00C96CB6">
        <w:tblPrEx>
          <w:tblW w:w="0" w:type="auto"/>
          <w:tblLook w:val="04A0"/>
        </w:tblPrEx>
        <w:tc>
          <w:tcPr>
            <w:tcW w:w="9678" w:type="dxa"/>
          </w:tcPr>
          <w:p w:rsidR="00A92006" w:rsidRPr="000434CF" w:rsidP="00A92006">
            <w:pPr>
              <w:jc w:val="center"/>
            </w:pPr>
            <w:r w:rsidRPr="000434CF">
              <w:rPr>
                <w:rFonts w:ascii="Calibri" w:hAnsi="Calibri"/>
                <w:i/>
              </w:rPr>
              <w:t xml:space="preserve">Figure 11. </w:t>
            </w:r>
            <w:r w:rsidRPr="000434CF">
              <w:rPr>
                <w:rFonts w:ascii="Calibri" w:hAnsi="Calibri"/>
                <w:b/>
                <w:i/>
              </w:rPr>
              <w:t>Distribution of violations by type (2006 - 2017)</w:t>
            </w:r>
          </w:p>
          <w:p w:rsidR="00A92006" w:rsidRPr="000434CF" w:rsidP="00A92006">
            <w:pPr>
              <w:spacing w:after="120"/>
              <w:jc w:val="both"/>
              <w:rPr>
                <w:noProof/>
              </w:rPr>
            </w:pPr>
          </w:p>
        </w:tc>
      </w:tr>
      <w:tr w:rsidTr="00C96CB6">
        <w:tblPrEx>
          <w:tblW w:w="0" w:type="auto"/>
          <w:tblLook w:val="04A0"/>
        </w:tblPrEx>
        <w:tc>
          <w:tcPr>
            <w:tcW w:w="9678" w:type="dxa"/>
          </w:tcPr>
          <w:tbl>
            <w:tblPr>
              <w:tblStyle w:val="TableGrid"/>
              <w:tblW w:w="9452" w:type="dxa"/>
              <w:tblLook w:val="04A0"/>
            </w:tblPr>
            <w:tblGrid>
              <w:gridCol w:w="4726"/>
              <w:gridCol w:w="4726"/>
            </w:tblGrid>
            <w:tr w:rsidTr="001411F1">
              <w:tblPrEx>
                <w:tblW w:w="9452" w:type="dxa"/>
                <w:tblLook w:val="04A0"/>
              </w:tblPrEx>
              <w:tc>
                <w:tcPr>
                  <w:tcW w:w="4726" w:type="dxa"/>
                </w:tcPr>
                <w:p w:rsidR="001411F1" w:rsidRPr="000434CF" w:rsidP="001411F1">
                  <w:pPr>
                    <w:rPr>
                      <w:color w:val="auto"/>
                    </w:rPr>
                  </w:pPr>
                  <w:r w:rsidRPr="000434CF">
                    <w:rPr>
                      <w:color w:val="auto"/>
                    </w:rPr>
                    <w:t>Sliežu lūzumi</w:t>
                  </w:r>
                </w:p>
              </w:tc>
              <w:tc>
                <w:tcPr>
                  <w:tcW w:w="4726" w:type="dxa"/>
                </w:tcPr>
                <w:p w:rsidR="001411F1" w:rsidRPr="000434CF" w:rsidP="001411F1">
                  <w:pPr>
                    <w:rPr>
                      <w:color w:val="auto"/>
                    </w:rPr>
                  </w:pPr>
                  <w:r w:rsidRPr="000434CF">
                    <w:rPr>
                      <w:color w:val="auto"/>
                    </w:rPr>
                    <w:t>Broken rails</w:t>
                  </w:r>
                </w:p>
              </w:tc>
            </w:tr>
            <w:tr w:rsidTr="001411F1">
              <w:tblPrEx>
                <w:tblW w:w="9452" w:type="dxa"/>
                <w:tblLook w:val="04A0"/>
              </w:tblPrEx>
              <w:tc>
                <w:tcPr>
                  <w:tcW w:w="4726" w:type="dxa"/>
                </w:tcPr>
                <w:p w:rsidR="001411F1" w:rsidRPr="000434CF" w:rsidP="001411F1">
                  <w:pPr>
                    <w:rPr>
                      <w:color w:val="auto"/>
                    </w:rPr>
                  </w:pPr>
                  <w:r w:rsidRPr="000434CF">
                    <w:rPr>
                      <w:color w:val="auto"/>
                    </w:rPr>
                    <w:t>Sliežu ceļu ģeometrijas novirzes</w:t>
                  </w:r>
                </w:p>
              </w:tc>
              <w:tc>
                <w:tcPr>
                  <w:tcW w:w="4726" w:type="dxa"/>
                </w:tcPr>
                <w:p w:rsidR="001411F1" w:rsidRPr="000434CF" w:rsidP="001411F1">
                  <w:pPr>
                    <w:rPr>
                      <w:color w:val="auto"/>
                    </w:rPr>
                  </w:pPr>
                  <w:r w:rsidRPr="000434CF">
                    <w:rPr>
                      <w:color w:val="auto"/>
                    </w:rPr>
                    <w:t>Geometric deviations of tracks</w:t>
                  </w:r>
                </w:p>
              </w:tc>
            </w:tr>
            <w:tr w:rsidTr="001411F1">
              <w:tblPrEx>
                <w:tblW w:w="9452" w:type="dxa"/>
                <w:tblLook w:val="04A0"/>
              </w:tblPrEx>
              <w:tc>
                <w:tcPr>
                  <w:tcW w:w="4726" w:type="dxa"/>
                </w:tcPr>
                <w:p w:rsidR="001411F1" w:rsidRPr="000434CF" w:rsidP="001411F1">
                  <w:pPr>
                    <w:rPr>
                      <w:color w:val="auto"/>
                    </w:rPr>
                  </w:pPr>
                  <w:r w:rsidRPr="000434CF">
                    <w:rPr>
                      <w:color w:val="auto"/>
                    </w:rPr>
                    <w:t>WSSF</w:t>
                  </w:r>
                </w:p>
              </w:tc>
              <w:tc>
                <w:tcPr>
                  <w:tcW w:w="4726" w:type="dxa"/>
                </w:tcPr>
                <w:p w:rsidR="001411F1" w:rsidRPr="000434CF" w:rsidP="001411F1">
                  <w:pPr>
                    <w:rPr>
                      <w:color w:val="auto"/>
                    </w:rPr>
                  </w:pPr>
                  <w:r w:rsidRPr="000434CF">
                    <w:rPr>
                      <w:color w:val="auto"/>
                    </w:rPr>
                    <w:t>WSSF</w:t>
                  </w:r>
                </w:p>
              </w:tc>
            </w:tr>
            <w:tr w:rsidTr="001411F1">
              <w:tblPrEx>
                <w:tblW w:w="9452" w:type="dxa"/>
                <w:tblLook w:val="04A0"/>
              </w:tblPrEx>
              <w:tc>
                <w:tcPr>
                  <w:tcW w:w="4726" w:type="dxa"/>
                </w:tcPr>
                <w:p w:rsidR="001411F1" w:rsidRPr="000434CF" w:rsidP="001411F1">
                  <w:pPr>
                    <w:rPr>
                      <w:color w:val="auto"/>
                    </w:rPr>
                  </w:pPr>
                  <w:r w:rsidRPr="000434CF">
                    <w:rPr>
                      <w:color w:val="auto"/>
                    </w:rPr>
                    <w:t>SPAD</w:t>
                  </w:r>
                </w:p>
              </w:tc>
              <w:tc>
                <w:tcPr>
                  <w:tcW w:w="4726" w:type="dxa"/>
                </w:tcPr>
                <w:p w:rsidR="001411F1" w:rsidRPr="000434CF" w:rsidP="001411F1">
                  <w:pPr>
                    <w:rPr>
                      <w:color w:val="auto"/>
                    </w:rPr>
                  </w:pPr>
                  <w:r w:rsidRPr="000434CF">
                    <w:rPr>
                      <w:color w:val="auto"/>
                    </w:rPr>
                    <w:t>SPAD</w:t>
                  </w:r>
                </w:p>
              </w:tc>
            </w:tr>
            <w:tr w:rsidTr="001411F1">
              <w:tblPrEx>
                <w:tblW w:w="9452" w:type="dxa"/>
                <w:tblLook w:val="04A0"/>
              </w:tblPrEx>
              <w:tc>
                <w:tcPr>
                  <w:tcW w:w="4726" w:type="dxa"/>
                </w:tcPr>
                <w:p w:rsidR="001411F1" w:rsidRPr="000434CF" w:rsidP="001411F1">
                  <w:pPr>
                    <w:rPr>
                      <w:color w:val="auto"/>
                    </w:rPr>
                  </w:pPr>
                  <w:r w:rsidRPr="000434CF">
                    <w:rPr>
                      <w:color w:val="auto"/>
                    </w:rPr>
                    <w:t>Riteņu ass bojājumi vai lūzumi</w:t>
                  </w:r>
                </w:p>
              </w:tc>
              <w:tc>
                <w:tcPr>
                  <w:tcW w:w="4726" w:type="dxa"/>
                </w:tcPr>
                <w:p w:rsidR="001411F1" w:rsidRPr="000434CF" w:rsidP="001411F1">
                  <w:pPr>
                    <w:rPr>
                      <w:color w:val="auto"/>
                    </w:rPr>
                  </w:pPr>
                  <w:r w:rsidRPr="000434CF">
                    <w:rPr>
                      <w:color w:val="auto"/>
                    </w:rPr>
                    <w:t>Damaged or broken wheel axles</w:t>
                  </w:r>
                </w:p>
              </w:tc>
            </w:tr>
            <w:tr w:rsidTr="001411F1">
              <w:tblPrEx>
                <w:tblW w:w="9452" w:type="dxa"/>
                <w:tblLook w:val="04A0"/>
              </w:tblPrEx>
              <w:tc>
                <w:tcPr>
                  <w:tcW w:w="4726" w:type="dxa"/>
                </w:tcPr>
                <w:p w:rsidR="001411F1" w:rsidRPr="000434CF" w:rsidP="001411F1">
                  <w:pPr>
                    <w:rPr>
                      <w:color w:val="auto"/>
                    </w:rPr>
                  </w:pPr>
                  <w:r w:rsidRPr="000434CF">
                    <w:rPr>
                      <w:color w:val="auto"/>
                    </w:rPr>
                    <w:t>Ass lūzumi</w:t>
                  </w:r>
                </w:p>
              </w:tc>
              <w:tc>
                <w:tcPr>
                  <w:tcW w:w="4726" w:type="dxa"/>
                </w:tcPr>
                <w:p w:rsidR="001411F1" w:rsidRPr="000434CF" w:rsidP="001411F1">
                  <w:pPr>
                    <w:rPr>
                      <w:color w:val="auto"/>
                    </w:rPr>
                  </w:pPr>
                  <w:r w:rsidRPr="000434CF">
                    <w:rPr>
                      <w:color w:val="auto"/>
                    </w:rPr>
                    <w:t>Broken axles</w:t>
                  </w:r>
                </w:p>
              </w:tc>
            </w:tr>
          </w:tbl>
          <w:p w:rsidR="00A92006" w:rsidRPr="000434CF" w:rsidP="00A92006"/>
        </w:tc>
      </w:tr>
    </w:tbl>
    <w:p w:rsidR="00C96CB6" w:rsidRPr="000434C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78"/>
      </w:tblGrid>
      <w:tr w:rsidTr="003D4DD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678" w:type="dxa"/>
          </w:tcPr>
          <w:p w:rsidR="00A92006" w:rsidRPr="000434CF" w:rsidP="00A92006">
            <w:pPr>
              <w:jc w:val="center"/>
              <w:rPr>
                <w:rFonts w:ascii="Calibri" w:hAnsi="Calibri" w:cs="Calibri"/>
                <w:i/>
              </w:rPr>
            </w:pPr>
            <w:r w:rsidRPr="000434CF">
              <w:rPr>
                <w:noProof/>
                <w:lang w:val="en-US" w:eastAsia="en-US" w:bidi="ar-SA"/>
              </w:rPr>
              <w:drawing>
                <wp:inline distT="0" distB="0" distL="0" distR="0">
                  <wp:extent cx="3943350" cy="245745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Tr="003D4DD8">
        <w:tblPrEx>
          <w:tblW w:w="0" w:type="auto"/>
          <w:tblLook w:val="04A0"/>
        </w:tblPrEx>
        <w:tc>
          <w:tcPr>
            <w:tcW w:w="9678" w:type="dxa"/>
          </w:tcPr>
          <w:p w:rsidR="00A92006" w:rsidRPr="000434CF" w:rsidP="00A92006">
            <w:pPr>
              <w:jc w:val="center"/>
            </w:pPr>
            <w:r w:rsidRPr="000434CF">
              <w:rPr>
                <w:rFonts w:ascii="Calibri" w:hAnsi="Calibri"/>
                <w:i/>
              </w:rPr>
              <w:t xml:space="preserve">Figure 12. </w:t>
            </w:r>
            <w:r w:rsidRPr="000434CF">
              <w:rPr>
                <w:rFonts w:ascii="Calibri" w:hAnsi="Calibri"/>
                <w:b/>
                <w:i/>
              </w:rPr>
              <w:t>Multi-factor regression on violations (2004 - 2017)</w:t>
            </w:r>
          </w:p>
          <w:p w:rsidR="00A92006" w:rsidRPr="000434CF" w:rsidP="00A92006">
            <w:pPr>
              <w:jc w:val="center"/>
              <w:rPr>
                <w:noProof/>
              </w:rPr>
            </w:pPr>
          </w:p>
        </w:tc>
      </w:tr>
      <w:tr w:rsidTr="003D4DD8">
        <w:tblPrEx>
          <w:tblW w:w="0" w:type="auto"/>
          <w:tblLook w:val="04A0"/>
        </w:tblPrEx>
        <w:tc>
          <w:tcPr>
            <w:tcW w:w="9678" w:type="dxa"/>
          </w:tcPr>
          <w:tbl>
            <w:tblPr>
              <w:tblStyle w:val="TableGrid"/>
              <w:tblW w:w="9452" w:type="dxa"/>
              <w:tblLook w:val="04A0"/>
            </w:tblPr>
            <w:tblGrid>
              <w:gridCol w:w="4726"/>
              <w:gridCol w:w="4726"/>
            </w:tblGrid>
            <w:tr w:rsidTr="001D4E45">
              <w:tblPrEx>
                <w:tblW w:w="9452" w:type="dxa"/>
                <w:tblLook w:val="04A0"/>
              </w:tblPrEx>
              <w:tc>
                <w:tcPr>
                  <w:tcW w:w="4726" w:type="dxa"/>
                </w:tcPr>
                <w:p w:rsidR="001D4E45" w:rsidRPr="000434CF" w:rsidP="001D4E45">
                  <w:pPr>
                    <w:rPr>
                      <w:color w:val="auto"/>
                    </w:rPr>
                  </w:pPr>
                  <w:r w:rsidRPr="000434CF">
                    <w:rPr>
                      <w:color w:val="auto"/>
                    </w:rPr>
                    <w:t>Kopa pārkāpumi</w:t>
                  </w:r>
                </w:p>
              </w:tc>
              <w:tc>
                <w:tcPr>
                  <w:tcW w:w="4726" w:type="dxa"/>
                </w:tcPr>
                <w:p w:rsidR="001D4E45" w:rsidRPr="000434CF" w:rsidP="001D4E45">
                  <w:pPr>
                    <w:rPr>
                      <w:color w:val="auto"/>
                    </w:rPr>
                  </w:pPr>
                  <w:r w:rsidRPr="000434CF">
                    <w:rPr>
                      <w:color w:val="auto"/>
                    </w:rPr>
                    <w:t>Total violations</w:t>
                  </w:r>
                </w:p>
              </w:tc>
            </w:tr>
            <w:tr w:rsidTr="001D4E45">
              <w:tblPrEx>
                <w:tblW w:w="9452" w:type="dxa"/>
                <w:tblLook w:val="04A0"/>
              </w:tblPrEx>
              <w:tc>
                <w:tcPr>
                  <w:tcW w:w="4726" w:type="dxa"/>
                </w:tcPr>
                <w:p w:rsidR="001D4E45" w:rsidRPr="000434CF" w:rsidP="001D4E45">
                  <w:pPr>
                    <w:rPr>
                      <w:color w:val="auto"/>
                    </w:rPr>
                  </w:pPr>
                  <w:r w:rsidRPr="000434CF">
                    <w:rPr>
                      <w:color w:val="auto"/>
                    </w:rPr>
                    <w:t>Lineārais modelis</w:t>
                  </w:r>
                </w:p>
              </w:tc>
              <w:tc>
                <w:tcPr>
                  <w:tcW w:w="4726" w:type="dxa"/>
                </w:tcPr>
                <w:p w:rsidR="001D4E45" w:rsidRPr="000434CF" w:rsidP="001D4E45">
                  <w:pPr>
                    <w:rPr>
                      <w:color w:val="auto"/>
                    </w:rPr>
                  </w:pPr>
                  <w:r w:rsidRPr="000434CF">
                    <w:rPr>
                      <w:color w:val="auto"/>
                    </w:rPr>
                    <w:t>Linear model</w:t>
                  </w:r>
                </w:p>
              </w:tc>
            </w:tr>
            <w:tr w:rsidTr="001D4E45">
              <w:tblPrEx>
                <w:tblW w:w="9452" w:type="dxa"/>
                <w:tblLook w:val="04A0"/>
              </w:tblPrEx>
              <w:tc>
                <w:tcPr>
                  <w:tcW w:w="4726" w:type="dxa"/>
                </w:tcPr>
                <w:p w:rsidR="001D4E45" w:rsidRPr="000434CF" w:rsidP="001D4E45">
                  <w:pPr>
                    <w:rPr>
                      <w:color w:val="auto"/>
                    </w:rPr>
                  </w:pPr>
                  <w:r w:rsidRPr="000434CF">
                    <w:rPr>
                      <w:color w:val="auto"/>
                    </w:rPr>
                    <w:t>Nelineārais modelis</w:t>
                  </w:r>
                </w:p>
              </w:tc>
              <w:tc>
                <w:tcPr>
                  <w:tcW w:w="4726" w:type="dxa"/>
                </w:tcPr>
                <w:p w:rsidR="001D4E45" w:rsidRPr="000434CF" w:rsidP="001D4E45">
                  <w:pPr>
                    <w:rPr>
                      <w:color w:val="auto"/>
                    </w:rPr>
                  </w:pPr>
                  <w:r w:rsidRPr="000434CF">
                    <w:rPr>
                      <w:color w:val="auto"/>
                    </w:rPr>
                    <w:t>Non-linear model</w:t>
                  </w:r>
                </w:p>
              </w:tc>
            </w:tr>
          </w:tbl>
          <w:p w:rsidR="00A92006" w:rsidRPr="000434CF" w:rsidP="00A92006"/>
        </w:tc>
      </w:tr>
    </w:tbl>
    <w:p w:rsidR="00A92006" w:rsidRPr="000434CF" w:rsidP="00A92006">
      <w:pPr>
        <w:spacing w:after="120" w:line="240" w:lineRule="auto"/>
        <w:jc w:val="both"/>
        <w:rPr>
          <w:rFonts w:ascii="Calibri" w:hAnsi="Calibri" w:cs="Calibri"/>
          <w:sz w:val="22"/>
          <w:szCs w:val="22"/>
        </w:rPr>
      </w:pPr>
    </w:p>
    <w:p w:rsidR="00051714" w:rsidRPr="000434CF" w:rsidP="000B7B01">
      <w:pPr>
        <w:spacing w:after="120" w:line="240" w:lineRule="auto"/>
        <w:ind w:firstLine="720"/>
        <w:jc w:val="both"/>
        <w:rPr>
          <w:rFonts w:ascii="Calibri" w:hAnsi="Calibri" w:cs="Calibri"/>
          <w:sz w:val="22"/>
          <w:szCs w:val="22"/>
        </w:rPr>
      </w:pPr>
      <w:r w:rsidRPr="000434CF">
        <w:rPr>
          <w:rFonts w:ascii="Calibri" w:hAnsi="Calibri"/>
          <w:sz w:val="22"/>
        </w:rPr>
        <w:t>By performing an analysis of indicators, it can be seen that the number of railway traffic accidents is tending to decrease. Traffic safety in the country is not worsening. SRTI underlines that each accident must be investigated becaus</w:t>
      </w:r>
      <w:r w:rsidRPr="000434CF">
        <w:rPr>
          <w:rFonts w:ascii="Calibri" w:hAnsi="Calibri"/>
          <w:sz w:val="22"/>
        </w:rPr>
        <w:t>e it is necessary to identify causes and risks in order to prevent similar cases. Causes of accidents may be shortcomings in maintenance, non-compliance with procedures, as well as incorrect action of specialists in work and emergency situations, lack of k</w:t>
      </w:r>
      <w:r w:rsidRPr="000434CF">
        <w:rPr>
          <w:rFonts w:ascii="Calibri" w:hAnsi="Calibri"/>
          <w:sz w:val="22"/>
        </w:rPr>
        <w:t>nowledge, fatigue or inattention. It is impossible to completely avoid these instances, however, such measures must be introduced that reduce the number thereof to a minimum.</w:t>
      </w:r>
    </w:p>
    <w:p w:rsidR="003709C1" w:rsidRPr="000434CF" w:rsidP="008C753E">
      <w:pPr>
        <w:pStyle w:val="BodyText"/>
        <w:tabs>
          <w:tab w:val="left" w:pos="709"/>
        </w:tabs>
        <w:spacing w:after="0"/>
        <w:jc w:val="both"/>
        <w:rPr>
          <w:rFonts w:ascii="Calibri" w:hAnsi="Calibri" w:cs="Calibri"/>
          <w:color w:val="404040" w:themeColor="text1" w:themeTint="BF"/>
          <w:sz w:val="22"/>
          <w:szCs w:val="22"/>
        </w:rPr>
      </w:pPr>
    </w:p>
    <w:p w:rsidR="00B80D5B" w:rsidRPr="000434CF" w:rsidP="00B80D5B">
      <w:pPr>
        <w:pStyle w:val="Heading1"/>
        <w:rPr>
          <w:b/>
          <w:color w:val="950B0B" w:themeColor="accent1" w:themeShade="80"/>
          <w:sz w:val="24"/>
        </w:rPr>
      </w:pPr>
      <w:bookmarkStart w:id="19" w:name="_Toc527638358"/>
      <w:bookmarkStart w:id="20" w:name="_Toc529453575"/>
      <w:r w:rsidRPr="000434CF">
        <w:rPr>
          <w:b/>
          <w:color w:val="950B0B" w:themeColor="accent1" w:themeShade="80"/>
          <w:sz w:val="24"/>
        </w:rPr>
        <w:t>Certification</w:t>
      </w:r>
      <w:bookmarkEnd w:id="19"/>
      <w:bookmarkEnd w:id="20"/>
    </w:p>
    <w:p w:rsidR="00B80D5B" w:rsidRPr="000434CF" w:rsidP="001B11B1">
      <w:pPr>
        <w:spacing w:after="120" w:line="240" w:lineRule="auto"/>
        <w:ind w:firstLine="720"/>
        <w:jc w:val="both"/>
        <w:rPr>
          <w:rFonts w:ascii="Calibri" w:hAnsi="Calibri" w:cs="Calibri"/>
          <w:sz w:val="22"/>
          <w:szCs w:val="22"/>
        </w:rPr>
      </w:pPr>
      <w:r w:rsidRPr="000434CF">
        <w:rPr>
          <w:rFonts w:ascii="Calibri" w:hAnsi="Calibri"/>
          <w:sz w:val="22"/>
        </w:rPr>
        <w:t>SRTI is responsible for issuing Parts A and B of Railway Safety Certificates and Safety Certificates, as well as for testing and certifying railway specialists. The procedure of verifying compliance is free of charge.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
        <w:gridCol w:w="9063"/>
      </w:tblGrid>
      <w:tr w:rsidTr="001355B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76" w:type="dxa"/>
            <w:shd w:val="clear" w:color="auto" w:fill="D9D9D9" w:themeFill="background1" w:themeFillShade="D9"/>
          </w:tcPr>
          <w:p w:rsidR="00B80D5B" w:rsidRPr="000434CF" w:rsidP="001355BA">
            <w:pPr>
              <w:spacing w:after="240"/>
              <w:jc w:val="both"/>
              <w:rPr>
                <w:rFonts w:ascii="Calibri" w:hAnsi="Calibri" w:cs="Calibri"/>
                <w:color w:val="404040" w:themeColor="text1" w:themeTint="BF"/>
                <w:sz w:val="22"/>
              </w:rPr>
            </w:pPr>
            <w:r w:rsidRPr="000434CF">
              <w:rPr>
                <w:noProof/>
                <w:color w:val="404040" w:themeColor="text1" w:themeTint="BF"/>
                <w:lang w:val="en-US" w:eastAsia="en-US" w:bidi="ar-SA"/>
              </w:rPr>
              <mc:AlternateContent>
                <mc:Choice Requires="wpg">
                  <w:drawing>
                    <wp:inline distT="0" distB="0" distL="0" distR="0">
                      <wp:extent cx="228600" cy="228600"/>
                      <wp:effectExtent l="0" t="0" r="0" b="0"/>
                      <wp:docPr id="29" name="Group 19" descr="Tip icon"/>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228600" cy="228600"/>
                              </a:xfrm>
                            </wpg:grpSpPr>
                            <wps:wsp xmlns:wps="http://schemas.microsoft.com/office/word/2010/wordprocessingShape">
                              <wps:cNvPr id="30" name="Oval 30"/>
                              <wps:cNvSpPr>
                                <a:spLocks noChangeAspect="1" noChangeArrowheads="1"/>
                              </wps:cNvSpPr>
                              <wps:spPr bwMode="auto">
                                <a:xfrm>
                                  <a:off x="0" y="0"/>
                                  <a:ext cx="228600" cy="228600"/>
                                </a:xfrm>
                                <a:prstGeom prst="ellipse">
                                  <a:avLst/>
                                </a:prstGeom>
                                <a:solidFill>
                                  <a:schemeClr val="accent1"/>
                                </a:solidFill>
                                <a:ln>
                                  <a:noFill/>
                                  <a:miter lim="800000"/>
                                  <a:headEnd/>
                                  <a:tailEnd/>
                                </a:ln>
                              </wps:spPr>
                              <wps:bodyPr rot="0" vert="horz" wrap="square" anchor="t" anchorCtr="0" upright="1"/>
                            </wps:wsp>
                            <wps:wsp xmlns:wps="http://schemas.microsoft.com/office/word/2010/wordprocessingShape">
                              <wps:cNvPr id="31" name="Freeform 3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fill="norm" h="127000" w="31322" stroke="1">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numCol="1" spcCol="0" rtlCol="0" fromWordArt="0" anchor="ctr" anchorCtr="0" forceAA="0" compatLnSpc="1">
                                <a:prstTxWarp prst="textNoShape">
                                  <a:avLst/>
                                </a:prstTxWarp>
                              </wps:bodyPr>
                            </wps:wsp>
                          </wpg:wgp>
                        </a:graphicData>
                      </a:graphic>
                    </wp:inline>
                  </w:drawing>
                </mc:Choice>
                <mc:Fallback>
                  <w:pict>
                    <v:group id="Group 19" o:spid="_x0000_i1041" alt="Tip icon" style="width:18pt;height:18pt;mso-position-horizontal-relative:char;mso-position-vertical-relative:line" coordsize="228600,228600">
                      <v:oval id="Oval 30" o:spid="_x0000_s1042" style="width:228600;height:228600;mso-wrap-style:square;position:absolute;visibility:visible;v-text-anchor:top" fillcolor="#f24f4f" stroked="f">
                        <v:stroke joinstyle="miter"/>
                        <o:lock v:ext="edit" aspectratio="t"/>
                      </v:oval>
                      <v:shape id="Freeform 31" o:spid="_x0000_s1043" style="width:31322;height:127000;left:98639;mso-wrap-style:square;position:absolute;top:50800;visibility:visible;v-text-anchor:middle" coordsize="31322,127000" path="m3915,38279l27406,38279l27406,127000l3915,127000l3915,38279xm15661,c24310,,31322,7012,31322,15661c31322,24310,24310,31322,15661,31322,7012,31322,,24310,,15661,,7012,7012,,15661,xe" fillcolor="white" stroked="f" strokeweight="1pt">
                        <v:stroke joinstyle="miter"/>
                        <v:path arrowok="t" o:connecttype="custom" o:connectlocs="3915,38279;27406,38279;27406,127000;3915,127000;15661,0;31322,15661;15661,31322;0,15661;15661,0" o:connectangles="0,0,0,0,0,0,0,0,0"/>
                      </v:shape>
                      <w10:wrap type="none"/>
                      <w10:anchorlock/>
                    </v:group>
                  </w:pict>
                </mc:Fallback>
              </mc:AlternateContent>
            </w:r>
          </w:p>
        </w:tc>
        <w:tc>
          <w:tcPr>
            <w:tcW w:w="9063" w:type="dxa"/>
            <w:shd w:val="clear" w:color="auto" w:fill="D9D9D9" w:themeFill="background1" w:themeFillShade="D9"/>
          </w:tcPr>
          <w:p w:rsidR="003709C1" w:rsidRPr="000434CF" w:rsidP="003709C1">
            <w:pPr>
              <w:pStyle w:val="NormalWeb"/>
              <w:spacing w:before="0" w:beforeAutospacing="0" w:after="120" w:afterAutospacing="0"/>
              <w:rPr>
                <w:rFonts w:ascii="Calibri" w:hAnsi="Calibri" w:cs="Calibri"/>
                <w:iCs/>
                <w:color w:val="404040" w:themeColor="text1" w:themeTint="BF"/>
                <w:sz w:val="22"/>
                <w:szCs w:val="22"/>
              </w:rPr>
            </w:pPr>
            <w:r w:rsidRPr="000434CF">
              <w:rPr>
                <w:rFonts w:ascii="Calibri" w:hAnsi="Calibri"/>
                <w:color w:val="4C483D" w:themeColor="text2"/>
                <w:sz w:val="22"/>
              </w:rPr>
              <w:t xml:space="preserve">All information on the certification process is available on the website of SRTI </w:t>
            </w:r>
            <w:hyperlink r:id="rId9" w:history="1">
              <w:r w:rsidRPr="000434CF">
                <w:rPr>
                  <w:rStyle w:val="Hyperlink"/>
                  <w:rFonts w:ascii="Calibri" w:hAnsi="Calibri"/>
                  <w:color w:val="auto"/>
                  <w:sz w:val="22"/>
                </w:rPr>
                <w:t>www.vdzti.gov.lv</w:t>
              </w:r>
            </w:hyperlink>
            <w:r w:rsidRPr="000434CF">
              <w:rPr>
                <w:rFonts w:ascii="Calibri" w:hAnsi="Calibri"/>
                <w:color w:val="4C483D" w:themeColor="text2"/>
                <w:sz w:val="22"/>
              </w:rPr>
              <w:t>, section Certification/Safety certification or Certification/Safety permits or Certification of engine drivers. In</w:t>
            </w:r>
            <w:r w:rsidRPr="000434CF">
              <w:rPr>
                <w:rFonts w:ascii="Calibri" w:hAnsi="Calibri"/>
                <w:color w:val="4C483D" w:themeColor="text2"/>
                <w:sz w:val="22"/>
              </w:rPr>
              <w:t xml:space="preserve">formation is updated continuously. </w:t>
            </w:r>
          </w:p>
        </w:tc>
      </w:tr>
      <w:tr w:rsidTr="003709C1">
        <w:tblPrEx>
          <w:tblW w:w="0" w:type="auto"/>
          <w:tblLook w:val="04A0"/>
        </w:tblPrEx>
        <w:tc>
          <w:tcPr>
            <w:tcW w:w="576" w:type="dxa"/>
            <w:shd w:val="clear" w:color="auto" w:fill="auto"/>
          </w:tcPr>
          <w:p w:rsidR="003709C1" w:rsidRPr="000434CF" w:rsidP="001355BA">
            <w:pPr>
              <w:spacing w:after="240"/>
              <w:jc w:val="both"/>
              <w:rPr>
                <w:noProof/>
                <w:color w:val="404040" w:themeColor="text1" w:themeTint="BF"/>
              </w:rPr>
            </w:pPr>
            <w:bookmarkStart w:id="21" w:name="OLE_LINK4"/>
          </w:p>
        </w:tc>
        <w:tc>
          <w:tcPr>
            <w:tcW w:w="9063" w:type="dxa"/>
            <w:shd w:val="clear" w:color="auto" w:fill="auto"/>
          </w:tcPr>
          <w:p w:rsidR="003709C1" w:rsidRPr="000434CF" w:rsidP="003709C1">
            <w:pPr>
              <w:pStyle w:val="NormalWeb"/>
              <w:spacing w:before="0" w:beforeAutospacing="0" w:after="120" w:afterAutospacing="0"/>
              <w:rPr>
                <w:rFonts w:ascii="Calibri" w:hAnsi="Calibri" w:cs="Calibri"/>
                <w:color w:val="4C483D" w:themeColor="text2"/>
                <w:sz w:val="22"/>
                <w:szCs w:val="22"/>
              </w:rPr>
            </w:pPr>
          </w:p>
        </w:tc>
      </w:tr>
    </w:tbl>
    <w:p w:rsidR="00B80D5B" w:rsidRPr="000434CF" w:rsidP="00B80D5B">
      <w:pPr>
        <w:pStyle w:val="Heading1"/>
        <w:spacing w:before="240"/>
        <w:rPr>
          <w:color w:val="950B0B" w:themeColor="accent1" w:themeShade="80"/>
        </w:rPr>
      </w:pPr>
      <w:bookmarkStart w:id="22" w:name="_Toc527638359"/>
      <w:bookmarkStart w:id="23" w:name="_Toc529453576"/>
      <w:r w:rsidRPr="000434CF">
        <w:rPr>
          <w:color w:val="950B0B" w:themeColor="accent1" w:themeShade="80"/>
          <w:sz w:val="22"/>
        </w:rPr>
        <w:t>Safety Certificate</w:t>
      </w:r>
      <w:bookmarkEnd w:id="22"/>
      <w:bookmarkEnd w:id="23"/>
    </w:p>
    <w:p w:rsidR="00B80D5B" w:rsidRPr="000434CF" w:rsidP="00B80D5B">
      <w:pPr>
        <w:spacing w:after="120" w:line="240" w:lineRule="auto"/>
        <w:ind w:firstLine="720"/>
        <w:jc w:val="both"/>
        <w:rPr>
          <w:rFonts w:ascii="Calibri" w:hAnsi="Calibri" w:cs="Calibri"/>
          <w:sz w:val="22"/>
          <w:szCs w:val="22"/>
        </w:rPr>
      </w:pPr>
      <w:r w:rsidRPr="000434CF">
        <w:rPr>
          <w:rFonts w:ascii="Calibri" w:hAnsi="Calibri"/>
          <w:sz w:val="22"/>
        </w:rPr>
        <w:t>Cabinet Regulation No 168 of 10 March 2008 ‘</w:t>
      </w:r>
      <w:hyperlink r:id="rId29" w:history="1">
        <w:r w:rsidRPr="000434CF">
          <w:rPr>
            <w:rStyle w:val="Hyperlink"/>
            <w:rFonts w:ascii="Calibri" w:hAnsi="Calibri"/>
            <w:color w:val="auto"/>
            <w:sz w:val="22"/>
          </w:rPr>
          <w:t>Regulations Regarding the Procedures and Criteria</w:t>
        </w:r>
      </w:hyperlink>
      <w:r w:rsidRPr="000434CF">
        <w:rPr>
          <w:rFonts w:ascii="Calibri" w:hAnsi="Calibri"/>
          <w:sz w:val="22"/>
        </w:rPr>
        <w:t xml:space="preserve">’ states that railway carriers should provide and maintain the safety management system, which shall include the risk assessment and control, competence and security management. A safety certificate shall be issued to railway undertakings that comply with </w:t>
      </w:r>
      <w:r w:rsidRPr="000434CF">
        <w:rPr>
          <w:rFonts w:ascii="Calibri" w:hAnsi="Calibri"/>
          <w:sz w:val="22"/>
        </w:rPr>
        <w:t>the requirements for technical operations and meet the safety requirements regarding personnel, rolling stock and the internal structure of a commercial company.</w:t>
      </w:r>
    </w:p>
    <w:p w:rsidR="00B80D5B" w:rsidRPr="000434CF" w:rsidP="00B80D5B">
      <w:pPr>
        <w:pStyle w:val="stylebodytext14ptjustifiedfirstline127cm0"/>
        <w:rPr>
          <w:rFonts w:ascii="Calibri" w:hAnsi="Calibri" w:cs="Calibri"/>
          <w:color w:val="4C483D" w:themeColor="text2"/>
          <w:sz w:val="22"/>
          <w:szCs w:val="22"/>
        </w:rPr>
      </w:pPr>
      <w:r w:rsidRPr="000434CF">
        <w:rPr>
          <w:rFonts w:ascii="Calibri" w:hAnsi="Calibri"/>
          <w:color w:val="4C483D" w:themeColor="text2"/>
          <w:sz w:val="22"/>
        </w:rPr>
        <w:t>There are six commercial companies in Latvia, which, in accordance with the current safety reg</w:t>
      </w:r>
      <w:r w:rsidRPr="000434CF">
        <w:rPr>
          <w:rFonts w:ascii="Calibri" w:hAnsi="Calibri"/>
          <w:color w:val="4C483D" w:themeColor="text2"/>
          <w:sz w:val="22"/>
        </w:rPr>
        <w:t xml:space="preserve">ulations, have the right to provide railway (freight, passenger) transport services using the public railway infrastructure: </w:t>
      </w:r>
      <w:r w:rsidRPr="000434CF">
        <w:rPr>
          <w:rFonts w:ascii="Calibri" w:hAnsi="Calibri"/>
          <w:i/>
          <w:color w:val="4C483D" w:themeColor="text2"/>
          <w:sz w:val="22"/>
        </w:rPr>
        <w:t>LDZ Cargo</w:t>
      </w:r>
      <w:r w:rsidRPr="000434CF">
        <w:rPr>
          <w:rFonts w:ascii="Calibri" w:hAnsi="Calibri"/>
          <w:color w:val="4C483D" w:themeColor="text2"/>
          <w:sz w:val="22"/>
        </w:rPr>
        <w:t xml:space="preserve"> Ltd., JSC </w:t>
      </w:r>
      <w:r w:rsidRPr="000434CF">
        <w:rPr>
          <w:rFonts w:ascii="Calibri" w:hAnsi="Calibri"/>
          <w:i/>
          <w:color w:val="4C483D" w:themeColor="text2"/>
          <w:sz w:val="22"/>
        </w:rPr>
        <w:t>Baltijas Ekspresis</w:t>
      </w:r>
      <w:r w:rsidRPr="000434CF">
        <w:rPr>
          <w:rFonts w:ascii="Calibri" w:hAnsi="Calibri"/>
          <w:color w:val="4C483D" w:themeColor="text2"/>
          <w:sz w:val="22"/>
        </w:rPr>
        <w:t xml:space="preserve">, JSC </w:t>
      </w:r>
      <w:r w:rsidRPr="000434CF">
        <w:rPr>
          <w:rFonts w:ascii="Calibri" w:hAnsi="Calibri"/>
          <w:i/>
          <w:color w:val="4C483D" w:themeColor="text2"/>
          <w:sz w:val="22"/>
        </w:rPr>
        <w:t>BALTIJAS TRANZĪTA SERVISS</w:t>
      </w:r>
      <w:r w:rsidRPr="000434CF">
        <w:rPr>
          <w:rFonts w:ascii="Calibri" w:hAnsi="Calibri"/>
          <w:color w:val="4C483D" w:themeColor="text2"/>
          <w:sz w:val="22"/>
        </w:rPr>
        <w:t xml:space="preserve">, </w:t>
      </w:r>
      <w:r w:rsidRPr="000434CF">
        <w:rPr>
          <w:rFonts w:ascii="Calibri" w:hAnsi="Calibri"/>
          <w:i/>
          <w:color w:val="4C483D" w:themeColor="text2"/>
          <w:sz w:val="22"/>
        </w:rPr>
        <w:t>Gulbenes –Alūksnes bānītis</w:t>
      </w:r>
      <w:r w:rsidRPr="000434CF">
        <w:rPr>
          <w:rFonts w:ascii="Calibri" w:hAnsi="Calibri"/>
          <w:color w:val="4C483D" w:themeColor="text2"/>
          <w:sz w:val="22"/>
        </w:rPr>
        <w:t xml:space="preserve"> Ltd. (narrow gauge railway), JSC </w:t>
      </w:r>
      <w:r w:rsidRPr="000434CF">
        <w:rPr>
          <w:rFonts w:ascii="Calibri" w:hAnsi="Calibri"/>
          <w:i/>
          <w:color w:val="4C483D" w:themeColor="text2"/>
          <w:sz w:val="22"/>
        </w:rPr>
        <w:t xml:space="preserve">Pasažieru vilciens, Euro Rail Cargo Ltd. </w:t>
      </w:r>
      <w:r w:rsidRPr="000434CF">
        <w:rPr>
          <w:rFonts w:ascii="Calibri" w:hAnsi="Calibri"/>
          <w:color w:val="4C483D" w:themeColor="text2"/>
          <w:sz w:val="22"/>
        </w:rPr>
        <w:t xml:space="preserve">and JSC </w:t>
      </w:r>
      <w:r w:rsidRPr="000434CF">
        <w:rPr>
          <w:rFonts w:ascii="Calibri" w:hAnsi="Calibri"/>
          <w:i/>
          <w:color w:val="4C483D" w:themeColor="text2"/>
          <w:sz w:val="22"/>
        </w:rPr>
        <w:t>Lietuvos geležinkeliai</w:t>
      </w:r>
      <w:r w:rsidRPr="000434CF">
        <w:rPr>
          <w:rFonts w:ascii="Calibri" w:hAnsi="Calibri"/>
          <w:color w:val="4C483D" w:themeColor="text2"/>
          <w:sz w:val="22"/>
        </w:rPr>
        <w:t>.</w:t>
      </w:r>
    </w:p>
    <w:tbl>
      <w:tblPr>
        <w:tblStyle w:val="TableGrid"/>
        <w:tblW w:w="0" w:type="auto"/>
        <w:tblBorders>
          <w:top w:val="none" w:sz="0" w:space="0" w:color="auto"/>
          <w:left w:val="none" w:sz="0" w:space="0" w:color="auto"/>
          <w:bottom w:val="none" w:sz="0" w:space="0" w:color="auto"/>
          <w:right w:val="none" w:sz="0" w:space="0" w:color="auto"/>
          <w:insideH w:val="single" w:sz="4" w:space="0" w:color="404040" w:themeColor="text1" w:themeTint="BF"/>
          <w:insideV w:val="single" w:sz="4" w:space="0" w:color="404040" w:themeColor="text1" w:themeTint="BF"/>
        </w:tblBorders>
        <w:tblLayout w:type="fixed"/>
        <w:tblLook w:val="04A0"/>
      </w:tblPr>
      <w:tblGrid>
        <w:gridCol w:w="7011"/>
        <w:gridCol w:w="1638"/>
        <w:gridCol w:w="1039"/>
      </w:tblGrid>
      <w:tr w:rsidTr="00EC3949">
        <w:tblPrEx>
          <w:tblW w:w="0" w:type="auto"/>
          <w:tblBorders>
            <w:top w:val="none" w:sz="0" w:space="0" w:color="auto"/>
            <w:left w:val="none" w:sz="0" w:space="0" w:color="auto"/>
            <w:bottom w:val="none" w:sz="0" w:space="0" w:color="auto"/>
            <w:right w:val="none" w:sz="0" w:space="0" w:color="auto"/>
            <w:insideH w:val="single" w:sz="4" w:space="0" w:color="404040" w:themeColor="text1" w:themeTint="BF"/>
            <w:insideV w:val="single" w:sz="4" w:space="0" w:color="404040" w:themeColor="text1" w:themeTint="BF"/>
          </w:tblBorders>
          <w:tblLayout w:type="fixed"/>
          <w:tblLook w:val="04A0"/>
        </w:tblPrEx>
        <w:tc>
          <w:tcPr>
            <w:tcW w:w="7011" w:type="dxa"/>
            <w:vMerge w:val="restart"/>
            <w:tcBorders>
              <w:top w:val="nil"/>
              <w:bottom w:val="nil"/>
            </w:tcBorders>
            <w:vAlign w:val="center"/>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404040" w:themeColor="text1" w:themeTint="BF"/>
                <w:sz w:val="22"/>
                <w:szCs w:val="22"/>
              </w:rPr>
            </w:pPr>
            <w:r w:rsidRPr="000434CF">
              <w:rPr>
                <w:noProof/>
                <w:lang w:val="en-US" w:eastAsia="en-US" w:bidi="ar-SA"/>
              </w:rPr>
              <w:drawing>
                <wp:inline distT="0" distB="0" distL="0" distR="0">
                  <wp:extent cx="4314825" cy="2852420"/>
                  <wp:effectExtent l="0" t="0" r="0" b="508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1638" w:type="dxa"/>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p>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r w:rsidRPr="000434CF">
              <w:rPr>
                <w:rFonts w:ascii="Calibri" w:hAnsi="Calibri"/>
                <w:color w:val="404040" w:themeColor="text1" w:themeTint="BF"/>
                <w:sz w:val="22"/>
              </w:rPr>
              <w:t xml:space="preserve">Average indicator </w:t>
            </w:r>
          </w:p>
        </w:tc>
        <w:tc>
          <w:tcPr>
            <w:tcW w:w="1039" w:type="dxa"/>
            <w:vAlign w:val="center"/>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404040" w:themeColor="text1" w:themeTint="BF"/>
                <w:sz w:val="22"/>
                <w:szCs w:val="22"/>
              </w:rPr>
            </w:pPr>
          </w:p>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404040" w:themeColor="text1" w:themeTint="BF"/>
                <w:sz w:val="22"/>
                <w:szCs w:val="22"/>
              </w:rPr>
            </w:pPr>
            <w:r w:rsidRPr="000434CF">
              <w:rPr>
                <w:rFonts w:ascii="Calibri" w:hAnsi="Calibri"/>
                <w:color w:val="404040" w:themeColor="text1" w:themeTint="BF"/>
                <w:sz w:val="22"/>
              </w:rPr>
              <w:t>5.42</w:t>
            </w:r>
          </w:p>
        </w:tc>
      </w:tr>
      <w:tr w:rsidTr="00EC3949">
        <w:tblPrEx>
          <w:tblW w:w="0" w:type="auto"/>
          <w:tblLayout w:type="fixed"/>
          <w:tblLook w:val="04A0"/>
        </w:tblPrEx>
        <w:tc>
          <w:tcPr>
            <w:tcW w:w="7011" w:type="dxa"/>
            <w:vMerge/>
            <w:tcBorders>
              <w:top w:val="single" w:sz="4" w:space="0" w:color="404040" w:themeColor="text1" w:themeTint="BF"/>
              <w:bottom w:val="nil"/>
            </w:tcBorders>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noProof/>
              </w:rPr>
            </w:pPr>
          </w:p>
        </w:tc>
        <w:tc>
          <w:tcPr>
            <w:tcW w:w="1638" w:type="dxa"/>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p>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r w:rsidRPr="000434CF">
              <w:rPr>
                <w:rFonts w:ascii="Calibri" w:hAnsi="Calibri"/>
                <w:color w:val="404040" w:themeColor="text1" w:themeTint="BF"/>
                <w:sz w:val="22"/>
              </w:rPr>
              <w:t>Central value</w:t>
            </w:r>
          </w:p>
        </w:tc>
        <w:tc>
          <w:tcPr>
            <w:tcW w:w="1039" w:type="dxa"/>
            <w:vAlign w:val="center"/>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404040" w:themeColor="text1" w:themeTint="BF"/>
                <w:sz w:val="22"/>
                <w:szCs w:val="22"/>
              </w:rPr>
            </w:pPr>
            <w:r w:rsidRPr="000434CF">
              <w:rPr>
                <w:rFonts w:ascii="Calibri" w:hAnsi="Calibri"/>
                <w:color w:val="404040" w:themeColor="text1" w:themeTint="BF"/>
                <w:sz w:val="22"/>
              </w:rPr>
              <w:t>6.5</w:t>
            </w:r>
          </w:p>
        </w:tc>
      </w:tr>
      <w:tr w:rsidTr="00EC3949">
        <w:tblPrEx>
          <w:tblW w:w="0" w:type="auto"/>
          <w:tblLayout w:type="fixed"/>
          <w:tblLook w:val="04A0"/>
        </w:tblPrEx>
        <w:tc>
          <w:tcPr>
            <w:tcW w:w="7011" w:type="dxa"/>
            <w:vMerge/>
            <w:tcBorders>
              <w:top w:val="single" w:sz="4" w:space="0" w:color="404040" w:themeColor="text1" w:themeTint="BF"/>
              <w:bottom w:val="nil"/>
            </w:tcBorders>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noProof/>
              </w:rPr>
            </w:pPr>
          </w:p>
        </w:tc>
        <w:tc>
          <w:tcPr>
            <w:tcW w:w="1638" w:type="dxa"/>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r w:rsidRPr="000434CF">
              <w:rPr>
                <w:rFonts w:ascii="Calibri" w:hAnsi="Calibri"/>
                <w:color w:val="404040" w:themeColor="text1" w:themeTint="BF"/>
                <w:sz w:val="22"/>
              </w:rPr>
              <w:t>Most frequent value</w:t>
            </w:r>
          </w:p>
        </w:tc>
        <w:tc>
          <w:tcPr>
            <w:tcW w:w="1039" w:type="dxa"/>
            <w:vAlign w:val="center"/>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404040" w:themeColor="text1" w:themeTint="BF"/>
                <w:sz w:val="22"/>
                <w:szCs w:val="22"/>
              </w:rPr>
            </w:pPr>
            <w:r w:rsidRPr="000434CF">
              <w:rPr>
                <w:rFonts w:ascii="Calibri" w:hAnsi="Calibri"/>
                <w:color w:val="404040" w:themeColor="text1" w:themeTint="BF"/>
                <w:sz w:val="22"/>
              </w:rPr>
              <w:t>8</w:t>
            </w:r>
          </w:p>
        </w:tc>
      </w:tr>
      <w:tr w:rsidTr="00EC3949">
        <w:tblPrEx>
          <w:tblW w:w="0" w:type="auto"/>
          <w:tblLayout w:type="fixed"/>
          <w:tblLook w:val="04A0"/>
        </w:tblPrEx>
        <w:tc>
          <w:tcPr>
            <w:tcW w:w="7011" w:type="dxa"/>
            <w:vMerge/>
            <w:tcBorders>
              <w:top w:val="single" w:sz="4" w:space="0" w:color="404040" w:themeColor="text1" w:themeTint="BF"/>
              <w:bottom w:val="nil"/>
            </w:tcBorders>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noProof/>
              </w:rPr>
            </w:pPr>
          </w:p>
        </w:tc>
        <w:tc>
          <w:tcPr>
            <w:tcW w:w="1638" w:type="dxa"/>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r w:rsidRPr="000434CF">
              <w:rPr>
                <w:rFonts w:ascii="Calibri" w:hAnsi="Calibri"/>
                <w:color w:val="404040" w:themeColor="text1" w:themeTint="BF"/>
                <w:sz w:val="22"/>
              </w:rPr>
              <w:t>Trend</w:t>
            </w:r>
          </w:p>
        </w:tc>
        <w:tc>
          <w:tcPr>
            <w:tcW w:w="1039" w:type="dxa"/>
            <w:vAlign w:val="center"/>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404040" w:themeColor="text1" w:themeTint="BF"/>
                <w:sz w:val="22"/>
                <w:szCs w:val="22"/>
              </w:rPr>
            </w:pPr>
            <w:r w:rsidRPr="000434CF">
              <w:rPr>
                <w:rFonts w:ascii="Calibri" w:hAnsi="Calibri"/>
                <w:color w:val="404040" w:themeColor="text1" w:themeTint="BF"/>
                <w:sz w:val="22"/>
              </w:rPr>
              <w:t>Noticeable drop</w:t>
            </w:r>
          </w:p>
        </w:tc>
      </w:tr>
      <w:tr w:rsidTr="00EC3949">
        <w:tblPrEx>
          <w:tblW w:w="0" w:type="auto"/>
          <w:tblLayout w:type="fixed"/>
          <w:tblLook w:val="04A0"/>
        </w:tblPrEx>
        <w:tc>
          <w:tcPr>
            <w:tcW w:w="7011" w:type="dxa"/>
            <w:vMerge/>
            <w:tcBorders>
              <w:top w:val="single" w:sz="4" w:space="0" w:color="404040" w:themeColor="text1" w:themeTint="BF"/>
              <w:bottom w:val="nil"/>
            </w:tcBorders>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noProof/>
              </w:rPr>
            </w:pPr>
          </w:p>
        </w:tc>
        <w:tc>
          <w:tcPr>
            <w:tcW w:w="1638" w:type="dxa"/>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r w:rsidRPr="000434CF">
              <w:rPr>
                <w:rFonts w:ascii="Calibri" w:hAnsi="Calibri"/>
                <w:color w:val="404040" w:themeColor="text1" w:themeTint="BF"/>
                <w:sz w:val="22"/>
              </w:rPr>
              <w:t>Lowest indicator</w:t>
            </w:r>
          </w:p>
        </w:tc>
        <w:tc>
          <w:tcPr>
            <w:tcW w:w="1039" w:type="dxa"/>
            <w:vAlign w:val="center"/>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404040" w:themeColor="text1" w:themeTint="BF"/>
                <w:sz w:val="22"/>
                <w:szCs w:val="22"/>
              </w:rPr>
            </w:pPr>
            <w:r w:rsidRPr="000434CF">
              <w:rPr>
                <w:rFonts w:ascii="Calibri" w:hAnsi="Calibri"/>
                <w:color w:val="404040" w:themeColor="text1" w:themeTint="BF"/>
                <w:sz w:val="22"/>
              </w:rPr>
              <w:t>0</w:t>
            </w:r>
          </w:p>
        </w:tc>
      </w:tr>
      <w:tr w:rsidTr="00EC3949">
        <w:tblPrEx>
          <w:tblW w:w="0" w:type="auto"/>
          <w:tblLayout w:type="fixed"/>
          <w:tblLook w:val="04A0"/>
        </w:tblPrEx>
        <w:tc>
          <w:tcPr>
            <w:tcW w:w="7011" w:type="dxa"/>
            <w:vMerge/>
            <w:tcBorders>
              <w:top w:val="single" w:sz="4" w:space="0" w:color="404040" w:themeColor="text1" w:themeTint="BF"/>
              <w:bottom w:val="nil"/>
            </w:tcBorders>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noProof/>
              </w:rPr>
            </w:pPr>
          </w:p>
        </w:tc>
        <w:tc>
          <w:tcPr>
            <w:tcW w:w="1638" w:type="dxa"/>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r w:rsidRPr="000434CF">
              <w:rPr>
                <w:rFonts w:ascii="Calibri" w:hAnsi="Calibri"/>
                <w:color w:val="404040" w:themeColor="text1" w:themeTint="BF"/>
                <w:sz w:val="22"/>
              </w:rPr>
              <w:t>Highest indicator</w:t>
            </w:r>
          </w:p>
        </w:tc>
        <w:tc>
          <w:tcPr>
            <w:tcW w:w="1039" w:type="dxa"/>
            <w:vAlign w:val="center"/>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404040" w:themeColor="text1" w:themeTint="BF"/>
                <w:sz w:val="22"/>
                <w:szCs w:val="22"/>
              </w:rPr>
            </w:pPr>
            <w:r w:rsidRPr="000434CF">
              <w:rPr>
                <w:rFonts w:ascii="Calibri" w:hAnsi="Calibri"/>
                <w:color w:val="404040" w:themeColor="text1" w:themeTint="BF"/>
                <w:sz w:val="22"/>
              </w:rPr>
              <w:t>10</w:t>
            </w:r>
          </w:p>
        </w:tc>
      </w:tr>
      <w:tr w:rsidTr="00EC3949">
        <w:tblPrEx>
          <w:tblW w:w="0" w:type="auto"/>
          <w:tblLayout w:type="fixed"/>
          <w:tblLook w:val="04A0"/>
        </w:tblPrEx>
        <w:tc>
          <w:tcPr>
            <w:tcW w:w="7011" w:type="dxa"/>
            <w:vMerge/>
            <w:tcBorders>
              <w:top w:val="single" w:sz="4" w:space="0" w:color="404040" w:themeColor="text1" w:themeTint="BF"/>
              <w:bottom w:val="nil"/>
            </w:tcBorders>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noProof/>
              </w:rPr>
            </w:pPr>
          </w:p>
        </w:tc>
        <w:tc>
          <w:tcPr>
            <w:tcW w:w="1638" w:type="dxa"/>
            <w:vAlign w:val="center"/>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rPr>
                <w:rFonts w:ascii="Calibri" w:hAnsi="Calibri" w:cs="Calibri"/>
                <w:color w:val="404040" w:themeColor="text1" w:themeTint="BF"/>
                <w:sz w:val="22"/>
                <w:szCs w:val="22"/>
              </w:rPr>
            </w:pPr>
            <w:r w:rsidRPr="000434CF">
              <w:rPr>
                <w:rFonts w:ascii="Calibri" w:hAnsi="Calibri"/>
                <w:color w:val="404040" w:themeColor="text1" w:themeTint="BF"/>
                <w:sz w:val="22"/>
              </w:rPr>
              <w:t>Total indicator</w:t>
            </w:r>
          </w:p>
        </w:tc>
        <w:tc>
          <w:tcPr>
            <w:tcW w:w="1039" w:type="dxa"/>
            <w:vAlign w:val="center"/>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404040" w:themeColor="text1" w:themeTint="BF"/>
                <w:sz w:val="22"/>
                <w:szCs w:val="22"/>
              </w:rPr>
            </w:pPr>
            <w:r w:rsidRPr="000434CF">
              <w:rPr>
                <w:rFonts w:ascii="Calibri" w:hAnsi="Calibri"/>
                <w:color w:val="404040" w:themeColor="text1" w:themeTint="BF"/>
                <w:sz w:val="22"/>
              </w:rPr>
              <w:t>76</w:t>
            </w:r>
          </w:p>
        </w:tc>
      </w:tr>
      <w:tr w:rsidTr="00EC3949">
        <w:tblPrEx>
          <w:tblW w:w="0" w:type="auto"/>
          <w:tblLayout w:type="fixed"/>
          <w:tblLook w:val="04A0"/>
        </w:tblPrEx>
        <w:tc>
          <w:tcPr>
            <w:tcW w:w="7011" w:type="dxa"/>
            <w:tcBorders>
              <w:top w:val="nil"/>
              <w:bottom w:val="nil"/>
            </w:tcBorders>
          </w:tcPr>
          <w:p w:rsidR="008A7062" w:rsidRPr="000434CF" w:rsidP="000B007D">
            <w:pPr>
              <w:jc w:val="right"/>
            </w:pPr>
            <w:r w:rsidRPr="000434CF">
              <w:rPr>
                <w:rFonts w:ascii="Calibri" w:hAnsi="Calibri"/>
                <w:i/>
              </w:rPr>
              <w:t xml:space="preserve">Figure 13. </w:t>
            </w:r>
            <w:r w:rsidRPr="000434CF">
              <w:rPr>
                <w:rFonts w:ascii="Calibri" w:hAnsi="Calibri"/>
                <w:b/>
                <w:i/>
              </w:rPr>
              <w:t>Certification indicators, by year (2004 - 2017)</w:t>
            </w:r>
          </w:p>
          <w:p w:rsidR="001B11B1"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noProof/>
              </w:rPr>
            </w:pPr>
          </w:p>
        </w:tc>
        <w:tc>
          <w:tcPr>
            <w:tcW w:w="1638" w:type="dxa"/>
            <w:vAlign w:val="center"/>
          </w:tcPr>
          <w:p w:rsidR="008A7062"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rPr>
                <w:rFonts w:ascii="Calibri" w:hAnsi="Calibri" w:cs="Calibri"/>
                <w:color w:val="404040" w:themeColor="text1" w:themeTint="BF"/>
                <w:sz w:val="22"/>
                <w:szCs w:val="22"/>
              </w:rPr>
            </w:pPr>
          </w:p>
        </w:tc>
        <w:tc>
          <w:tcPr>
            <w:tcW w:w="1039" w:type="dxa"/>
            <w:vAlign w:val="center"/>
          </w:tcPr>
          <w:p w:rsidR="008A7062"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404040" w:themeColor="text1" w:themeTint="BF"/>
                <w:sz w:val="22"/>
                <w:szCs w:val="22"/>
              </w:rPr>
            </w:pPr>
          </w:p>
        </w:tc>
      </w:tr>
    </w:tbl>
    <w:p w:rsidR="008A7062" w:rsidRPr="000434CF" w:rsidP="00B80D5B">
      <w:pPr>
        <w:pStyle w:val="stylebodytext14ptjustifiedfirstline127cm0"/>
        <w:rPr>
          <w:rFonts w:ascii="Calibri" w:hAnsi="Calibri" w:cs="Calibri"/>
          <w:color w:val="4C483D" w:themeColor="text2"/>
          <w:sz w:val="22"/>
          <w:szCs w:val="22"/>
        </w:rPr>
      </w:pPr>
    </w:p>
    <w:p w:rsidR="00B80D5B" w:rsidRPr="000434CF" w:rsidP="00B80D5B">
      <w:pPr>
        <w:pStyle w:val="stylebodytext14ptjustifiedfirstline127cm0"/>
        <w:rPr>
          <w:rFonts w:ascii="Calibri" w:hAnsi="Calibri" w:cs="Calibri"/>
          <w:color w:val="4C483D" w:themeColor="text2"/>
          <w:sz w:val="22"/>
          <w:szCs w:val="22"/>
        </w:rPr>
      </w:pPr>
      <w:r w:rsidRPr="000434CF">
        <w:rPr>
          <w:rFonts w:ascii="Calibri" w:hAnsi="Calibri"/>
          <w:color w:val="4C483D" w:themeColor="text2"/>
          <w:sz w:val="22"/>
        </w:rPr>
        <w:t xml:space="preserve">Since 2004, SRTI has issued 76 certificates. Average indicator is 5.42 certificates per year. The most safety certificates were issued in 2017. By assessing the data and taking into account </w:t>
      </w:r>
      <w:r w:rsidRPr="000434CF">
        <w:rPr>
          <w:rFonts w:ascii="Calibri" w:hAnsi="Calibri"/>
          <w:color w:val="4C483D" w:themeColor="text2"/>
          <w:sz w:val="22"/>
        </w:rPr>
        <w:t>implementation of the single safety certificate, it can be expected that the number of issued safety certificates will decrease.</w:t>
      </w:r>
    </w:p>
    <w:p w:rsidR="008A7062" w:rsidRPr="000434CF" w:rsidP="008A7062">
      <w:pPr>
        <w:pStyle w:val="BodyTextIndent"/>
        <w:ind w:left="0" w:firstLine="720"/>
        <w:jc w:val="right"/>
        <w:rPr>
          <w:rFonts w:ascii="Calibri" w:hAnsi="Calibri" w:cs="Calibri"/>
          <w:i/>
          <w:szCs w:val="22"/>
        </w:rPr>
      </w:pPr>
      <w:r w:rsidRPr="000434CF">
        <w:rPr>
          <w:rFonts w:ascii="Calibri" w:hAnsi="Calibri"/>
          <w:i/>
        </w:rPr>
        <w:t xml:space="preserve">Table 9 </w:t>
      </w:r>
      <w:r w:rsidRPr="000434CF">
        <w:rPr>
          <w:rFonts w:ascii="Calibri" w:hAnsi="Calibri"/>
          <w:b/>
          <w:i/>
        </w:rPr>
        <w:t>Indicators of issued certificates, by year (2011 - 2017)</w:t>
      </w:r>
    </w:p>
    <w:tbl>
      <w:tblPr>
        <w:tblW w:w="0" w:type="auto"/>
        <w:tblBorders>
          <w:insideH w:val="single" w:sz="4" w:space="0" w:color="auto"/>
          <w:insideV w:val="single" w:sz="4" w:space="0" w:color="auto"/>
        </w:tblBorders>
        <w:tblLayout w:type="fixed"/>
        <w:tblLook w:val="01E0"/>
      </w:tblPr>
      <w:tblGrid>
        <w:gridCol w:w="4079"/>
        <w:gridCol w:w="876"/>
        <w:gridCol w:w="866"/>
        <w:gridCol w:w="874"/>
        <w:gridCol w:w="810"/>
        <w:gridCol w:w="767"/>
        <w:gridCol w:w="709"/>
        <w:gridCol w:w="707"/>
      </w:tblGrid>
      <w:tr w:rsidTr="00795690">
        <w:tblPrEx>
          <w:tblW w:w="0" w:type="auto"/>
          <w:tblBorders>
            <w:insideH w:val="single" w:sz="4" w:space="0" w:color="auto"/>
            <w:insideV w:val="single" w:sz="4" w:space="0" w:color="auto"/>
          </w:tblBorders>
          <w:tblLayout w:type="fixed"/>
          <w:tblLook w:val="01E0"/>
        </w:tblPrEx>
        <w:tc>
          <w:tcPr>
            <w:tcW w:w="4079" w:type="dxa"/>
            <w:shd w:val="clear" w:color="auto" w:fill="auto"/>
          </w:tcPr>
          <w:p w:rsidR="00B80D5B" w:rsidRPr="000434CF" w:rsidP="001355BA">
            <w:pPr>
              <w:pStyle w:val="StyleBodyText14ptJustifiedFirstline127cm"/>
              <w:spacing w:after="0"/>
              <w:ind w:firstLine="0"/>
              <w:rPr>
                <w:rFonts w:ascii="Calibri" w:hAnsi="Calibri" w:cs="Calibri"/>
                <w:b/>
                <w:color w:val="4C483D" w:themeColor="text2"/>
                <w:sz w:val="22"/>
                <w:szCs w:val="22"/>
              </w:rPr>
            </w:pPr>
            <w:r w:rsidRPr="000434CF">
              <w:rPr>
                <w:rFonts w:ascii="Calibri" w:hAnsi="Calibri"/>
                <w:b/>
                <w:color w:val="4C483D" w:themeColor="text2"/>
                <w:sz w:val="22"/>
              </w:rPr>
              <w:t> </w:t>
            </w:r>
          </w:p>
        </w:tc>
        <w:tc>
          <w:tcPr>
            <w:tcW w:w="876" w:type="dxa"/>
            <w:shd w:val="clear" w:color="auto" w:fill="auto"/>
          </w:tcPr>
          <w:p w:rsidR="00B80D5B" w:rsidRPr="000434CF" w:rsidP="001355BA">
            <w:pPr>
              <w:pStyle w:val="StyleBodyText14ptJustifiedFirstline127cm"/>
              <w:spacing w:after="0"/>
              <w:ind w:firstLine="0"/>
              <w:jc w:val="center"/>
              <w:rPr>
                <w:rFonts w:ascii="Calibri" w:hAnsi="Calibri" w:cs="Calibri"/>
                <w:b/>
                <w:color w:val="4C483D" w:themeColor="text2"/>
                <w:sz w:val="22"/>
                <w:szCs w:val="22"/>
              </w:rPr>
            </w:pPr>
            <w:r w:rsidRPr="000434CF">
              <w:rPr>
                <w:rFonts w:ascii="Calibri" w:hAnsi="Calibri"/>
                <w:b/>
                <w:color w:val="4C483D" w:themeColor="text2"/>
                <w:sz w:val="22"/>
              </w:rPr>
              <w:t>2011</w:t>
            </w:r>
          </w:p>
        </w:tc>
        <w:tc>
          <w:tcPr>
            <w:tcW w:w="866" w:type="dxa"/>
            <w:shd w:val="clear" w:color="auto" w:fill="auto"/>
          </w:tcPr>
          <w:p w:rsidR="00B80D5B" w:rsidRPr="000434CF" w:rsidP="001355BA">
            <w:pPr>
              <w:pStyle w:val="StyleBodyText14ptJustifiedFirstline127cm"/>
              <w:spacing w:after="0"/>
              <w:ind w:firstLine="0"/>
              <w:jc w:val="center"/>
              <w:rPr>
                <w:rFonts w:ascii="Calibri" w:hAnsi="Calibri" w:cs="Calibri"/>
                <w:b/>
                <w:color w:val="4C483D" w:themeColor="text2"/>
                <w:sz w:val="22"/>
                <w:szCs w:val="22"/>
              </w:rPr>
            </w:pPr>
            <w:r w:rsidRPr="000434CF">
              <w:rPr>
                <w:rFonts w:ascii="Calibri" w:hAnsi="Calibri"/>
                <w:b/>
                <w:color w:val="4C483D" w:themeColor="text2"/>
                <w:sz w:val="22"/>
              </w:rPr>
              <w:t>2012</w:t>
            </w:r>
          </w:p>
        </w:tc>
        <w:tc>
          <w:tcPr>
            <w:tcW w:w="874" w:type="dxa"/>
          </w:tcPr>
          <w:p w:rsidR="00B80D5B" w:rsidRPr="000434CF" w:rsidP="001355BA">
            <w:pPr>
              <w:pStyle w:val="StyleBodyText14ptJustifiedFirstline127cm"/>
              <w:spacing w:after="0"/>
              <w:ind w:firstLine="0"/>
              <w:jc w:val="center"/>
              <w:rPr>
                <w:rFonts w:ascii="Calibri" w:hAnsi="Calibri" w:cs="Calibri"/>
                <w:b/>
                <w:color w:val="4C483D" w:themeColor="text2"/>
                <w:sz w:val="22"/>
                <w:szCs w:val="22"/>
              </w:rPr>
            </w:pPr>
            <w:r w:rsidRPr="000434CF">
              <w:rPr>
                <w:rFonts w:ascii="Calibri" w:hAnsi="Calibri"/>
                <w:b/>
                <w:color w:val="4C483D" w:themeColor="text2"/>
                <w:sz w:val="22"/>
              </w:rPr>
              <w:t>2013</w:t>
            </w:r>
          </w:p>
        </w:tc>
        <w:tc>
          <w:tcPr>
            <w:tcW w:w="810" w:type="dxa"/>
          </w:tcPr>
          <w:p w:rsidR="00B80D5B" w:rsidRPr="000434CF" w:rsidP="001355BA">
            <w:pPr>
              <w:pStyle w:val="StyleBodyText14ptJustifiedFirstline127cm"/>
              <w:spacing w:after="0"/>
              <w:ind w:firstLine="0"/>
              <w:jc w:val="center"/>
              <w:rPr>
                <w:rFonts w:ascii="Calibri" w:hAnsi="Calibri" w:cs="Calibri"/>
                <w:b/>
                <w:color w:val="4C483D" w:themeColor="text2"/>
                <w:sz w:val="22"/>
                <w:szCs w:val="22"/>
              </w:rPr>
            </w:pPr>
            <w:r w:rsidRPr="000434CF">
              <w:rPr>
                <w:rFonts w:ascii="Calibri" w:hAnsi="Calibri"/>
                <w:b/>
                <w:color w:val="4C483D" w:themeColor="text2"/>
                <w:sz w:val="22"/>
              </w:rPr>
              <w:t>2014</w:t>
            </w:r>
          </w:p>
        </w:tc>
        <w:tc>
          <w:tcPr>
            <w:tcW w:w="767" w:type="dxa"/>
          </w:tcPr>
          <w:p w:rsidR="00B80D5B" w:rsidRPr="000434CF" w:rsidP="001355BA">
            <w:pPr>
              <w:pStyle w:val="StyleBodyText14ptJustifiedFirstline127cm"/>
              <w:spacing w:after="0"/>
              <w:ind w:firstLine="0"/>
              <w:jc w:val="center"/>
              <w:rPr>
                <w:rFonts w:ascii="Calibri" w:hAnsi="Calibri" w:cs="Calibri"/>
                <w:b/>
                <w:color w:val="4C483D" w:themeColor="text2"/>
                <w:sz w:val="22"/>
                <w:szCs w:val="22"/>
              </w:rPr>
            </w:pPr>
            <w:r w:rsidRPr="000434CF">
              <w:rPr>
                <w:rFonts w:ascii="Calibri" w:hAnsi="Calibri"/>
                <w:b/>
                <w:color w:val="4C483D" w:themeColor="text2"/>
                <w:sz w:val="22"/>
              </w:rPr>
              <w:t>2015</w:t>
            </w:r>
          </w:p>
        </w:tc>
        <w:tc>
          <w:tcPr>
            <w:tcW w:w="709" w:type="dxa"/>
          </w:tcPr>
          <w:p w:rsidR="00B80D5B" w:rsidRPr="000434CF" w:rsidP="001355BA">
            <w:pPr>
              <w:pStyle w:val="StyleBodyText14ptJustifiedFirstline127cm"/>
              <w:spacing w:after="0"/>
              <w:ind w:firstLine="0"/>
              <w:jc w:val="center"/>
              <w:rPr>
                <w:rFonts w:ascii="Calibri" w:hAnsi="Calibri" w:cs="Calibri"/>
                <w:b/>
                <w:color w:val="4C483D" w:themeColor="text2"/>
                <w:sz w:val="22"/>
                <w:szCs w:val="22"/>
              </w:rPr>
            </w:pPr>
            <w:r w:rsidRPr="000434CF">
              <w:rPr>
                <w:rFonts w:ascii="Calibri" w:hAnsi="Calibri"/>
                <w:b/>
                <w:color w:val="4C483D" w:themeColor="text2"/>
                <w:sz w:val="22"/>
              </w:rPr>
              <w:t>2016</w:t>
            </w:r>
          </w:p>
        </w:tc>
        <w:tc>
          <w:tcPr>
            <w:tcW w:w="707" w:type="dxa"/>
          </w:tcPr>
          <w:p w:rsidR="00B80D5B" w:rsidRPr="000434CF" w:rsidP="001355BA">
            <w:pPr>
              <w:pStyle w:val="StyleBodyText14ptJustifiedFirstline127cm"/>
              <w:spacing w:after="0"/>
              <w:ind w:firstLine="0"/>
              <w:jc w:val="center"/>
              <w:rPr>
                <w:rFonts w:ascii="Calibri" w:hAnsi="Calibri" w:cs="Calibri"/>
                <w:b/>
                <w:color w:val="4C483D" w:themeColor="text2"/>
                <w:sz w:val="22"/>
                <w:szCs w:val="22"/>
              </w:rPr>
            </w:pPr>
            <w:r w:rsidRPr="000434CF">
              <w:rPr>
                <w:rFonts w:ascii="Calibri" w:hAnsi="Calibri"/>
                <w:b/>
                <w:color w:val="4C483D" w:themeColor="text2"/>
                <w:sz w:val="22"/>
              </w:rPr>
              <w:t>2017</w:t>
            </w:r>
          </w:p>
        </w:tc>
      </w:tr>
      <w:tr w:rsidTr="00795690">
        <w:tblPrEx>
          <w:tblW w:w="0" w:type="auto"/>
          <w:tblLayout w:type="fixed"/>
          <w:tblLook w:val="01E0"/>
        </w:tblPrEx>
        <w:tc>
          <w:tcPr>
            <w:tcW w:w="4079" w:type="dxa"/>
            <w:shd w:val="clear" w:color="auto" w:fill="auto"/>
          </w:tcPr>
          <w:p w:rsidR="00B80D5B" w:rsidRPr="000434CF" w:rsidP="001355BA">
            <w:pPr>
              <w:pStyle w:val="StyleBodyText14ptJustifiedFirstline127cm"/>
              <w:spacing w:after="0"/>
              <w:ind w:firstLine="0"/>
              <w:jc w:val="left"/>
              <w:rPr>
                <w:rFonts w:ascii="Calibri" w:hAnsi="Calibri" w:cs="Calibri"/>
                <w:b/>
                <w:color w:val="4C483D" w:themeColor="text2"/>
                <w:sz w:val="22"/>
                <w:szCs w:val="22"/>
              </w:rPr>
            </w:pPr>
            <w:r w:rsidRPr="000434CF">
              <w:rPr>
                <w:rFonts w:ascii="Calibri" w:hAnsi="Calibri"/>
                <w:b/>
                <w:color w:val="4C483D" w:themeColor="text2"/>
                <w:sz w:val="22"/>
              </w:rPr>
              <w:t xml:space="preserve">Safety certificate </w:t>
            </w:r>
            <w:r w:rsidRPr="000434CF">
              <w:rPr>
                <w:rFonts w:ascii="Calibri" w:hAnsi="Calibri"/>
                <w:b/>
                <w:color w:val="4C483D" w:themeColor="text2"/>
                <w:sz w:val="22"/>
              </w:rPr>
              <w:t>issued - Part A</w:t>
            </w:r>
          </w:p>
        </w:tc>
        <w:tc>
          <w:tcPr>
            <w:tcW w:w="876" w:type="dxa"/>
            <w:shd w:val="clear" w:color="auto" w:fill="auto"/>
          </w:tcPr>
          <w:p w:rsidR="00B80D5B" w:rsidRPr="000434CF" w:rsidP="001355BA">
            <w:pPr>
              <w:pStyle w:val="StyleBodyText14ptJustifiedFirstline127cm"/>
              <w:spacing w:after="0"/>
              <w:ind w:firstLine="0"/>
              <w:jc w:val="center"/>
              <w:rPr>
                <w:rFonts w:ascii="Calibri" w:hAnsi="Calibri" w:cs="Calibri"/>
                <w:b/>
                <w:color w:val="4C483D" w:themeColor="text2"/>
                <w:sz w:val="22"/>
                <w:szCs w:val="22"/>
              </w:rPr>
            </w:pPr>
            <w:r w:rsidRPr="000434CF">
              <w:rPr>
                <w:rFonts w:ascii="Calibri" w:hAnsi="Calibri"/>
                <w:b/>
                <w:color w:val="4C483D" w:themeColor="text2"/>
                <w:sz w:val="22"/>
              </w:rPr>
              <w:t>1</w:t>
            </w:r>
          </w:p>
        </w:tc>
        <w:tc>
          <w:tcPr>
            <w:tcW w:w="866" w:type="dxa"/>
            <w:shd w:val="clear" w:color="auto" w:fill="auto"/>
          </w:tcPr>
          <w:p w:rsidR="00B80D5B" w:rsidRPr="000434CF" w:rsidP="001355BA">
            <w:pPr>
              <w:pStyle w:val="StyleBodyText14ptJustifiedFirstline127cm"/>
              <w:spacing w:after="0"/>
              <w:ind w:firstLine="0"/>
              <w:jc w:val="center"/>
              <w:rPr>
                <w:rFonts w:ascii="Calibri" w:hAnsi="Calibri" w:cs="Calibri"/>
                <w:b/>
                <w:color w:val="4C483D" w:themeColor="text2"/>
                <w:sz w:val="22"/>
                <w:szCs w:val="22"/>
              </w:rPr>
            </w:pPr>
            <w:r w:rsidRPr="000434CF">
              <w:rPr>
                <w:rFonts w:ascii="Calibri" w:hAnsi="Calibri"/>
                <w:b/>
                <w:color w:val="4C483D" w:themeColor="text2"/>
                <w:sz w:val="22"/>
              </w:rPr>
              <w:t>0</w:t>
            </w:r>
          </w:p>
        </w:tc>
        <w:tc>
          <w:tcPr>
            <w:tcW w:w="874" w:type="dxa"/>
          </w:tcPr>
          <w:p w:rsidR="00B80D5B" w:rsidRPr="000434CF" w:rsidP="001355BA">
            <w:pPr>
              <w:pStyle w:val="StyleBodyText14ptJustifiedFirstline127cm"/>
              <w:spacing w:after="0"/>
              <w:ind w:firstLine="0"/>
              <w:jc w:val="center"/>
              <w:rPr>
                <w:rFonts w:ascii="Calibri" w:hAnsi="Calibri" w:cs="Calibri"/>
                <w:b/>
                <w:color w:val="4C483D" w:themeColor="text2"/>
                <w:sz w:val="22"/>
                <w:szCs w:val="22"/>
              </w:rPr>
            </w:pPr>
            <w:r w:rsidRPr="000434CF">
              <w:rPr>
                <w:rFonts w:ascii="Calibri" w:hAnsi="Calibri"/>
                <w:b/>
                <w:color w:val="4C483D" w:themeColor="text2"/>
                <w:sz w:val="22"/>
              </w:rPr>
              <w:t>4</w:t>
            </w:r>
          </w:p>
        </w:tc>
        <w:tc>
          <w:tcPr>
            <w:tcW w:w="810" w:type="dxa"/>
          </w:tcPr>
          <w:p w:rsidR="00B80D5B" w:rsidRPr="000434CF" w:rsidP="001355BA">
            <w:pPr>
              <w:pStyle w:val="StyleBodyText14ptJustifiedFirstline127cm"/>
              <w:spacing w:after="0"/>
              <w:ind w:firstLine="0"/>
              <w:jc w:val="center"/>
              <w:rPr>
                <w:rFonts w:ascii="Calibri" w:hAnsi="Calibri" w:cs="Calibri"/>
                <w:b/>
                <w:color w:val="4C483D" w:themeColor="text2"/>
                <w:sz w:val="22"/>
                <w:szCs w:val="22"/>
              </w:rPr>
            </w:pPr>
            <w:r w:rsidRPr="000434CF">
              <w:rPr>
                <w:rFonts w:ascii="Calibri" w:hAnsi="Calibri"/>
                <w:b/>
                <w:color w:val="4C483D" w:themeColor="text2"/>
                <w:sz w:val="22"/>
              </w:rPr>
              <w:t>0</w:t>
            </w:r>
          </w:p>
        </w:tc>
        <w:tc>
          <w:tcPr>
            <w:tcW w:w="767" w:type="dxa"/>
          </w:tcPr>
          <w:p w:rsidR="00B80D5B" w:rsidRPr="000434CF" w:rsidP="001355BA">
            <w:pPr>
              <w:pStyle w:val="StyleBodyText14ptJustifiedFirstline127cm"/>
              <w:spacing w:after="0"/>
              <w:ind w:firstLine="0"/>
              <w:jc w:val="center"/>
              <w:rPr>
                <w:rFonts w:ascii="Calibri" w:hAnsi="Calibri" w:cs="Calibri"/>
                <w:b/>
                <w:color w:val="4C483D" w:themeColor="text2"/>
                <w:sz w:val="22"/>
                <w:szCs w:val="22"/>
              </w:rPr>
            </w:pPr>
            <w:r w:rsidRPr="000434CF">
              <w:rPr>
                <w:rFonts w:ascii="Calibri" w:hAnsi="Calibri"/>
                <w:b/>
                <w:color w:val="4C483D" w:themeColor="text2"/>
                <w:sz w:val="22"/>
              </w:rPr>
              <w:t>1</w:t>
            </w:r>
          </w:p>
        </w:tc>
        <w:tc>
          <w:tcPr>
            <w:tcW w:w="709" w:type="dxa"/>
          </w:tcPr>
          <w:p w:rsidR="00B80D5B" w:rsidRPr="000434CF" w:rsidP="001355BA">
            <w:pPr>
              <w:pStyle w:val="StyleBodyText14ptJustifiedFirstline127cm"/>
              <w:spacing w:after="0"/>
              <w:ind w:firstLine="0"/>
              <w:jc w:val="center"/>
              <w:rPr>
                <w:rFonts w:ascii="Calibri" w:hAnsi="Calibri" w:cs="Calibri"/>
                <w:b/>
                <w:color w:val="4C483D" w:themeColor="text2"/>
                <w:sz w:val="22"/>
                <w:szCs w:val="22"/>
              </w:rPr>
            </w:pPr>
            <w:r w:rsidRPr="000434CF">
              <w:rPr>
                <w:rFonts w:ascii="Calibri" w:hAnsi="Calibri"/>
                <w:b/>
                <w:color w:val="4C483D" w:themeColor="text2"/>
                <w:sz w:val="22"/>
              </w:rPr>
              <w:t>2</w:t>
            </w:r>
          </w:p>
        </w:tc>
        <w:tc>
          <w:tcPr>
            <w:tcW w:w="707" w:type="dxa"/>
          </w:tcPr>
          <w:p w:rsidR="00B80D5B" w:rsidRPr="000434CF" w:rsidP="001355BA">
            <w:pPr>
              <w:pStyle w:val="StyleBodyText14ptJustifiedFirstline127cm"/>
              <w:spacing w:after="0"/>
              <w:ind w:firstLine="0"/>
              <w:jc w:val="center"/>
              <w:rPr>
                <w:rFonts w:ascii="Calibri" w:hAnsi="Calibri" w:cs="Calibri"/>
                <w:b/>
                <w:color w:val="4C483D" w:themeColor="text2"/>
                <w:sz w:val="22"/>
                <w:szCs w:val="22"/>
              </w:rPr>
            </w:pPr>
            <w:r w:rsidRPr="000434CF">
              <w:rPr>
                <w:rFonts w:ascii="Calibri" w:hAnsi="Calibri"/>
                <w:b/>
                <w:color w:val="4C483D" w:themeColor="text2"/>
                <w:sz w:val="22"/>
              </w:rPr>
              <w:t>2</w:t>
            </w:r>
          </w:p>
        </w:tc>
      </w:tr>
      <w:tr w:rsidTr="00795690">
        <w:tblPrEx>
          <w:tblW w:w="0" w:type="auto"/>
          <w:tblLayout w:type="fixed"/>
          <w:tblLook w:val="01E0"/>
        </w:tblPrEx>
        <w:tc>
          <w:tcPr>
            <w:tcW w:w="4079" w:type="dxa"/>
            <w:shd w:val="clear" w:color="auto" w:fill="auto"/>
          </w:tcPr>
          <w:p w:rsidR="00B80D5B" w:rsidRPr="000434CF" w:rsidP="001355BA">
            <w:pPr>
              <w:pStyle w:val="StyleBodyText14ptJustifiedFirstline127cm"/>
              <w:spacing w:after="0"/>
              <w:ind w:firstLine="0"/>
              <w:jc w:val="right"/>
              <w:rPr>
                <w:rFonts w:ascii="Calibri" w:hAnsi="Calibri" w:cs="Calibri"/>
                <w:color w:val="4C483D" w:themeColor="text2"/>
                <w:sz w:val="22"/>
                <w:szCs w:val="22"/>
              </w:rPr>
            </w:pPr>
            <w:r w:rsidRPr="000434CF">
              <w:rPr>
                <w:rFonts w:ascii="Calibri" w:hAnsi="Calibri"/>
                <w:color w:val="4C483D" w:themeColor="text2"/>
                <w:sz w:val="22"/>
              </w:rPr>
              <w:t>new safety certificate</w:t>
            </w:r>
          </w:p>
        </w:tc>
        <w:tc>
          <w:tcPr>
            <w:tcW w:w="876" w:type="dxa"/>
            <w:shd w:val="clear" w:color="auto" w:fill="auto"/>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c>
          <w:tcPr>
            <w:tcW w:w="866" w:type="dxa"/>
            <w:shd w:val="clear" w:color="auto" w:fill="auto"/>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c>
          <w:tcPr>
            <w:tcW w:w="874"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c>
          <w:tcPr>
            <w:tcW w:w="810"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c>
          <w:tcPr>
            <w:tcW w:w="767"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1</w:t>
            </w:r>
          </w:p>
        </w:tc>
        <w:tc>
          <w:tcPr>
            <w:tcW w:w="709"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c>
          <w:tcPr>
            <w:tcW w:w="707"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2</w:t>
            </w:r>
          </w:p>
        </w:tc>
      </w:tr>
      <w:tr w:rsidTr="00795690">
        <w:tblPrEx>
          <w:tblW w:w="0" w:type="auto"/>
          <w:tblLayout w:type="fixed"/>
          <w:tblLook w:val="01E0"/>
        </w:tblPrEx>
        <w:tc>
          <w:tcPr>
            <w:tcW w:w="4079" w:type="dxa"/>
            <w:shd w:val="clear" w:color="auto" w:fill="auto"/>
          </w:tcPr>
          <w:p w:rsidR="00B80D5B" w:rsidRPr="000434CF" w:rsidP="001355BA">
            <w:pPr>
              <w:pStyle w:val="StyleBodyText14ptJustifiedFirstline127cm"/>
              <w:spacing w:after="0"/>
              <w:ind w:firstLine="0"/>
              <w:jc w:val="right"/>
              <w:rPr>
                <w:rFonts w:ascii="Calibri" w:hAnsi="Calibri" w:cs="Calibri"/>
                <w:color w:val="4C483D" w:themeColor="text2"/>
                <w:sz w:val="22"/>
                <w:szCs w:val="22"/>
              </w:rPr>
            </w:pPr>
            <w:r w:rsidRPr="000434CF">
              <w:rPr>
                <w:rFonts w:ascii="Calibri" w:hAnsi="Calibri"/>
                <w:color w:val="4C483D" w:themeColor="text2"/>
                <w:sz w:val="22"/>
              </w:rPr>
              <w:t>renewed safety certificate</w:t>
            </w:r>
          </w:p>
        </w:tc>
        <w:tc>
          <w:tcPr>
            <w:tcW w:w="876" w:type="dxa"/>
            <w:shd w:val="clear" w:color="auto" w:fill="auto"/>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1</w:t>
            </w:r>
          </w:p>
        </w:tc>
        <w:tc>
          <w:tcPr>
            <w:tcW w:w="866" w:type="dxa"/>
            <w:shd w:val="clear" w:color="auto" w:fill="auto"/>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c>
          <w:tcPr>
            <w:tcW w:w="874"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4</w:t>
            </w:r>
          </w:p>
        </w:tc>
        <w:tc>
          <w:tcPr>
            <w:tcW w:w="810"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c>
          <w:tcPr>
            <w:tcW w:w="767"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c>
          <w:tcPr>
            <w:tcW w:w="709"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1</w:t>
            </w:r>
          </w:p>
        </w:tc>
        <w:tc>
          <w:tcPr>
            <w:tcW w:w="707"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r>
      <w:tr w:rsidTr="00795690">
        <w:tblPrEx>
          <w:tblW w:w="0" w:type="auto"/>
          <w:tblLayout w:type="fixed"/>
          <w:tblLook w:val="01E0"/>
        </w:tblPrEx>
        <w:tc>
          <w:tcPr>
            <w:tcW w:w="4079" w:type="dxa"/>
            <w:shd w:val="clear" w:color="auto" w:fill="auto"/>
          </w:tcPr>
          <w:p w:rsidR="00B80D5B" w:rsidRPr="000434CF" w:rsidP="001355BA">
            <w:pPr>
              <w:pStyle w:val="StyleBodyText14ptJustifiedFirstline127cm"/>
              <w:spacing w:after="0"/>
              <w:ind w:firstLine="0"/>
              <w:jc w:val="right"/>
              <w:rPr>
                <w:rFonts w:ascii="Calibri" w:hAnsi="Calibri" w:cs="Calibri"/>
                <w:color w:val="4C483D" w:themeColor="text2"/>
                <w:sz w:val="22"/>
                <w:szCs w:val="22"/>
              </w:rPr>
            </w:pPr>
            <w:r w:rsidRPr="000434CF">
              <w:rPr>
                <w:rFonts w:ascii="Calibri" w:hAnsi="Calibri"/>
                <w:color w:val="4C483D" w:themeColor="text2"/>
                <w:sz w:val="22"/>
              </w:rPr>
              <w:t>adjusted/amended safety certificate</w:t>
            </w:r>
          </w:p>
        </w:tc>
        <w:tc>
          <w:tcPr>
            <w:tcW w:w="876" w:type="dxa"/>
            <w:shd w:val="clear" w:color="auto" w:fill="auto"/>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c>
          <w:tcPr>
            <w:tcW w:w="866" w:type="dxa"/>
            <w:shd w:val="clear" w:color="auto" w:fill="auto"/>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c>
          <w:tcPr>
            <w:tcW w:w="874"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c>
          <w:tcPr>
            <w:tcW w:w="810"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c>
          <w:tcPr>
            <w:tcW w:w="767"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c>
          <w:tcPr>
            <w:tcW w:w="709"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1</w:t>
            </w:r>
          </w:p>
        </w:tc>
        <w:tc>
          <w:tcPr>
            <w:tcW w:w="707"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r>
      <w:tr w:rsidTr="00795690">
        <w:tblPrEx>
          <w:tblW w:w="0" w:type="auto"/>
          <w:tblLayout w:type="fixed"/>
          <w:tblLook w:val="01E0"/>
        </w:tblPrEx>
        <w:tc>
          <w:tcPr>
            <w:tcW w:w="4079" w:type="dxa"/>
            <w:shd w:val="clear" w:color="auto" w:fill="auto"/>
          </w:tcPr>
          <w:p w:rsidR="00B80D5B" w:rsidRPr="000434CF" w:rsidP="001355BA">
            <w:pPr>
              <w:pStyle w:val="StyleBodyText14ptJustifiedFirstline127cm"/>
              <w:spacing w:after="0"/>
              <w:ind w:firstLine="0"/>
              <w:jc w:val="right"/>
              <w:rPr>
                <w:rFonts w:ascii="Calibri" w:hAnsi="Calibri" w:cs="Calibri"/>
                <w:color w:val="4C483D" w:themeColor="text2"/>
                <w:sz w:val="22"/>
                <w:szCs w:val="22"/>
              </w:rPr>
            </w:pPr>
            <w:r w:rsidRPr="000434CF">
              <w:rPr>
                <w:rFonts w:ascii="Calibri" w:hAnsi="Calibri"/>
                <w:color w:val="4C483D" w:themeColor="text2"/>
                <w:sz w:val="22"/>
              </w:rPr>
              <w:t>for passenger and freight transport</w:t>
            </w:r>
          </w:p>
        </w:tc>
        <w:tc>
          <w:tcPr>
            <w:tcW w:w="876" w:type="dxa"/>
            <w:shd w:val="clear" w:color="auto" w:fill="auto"/>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c>
          <w:tcPr>
            <w:tcW w:w="866" w:type="dxa"/>
            <w:shd w:val="clear" w:color="auto" w:fill="auto"/>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c>
          <w:tcPr>
            <w:tcW w:w="874"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1</w:t>
            </w:r>
          </w:p>
        </w:tc>
        <w:tc>
          <w:tcPr>
            <w:tcW w:w="810"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c>
          <w:tcPr>
            <w:tcW w:w="767"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c>
          <w:tcPr>
            <w:tcW w:w="709"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c>
          <w:tcPr>
            <w:tcW w:w="707"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r>
      <w:tr w:rsidTr="00795690">
        <w:tblPrEx>
          <w:tblW w:w="0" w:type="auto"/>
          <w:tblLayout w:type="fixed"/>
          <w:tblLook w:val="01E0"/>
        </w:tblPrEx>
        <w:tc>
          <w:tcPr>
            <w:tcW w:w="4079" w:type="dxa"/>
            <w:shd w:val="clear" w:color="auto" w:fill="auto"/>
          </w:tcPr>
          <w:p w:rsidR="00B80D5B" w:rsidRPr="000434CF" w:rsidP="001355BA">
            <w:pPr>
              <w:pStyle w:val="StyleBodyText14ptJustifiedFirstline127cm"/>
              <w:spacing w:after="0"/>
              <w:ind w:firstLine="0"/>
              <w:jc w:val="right"/>
              <w:rPr>
                <w:rFonts w:ascii="Calibri" w:hAnsi="Calibri" w:cs="Calibri"/>
                <w:color w:val="4C483D" w:themeColor="text2"/>
                <w:sz w:val="22"/>
                <w:szCs w:val="22"/>
              </w:rPr>
            </w:pPr>
            <w:r w:rsidRPr="000434CF">
              <w:rPr>
                <w:rFonts w:ascii="Calibri" w:hAnsi="Calibri"/>
                <w:color w:val="4C483D" w:themeColor="text2"/>
                <w:sz w:val="22"/>
              </w:rPr>
              <w:t>for passenger transport</w:t>
            </w:r>
          </w:p>
        </w:tc>
        <w:tc>
          <w:tcPr>
            <w:tcW w:w="876" w:type="dxa"/>
            <w:shd w:val="clear" w:color="auto" w:fill="auto"/>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1</w:t>
            </w:r>
          </w:p>
        </w:tc>
        <w:tc>
          <w:tcPr>
            <w:tcW w:w="866" w:type="dxa"/>
            <w:shd w:val="clear" w:color="auto" w:fill="auto"/>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c>
          <w:tcPr>
            <w:tcW w:w="874"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1</w:t>
            </w:r>
          </w:p>
        </w:tc>
        <w:tc>
          <w:tcPr>
            <w:tcW w:w="810"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c>
          <w:tcPr>
            <w:tcW w:w="767"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c>
          <w:tcPr>
            <w:tcW w:w="709"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2</w:t>
            </w:r>
          </w:p>
        </w:tc>
        <w:tc>
          <w:tcPr>
            <w:tcW w:w="707"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r>
      <w:tr w:rsidTr="00795690">
        <w:tblPrEx>
          <w:tblW w:w="0" w:type="auto"/>
          <w:tblLayout w:type="fixed"/>
          <w:tblLook w:val="01E0"/>
        </w:tblPrEx>
        <w:tc>
          <w:tcPr>
            <w:tcW w:w="4079" w:type="dxa"/>
            <w:shd w:val="clear" w:color="auto" w:fill="auto"/>
          </w:tcPr>
          <w:p w:rsidR="00B80D5B" w:rsidRPr="000434CF" w:rsidP="001355BA">
            <w:pPr>
              <w:pStyle w:val="StyleBodyText14ptJustifiedFirstline127cm"/>
              <w:spacing w:after="0"/>
              <w:ind w:firstLine="0"/>
              <w:jc w:val="right"/>
              <w:rPr>
                <w:rFonts w:ascii="Calibri" w:hAnsi="Calibri" w:cs="Calibri"/>
                <w:color w:val="4C483D" w:themeColor="text2"/>
                <w:sz w:val="22"/>
                <w:szCs w:val="22"/>
              </w:rPr>
            </w:pPr>
            <w:r w:rsidRPr="000434CF">
              <w:rPr>
                <w:rFonts w:ascii="Calibri" w:hAnsi="Calibri"/>
                <w:color w:val="4C483D" w:themeColor="text2"/>
                <w:sz w:val="22"/>
              </w:rPr>
              <w:t xml:space="preserve">for </w:t>
            </w:r>
            <w:r w:rsidRPr="000434CF">
              <w:rPr>
                <w:rFonts w:ascii="Calibri" w:hAnsi="Calibri"/>
                <w:color w:val="4C483D" w:themeColor="text2"/>
                <w:sz w:val="22"/>
              </w:rPr>
              <w:t>freight transport</w:t>
            </w:r>
          </w:p>
        </w:tc>
        <w:tc>
          <w:tcPr>
            <w:tcW w:w="876" w:type="dxa"/>
            <w:shd w:val="clear" w:color="auto" w:fill="auto"/>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c>
          <w:tcPr>
            <w:tcW w:w="866" w:type="dxa"/>
            <w:shd w:val="clear" w:color="auto" w:fill="auto"/>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c>
          <w:tcPr>
            <w:tcW w:w="874"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2</w:t>
            </w:r>
          </w:p>
        </w:tc>
        <w:tc>
          <w:tcPr>
            <w:tcW w:w="810"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c>
          <w:tcPr>
            <w:tcW w:w="767"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1</w:t>
            </w:r>
          </w:p>
        </w:tc>
        <w:tc>
          <w:tcPr>
            <w:tcW w:w="709"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c>
          <w:tcPr>
            <w:tcW w:w="707"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2</w:t>
            </w:r>
          </w:p>
        </w:tc>
      </w:tr>
      <w:tr w:rsidTr="00795690">
        <w:tblPrEx>
          <w:tblW w:w="0" w:type="auto"/>
          <w:tblLayout w:type="fixed"/>
          <w:tblLook w:val="01E0"/>
        </w:tblPrEx>
        <w:tc>
          <w:tcPr>
            <w:tcW w:w="4079" w:type="dxa"/>
            <w:shd w:val="clear" w:color="auto" w:fill="auto"/>
          </w:tcPr>
          <w:p w:rsidR="00B80D5B" w:rsidRPr="000434CF" w:rsidP="001355BA">
            <w:pPr>
              <w:pStyle w:val="StyleBodyText14ptJustifiedFirstline127cm"/>
              <w:spacing w:after="0"/>
              <w:ind w:firstLine="0"/>
              <w:jc w:val="left"/>
              <w:rPr>
                <w:rFonts w:ascii="Calibri" w:hAnsi="Calibri" w:cs="Calibri"/>
                <w:b/>
                <w:color w:val="4C483D" w:themeColor="text2"/>
                <w:sz w:val="22"/>
                <w:szCs w:val="22"/>
              </w:rPr>
            </w:pPr>
            <w:r w:rsidRPr="000434CF">
              <w:rPr>
                <w:rFonts w:ascii="Calibri" w:hAnsi="Calibri"/>
                <w:b/>
                <w:color w:val="4C483D" w:themeColor="text2"/>
                <w:sz w:val="22"/>
              </w:rPr>
              <w:t>Safety certificate issued - Part B</w:t>
            </w:r>
          </w:p>
        </w:tc>
        <w:tc>
          <w:tcPr>
            <w:tcW w:w="876" w:type="dxa"/>
            <w:shd w:val="clear" w:color="auto" w:fill="auto"/>
          </w:tcPr>
          <w:p w:rsidR="00B80D5B" w:rsidRPr="000434CF" w:rsidP="001355BA">
            <w:pPr>
              <w:pStyle w:val="StyleBodyText14ptJustifiedFirstline127cm"/>
              <w:spacing w:after="0"/>
              <w:ind w:firstLine="0"/>
              <w:jc w:val="center"/>
              <w:rPr>
                <w:rFonts w:ascii="Calibri" w:hAnsi="Calibri" w:cs="Calibri"/>
                <w:b/>
                <w:color w:val="4C483D" w:themeColor="text2"/>
                <w:sz w:val="22"/>
                <w:szCs w:val="22"/>
              </w:rPr>
            </w:pPr>
            <w:r w:rsidRPr="000434CF">
              <w:rPr>
                <w:rFonts w:ascii="Calibri" w:hAnsi="Calibri"/>
                <w:b/>
                <w:color w:val="4C483D" w:themeColor="text2"/>
                <w:sz w:val="22"/>
              </w:rPr>
              <w:t>6</w:t>
            </w:r>
          </w:p>
        </w:tc>
        <w:tc>
          <w:tcPr>
            <w:tcW w:w="866" w:type="dxa"/>
            <w:shd w:val="clear" w:color="auto" w:fill="auto"/>
          </w:tcPr>
          <w:p w:rsidR="00B80D5B" w:rsidRPr="000434CF" w:rsidP="001355BA">
            <w:pPr>
              <w:pStyle w:val="StyleBodyText14ptJustifiedFirstline127cm"/>
              <w:spacing w:after="0"/>
              <w:ind w:firstLine="0"/>
              <w:jc w:val="center"/>
              <w:rPr>
                <w:rFonts w:ascii="Calibri" w:hAnsi="Calibri" w:cs="Calibri"/>
                <w:b/>
                <w:color w:val="4C483D" w:themeColor="text2"/>
                <w:sz w:val="22"/>
                <w:szCs w:val="22"/>
              </w:rPr>
            </w:pPr>
            <w:r w:rsidRPr="000434CF">
              <w:rPr>
                <w:rFonts w:ascii="Calibri" w:hAnsi="Calibri"/>
                <w:b/>
                <w:color w:val="4C483D" w:themeColor="text2"/>
                <w:sz w:val="22"/>
              </w:rPr>
              <w:t>1</w:t>
            </w:r>
          </w:p>
        </w:tc>
        <w:tc>
          <w:tcPr>
            <w:tcW w:w="874" w:type="dxa"/>
          </w:tcPr>
          <w:p w:rsidR="00B80D5B" w:rsidRPr="000434CF" w:rsidP="001355BA">
            <w:pPr>
              <w:pStyle w:val="StyleBodyText14ptJustifiedFirstline127cm"/>
              <w:spacing w:after="0"/>
              <w:ind w:firstLine="0"/>
              <w:jc w:val="center"/>
              <w:rPr>
                <w:rFonts w:ascii="Calibri" w:hAnsi="Calibri" w:cs="Calibri"/>
                <w:b/>
                <w:color w:val="4C483D" w:themeColor="text2"/>
                <w:sz w:val="22"/>
                <w:szCs w:val="22"/>
              </w:rPr>
            </w:pPr>
            <w:r w:rsidRPr="000434CF">
              <w:rPr>
                <w:rFonts w:ascii="Calibri" w:hAnsi="Calibri"/>
                <w:b/>
                <w:color w:val="4C483D" w:themeColor="text2"/>
                <w:sz w:val="22"/>
              </w:rPr>
              <w:t>3</w:t>
            </w:r>
          </w:p>
        </w:tc>
        <w:tc>
          <w:tcPr>
            <w:tcW w:w="810" w:type="dxa"/>
          </w:tcPr>
          <w:p w:rsidR="00B80D5B" w:rsidRPr="000434CF" w:rsidP="001355BA">
            <w:pPr>
              <w:pStyle w:val="StyleBodyText14ptJustifiedFirstline127cm"/>
              <w:spacing w:after="0"/>
              <w:ind w:firstLine="0"/>
              <w:jc w:val="center"/>
              <w:rPr>
                <w:rFonts w:ascii="Calibri" w:hAnsi="Calibri" w:cs="Calibri"/>
                <w:b/>
                <w:color w:val="4C483D" w:themeColor="text2"/>
                <w:sz w:val="22"/>
                <w:szCs w:val="22"/>
              </w:rPr>
            </w:pPr>
            <w:r w:rsidRPr="000434CF">
              <w:rPr>
                <w:rFonts w:ascii="Calibri" w:hAnsi="Calibri"/>
                <w:b/>
                <w:color w:val="4C483D" w:themeColor="text2"/>
                <w:sz w:val="22"/>
              </w:rPr>
              <w:t>2</w:t>
            </w:r>
          </w:p>
        </w:tc>
        <w:tc>
          <w:tcPr>
            <w:tcW w:w="767" w:type="dxa"/>
          </w:tcPr>
          <w:p w:rsidR="00B80D5B" w:rsidRPr="000434CF" w:rsidP="001355BA">
            <w:pPr>
              <w:pStyle w:val="StyleBodyText14ptJustifiedFirstline127cm"/>
              <w:spacing w:after="0"/>
              <w:ind w:firstLine="0"/>
              <w:jc w:val="center"/>
              <w:rPr>
                <w:rFonts w:ascii="Calibri" w:hAnsi="Calibri" w:cs="Calibri"/>
                <w:b/>
                <w:color w:val="4C483D" w:themeColor="text2"/>
                <w:sz w:val="22"/>
                <w:szCs w:val="22"/>
              </w:rPr>
            </w:pPr>
            <w:r w:rsidRPr="000434CF">
              <w:rPr>
                <w:rFonts w:ascii="Calibri" w:hAnsi="Calibri"/>
                <w:b/>
                <w:color w:val="4C483D" w:themeColor="text2"/>
                <w:sz w:val="22"/>
              </w:rPr>
              <w:t>1</w:t>
            </w:r>
          </w:p>
        </w:tc>
        <w:tc>
          <w:tcPr>
            <w:tcW w:w="709" w:type="dxa"/>
          </w:tcPr>
          <w:p w:rsidR="00B80D5B" w:rsidRPr="000434CF" w:rsidP="001355BA">
            <w:pPr>
              <w:pStyle w:val="StyleBodyText14ptJustifiedFirstline127cm"/>
              <w:spacing w:after="0"/>
              <w:ind w:firstLine="0"/>
              <w:jc w:val="center"/>
              <w:rPr>
                <w:rFonts w:ascii="Calibri" w:hAnsi="Calibri" w:cs="Calibri"/>
                <w:b/>
                <w:color w:val="4C483D" w:themeColor="text2"/>
                <w:sz w:val="22"/>
                <w:szCs w:val="22"/>
              </w:rPr>
            </w:pPr>
            <w:r w:rsidRPr="000434CF">
              <w:rPr>
                <w:rFonts w:ascii="Calibri" w:hAnsi="Calibri"/>
                <w:b/>
                <w:color w:val="4C483D" w:themeColor="text2"/>
                <w:sz w:val="22"/>
              </w:rPr>
              <w:t>3</w:t>
            </w:r>
          </w:p>
        </w:tc>
        <w:tc>
          <w:tcPr>
            <w:tcW w:w="707" w:type="dxa"/>
          </w:tcPr>
          <w:p w:rsidR="00B80D5B" w:rsidRPr="000434CF" w:rsidP="001355BA">
            <w:pPr>
              <w:pStyle w:val="StyleBodyText14ptJustifiedFirstline127cm"/>
              <w:spacing w:after="0"/>
              <w:ind w:firstLine="0"/>
              <w:jc w:val="center"/>
              <w:rPr>
                <w:rFonts w:ascii="Calibri" w:hAnsi="Calibri" w:cs="Calibri"/>
                <w:b/>
                <w:color w:val="4C483D" w:themeColor="text2"/>
                <w:sz w:val="22"/>
                <w:szCs w:val="22"/>
              </w:rPr>
            </w:pPr>
            <w:r w:rsidRPr="000434CF">
              <w:rPr>
                <w:rFonts w:ascii="Calibri" w:hAnsi="Calibri"/>
                <w:b/>
                <w:color w:val="4C483D" w:themeColor="text2"/>
                <w:sz w:val="22"/>
              </w:rPr>
              <w:t>8</w:t>
            </w:r>
          </w:p>
        </w:tc>
      </w:tr>
      <w:tr w:rsidTr="00795690">
        <w:tblPrEx>
          <w:tblW w:w="0" w:type="auto"/>
          <w:tblLayout w:type="fixed"/>
          <w:tblLook w:val="01E0"/>
        </w:tblPrEx>
        <w:tc>
          <w:tcPr>
            <w:tcW w:w="4079" w:type="dxa"/>
            <w:shd w:val="clear" w:color="auto" w:fill="auto"/>
          </w:tcPr>
          <w:p w:rsidR="00B80D5B" w:rsidRPr="000434CF" w:rsidP="001355BA">
            <w:pPr>
              <w:pStyle w:val="StyleBodyText14ptJustifiedFirstline127cm"/>
              <w:spacing w:after="0"/>
              <w:ind w:firstLine="0"/>
              <w:jc w:val="right"/>
              <w:rPr>
                <w:rFonts w:ascii="Calibri" w:hAnsi="Calibri" w:cs="Calibri"/>
                <w:color w:val="4C483D" w:themeColor="text2"/>
                <w:sz w:val="22"/>
                <w:szCs w:val="22"/>
              </w:rPr>
            </w:pPr>
            <w:r w:rsidRPr="000434CF">
              <w:rPr>
                <w:rFonts w:ascii="Calibri" w:hAnsi="Calibri"/>
                <w:color w:val="4C483D" w:themeColor="text2"/>
                <w:sz w:val="22"/>
              </w:rPr>
              <w:t>new safety certificate</w:t>
            </w:r>
          </w:p>
        </w:tc>
        <w:tc>
          <w:tcPr>
            <w:tcW w:w="876" w:type="dxa"/>
            <w:shd w:val="clear" w:color="auto" w:fill="auto"/>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c>
          <w:tcPr>
            <w:tcW w:w="866" w:type="dxa"/>
            <w:shd w:val="clear" w:color="auto" w:fill="auto"/>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1</w:t>
            </w:r>
          </w:p>
        </w:tc>
        <w:tc>
          <w:tcPr>
            <w:tcW w:w="874"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c>
          <w:tcPr>
            <w:tcW w:w="810"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c>
          <w:tcPr>
            <w:tcW w:w="767"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c>
          <w:tcPr>
            <w:tcW w:w="709"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c>
          <w:tcPr>
            <w:tcW w:w="707"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1</w:t>
            </w:r>
          </w:p>
        </w:tc>
      </w:tr>
      <w:tr w:rsidTr="00795690">
        <w:tblPrEx>
          <w:tblW w:w="0" w:type="auto"/>
          <w:tblLayout w:type="fixed"/>
          <w:tblLook w:val="01E0"/>
        </w:tblPrEx>
        <w:tc>
          <w:tcPr>
            <w:tcW w:w="4079" w:type="dxa"/>
            <w:shd w:val="clear" w:color="auto" w:fill="auto"/>
          </w:tcPr>
          <w:p w:rsidR="00B80D5B" w:rsidRPr="000434CF" w:rsidP="001355BA">
            <w:pPr>
              <w:pStyle w:val="StyleBodyText14ptJustifiedFirstline127cm"/>
              <w:spacing w:after="0"/>
              <w:ind w:firstLine="0"/>
              <w:jc w:val="right"/>
              <w:rPr>
                <w:rFonts w:ascii="Calibri" w:hAnsi="Calibri" w:cs="Calibri"/>
                <w:color w:val="4C483D" w:themeColor="text2"/>
                <w:sz w:val="22"/>
                <w:szCs w:val="22"/>
              </w:rPr>
            </w:pPr>
            <w:r w:rsidRPr="000434CF">
              <w:rPr>
                <w:rFonts w:ascii="Calibri" w:hAnsi="Calibri"/>
                <w:color w:val="4C483D" w:themeColor="text2"/>
                <w:sz w:val="22"/>
              </w:rPr>
              <w:t>renewed safety certificate</w:t>
            </w:r>
          </w:p>
        </w:tc>
        <w:tc>
          <w:tcPr>
            <w:tcW w:w="876" w:type="dxa"/>
            <w:shd w:val="clear" w:color="auto" w:fill="auto"/>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1</w:t>
            </w:r>
          </w:p>
        </w:tc>
        <w:tc>
          <w:tcPr>
            <w:tcW w:w="866" w:type="dxa"/>
            <w:shd w:val="clear" w:color="auto" w:fill="auto"/>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c>
          <w:tcPr>
            <w:tcW w:w="874"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3</w:t>
            </w:r>
          </w:p>
        </w:tc>
        <w:tc>
          <w:tcPr>
            <w:tcW w:w="810"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1</w:t>
            </w:r>
          </w:p>
        </w:tc>
        <w:tc>
          <w:tcPr>
            <w:tcW w:w="767"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c>
          <w:tcPr>
            <w:tcW w:w="709"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1</w:t>
            </w:r>
          </w:p>
        </w:tc>
        <w:tc>
          <w:tcPr>
            <w:tcW w:w="707"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6</w:t>
            </w:r>
          </w:p>
        </w:tc>
      </w:tr>
      <w:tr w:rsidTr="00795690">
        <w:tblPrEx>
          <w:tblW w:w="0" w:type="auto"/>
          <w:tblLayout w:type="fixed"/>
          <w:tblLook w:val="01E0"/>
        </w:tblPrEx>
        <w:tc>
          <w:tcPr>
            <w:tcW w:w="4079" w:type="dxa"/>
            <w:shd w:val="clear" w:color="auto" w:fill="auto"/>
          </w:tcPr>
          <w:p w:rsidR="00B80D5B" w:rsidRPr="000434CF" w:rsidP="001355BA">
            <w:pPr>
              <w:pStyle w:val="StyleBodyText14ptJustifiedFirstline127cm"/>
              <w:spacing w:after="0"/>
              <w:ind w:firstLine="0"/>
              <w:jc w:val="right"/>
              <w:rPr>
                <w:rFonts w:ascii="Calibri" w:hAnsi="Calibri" w:cs="Calibri"/>
                <w:color w:val="4C483D" w:themeColor="text2"/>
                <w:sz w:val="22"/>
                <w:szCs w:val="22"/>
              </w:rPr>
            </w:pPr>
            <w:r w:rsidRPr="000434CF">
              <w:rPr>
                <w:rFonts w:ascii="Calibri" w:hAnsi="Calibri"/>
                <w:color w:val="4C483D" w:themeColor="text2"/>
                <w:sz w:val="22"/>
              </w:rPr>
              <w:t>adjusted/amended safety certificate</w:t>
            </w:r>
          </w:p>
        </w:tc>
        <w:tc>
          <w:tcPr>
            <w:tcW w:w="876" w:type="dxa"/>
            <w:shd w:val="clear" w:color="auto" w:fill="auto"/>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5</w:t>
            </w:r>
          </w:p>
        </w:tc>
        <w:tc>
          <w:tcPr>
            <w:tcW w:w="866" w:type="dxa"/>
            <w:shd w:val="clear" w:color="auto" w:fill="auto"/>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c>
          <w:tcPr>
            <w:tcW w:w="874"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c>
          <w:tcPr>
            <w:tcW w:w="810"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1</w:t>
            </w:r>
          </w:p>
        </w:tc>
        <w:tc>
          <w:tcPr>
            <w:tcW w:w="767"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1</w:t>
            </w:r>
          </w:p>
        </w:tc>
        <w:tc>
          <w:tcPr>
            <w:tcW w:w="709"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2</w:t>
            </w:r>
          </w:p>
        </w:tc>
        <w:tc>
          <w:tcPr>
            <w:tcW w:w="707"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1</w:t>
            </w:r>
          </w:p>
        </w:tc>
      </w:tr>
      <w:tr w:rsidTr="00795690">
        <w:tblPrEx>
          <w:tblW w:w="0" w:type="auto"/>
          <w:tblLayout w:type="fixed"/>
          <w:tblLook w:val="01E0"/>
        </w:tblPrEx>
        <w:tc>
          <w:tcPr>
            <w:tcW w:w="4079" w:type="dxa"/>
            <w:shd w:val="clear" w:color="auto" w:fill="auto"/>
          </w:tcPr>
          <w:p w:rsidR="00B80D5B" w:rsidRPr="000434CF" w:rsidP="001355BA">
            <w:pPr>
              <w:pStyle w:val="StyleBodyText14ptJustifiedFirstline127cm"/>
              <w:spacing w:after="0"/>
              <w:ind w:firstLine="0"/>
              <w:jc w:val="right"/>
              <w:rPr>
                <w:rFonts w:ascii="Calibri" w:hAnsi="Calibri" w:cs="Calibri"/>
                <w:color w:val="4C483D" w:themeColor="text2"/>
                <w:sz w:val="22"/>
                <w:szCs w:val="22"/>
              </w:rPr>
            </w:pPr>
            <w:r w:rsidRPr="000434CF">
              <w:rPr>
                <w:rFonts w:ascii="Calibri" w:hAnsi="Calibri"/>
                <w:color w:val="4C483D" w:themeColor="text2"/>
                <w:sz w:val="22"/>
              </w:rPr>
              <w:t>for passenger and freight transport</w:t>
            </w:r>
          </w:p>
        </w:tc>
        <w:tc>
          <w:tcPr>
            <w:tcW w:w="876" w:type="dxa"/>
            <w:shd w:val="clear" w:color="auto" w:fill="auto"/>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2</w:t>
            </w:r>
          </w:p>
        </w:tc>
        <w:tc>
          <w:tcPr>
            <w:tcW w:w="866" w:type="dxa"/>
            <w:shd w:val="clear" w:color="auto" w:fill="auto"/>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1</w:t>
            </w:r>
          </w:p>
        </w:tc>
        <w:tc>
          <w:tcPr>
            <w:tcW w:w="874"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c>
          <w:tcPr>
            <w:tcW w:w="810"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1</w:t>
            </w:r>
          </w:p>
        </w:tc>
        <w:tc>
          <w:tcPr>
            <w:tcW w:w="767"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c>
          <w:tcPr>
            <w:tcW w:w="709"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c>
          <w:tcPr>
            <w:tcW w:w="707"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1</w:t>
            </w:r>
          </w:p>
        </w:tc>
      </w:tr>
      <w:tr w:rsidTr="00795690">
        <w:tblPrEx>
          <w:tblW w:w="0" w:type="auto"/>
          <w:tblLayout w:type="fixed"/>
          <w:tblLook w:val="01E0"/>
        </w:tblPrEx>
        <w:tc>
          <w:tcPr>
            <w:tcW w:w="4079" w:type="dxa"/>
            <w:shd w:val="clear" w:color="auto" w:fill="auto"/>
          </w:tcPr>
          <w:p w:rsidR="00B80D5B" w:rsidRPr="000434CF" w:rsidP="001355BA">
            <w:pPr>
              <w:pStyle w:val="StyleBodyText14ptJustifiedFirstline127cm"/>
              <w:spacing w:after="0"/>
              <w:ind w:firstLine="0"/>
              <w:jc w:val="right"/>
              <w:rPr>
                <w:rFonts w:ascii="Calibri" w:hAnsi="Calibri" w:cs="Calibri"/>
                <w:color w:val="4C483D" w:themeColor="text2"/>
                <w:sz w:val="22"/>
                <w:szCs w:val="22"/>
              </w:rPr>
            </w:pPr>
            <w:r w:rsidRPr="000434CF">
              <w:rPr>
                <w:rFonts w:ascii="Calibri" w:hAnsi="Calibri"/>
                <w:color w:val="4C483D" w:themeColor="text2"/>
                <w:sz w:val="22"/>
              </w:rPr>
              <w:t>for passenger transport</w:t>
            </w:r>
          </w:p>
        </w:tc>
        <w:tc>
          <w:tcPr>
            <w:tcW w:w="876" w:type="dxa"/>
            <w:shd w:val="clear" w:color="auto" w:fill="auto"/>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2</w:t>
            </w:r>
          </w:p>
        </w:tc>
        <w:tc>
          <w:tcPr>
            <w:tcW w:w="866" w:type="dxa"/>
            <w:shd w:val="clear" w:color="auto" w:fill="auto"/>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c>
          <w:tcPr>
            <w:tcW w:w="874"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1</w:t>
            </w:r>
          </w:p>
        </w:tc>
        <w:tc>
          <w:tcPr>
            <w:tcW w:w="810"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c>
          <w:tcPr>
            <w:tcW w:w="767"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1</w:t>
            </w:r>
          </w:p>
        </w:tc>
        <w:tc>
          <w:tcPr>
            <w:tcW w:w="709"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2</w:t>
            </w:r>
          </w:p>
        </w:tc>
        <w:tc>
          <w:tcPr>
            <w:tcW w:w="707" w:type="dxa"/>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r>
      <w:tr w:rsidTr="00795690">
        <w:tblPrEx>
          <w:tblW w:w="0" w:type="auto"/>
          <w:tblLayout w:type="fixed"/>
          <w:tblLook w:val="01E0"/>
        </w:tblPrEx>
        <w:tc>
          <w:tcPr>
            <w:tcW w:w="4079" w:type="dxa"/>
            <w:tcBorders>
              <w:bottom w:val="nil"/>
            </w:tcBorders>
            <w:shd w:val="clear" w:color="auto" w:fill="auto"/>
          </w:tcPr>
          <w:p w:rsidR="00B80D5B" w:rsidRPr="000434CF" w:rsidP="001355BA">
            <w:pPr>
              <w:pStyle w:val="StyleBodyText14ptJustifiedFirstline127cm"/>
              <w:spacing w:after="0"/>
              <w:ind w:firstLine="0"/>
              <w:jc w:val="right"/>
              <w:rPr>
                <w:rFonts w:ascii="Calibri" w:hAnsi="Calibri" w:cs="Calibri"/>
                <w:color w:val="4C483D" w:themeColor="text2"/>
                <w:sz w:val="22"/>
                <w:szCs w:val="22"/>
              </w:rPr>
            </w:pPr>
            <w:r w:rsidRPr="000434CF">
              <w:rPr>
                <w:rFonts w:ascii="Calibri" w:hAnsi="Calibri"/>
                <w:color w:val="4C483D" w:themeColor="text2"/>
                <w:sz w:val="22"/>
              </w:rPr>
              <w:t>for freight transport</w:t>
            </w:r>
          </w:p>
        </w:tc>
        <w:tc>
          <w:tcPr>
            <w:tcW w:w="876" w:type="dxa"/>
            <w:tcBorders>
              <w:bottom w:val="nil"/>
            </w:tcBorders>
            <w:shd w:val="clear" w:color="auto" w:fill="auto"/>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2</w:t>
            </w:r>
          </w:p>
        </w:tc>
        <w:tc>
          <w:tcPr>
            <w:tcW w:w="866" w:type="dxa"/>
            <w:tcBorders>
              <w:bottom w:val="nil"/>
            </w:tcBorders>
            <w:shd w:val="clear" w:color="auto" w:fill="auto"/>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c>
          <w:tcPr>
            <w:tcW w:w="874" w:type="dxa"/>
            <w:tcBorders>
              <w:bottom w:val="nil"/>
            </w:tcBorders>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2</w:t>
            </w:r>
          </w:p>
        </w:tc>
        <w:tc>
          <w:tcPr>
            <w:tcW w:w="810" w:type="dxa"/>
            <w:tcBorders>
              <w:bottom w:val="nil"/>
            </w:tcBorders>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1</w:t>
            </w:r>
          </w:p>
        </w:tc>
        <w:tc>
          <w:tcPr>
            <w:tcW w:w="767" w:type="dxa"/>
            <w:tcBorders>
              <w:bottom w:val="nil"/>
            </w:tcBorders>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0</w:t>
            </w:r>
          </w:p>
        </w:tc>
        <w:tc>
          <w:tcPr>
            <w:tcW w:w="709" w:type="dxa"/>
            <w:tcBorders>
              <w:bottom w:val="nil"/>
            </w:tcBorders>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1</w:t>
            </w:r>
          </w:p>
        </w:tc>
        <w:tc>
          <w:tcPr>
            <w:tcW w:w="707" w:type="dxa"/>
            <w:tcBorders>
              <w:bottom w:val="nil"/>
            </w:tcBorders>
          </w:tcPr>
          <w:p w:rsidR="00B80D5B" w:rsidRPr="000434CF" w:rsidP="001355BA">
            <w:pPr>
              <w:pStyle w:val="StyleBodyText14ptJustifiedFirstline127cm"/>
              <w:spacing w:after="0"/>
              <w:ind w:firstLine="0"/>
              <w:jc w:val="center"/>
              <w:rPr>
                <w:rFonts w:ascii="Calibri" w:hAnsi="Calibri" w:cs="Calibri"/>
                <w:color w:val="4C483D" w:themeColor="text2"/>
                <w:sz w:val="22"/>
                <w:szCs w:val="22"/>
              </w:rPr>
            </w:pPr>
            <w:r w:rsidRPr="000434CF">
              <w:rPr>
                <w:rFonts w:ascii="Calibri" w:hAnsi="Calibri"/>
                <w:color w:val="4C483D" w:themeColor="text2"/>
                <w:sz w:val="22"/>
              </w:rPr>
              <w:t>7</w:t>
            </w:r>
          </w:p>
        </w:tc>
      </w:tr>
      <w:tr w:rsidTr="00795690">
        <w:tblPrEx>
          <w:tblW w:w="0" w:type="auto"/>
          <w:tblLayout w:type="fixed"/>
          <w:tblLook w:val="01E0"/>
        </w:tblPrEx>
        <w:tc>
          <w:tcPr>
            <w:tcW w:w="4079" w:type="dxa"/>
            <w:tcBorders>
              <w:top w:val="nil"/>
              <w:bottom w:val="nil"/>
              <w:right w:val="nil"/>
            </w:tcBorders>
            <w:shd w:val="clear" w:color="auto" w:fill="auto"/>
          </w:tcPr>
          <w:p w:rsidR="00F817E0" w:rsidRPr="000434CF" w:rsidP="001355BA">
            <w:pPr>
              <w:pStyle w:val="StyleBodyText14ptJustifiedFirstline127cm"/>
              <w:spacing w:after="0"/>
              <w:ind w:firstLine="0"/>
              <w:jc w:val="right"/>
              <w:rPr>
                <w:rFonts w:ascii="Calibri" w:hAnsi="Calibri" w:cs="Calibri"/>
                <w:color w:val="4C483D" w:themeColor="text2"/>
                <w:sz w:val="22"/>
                <w:szCs w:val="22"/>
              </w:rPr>
            </w:pPr>
          </w:p>
        </w:tc>
        <w:tc>
          <w:tcPr>
            <w:tcW w:w="876" w:type="dxa"/>
            <w:tcBorders>
              <w:top w:val="nil"/>
              <w:left w:val="nil"/>
              <w:bottom w:val="nil"/>
              <w:right w:val="nil"/>
            </w:tcBorders>
            <w:shd w:val="clear" w:color="auto" w:fill="auto"/>
          </w:tcPr>
          <w:p w:rsidR="00F817E0" w:rsidRPr="000434CF" w:rsidP="001355BA">
            <w:pPr>
              <w:pStyle w:val="StyleBodyText14ptJustifiedFirstline127cm"/>
              <w:spacing w:after="0"/>
              <w:ind w:firstLine="0"/>
              <w:jc w:val="center"/>
              <w:rPr>
                <w:rFonts w:ascii="Calibri" w:hAnsi="Calibri" w:cs="Calibri"/>
                <w:color w:val="4C483D" w:themeColor="text2"/>
                <w:sz w:val="22"/>
                <w:szCs w:val="22"/>
              </w:rPr>
            </w:pPr>
          </w:p>
        </w:tc>
        <w:tc>
          <w:tcPr>
            <w:tcW w:w="866" w:type="dxa"/>
            <w:tcBorders>
              <w:top w:val="nil"/>
              <w:left w:val="nil"/>
              <w:bottom w:val="nil"/>
              <w:right w:val="nil"/>
            </w:tcBorders>
            <w:shd w:val="clear" w:color="auto" w:fill="auto"/>
          </w:tcPr>
          <w:p w:rsidR="00F817E0" w:rsidRPr="000434CF" w:rsidP="001355BA">
            <w:pPr>
              <w:pStyle w:val="StyleBodyText14ptJustifiedFirstline127cm"/>
              <w:spacing w:after="0"/>
              <w:ind w:firstLine="0"/>
              <w:jc w:val="center"/>
              <w:rPr>
                <w:rFonts w:ascii="Calibri" w:hAnsi="Calibri" w:cs="Calibri"/>
                <w:color w:val="4C483D" w:themeColor="text2"/>
                <w:sz w:val="22"/>
                <w:szCs w:val="22"/>
              </w:rPr>
            </w:pPr>
          </w:p>
        </w:tc>
        <w:tc>
          <w:tcPr>
            <w:tcW w:w="874" w:type="dxa"/>
            <w:tcBorders>
              <w:top w:val="nil"/>
              <w:left w:val="nil"/>
              <w:bottom w:val="nil"/>
              <w:right w:val="nil"/>
            </w:tcBorders>
          </w:tcPr>
          <w:p w:rsidR="00F817E0" w:rsidRPr="000434CF" w:rsidP="001355BA">
            <w:pPr>
              <w:pStyle w:val="StyleBodyText14ptJustifiedFirstline127cm"/>
              <w:spacing w:after="0"/>
              <w:ind w:firstLine="0"/>
              <w:jc w:val="center"/>
              <w:rPr>
                <w:rFonts w:ascii="Calibri" w:hAnsi="Calibri" w:cs="Calibri"/>
                <w:color w:val="4C483D" w:themeColor="text2"/>
                <w:sz w:val="22"/>
                <w:szCs w:val="22"/>
              </w:rPr>
            </w:pPr>
          </w:p>
        </w:tc>
        <w:tc>
          <w:tcPr>
            <w:tcW w:w="810" w:type="dxa"/>
            <w:tcBorders>
              <w:top w:val="nil"/>
              <w:left w:val="nil"/>
              <w:bottom w:val="nil"/>
              <w:right w:val="nil"/>
            </w:tcBorders>
          </w:tcPr>
          <w:p w:rsidR="00F817E0" w:rsidRPr="000434CF" w:rsidP="001355BA">
            <w:pPr>
              <w:pStyle w:val="StyleBodyText14ptJustifiedFirstline127cm"/>
              <w:spacing w:after="0"/>
              <w:ind w:firstLine="0"/>
              <w:jc w:val="center"/>
              <w:rPr>
                <w:rFonts w:ascii="Calibri" w:hAnsi="Calibri" w:cs="Calibri"/>
                <w:color w:val="4C483D" w:themeColor="text2"/>
                <w:sz w:val="22"/>
                <w:szCs w:val="22"/>
              </w:rPr>
            </w:pPr>
          </w:p>
        </w:tc>
        <w:tc>
          <w:tcPr>
            <w:tcW w:w="767" w:type="dxa"/>
            <w:tcBorders>
              <w:top w:val="nil"/>
              <w:left w:val="nil"/>
              <w:bottom w:val="nil"/>
              <w:right w:val="nil"/>
            </w:tcBorders>
          </w:tcPr>
          <w:p w:rsidR="00F817E0" w:rsidRPr="000434CF" w:rsidP="001355BA">
            <w:pPr>
              <w:pStyle w:val="StyleBodyText14ptJustifiedFirstline127cm"/>
              <w:spacing w:after="0"/>
              <w:ind w:firstLine="0"/>
              <w:jc w:val="center"/>
              <w:rPr>
                <w:rFonts w:ascii="Calibri" w:hAnsi="Calibri" w:cs="Calibri"/>
                <w:color w:val="4C483D" w:themeColor="text2"/>
                <w:sz w:val="22"/>
                <w:szCs w:val="22"/>
              </w:rPr>
            </w:pPr>
          </w:p>
        </w:tc>
        <w:tc>
          <w:tcPr>
            <w:tcW w:w="709" w:type="dxa"/>
            <w:tcBorders>
              <w:top w:val="nil"/>
              <w:left w:val="nil"/>
              <w:bottom w:val="nil"/>
              <w:right w:val="nil"/>
            </w:tcBorders>
          </w:tcPr>
          <w:p w:rsidR="00F817E0" w:rsidRPr="000434CF" w:rsidP="001355BA">
            <w:pPr>
              <w:pStyle w:val="StyleBodyText14ptJustifiedFirstline127cm"/>
              <w:spacing w:after="0"/>
              <w:ind w:firstLine="0"/>
              <w:jc w:val="center"/>
              <w:rPr>
                <w:rFonts w:ascii="Calibri" w:hAnsi="Calibri" w:cs="Calibri"/>
                <w:color w:val="4C483D" w:themeColor="text2"/>
                <w:sz w:val="22"/>
                <w:szCs w:val="22"/>
              </w:rPr>
            </w:pPr>
          </w:p>
        </w:tc>
        <w:tc>
          <w:tcPr>
            <w:tcW w:w="707" w:type="dxa"/>
            <w:tcBorders>
              <w:top w:val="nil"/>
              <w:left w:val="nil"/>
              <w:bottom w:val="nil"/>
            </w:tcBorders>
          </w:tcPr>
          <w:p w:rsidR="00F817E0" w:rsidRPr="000434CF" w:rsidP="001355BA">
            <w:pPr>
              <w:pStyle w:val="StyleBodyText14ptJustifiedFirstline127cm"/>
              <w:spacing w:after="0"/>
              <w:ind w:firstLine="0"/>
              <w:jc w:val="center"/>
              <w:rPr>
                <w:rFonts w:ascii="Calibri" w:hAnsi="Calibri" w:cs="Calibri"/>
                <w:color w:val="4C483D" w:themeColor="text2"/>
                <w:sz w:val="22"/>
                <w:szCs w:val="22"/>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9"/>
        <w:gridCol w:w="9109"/>
      </w:tblGrid>
      <w:tr w:rsidTr="00E2017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99" w:type="pct"/>
            <w:shd w:val="clear" w:color="auto" w:fill="D9D9D9" w:themeFill="background1" w:themeFillShade="D9"/>
          </w:tcPr>
          <w:p w:rsidR="00B80D5B" w:rsidRPr="000434CF" w:rsidP="001355BA">
            <w:pPr>
              <w:spacing w:after="240"/>
              <w:jc w:val="both"/>
              <w:rPr>
                <w:rFonts w:ascii="Calibri" w:hAnsi="Calibri" w:cs="Calibri"/>
                <w:color w:val="404040" w:themeColor="text1" w:themeTint="BF"/>
                <w:sz w:val="22"/>
              </w:rPr>
            </w:pPr>
            <w:r w:rsidRPr="000434CF">
              <w:rPr>
                <w:noProof/>
                <w:color w:val="404040" w:themeColor="text1" w:themeTint="BF"/>
                <w:lang w:val="en-US" w:eastAsia="en-US" w:bidi="ar-SA"/>
              </w:rPr>
              <mc:AlternateContent>
                <mc:Choice Requires="wpg">
                  <w:drawing>
                    <wp:inline distT="0" distB="0" distL="0" distR="0">
                      <wp:extent cx="228600" cy="228600"/>
                      <wp:effectExtent l="0" t="0" r="0" b="0"/>
                      <wp:docPr id="37" name="Group 19" descr="Tip icon"/>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228600" cy="228600"/>
                              </a:xfrm>
                            </wpg:grpSpPr>
                            <wps:wsp xmlns:wps="http://schemas.microsoft.com/office/word/2010/wordprocessingShape">
                              <wps:cNvPr id="38" name="Oval 38"/>
                              <wps:cNvSpPr>
                                <a:spLocks noChangeAspect="1" noChangeArrowheads="1"/>
                              </wps:cNvSpPr>
                              <wps:spPr bwMode="auto">
                                <a:xfrm>
                                  <a:off x="0" y="0"/>
                                  <a:ext cx="228600" cy="228600"/>
                                </a:xfrm>
                                <a:prstGeom prst="ellipse">
                                  <a:avLst/>
                                </a:prstGeom>
                                <a:solidFill>
                                  <a:schemeClr val="accent1"/>
                                </a:solidFill>
                                <a:ln>
                                  <a:noFill/>
                                  <a:miter lim="800000"/>
                                  <a:headEnd/>
                                  <a:tailEnd/>
                                </a:ln>
                              </wps:spPr>
                              <wps:bodyPr rot="0" vert="horz" wrap="square" anchor="t" anchorCtr="0" upright="1"/>
                            </wps:wsp>
                            <wps:wsp xmlns:wps="http://schemas.microsoft.com/office/word/2010/wordprocessingShape">
                              <wps:cNvPr id="39" name="Freeform 39"/>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fill="norm" h="127000" w="31322" stroke="1">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numCol="1" spcCol="0" rtlCol="0" fromWordArt="0" anchor="ctr" anchorCtr="0" forceAA="0" compatLnSpc="1">
                                <a:prstTxWarp prst="textNoShape">
                                  <a:avLst/>
                                </a:prstTxWarp>
                              </wps:bodyPr>
                            </wps:wsp>
                          </wpg:wgp>
                        </a:graphicData>
                      </a:graphic>
                    </wp:inline>
                  </w:drawing>
                </mc:Choice>
                <mc:Fallback>
                  <w:pict>
                    <v:group id="Group 19" o:spid="_x0000_i1044" alt="Tip icon" style="width:18pt;height:18pt;mso-position-horizontal-relative:char;mso-position-vertical-relative:line" coordsize="228600,228600">
                      <v:oval id="Oval 38" o:spid="_x0000_s1045" style="width:228600;height:228600;mso-wrap-style:square;position:absolute;visibility:visible;v-text-anchor:top" fillcolor="#f24f4f" stroked="f">
                        <v:stroke joinstyle="miter"/>
                        <o:lock v:ext="edit" aspectratio="t"/>
                      </v:oval>
                      <v:shape id="Freeform 39" o:spid="_x0000_s1046" style="width:31322;height:127000;left:98639;mso-wrap-style:square;position:absolute;top:50800;visibility:visible;v-text-anchor:middle" coordsize="31322,127000" path="m3915,38279l27406,38279l27406,127000l3915,127000l3915,38279xm15661,c24310,,31322,7012,31322,15661c31322,24310,24310,31322,15661,31322,7012,31322,,24310,,15661,,7012,7012,,15661,xe" fillcolor="white" stroked="f" strokeweight="1pt">
                        <v:stroke joinstyle="miter"/>
                        <v:path arrowok="t" o:connecttype="custom" o:connectlocs="3915,38279;27406,38279;27406,127000;3915,127000;15661,0;31322,15661;15661,31322;0,15661;15661,0" o:connectangles="0,0,0,0,0,0,0,0,0"/>
                      </v:shape>
                      <w10:wrap type="none"/>
                      <w10:anchorlock/>
                    </v:group>
                  </w:pict>
                </mc:Fallback>
              </mc:AlternateContent>
            </w:r>
          </w:p>
        </w:tc>
        <w:tc>
          <w:tcPr>
            <w:tcW w:w="4701" w:type="pct"/>
            <w:shd w:val="clear" w:color="auto" w:fill="D9D9D9" w:themeFill="background1" w:themeFillShade="D9"/>
          </w:tcPr>
          <w:p w:rsidR="00B80D5B" w:rsidRPr="000434CF" w:rsidP="00FF50B9">
            <w:pPr>
              <w:pStyle w:val="NormalWeb"/>
              <w:spacing w:before="0" w:beforeAutospacing="0" w:after="120" w:afterAutospacing="0"/>
              <w:rPr>
                <w:rFonts w:ascii="Calibri" w:hAnsi="Calibri" w:cs="Calibri"/>
                <w:iCs/>
                <w:color w:val="404040" w:themeColor="text1" w:themeTint="BF"/>
                <w:sz w:val="22"/>
                <w:szCs w:val="22"/>
              </w:rPr>
            </w:pPr>
            <w:r w:rsidRPr="000434CF">
              <w:rPr>
                <w:rFonts w:ascii="Calibri" w:hAnsi="Calibri"/>
                <w:color w:val="4C483D" w:themeColor="text2"/>
                <w:sz w:val="22"/>
              </w:rPr>
              <w:t xml:space="preserve">Safety certificate Part A is registered in a unified register maintained by ERA under a certificate number defined for the member state. Safety certificates </w:t>
            </w:r>
            <w:r w:rsidRPr="000434CF">
              <w:rPr>
                <w:rFonts w:ascii="Calibri" w:hAnsi="Calibri"/>
                <w:color w:val="4C483D" w:themeColor="text2"/>
                <w:sz w:val="22"/>
              </w:rPr>
              <w:t>(Part A) issued by member states to the carrier companies may be viewed on the website of the European Union Agency for Railways.</w:t>
            </w:r>
            <w:r w:rsidRPr="000434CF">
              <w:rPr>
                <w:rFonts w:ascii="Calibri" w:hAnsi="Calibri"/>
                <w:color w:val="75716D" w:themeColor="background2" w:themeShade="80"/>
                <w:sz w:val="22"/>
              </w:rPr>
              <w:t xml:space="preserve"> </w:t>
            </w:r>
          </w:p>
        </w:tc>
      </w:tr>
    </w:tbl>
    <w:p w:rsidR="00B80D5B" w:rsidRPr="000434CF" w:rsidP="00B80D5B">
      <w:pPr>
        <w:spacing w:before="120" w:after="120" w:line="240" w:lineRule="auto"/>
        <w:ind w:firstLine="720"/>
        <w:jc w:val="both"/>
        <w:rPr>
          <w:rFonts w:ascii="Calibri" w:hAnsi="Calibri" w:cs="Calibri"/>
          <w:sz w:val="22"/>
          <w:szCs w:val="22"/>
        </w:rPr>
      </w:pPr>
      <w:bookmarkEnd w:id="21"/>
      <w:r w:rsidRPr="000434CF">
        <w:rPr>
          <w:rStyle w:val="Emphasis"/>
          <w:rFonts w:ascii="Calibri" w:hAnsi="Calibri"/>
          <w:i w:val="0"/>
          <w:color w:val="4C483D" w:themeColor="text2"/>
          <w:sz w:val="22"/>
        </w:rPr>
        <w:t xml:space="preserve">In 2017, SRTI received 12 applications for receipt of safety certificates, and 10 decisions were made on the matter. </w:t>
      </w:r>
      <w:r w:rsidRPr="000434CF">
        <w:rPr>
          <w:rFonts w:ascii="Calibri" w:hAnsi="Calibri"/>
          <w:sz w:val="22"/>
        </w:rPr>
        <w:t xml:space="preserve">Two </w:t>
      </w:r>
      <w:r w:rsidRPr="000434CF">
        <w:rPr>
          <w:rFonts w:ascii="Calibri" w:hAnsi="Calibri"/>
          <w:sz w:val="22"/>
        </w:rPr>
        <w:t>decisions were made in January 2018.</w:t>
      </w:r>
    </w:p>
    <w:p w:rsidR="00FE415B" w:rsidRPr="000434CF" w:rsidP="00B80D5B">
      <w:pPr>
        <w:spacing w:before="120" w:after="120" w:line="240" w:lineRule="auto"/>
        <w:ind w:firstLine="720"/>
        <w:jc w:val="both"/>
        <w:rPr>
          <w:rFonts w:ascii="Calibri" w:hAnsi="Calibri" w:cs="Calibri"/>
          <w:sz w:val="22"/>
          <w:szCs w:val="22"/>
        </w:rPr>
      </w:pPr>
    </w:p>
    <w:p w:rsidR="00B80D5B" w:rsidRPr="000434CF" w:rsidP="00B80D5B">
      <w:pPr>
        <w:pStyle w:val="Heading1"/>
        <w:rPr>
          <w:color w:val="950B0B" w:themeColor="accent1" w:themeShade="80"/>
        </w:rPr>
      </w:pPr>
      <w:bookmarkStart w:id="24" w:name="_Toc527638360"/>
      <w:bookmarkStart w:id="25" w:name="_Toc529453577"/>
      <w:r w:rsidRPr="000434CF">
        <w:rPr>
          <w:color w:val="950B0B" w:themeColor="accent1" w:themeShade="80"/>
          <w:sz w:val="22"/>
        </w:rPr>
        <w:t>Safety permit</w:t>
      </w:r>
      <w:bookmarkEnd w:id="24"/>
      <w:bookmarkEnd w:id="25"/>
    </w:p>
    <w:p w:rsidR="00B80D5B" w:rsidRPr="000434CF" w:rsidP="00B80D5B">
      <w:pPr>
        <w:tabs>
          <w:tab w:val="center" w:pos="7356"/>
        </w:tabs>
        <w:spacing w:after="120" w:line="240" w:lineRule="auto"/>
        <w:ind w:firstLine="567"/>
        <w:jc w:val="both"/>
        <w:rPr>
          <w:rFonts w:ascii="Calibri" w:hAnsi="Calibri" w:cs="Calibri"/>
          <w:sz w:val="22"/>
          <w:szCs w:val="22"/>
          <w:shd w:val="clear" w:color="auto" w:fill="FFFFFF" w:themeFill="background1"/>
        </w:rPr>
      </w:pPr>
      <w:bookmarkStart w:id="26" w:name="OLE_LINK13"/>
      <w:bookmarkStart w:id="27" w:name="OLE_LINK14"/>
      <w:r w:rsidRPr="000434CF">
        <w:tab/>
      </w:r>
      <w:r w:rsidRPr="000434CF">
        <w:rPr>
          <w:rFonts w:ascii="Calibri" w:hAnsi="Calibri"/>
          <w:sz w:val="22"/>
        </w:rPr>
        <w:t>Cabinet Regulation No 57 of 18 January 2011 ‘</w:t>
      </w:r>
      <w:hyperlink r:id="rId31" w:history="1">
        <w:r w:rsidRPr="000434CF">
          <w:rPr>
            <w:rStyle w:val="Hyperlink"/>
            <w:rFonts w:ascii="Calibri" w:hAnsi="Calibri"/>
            <w:color w:val="auto"/>
            <w:sz w:val="22"/>
          </w:rPr>
          <w:t>Regulations Regarding the Criteria and Procedure for the Issuance, Suspension and Revocation of a Sa</w:t>
        </w:r>
        <w:r w:rsidRPr="000434CF">
          <w:rPr>
            <w:rStyle w:val="Hyperlink"/>
            <w:rFonts w:ascii="Calibri" w:hAnsi="Calibri"/>
            <w:color w:val="auto"/>
            <w:sz w:val="22"/>
          </w:rPr>
          <w:t>fety Permit</w:t>
        </w:r>
      </w:hyperlink>
      <w:r w:rsidRPr="000434CF">
        <w:rPr>
          <w:rFonts w:ascii="Calibri" w:hAnsi="Calibri"/>
          <w:sz w:val="22"/>
        </w:rPr>
        <w:t xml:space="preserve">’ set out requirements </w:t>
      </w:r>
      <w:r w:rsidRPr="000434CF">
        <w:rPr>
          <w:rStyle w:val="Strong"/>
          <w:rFonts w:ascii="Calibri" w:hAnsi="Calibri"/>
          <w:b w:val="0"/>
          <w:color w:val="4C483D" w:themeColor="text2"/>
          <w:sz w:val="22"/>
        </w:rPr>
        <w:t>for the issue of railway safety permits</w:t>
      </w:r>
      <w:r w:rsidRPr="000434CF">
        <w:rPr>
          <w:rStyle w:val="Strong"/>
          <w:rFonts w:ascii="Calibri" w:hAnsi="Calibri"/>
          <w:color w:val="4C483D" w:themeColor="text2"/>
          <w:sz w:val="22"/>
        </w:rPr>
        <w:t xml:space="preserve">. </w:t>
      </w:r>
      <w:r w:rsidRPr="000434CF">
        <w:rPr>
          <w:rFonts w:ascii="Calibri" w:hAnsi="Calibri"/>
          <w:sz w:val="22"/>
        </w:rPr>
        <w:t xml:space="preserve">Safety permits are issued for construction and repair of rolling stock, construction, repair and maintenance of equipment for railway infrastructure, management of railway </w:t>
      </w:r>
      <w:r w:rsidRPr="000434CF">
        <w:rPr>
          <w:rFonts w:ascii="Calibri" w:hAnsi="Calibri"/>
          <w:sz w:val="22"/>
        </w:rPr>
        <w:t>infrastructure and shunting operations.</w:t>
      </w:r>
    </w:p>
    <w:p w:rsidR="00B80D5B" w:rsidRPr="000434CF" w:rsidP="00B80D5B">
      <w:pPr>
        <w:tabs>
          <w:tab w:val="center" w:pos="7356"/>
        </w:tabs>
        <w:spacing w:after="120" w:line="240" w:lineRule="auto"/>
        <w:ind w:firstLine="567"/>
        <w:jc w:val="both"/>
        <w:rPr>
          <w:rFonts w:ascii="Calibri" w:hAnsi="Calibri" w:cs="Calibri"/>
          <w:sz w:val="22"/>
          <w:szCs w:val="22"/>
          <w:shd w:val="clear" w:color="auto" w:fill="FFFFFF" w:themeFill="background1"/>
        </w:rPr>
      </w:pPr>
      <w:r w:rsidRPr="000434CF">
        <w:rPr>
          <w:rFonts w:ascii="Calibri" w:hAnsi="Calibri"/>
          <w:sz w:val="22"/>
          <w:shd w:val="clear" w:color="auto" w:fill="FFFFFF" w:themeFill="background1"/>
        </w:rPr>
        <w:t>During the reporting year, SRTI issued 95 safety certificates, suspended 21 safety certificates and revoked 19 safety certificates.</w:t>
      </w:r>
    </w:p>
    <w:p w:rsidR="003709C1" w:rsidRPr="000434CF" w:rsidP="003709C1">
      <w:pPr>
        <w:pStyle w:val="BodyTextIndent"/>
        <w:ind w:left="0" w:firstLine="720"/>
        <w:jc w:val="right"/>
        <w:rPr>
          <w:rFonts w:ascii="Calibri" w:hAnsi="Calibri" w:cs="Calibri"/>
          <w:i/>
          <w:szCs w:val="22"/>
        </w:rPr>
      </w:pPr>
      <w:r w:rsidRPr="000434CF">
        <w:rPr>
          <w:rFonts w:ascii="Calibri" w:hAnsi="Calibri"/>
          <w:i/>
        </w:rPr>
        <w:t xml:space="preserve">Table 10 </w:t>
      </w:r>
      <w:r w:rsidRPr="000434CF">
        <w:rPr>
          <w:rFonts w:ascii="Calibri" w:hAnsi="Calibri"/>
          <w:b/>
          <w:i/>
        </w:rPr>
        <w:t>Indicators of issued safety permits, by year (2011 - 2017)</w:t>
      </w:r>
    </w:p>
    <w:tbl>
      <w:tblPr>
        <w:tblW w:w="0" w:type="auto"/>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4" w:space="0" w:color="auto"/>
          <w:insideV w:val="single" w:sz="4" w:space="0" w:color="auto"/>
        </w:tblBorders>
        <w:tblLayout w:type="fixed"/>
        <w:tblCellMar>
          <w:left w:w="0" w:type="dxa"/>
          <w:right w:w="0" w:type="dxa"/>
        </w:tblCellMar>
        <w:tblLook w:val="04A0"/>
      </w:tblPr>
      <w:tblGrid>
        <w:gridCol w:w="5078"/>
        <w:gridCol w:w="657"/>
        <w:gridCol w:w="658"/>
        <w:gridCol w:w="658"/>
        <w:gridCol w:w="658"/>
        <w:gridCol w:w="658"/>
        <w:gridCol w:w="658"/>
        <w:gridCol w:w="617"/>
      </w:tblGrid>
      <w:tr w:rsidTr="00795690">
        <w:tblPrEx>
          <w:tblW w:w="0" w:type="auto"/>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4" w:space="0" w:color="auto"/>
            <w:insideV w:val="single" w:sz="4" w:space="0" w:color="auto"/>
          </w:tblBorders>
          <w:tblLayout w:type="fixed"/>
          <w:tblCellMar>
            <w:left w:w="0" w:type="dxa"/>
            <w:right w:w="0" w:type="dxa"/>
          </w:tblCellMar>
          <w:tblLook w:val="04A0"/>
        </w:tblPrEx>
        <w:trPr>
          <w:jc w:val="center"/>
        </w:trPr>
        <w:tc>
          <w:tcPr>
            <w:tcW w:w="5078" w:type="dxa"/>
            <w:tcBorders>
              <w:top w:val="single" w:sz="18" w:space="0" w:color="FFFFFF" w:themeColor="background1"/>
              <w:bottom w:val="single" w:sz="4" w:space="0" w:color="auto"/>
            </w:tcBorders>
            <w:shd w:val="clear" w:color="auto" w:fill="auto"/>
            <w:tcMar>
              <w:top w:w="0" w:type="dxa"/>
              <w:left w:w="108" w:type="dxa"/>
              <w:bottom w:w="0" w:type="dxa"/>
              <w:right w:w="108" w:type="dxa"/>
            </w:tcMar>
            <w:hideMark/>
          </w:tcPr>
          <w:p w:rsidR="003709C1" w:rsidRPr="000434CF" w:rsidP="004A104C">
            <w:pPr>
              <w:spacing w:before="100" w:beforeAutospacing="1" w:after="100" w:afterAutospacing="1"/>
              <w:rPr>
                <w:rFonts w:ascii="Calibri" w:hAnsi="Calibri" w:cs="Calibri"/>
                <w:sz w:val="22"/>
                <w:szCs w:val="22"/>
              </w:rPr>
            </w:pPr>
            <w:r w:rsidRPr="000434CF">
              <w:rPr>
                <w:rFonts w:ascii="Calibri" w:hAnsi="Calibri"/>
                <w:sz w:val="22"/>
              </w:rPr>
              <w:t xml:space="preserve"> </w:t>
            </w:r>
          </w:p>
        </w:tc>
        <w:tc>
          <w:tcPr>
            <w:tcW w:w="657" w:type="dxa"/>
            <w:tcBorders>
              <w:top w:val="single" w:sz="18" w:space="0" w:color="FFFFFF" w:themeColor="background1"/>
              <w:bottom w:val="single" w:sz="4" w:space="0" w:color="auto"/>
            </w:tcBorders>
            <w:vAlign w:val="center"/>
          </w:tcPr>
          <w:p w:rsidR="003709C1" w:rsidRPr="000434CF" w:rsidP="004A104C">
            <w:pPr>
              <w:spacing w:before="100" w:beforeAutospacing="1" w:after="100" w:afterAutospacing="1"/>
              <w:jc w:val="center"/>
              <w:rPr>
                <w:rFonts w:ascii="Calibri" w:hAnsi="Calibri" w:cs="Calibri"/>
                <w:sz w:val="22"/>
                <w:szCs w:val="22"/>
              </w:rPr>
            </w:pPr>
            <w:r w:rsidRPr="000434CF">
              <w:rPr>
                <w:rFonts w:ascii="Calibri" w:hAnsi="Calibri"/>
                <w:b/>
                <w:sz w:val="22"/>
              </w:rPr>
              <w:t>2011</w:t>
            </w:r>
          </w:p>
        </w:tc>
        <w:tc>
          <w:tcPr>
            <w:tcW w:w="658" w:type="dxa"/>
            <w:tcBorders>
              <w:top w:val="single" w:sz="18" w:space="0" w:color="FFFFFF" w:themeColor="background1"/>
              <w:bottom w:val="single" w:sz="4" w:space="0" w:color="auto"/>
            </w:tcBorders>
            <w:vAlign w:val="center"/>
          </w:tcPr>
          <w:p w:rsidR="003709C1" w:rsidRPr="000434CF" w:rsidP="004A104C">
            <w:pPr>
              <w:spacing w:before="100" w:beforeAutospacing="1" w:after="100" w:afterAutospacing="1"/>
              <w:jc w:val="center"/>
              <w:rPr>
                <w:rFonts w:ascii="Calibri" w:hAnsi="Calibri" w:cs="Calibri"/>
                <w:sz w:val="22"/>
                <w:szCs w:val="22"/>
              </w:rPr>
            </w:pPr>
            <w:r w:rsidRPr="000434CF">
              <w:rPr>
                <w:rFonts w:ascii="Calibri" w:hAnsi="Calibri"/>
                <w:b/>
                <w:sz w:val="22"/>
              </w:rPr>
              <w:t>2012</w:t>
            </w:r>
          </w:p>
        </w:tc>
        <w:tc>
          <w:tcPr>
            <w:tcW w:w="658" w:type="dxa"/>
            <w:tcBorders>
              <w:top w:val="single" w:sz="18" w:space="0" w:color="FFFFFF" w:themeColor="background1"/>
              <w:bottom w:val="single" w:sz="4" w:space="0" w:color="auto"/>
            </w:tcBorders>
          </w:tcPr>
          <w:p w:rsidR="003709C1" w:rsidRPr="000434CF" w:rsidP="004A104C">
            <w:pPr>
              <w:spacing w:before="100" w:beforeAutospacing="1" w:after="100" w:afterAutospacing="1"/>
              <w:jc w:val="center"/>
              <w:rPr>
                <w:rFonts w:ascii="Calibri" w:hAnsi="Calibri" w:cs="Calibri"/>
                <w:b/>
                <w:bCs/>
                <w:sz w:val="22"/>
                <w:szCs w:val="22"/>
              </w:rPr>
            </w:pPr>
            <w:r w:rsidRPr="000434CF">
              <w:rPr>
                <w:rFonts w:ascii="Calibri" w:hAnsi="Calibri"/>
                <w:b/>
                <w:sz w:val="22"/>
              </w:rPr>
              <w:t>2013</w:t>
            </w:r>
          </w:p>
        </w:tc>
        <w:tc>
          <w:tcPr>
            <w:tcW w:w="658" w:type="dxa"/>
            <w:tcBorders>
              <w:top w:val="single" w:sz="18" w:space="0" w:color="FFFFFF" w:themeColor="background1"/>
              <w:bottom w:val="single" w:sz="4" w:space="0" w:color="auto"/>
            </w:tcBorders>
          </w:tcPr>
          <w:p w:rsidR="003709C1" w:rsidRPr="000434CF" w:rsidP="004A104C">
            <w:pPr>
              <w:spacing w:before="100" w:beforeAutospacing="1" w:after="100" w:afterAutospacing="1"/>
              <w:jc w:val="center"/>
              <w:rPr>
                <w:rFonts w:ascii="Calibri" w:hAnsi="Calibri" w:cs="Calibri"/>
                <w:b/>
                <w:bCs/>
                <w:sz w:val="22"/>
                <w:szCs w:val="22"/>
              </w:rPr>
            </w:pPr>
            <w:r w:rsidRPr="000434CF">
              <w:rPr>
                <w:rFonts w:ascii="Calibri" w:hAnsi="Calibri"/>
                <w:b/>
                <w:sz w:val="22"/>
              </w:rPr>
              <w:t>2014</w:t>
            </w:r>
          </w:p>
        </w:tc>
        <w:tc>
          <w:tcPr>
            <w:tcW w:w="658" w:type="dxa"/>
            <w:tcBorders>
              <w:top w:val="single" w:sz="18" w:space="0" w:color="FFFFFF" w:themeColor="background1"/>
              <w:bottom w:val="single" w:sz="4" w:space="0" w:color="auto"/>
            </w:tcBorders>
          </w:tcPr>
          <w:p w:rsidR="003709C1" w:rsidRPr="000434CF" w:rsidP="004A104C">
            <w:pPr>
              <w:spacing w:before="100" w:beforeAutospacing="1" w:after="100" w:afterAutospacing="1"/>
              <w:jc w:val="center"/>
              <w:rPr>
                <w:rFonts w:ascii="Calibri" w:hAnsi="Calibri" w:cs="Calibri"/>
                <w:b/>
                <w:bCs/>
                <w:sz w:val="22"/>
                <w:szCs w:val="22"/>
              </w:rPr>
            </w:pPr>
            <w:r w:rsidRPr="000434CF">
              <w:rPr>
                <w:rFonts w:ascii="Calibri" w:hAnsi="Calibri"/>
                <w:b/>
                <w:sz w:val="22"/>
              </w:rPr>
              <w:t>2015</w:t>
            </w:r>
          </w:p>
        </w:tc>
        <w:tc>
          <w:tcPr>
            <w:tcW w:w="658" w:type="dxa"/>
            <w:tcBorders>
              <w:top w:val="single" w:sz="18" w:space="0" w:color="FFFFFF" w:themeColor="background1"/>
              <w:bottom w:val="single" w:sz="4" w:space="0" w:color="auto"/>
            </w:tcBorders>
          </w:tcPr>
          <w:p w:rsidR="003709C1" w:rsidRPr="000434CF" w:rsidP="004A104C">
            <w:pPr>
              <w:spacing w:before="100" w:beforeAutospacing="1" w:after="100" w:afterAutospacing="1"/>
              <w:jc w:val="center"/>
              <w:rPr>
                <w:rFonts w:ascii="Calibri" w:hAnsi="Calibri" w:cs="Calibri"/>
                <w:b/>
                <w:bCs/>
                <w:sz w:val="22"/>
                <w:szCs w:val="22"/>
              </w:rPr>
            </w:pPr>
            <w:r w:rsidRPr="000434CF">
              <w:rPr>
                <w:rFonts w:ascii="Calibri" w:hAnsi="Calibri"/>
                <w:b/>
                <w:sz w:val="22"/>
              </w:rPr>
              <w:t>2016</w:t>
            </w:r>
          </w:p>
        </w:tc>
        <w:tc>
          <w:tcPr>
            <w:tcW w:w="617" w:type="dxa"/>
            <w:tcBorders>
              <w:top w:val="single" w:sz="18" w:space="0" w:color="FFFFFF" w:themeColor="background1"/>
              <w:bottom w:val="single" w:sz="4" w:space="0" w:color="auto"/>
            </w:tcBorders>
          </w:tcPr>
          <w:p w:rsidR="003709C1" w:rsidRPr="000434CF" w:rsidP="004A104C">
            <w:pPr>
              <w:spacing w:before="100" w:beforeAutospacing="1" w:after="100" w:afterAutospacing="1"/>
              <w:jc w:val="center"/>
              <w:rPr>
                <w:rFonts w:ascii="Calibri" w:hAnsi="Calibri" w:cs="Calibri"/>
                <w:b/>
                <w:bCs/>
                <w:sz w:val="22"/>
                <w:szCs w:val="22"/>
              </w:rPr>
            </w:pPr>
            <w:r w:rsidRPr="000434CF">
              <w:rPr>
                <w:rFonts w:ascii="Calibri" w:hAnsi="Calibri"/>
                <w:b/>
                <w:sz w:val="22"/>
              </w:rPr>
              <w:t>2017</w:t>
            </w:r>
          </w:p>
        </w:tc>
      </w:tr>
      <w:tr w:rsidTr="00795690">
        <w:tblPrEx>
          <w:tblW w:w="0" w:type="auto"/>
          <w:jc w:val="center"/>
          <w:tblLayout w:type="fixed"/>
          <w:tblCellMar>
            <w:left w:w="0" w:type="dxa"/>
            <w:right w:w="0" w:type="dxa"/>
          </w:tblCellMar>
          <w:tblLook w:val="04A0"/>
        </w:tblPrEx>
        <w:trPr>
          <w:jc w:val="center"/>
        </w:trPr>
        <w:tc>
          <w:tcPr>
            <w:tcW w:w="5078" w:type="dxa"/>
            <w:tcBorders>
              <w:top w:val="single" w:sz="4" w:space="0" w:color="auto"/>
              <w:bottom w:val="single" w:sz="4" w:space="0" w:color="auto"/>
            </w:tcBorders>
            <w:shd w:val="clear" w:color="auto" w:fill="auto"/>
            <w:tcMar>
              <w:top w:w="0" w:type="dxa"/>
              <w:left w:w="108" w:type="dxa"/>
              <w:bottom w:w="0" w:type="dxa"/>
              <w:right w:w="108" w:type="dxa"/>
            </w:tcMar>
            <w:hideMark/>
          </w:tcPr>
          <w:p w:rsidR="003709C1" w:rsidRPr="000434CF" w:rsidP="004A104C">
            <w:pPr>
              <w:spacing w:after="0" w:line="240" w:lineRule="auto"/>
              <w:rPr>
                <w:rFonts w:ascii="Calibri" w:hAnsi="Calibri" w:cs="Calibri"/>
                <w:b/>
                <w:sz w:val="22"/>
                <w:szCs w:val="22"/>
              </w:rPr>
            </w:pPr>
            <w:r w:rsidRPr="000434CF">
              <w:rPr>
                <w:rFonts w:ascii="Calibri" w:hAnsi="Calibri"/>
                <w:b/>
                <w:sz w:val="22"/>
              </w:rPr>
              <w:t>Fields of operation</w:t>
            </w:r>
          </w:p>
        </w:tc>
        <w:tc>
          <w:tcPr>
            <w:tcW w:w="657" w:type="dxa"/>
            <w:tcBorders>
              <w:top w:val="single" w:sz="4" w:space="0" w:color="auto"/>
              <w:bottom w:val="single" w:sz="4" w:space="0" w:color="auto"/>
            </w:tcBorders>
            <w:vAlign w:val="center"/>
          </w:tcPr>
          <w:p w:rsidR="003709C1" w:rsidRPr="000434CF" w:rsidP="004A104C">
            <w:pPr>
              <w:spacing w:after="0" w:line="240" w:lineRule="auto"/>
              <w:jc w:val="center"/>
              <w:rPr>
                <w:rFonts w:ascii="Calibri" w:hAnsi="Calibri" w:cs="Calibri"/>
                <w:sz w:val="22"/>
                <w:szCs w:val="22"/>
              </w:rPr>
            </w:pPr>
          </w:p>
        </w:tc>
        <w:tc>
          <w:tcPr>
            <w:tcW w:w="658" w:type="dxa"/>
            <w:tcBorders>
              <w:top w:val="single" w:sz="4" w:space="0" w:color="auto"/>
              <w:bottom w:val="single" w:sz="4" w:space="0" w:color="auto"/>
            </w:tcBorders>
            <w:vAlign w:val="center"/>
          </w:tcPr>
          <w:p w:rsidR="003709C1" w:rsidRPr="000434CF" w:rsidP="004A104C">
            <w:pPr>
              <w:spacing w:after="0" w:line="240" w:lineRule="auto"/>
              <w:jc w:val="center"/>
              <w:rPr>
                <w:rFonts w:ascii="Calibri" w:hAnsi="Calibri" w:cs="Calibri"/>
                <w:sz w:val="22"/>
                <w:szCs w:val="22"/>
              </w:rPr>
            </w:pPr>
          </w:p>
        </w:tc>
        <w:tc>
          <w:tcPr>
            <w:tcW w:w="658" w:type="dxa"/>
            <w:tcBorders>
              <w:top w:val="single" w:sz="4" w:space="0" w:color="auto"/>
              <w:bottom w:val="single" w:sz="4" w:space="0" w:color="auto"/>
            </w:tcBorders>
            <w:vAlign w:val="center"/>
          </w:tcPr>
          <w:p w:rsidR="003709C1" w:rsidRPr="000434CF" w:rsidP="004A104C">
            <w:pPr>
              <w:spacing w:after="0" w:line="240" w:lineRule="auto"/>
              <w:jc w:val="center"/>
              <w:rPr>
                <w:rFonts w:ascii="Calibri" w:hAnsi="Calibri" w:cs="Calibri"/>
                <w:sz w:val="22"/>
                <w:szCs w:val="22"/>
              </w:rPr>
            </w:pPr>
          </w:p>
        </w:tc>
        <w:tc>
          <w:tcPr>
            <w:tcW w:w="658" w:type="dxa"/>
            <w:tcBorders>
              <w:top w:val="single" w:sz="4" w:space="0" w:color="auto"/>
              <w:bottom w:val="single" w:sz="4" w:space="0" w:color="auto"/>
            </w:tcBorders>
            <w:vAlign w:val="center"/>
          </w:tcPr>
          <w:p w:rsidR="003709C1" w:rsidRPr="000434CF" w:rsidP="004A104C">
            <w:pPr>
              <w:spacing w:after="0" w:line="240" w:lineRule="auto"/>
              <w:jc w:val="center"/>
              <w:rPr>
                <w:rFonts w:ascii="Calibri" w:hAnsi="Calibri" w:cs="Calibri"/>
                <w:sz w:val="22"/>
                <w:szCs w:val="22"/>
              </w:rPr>
            </w:pPr>
          </w:p>
        </w:tc>
        <w:tc>
          <w:tcPr>
            <w:tcW w:w="658" w:type="dxa"/>
            <w:tcBorders>
              <w:top w:val="single" w:sz="4" w:space="0" w:color="auto"/>
              <w:bottom w:val="single" w:sz="4" w:space="0" w:color="auto"/>
            </w:tcBorders>
          </w:tcPr>
          <w:p w:rsidR="003709C1" w:rsidRPr="000434CF" w:rsidP="004A104C">
            <w:pPr>
              <w:spacing w:after="0" w:line="240" w:lineRule="auto"/>
              <w:jc w:val="center"/>
              <w:rPr>
                <w:rFonts w:ascii="Calibri" w:hAnsi="Calibri" w:cs="Calibri"/>
                <w:sz w:val="22"/>
                <w:szCs w:val="22"/>
              </w:rPr>
            </w:pPr>
          </w:p>
        </w:tc>
        <w:tc>
          <w:tcPr>
            <w:tcW w:w="658" w:type="dxa"/>
            <w:tcBorders>
              <w:top w:val="single" w:sz="4" w:space="0" w:color="auto"/>
              <w:bottom w:val="single" w:sz="4" w:space="0" w:color="auto"/>
            </w:tcBorders>
          </w:tcPr>
          <w:p w:rsidR="003709C1" w:rsidRPr="000434CF" w:rsidP="004A104C">
            <w:pPr>
              <w:spacing w:after="0" w:line="240" w:lineRule="auto"/>
              <w:jc w:val="center"/>
              <w:rPr>
                <w:rFonts w:ascii="Calibri" w:hAnsi="Calibri" w:cs="Calibri"/>
                <w:sz w:val="22"/>
                <w:szCs w:val="22"/>
              </w:rPr>
            </w:pPr>
          </w:p>
        </w:tc>
        <w:tc>
          <w:tcPr>
            <w:tcW w:w="617" w:type="dxa"/>
            <w:tcBorders>
              <w:top w:val="single" w:sz="4" w:space="0" w:color="auto"/>
              <w:bottom w:val="single" w:sz="4" w:space="0" w:color="auto"/>
            </w:tcBorders>
          </w:tcPr>
          <w:p w:rsidR="003709C1" w:rsidRPr="000434CF" w:rsidP="004A104C">
            <w:pPr>
              <w:spacing w:after="0" w:line="240" w:lineRule="auto"/>
              <w:jc w:val="center"/>
              <w:rPr>
                <w:rFonts w:ascii="Calibri" w:hAnsi="Calibri" w:cs="Calibri"/>
                <w:sz w:val="22"/>
                <w:szCs w:val="22"/>
              </w:rPr>
            </w:pPr>
          </w:p>
        </w:tc>
      </w:tr>
      <w:tr w:rsidTr="00795690">
        <w:tblPrEx>
          <w:tblW w:w="0" w:type="auto"/>
          <w:jc w:val="center"/>
          <w:tblLayout w:type="fixed"/>
          <w:tblCellMar>
            <w:left w:w="0" w:type="dxa"/>
            <w:right w:w="0" w:type="dxa"/>
          </w:tblCellMar>
          <w:tblLook w:val="04A0"/>
        </w:tblPrEx>
        <w:trPr>
          <w:jc w:val="center"/>
        </w:trPr>
        <w:tc>
          <w:tcPr>
            <w:tcW w:w="5078" w:type="dxa"/>
            <w:tcBorders>
              <w:top w:val="single" w:sz="4" w:space="0" w:color="auto"/>
              <w:bottom w:val="single" w:sz="4" w:space="0" w:color="auto"/>
            </w:tcBorders>
            <w:shd w:val="clear" w:color="auto" w:fill="auto"/>
            <w:tcMar>
              <w:top w:w="0" w:type="dxa"/>
              <w:left w:w="108" w:type="dxa"/>
              <w:bottom w:w="0" w:type="dxa"/>
              <w:right w:w="108" w:type="dxa"/>
            </w:tcMar>
            <w:hideMark/>
          </w:tcPr>
          <w:p w:rsidR="003709C1" w:rsidRPr="000434CF" w:rsidP="004A104C">
            <w:pPr>
              <w:spacing w:after="0" w:line="240" w:lineRule="auto"/>
              <w:jc w:val="right"/>
              <w:rPr>
                <w:rFonts w:ascii="Calibri" w:hAnsi="Calibri" w:cs="Calibri"/>
                <w:sz w:val="22"/>
                <w:szCs w:val="22"/>
              </w:rPr>
            </w:pPr>
            <w:r w:rsidRPr="000434CF">
              <w:rPr>
                <w:rFonts w:ascii="Calibri" w:hAnsi="Calibri"/>
                <w:sz w:val="22"/>
              </w:rPr>
              <w:t xml:space="preserve">construction, repair and maintenance of rolling stock </w:t>
            </w:r>
          </w:p>
        </w:tc>
        <w:tc>
          <w:tcPr>
            <w:tcW w:w="657" w:type="dxa"/>
            <w:tcBorders>
              <w:top w:val="single" w:sz="4" w:space="0" w:color="auto"/>
              <w:bottom w:val="single" w:sz="4" w:space="0" w:color="auto"/>
            </w:tcBorders>
            <w:vAlign w:val="center"/>
          </w:tcPr>
          <w:p w:rsidR="003709C1" w:rsidRPr="000434CF" w:rsidP="004A104C">
            <w:pPr>
              <w:spacing w:after="0" w:line="240" w:lineRule="auto"/>
              <w:jc w:val="center"/>
              <w:rPr>
                <w:rFonts w:ascii="Calibri" w:hAnsi="Calibri" w:cs="Calibri"/>
                <w:sz w:val="22"/>
                <w:szCs w:val="22"/>
              </w:rPr>
            </w:pPr>
            <w:r w:rsidRPr="000434CF">
              <w:rPr>
                <w:rFonts w:ascii="Calibri" w:hAnsi="Calibri"/>
                <w:sz w:val="22"/>
              </w:rPr>
              <w:t>6</w:t>
            </w:r>
          </w:p>
        </w:tc>
        <w:tc>
          <w:tcPr>
            <w:tcW w:w="658" w:type="dxa"/>
            <w:tcBorders>
              <w:top w:val="single" w:sz="4" w:space="0" w:color="auto"/>
              <w:bottom w:val="single" w:sz="4" w:space="0" w:color="auto"/>
            </w:tcBorders>
            <w:vAlign w:val="center"/>
          </w:tcPr>
          <w:p w:rsidR="003709C1" w:rsidRPr="000434CF" w:rsidP="004A104C">
            <w:pPr>
              <w:spacing w:after="0" w:line="240" w:lineRule="auto"/>
              <w:jc w:val="center"/>
              <w:rPr>
                <w:rFonts w:ascii="Calibri" w:hAnsi="Calibri" w:cs="Calibri"/>
                <w:sz w:val="22"/>
                <w:szCs w:val="22"/>
              </w:rPr>
            </w:pPr>
            <w:r w:rsidRPr="000434CF">
              <w:rPr>
                <w:rFonts w:ascii="Calibri" w:hAnsi="Calibri"/>
                <w:sz w:val="22"/>
              </w:rPr>
              <w:t>7</w:t>
            </w:r>
          </w:p>
        </w:tc>
        <w:tc>
          <w:tcPr>
            <w:tcW w:w="658" w:type="dxa"/>
            <w:tcBorders>
              <w:top w:val="single" w:sz="4" w:space="0" w:color="auto"/>
              <w:bottom w:val="single" w:sz="4" w:space="0" w:color="auto"/>
            </w:tcBorders>
            <w:vAlign w:val="center"/>
          </w:tcPr>
          <w:p w:rsidR="003709C1" w:rsidRPr="000434CF" w:rsidP="004A104C">
            <w:pPr>
              <w:spacing w:after="0" w:line="240" w:lineRule="auto"/>
              <w:jc w:val="center"/>
              <w:rPr>
                <w:rFonts w:ascii="Calibri" w:hAnsi="Calibri" w:cs="Calibri"/>
                <w:sz w:val="22"/>
                <w:szCs w:val="22"/>
              </w:rPr>
            </w:pPr>
            <w:r w:rsidRPr="000434CF">
              <w:rPr>
                <w:rFonts w:ascii="Calibri" w:hAnsi="Calibri"/>
                <w:sz w:val="22"/>
              </w:rPr>
              <w:t>9</w:t>
            </w:r>
          </w:p>
        </w:tc>
        <w:tc>
          <w:tcPr>
            <w:tcW w:w="658" w:type="dxa"/>
            <w:tcBorders>
              <w:top w:val="single" w:sz="4" w:space="0" w:color="auto"/>
              <w:bottom w:val="single" w:sz="4" w:space="0" w:color="auto"/>
            </w:tcBorders>
            <w:vAlign w:val="center"/>
          </w:tcPr>
          <w:p w:rsidR="003709C1" w:rsidRPr="000434CF" w:rsidP="004A104C">
            <w:pPr>
              <w:spacing w:after="0" w:line="240" w:lineRule="auto"/>
              <w:jc w:val="center"/>
              <w:rPr>
                <w:rFonts w:ascii="Calibri" w:hAnsi="Calibri" w:cs="Calibri"/>
                <w:sz w:val="22"/>
                <w:szCs w:val="22"/>
              </w:rPr>
            </w:pPr>
            <w:r w:rsidRPr="000434CF">
              <w:rPr>
                <w:rFonts w:ascii="Calibri" w:hAnsi="Calibri"/>
                <w:sz w:val="22"/>
              </w:rPr>
              <w:t>6</w:t>
            </w:r>
          </w:p>
        </w:tc>
        <w:tc>
          <w:tcPr>
            <w:tcW w:w="658" w:type="dxa"/>
            <w:tcBorders>
              <w:top w:val="single" w:sz="4" w:space="0" w:color="auto"/>
              <w:bottom w:val="single" w:sz="4" w:space="0" w:color="auto"/>
            </w:tcBorders>
            <w:vAlign w:val="center"/>
          </w:tcPr>
          <w:p w:rsidR="003709C1" w:rsidRPr="000434CF" w:rsidP="004A104C">
            <w:pPr>
              <w:spacing w:after="0" w:line="240" w:lineRule="auto"/>
              <w:jc w:val="center"/>
              <w:rPr>
                <w:rFonts w:ascii="Calibri" w:hAnsi="Calibri" w:cs="Calibri"/>
                <w:sz w:val="22"/>
                <w:szCs w:val="22"/>
              </w:rPr>
            </w:pPr>
            <w:r w:rsidRPr="000434CF">
              <w:rPr>
                <w:rFonts w:ascii="Calibri" w:hAnsi="Calibri"/>
                <w:sz w:val="22"/>
              </w:rPr>
              <w:t>7</w:t>
            </w:r>
          </w:p>
        </w:tc>
        <w:tc>
          <w:tcPr>
            <w:tcW w:w="658" w:type="dxa"/>
            <w:tcBorders>
              <w:top w:val="single" w:sz="4" w:space="0" w:color="auto"/>
              <w:bottom w:val="single" w:sz="4" w:space="0" w:color="auto"/>
            </w:tcBorders>
            <w:vAlign w:val="center"/>
          </w:tcPr>
          <w:p w:rsidR="003709C1" w:rsidRPr="000434CF" w:rsidP="004A104C">
            <w:pPr>
              <w:spacing w:after="0" w:line="240" w:lineRule="auto"/>
              <w:jc w:val="center"/>
              <w:rPr>
                <w:rFonts w:ascii="Calibri" w:hAnsi="Calibri" w:cs="Calibri"/>
                <w:sz w:val="22"/>
                <w:szCs w:val="22"/>
              </w:rPr>
            </w:pPr>
            <w:r w:rsidRPr="000434CF">
              <w:rPr>
                <w:rFonts w:ascii="Calibri" w:hAnsi="Calibri"/>
                <w:sz w:val="22"/>
              </w:rPr>
              <w:t>4</w:t>
            </w:r>
          </w:p>
        </w:tc>
        <w:tc>
          <w:tcPr>
            <w:tcW w:w="617" w:type="dxa"/>
            <w:tcBorders>
              <w:top w:val="single" w:sz="4" w:space="0" w:color="auto"/>
              <w:bottom w:val="single" w:sz="4" w:space="0" w:color="auto"/>
            </w:tcBorders>
            <w:vAlign w:val="center"/>
          </w:tcPr>
          <w:p w:rsidR="003709C1" w:rsidRPr="000434CF" w:rsidP="004A104C">
            <w:pPr>
              <w:spacing w:after="0" w:line="240" w:lineRule="auto"/>
              <w:jc w:val="center"/>
              <w:rPr>
                <w:rFonts w:ascii="Calibri" w:hAnsi="Calibri" w:cs="Calibri"/>
                <w:sz w:val="22"/>
                <w:szCs w:val="22"/>
              </w:rPr>
            </w:pPr>
            <w:r w:rsidRPr="000434CF">
              <w:rPr>
                <w:rFonts w:ascii="Calibri" w:hAnsi="Calibri"/>
                <w:sz w:val="22"/>
              </w:rPr>
              <w:t>5</w:t>
            </w:r>
          </w:p>
        </w:tc>
      </w:tr>
      <w:tr w:rsidTr="00795690">
        <w:tblPrEx>
          <w:tblW w:w="0" w:type="auto"/>
          <w:jc w:val="center"/>
          <w:tblLayout w:type="fixed"/>
          <w:tblCellMar>
            <w:left w:w="0" w:type="dxa"/>
            <w:right w:w="0" w:type="dxa"/>
          </w:tblCellMar>
          <w:tblLook w:val="04A0"/>
        </w:tblPrEx>
        <w:trPr>
          <w:jc w:val="center"/>
        </w:trPr>
        <w:tc>
          <w:tcPr>
            <w:tcW w:w="5078" w:type="dxa"/>
            <w:tcBorders>
              <w:top w:val="single" w:sz="4" w:space="0" w:color="auto"/>
              <w:bottom w:val="single" w:sz="4" w:space="0" w:color="auto"/>
            </w:tcBorders>
            <w:shd w:val="clear" w:color="auto" w:fill="auto"/>
            <w:tcMar>
              <w:top w:w="0" w:type="dxa"/>
              <w:left w:w="108" w:type="dxa"/>
              <w:bottom w:w="0" w:type="dxa"/>
              <w:right w:w="108" w:type="dxa"/>
            </w:tcMar>
          </w:tcPr>
          <w:p w:rsidR="003709C1" w:rsidRPr="000434CF" w:rsidP="004A104C">
            <w:pPr>
              <w:spacing w:after="0" w:line="240" w:lineRule="auto"/>
              <w:jc w:val="right"/>
              <w:rPr>
                <w:rFonts w:ascii="Calibri" w:hAnsi="Calibri" w:cs="Calibri"/>
                <w:sz w:val="22"/>
                <w:szCs w:val="22"/>
              </w:rPr>
            </w:pPr>
            <w:r w:rsidRPr="000434CF">
              <w:rPr>
                <w:rFonts w:ascii="Calibri" w:hAnsi="Calibri"/>
                <w:sz w:val="22"/>
              </w:rPr>
              <w:t>entity responsible for maintenance, including</w:t>
            </w:r>
          </w:p>
        </w:tc>
        <w:tc>
          <w:tcPr>
            <w:tcW w:w="657" w:type="dxa"/>
            <w:tcBorders>
              <w:top w:val="single" w:sz="4" w:space="0" w:color="auto"/>
              <w:bottom w:val="single" w:sz="4" w:space="0" w:color="auto"/>
            </w:tcBorders>
            <w:vAlign w:val="center"/>
          </w:tcPr>
          <w:p w:rsidR="003709C1" w:rsidRPr="000434CF" w:rsidP="004A104C">
            <w:pPr>
              <w:spacing w:after="0" w:line="240" w:lineRule="auto"/>
              <w:jc w:val="center"/>
              <w:rPr>
                <w:rFonts w:ascii="Calibri" w:hAnsi="Calibri" w:cs="Calibri"/>
                <w:sz w:val="22"/>
                <w:szCs w:val="22"/>
              </w:rPr>
            </w:pPr>
          </w:p>
        </w:tc>
        <w:tc>
          <w:tcPr>
            <w:tcW w:w="658" w:type="dxa"/>
            <w:tcBorders>
              <w:top w:val="single" w:sz="4" w:space="0" w:color="auto"/>
              <w:bottom w:val="single" w:sz="4" w:space="0" w:color="auto"/>
            </w:tcBorders>
            <w:vAlign w:val="center"/>
          </w:tcPr>
          <w:p w:rsidR="003709C1" w:rsidRPr="000434CF" w:rsidP="004A104C">
            <w:pPr>
              <w:spacing w:after="0" w:line="240" w:lineRule="auto"/>
              <w:jc w:val="center"/>
              <w:rPr>
                <w:rFonts w:ascii="Calibri" w:hAnsi="Calibri" w:cs="Calibri"/>
                <w:sz w:val="22"/>
                <w:szCs w:val="22"/>
              </w:rPr>
            </w:pPr>
            <w:r w:rsidRPr="000434CF">
              <w:rPr>
                <w:rFonts w:ascii="Calibri" w:hAnsi="Calibri"/>
                <w:sz w:val="22"/>
              </w:rPr>
              <w:t>20</w:t>
            </w:r>
          </w:p>
        </w:tc>
        <w:tc>
          <w:tcPr>
            <w:tcW w:w="658" w:type="dxa"/>
            <w:tcBorders>
              <w:top w:val="single" w:sz="4" w:space="0" w:color="auto"/>
              <w:bottom w:val="single" w:sz="4" w:space="0" w:color="auto"/>
            </w:tcBorders>
            <w:vAlign w:val="center"/>
          </w:tcPr>
          <w:p w:rsidR="003709C1" w:rsidRPr="000434CF" w:rsidP="004A104C">
            <w:pPr>
              <w:spacing w:after="0" w:line="240" w:lineRule="auto"/>
              <w:jc w:val="center"/>
              <w:rPr>
                <w:rFonts w:ascii="Calibri" w:hAnsi="Calibri" w:cs="Calibri"/>
                <w:sz w:val="22"/>
                <w:szCs w:val="22"/>
              </w:rPr>
            </w:pPr>
            <w:r w:rsidRPr="000434CF">
              <w:rPr>
                <w:rFonts w:ascii="Calibri" w:hAnsi="Calibri"/>
                <w:sz w:val="22"/>
              </w:rPr>
              <w:t>20</w:t>
            </w:r>
          </w:p>
        </w:tc>
        <w:tc>
          <w:tcPr>
            <w:tcW w:w="658" w:type="dxa"/>
            <w:tcBorders>
              <w:top w:val="single" w:sz="4" w:space="0" w:color="auto"/>
              <w:bottom w:val="single" w:sz="4" w:space="0" w:color="auto"/>
            </w:tcBorders>
            <w:vAlign w:val="center"/>
          </w:tcPr>
          <w:p w:rsidR="003709C1" w:rsidRPr="000434CF" w:rsidP="004A104C">
            <w:pPr>
              <w:spacing w:after="0" w:line="240" w:lineRule="auto"/>
              <w:jc w:val="center"/>
              <w:rPr>
                <w:rFonts w:ascii="Calibri" w:hAnsi="Calibri" w:cs="Calibri"/>
                <w:sz w:val="22"/>
                <w:szCs w:val="22"/>
              </w:rPr>
            </w:pPr>
            <w:r w:rsidRPr="000434CF">
              <w:rPr>
                <w:rFonts w:ascii="Calibri" w:hAnsi="Calibri"/>
                <w:sz w:val="22"/>
              </w:rPr>
              <w:t>30</w:t>
            </w:r>
          </w:p>
        </w:tc>
        <w:tc>
          <w:tcPr>
            <w:tcW w:w="658" w:type="dxa"/>
            <w:tcBorders>
              <w:top w:val="single" w:sz="4" w:space="0" w:color="auto"/>
              <w:bottom w:val="single" w:sz="4" w:space="0" w:color="auto"/>
            </w:tcBorders>
            <w:vAlign w:val="center"/>
          </w:tcPr>
          <w:p w:rsidR="003709C1" w:rsidRPr="000434CF" w:rsidP="004A104C">
            <w:pPr>
              <w:spacing w:after="0" w:line="240" w:lineRule="auto"/>
              <w:jc w:val="center"/>
              <w:rPr>
                <w:rFonts w:ascii="Calibri" w:hAnsi="Calibri" w:cs="Calibri"/>
                <w:sz w:val="22"/>
                <w:szCs w:val="22"/>
              </w:rPr>
            </w:pPr>
            <w:r w:rsidRPr="000434CF">
              <w:rPr>
                <w:rFonts w:ascii="Calibri" w:hAnsi="Calibri"/>
                <w:sz w:val="22"/>
              </w:rPr>
              <w:t>18</w:t>
            </w:r>
          </w:p>
        </w:tc>
        <w:tc>
          <w:tcPr>
            <w:tcW w:w="658" w:type="dxa"/>
            <w:tcBorders>
              <w:top w:val="single" w:sz="4" w:space="0" w:color="auto"/>
              <w:bottom w:val="single" w:sz="4" w:space="0" w:color="auto"/>
            </w:tcBorders>
            <w:vAlign w:val="center"/>
          </w:tcPr>
          <w:p w:rsidR="003709C1" w:rsidRPr="000434CF" w:rsidP="004A104C">
            <w:pPr>
              <w:spacing w:after="0" w:line="240" w:lineRule="auto"/>
              <w:jc w:val="center"/>
              <w:rPr>
                <w:rFonts w:ascii="Calibri" w:hAnsi="Calibri" w:cs="Calibri"/>
                <w:sz w:val="22"/>
                <w:szCs w:val="22"/>
              </w:rPr>
            </w:pPr>
            <w:r w:rsidRPr="000434CF">
              <w:rPr>
                <w:rFonts w:ascii="Calibri" w:hAnsi="Calibri"/>
                <w:sz w:val="22"/>
              </w:rPr>
              <w:t>4</w:t>
            </w:r>
          </w:p>
        </w:tc>
        <w:tc>
          <w:tcPr>
            <w:tcW w:w="617" w:type="dxa"/>
            <w:tcBorders>
              <w:top w:val="single" w:sz="4" w:space="0" w:color="auto"/>
              <w:bottom w:val="single" w:sz="4" w:space="0" w:color="auto"/>
            </w:tcBorders>
            <w:vAlign w:val="center"/>
          </w:tcPr>
          <w:p w:rsidR="003709C1" w:rsidRPr="000434CF" w:rsidP="004A104C">
            <w:pPr>
              <w:spacing w:after="0" w:line="240" w:lineRule="auto"/>
              <w:jc w:val="center"/>
              <w:rPr>
                <w:rFonts w:ascii="Calibri" w:hAnsi="Calibri" w:cs="Calibri"/>
                <w:sz w:val="22"/>
                <w:szCs w:val="22"/>
              </w:rPr>
            </w:pPr>
            <w:r w:rsidRPr="000434CF">
              <w:rPr>
                <w:rFonts w:ascii="Calibri" w:hAnsi="Calibri"/>
                <w:sz w:val="22"/>
              </w:rPr>
              <w:t>34</w:t>
            </w:r>
          </w:p>
        </w:tc>
      </w:tr>
      <w:tr w:rsidTr="00795690">
        <w:tblPrEx>
          <w:tblW w:w="0" w:type="auto"/>
          <w:jc w:val="center"/>
          <w:tblLayout w:type="fixed"/>
          <w:tblCellMar>
            <w:left w:w="0" w:type="dxa"/>
            <w:right w:w="0" w:type="dxa"/>
          </w:tblCellMar>
          <w:tblLook w:val="04A0"/>
        </w:tblPrEx>
        <w:trPr>
          <w:jc w:val="center"/>
        </w:trPr>
        <w:tc>
          <w:tcPr>
            <w:tcW w:w="5078" w:type="dxa"/>
            <w:tcBorders>
              <w:top w:val="single" w:sz="4" w:space="0" w:color="auto"/>
              <w:bottom w:val="single" w:sz="4" w:space="0" w:color="auto"/>
            </w:tcBorders>
            <w:shd w:val="clear" w:color="auto" w:fill="auto"/>
            <w:tcMar>
              <w:top w:w="0" w:type="dxa"/>
              <w:left w:w="108" w:type="dxa"/>
              <w:bottom w:w="0" w:type="dxa"/>
              <w:right w:w="108" w:type="dxa"/>
            </w:tcMar>
          </w:tcPr>
          <w:p w:rsidR="003709C1" w:rsidRPr="000434CF" w:rsidP="004A104C">
            <w:pPr>
              <w:spacing w:after="0" w:line="240" w:lineRule="auto"/>
              <w:jc w:val="right"/>
              <w:rPr>
                <w:rFonts w:ascii="Calibri" w:hAnsi="Calibri" w:cs="Calibri"/>
                <w:i/>
                <w:sz w:val="22"/>
                <w:szCs w:val="22"/>
              </w:rPr>
            </w:pPr>
            <w:r w:rsidRPr="000434CF">
              <w:rPr>
                <w:rFonts w:ascii="Calibri" w:hAnsi="Calibri"/>
                <w:i/>
                <w:sz w:val="22"/>
              </w:rPr>
              <w:t>maintenance of freight wagons</w:t>
            </w:r>
          </w:p>
        </w:tc>
        <w:tc>
          <w:tcPr>
            <w:tcW w:w="657" w:type="dxa"/>
            <w:tcBorders>
              <w:top w:val="single" w:sz="4" w:space="0" w:color="auto"/>
              <w:bottom w:val="single" w:sz="4" w:space="0" w:color="auto"/>
            </w:tcBorders>
            <w:vAlign w:val="center"/>
          </w:tcPr>
          <w:p w:rsidR="003709C1" w:rsidRPr="000434CF" w:rsidP="004A104C">
            <w:pPr>
              <w:spacing w:after="0" w:line="240" w:lineRule="auto"/>
              <w:jc w:val="center"/>
              <w:rPr>
                <w:rFonts w:ascii="Calibri" w:hAnsi="Calibri" w:cs="Calibri"/>
                <w:sz w:val="22"/>
                <w:szCs w:val="22"/>
              </w:rPr>
            </w:pPr>
          </w:p>
        </w:tc>
        <w:tc>
          <w:tcPr>
            <w:tcW w:w="658" w:type="dxa"/>
            <w:tcBorders>
              <w:top w:val="single" w:sz="4" w:space="0" w:color="auto"/>
              <w:bottom w:val="single" w:sz="4" w:space="0" w:color="auto"/>
            </w:tcBorders>
            <w:vAlign w:val="center"/>
          </w:tcPr>
          <w:p w:rsidR="003709C1" w:rsidRPr="000434CF" w:rsidP="004A104C">
            <w:pPr>
              <w:spacing w:after="0" w:line="240" w:lineRule="auto"/>
              <w:jc w:val="center"/>
              <w:rPr>
                <w:rFonts w:ascii="Calibri" w:hAnsi="Calibri" w:cs="Calibri"/>
                <w:sz w:val="22"/>
                <w:szCs w:val="22"/>
              </w:rPr>
            </w:pPr>
          </w:p>
        </w:tc>
        <w:tc>
          <w:tcPr>
            <w:tcW w:w="658" w:type="dxa"/>
            <w:tcBorders>
              <w:top w:val="single" w:sz="4" w:space="0" w:color="auto"/>
              <w:bottom w:val="single" w:sz="4" w:space="0" w:color="auto"/>
            </w:tcBorders>
            <w:vAlign w:val="center"/>
          </w:tcPr>
          <w:p w:rsidR="003709C1" w:rsidRPr="000434CF" w:rsidP="004A104C">
            <w:pPr>
              <w:spacing w:after="0" w:line="240" w:lineRule="auto"/>
              <w:jc w:val="center"/>
              <w:rPr>
                <w:rFonts w:ascii="Calibri" w:hAnsi="Calibri" w:cs="Calibri"/>
                <w:sz w:val="22"/>
                <w:szCs w:val="22"/>
              </w:rPr>
            </w:pPr>
            <w:r w:rsidRPr="000434CF">
              <w:rPr>
                <w:rFonts w:ascii="Calibri" w:hAnsi="Calibri"/>
                <w:sz w:val="22"/>
              </w:rPr>
              <w:t>18</w:t>
            </w:r>
          </w:p>
        </w:tc>
        <w:tc>
          <w:tcPr>
            <w:tcW w:w="658" w:type="dxa"/>
            <w:tcBorders>
              <w:top w:val="single" w:sz="4" w:space="0" w:color="auto"/>
              <w:bottom w:val="single" w:sz="4" w:space="0" w:color="auto"/>
            </w:tcBorders>
            <w:vAlign w:val="center"/>
          </w:tcPr>
          <w:p w:rsidR="003709C1" w:rsidRPr="000434CF" w:rsidP="004A104C">
            <w:pPr>
              <w:spacing w:after="0" w:line="240" w:lineRule="auto"/>
              <w:jc w:val="center"/>
              <w:rPr>
                <w:rFonts w:ascii="Calibri" w:hAnsi="Calibri" w:cs="Calibri"/>
                <w:b/>
                <w:sz w:val="22"/>
                <w:szCs w:val="22"/>
              </w:rPr>
            </w:pPr>
            <w:r w:rsidRPr="000434CF">
              <w:rPr>
                <w:rFonts w:ascii="Calibri" w:hAnsi="Calibri"/>
                <w:sz w:val="22"/>
              </w:rPr>
              <w:t>10</w:t>
            </w:r>
          </w:p>
        </w:tc>
        <w:tc>
          <w:tcPr>
            <w:tcW w:w="658" w:type="dxa"/>
            <w:tcBorders>
              <w:top w:val="single" w:sz="4" w:space="0" w:color="auto"/>
              <w:bottom w:val="single" w:sz="4" w:space="0" w:color="auto"/>
            </w:tcBorders>
            <w:vAlign w:val="center"/>
          </w:tcPr>
          <w:p w:rsidR="003709C1" w:rsidRPr="000434CF" w:rsidP="004A104C">
            <w:pPr>
              <w:spacing w:after="0" w:line="240" w:lineRule="auto"/>
              <w:jc w:val="center"/>
              <w:rPr>
                <w:rFonts w:ascii="Calibri" w:hAnsi="Calibri" w:cs="Calibri"/>
                <w:sz w:val="22"/>
                <w:szCs w:val="22"/>
              </w:rPr>
            </w:pPr>
            <w:r w:rsidRPr="000434CF">
              <w:rPr>
                <w:rFonts w:ascii="Calibri" w:hAnsi="Calibri"/>
                <w:sz w:val="22"/>
              </w:rPr>
              <w:t>6</w:t>
            </w:r>
          </w:p>
        </w:tc>
        <w:tc>
          <w:tcPr>
            <w:tcW w:w="658" w:type="dxa"/>
            <w:tcBorders>
              <w:top w:val="single" w:sz="4" w:space="0" w:color="auto"/>
              <w:bottom w:val="single" w:sz="4" w:space="0" w:color="auto"/>
            </w:tcBorders>
            <w:vAlign w:val="center"/>
          </w:tcPr>
          <w:p w:rsidR="003709C1" w:rsidRPr="000434CF" w:rsidP="004A104C">
            <w:pPr>
              <w:spacing w:after="0" w:line="240" w:lineRule="auto"/>
              <w:jc w:val="center"/>
              <w:rPr>
                <w:rFonts w:ascii="Calibri" w:hAnsi="Calibri" w:cs="Calibri"/>
                <w:sz w:val="22"/>
                <w:szCs w:val="22"/>
              </w:rPr>
            </w:pPr>
            <w:r w:rsidRPr="000434CF">
              <w:rPr>
                <w:rFonts w:ascii="Calibri" w:hAnsi="Calibri"/>
                <w:sz w:val="22"/>
              </w:rPr>
              <w:t>2</w:t>
            </w:r>
          </w:p>
        </w:tc>
        <w:tc>
          <w:tcPr>
            <w:tcW w:w="617" w:type="dxa"/>
            <w:tcBorders>
              <w:top w:val="single" w:sz="4" w:space="0" w:color="auto"/>
              <w:bottom w:val="single" w:sz="4" w:space="0" w:color="auto"/>
            </w:tcBorders>
            <w:vAlign w:val="center"/>
          </w:tcPr>
          <w:p w:rsidR="003709C1" w:rsidRPr="000434CF" w:rsidP="004A104C">
            <w:pPr>
              <w:spacing w:after="0" w:line="240" w:lineRule="auto"/>
              <w:jc w:val="center"/>
              <w:rPr>
                <w:rFonts w:ascii="Calibri" w:hAnsi="Calibri" w:cs="Calibri"/>
                <w:sz w:val="22"/>
                <w:szCs w:val="22"/>
              </w:rPr>
            </w:pPr>
            <w:r w:rsidRPr="000434CF">
              <w:rPr>
                <w:rFonts w:ascii="Calibri" w:hAnsi="Calibri"/>
                <w:sz w:val="22"/>
              </w:rPr>
              <w:t>22</w:t>
            </w:r>
          </w:p>
        </w:tc>
      </w:tr>
      <w:tr w:rsidTr="00795690">
        <w:tblPrEx>
          <w:tblW w:w="0" w:type="auto"/>
          <w:jc w:val="center"/>
          <w:tblLayout w:type="fixed"/>
          <w:tblCellMar>
            <w:left w:w="0" w:type="dxa"/>
            <w:right w:w="0" w:type="dxa"/>
          </w:tblCellMar>
          <w:tblLook w:val="04A0"/>
        </w:tblPrEx>
        <w:trPr>
          <w:jc w:val="center"/>
        </w:trPr>
        <w:tc>
          <w:tcPr>
            <w:tcW w:w="5078" w:type="dxa"/>
            <w:tcBorders>
              <w:top w:val="single" w:sz="4" w:space="0" w:color="auto"/>
              <w:bottom w:val="single" w:sz="4" w:space="0" w:color="auto"/>
            </w:tcBorders>
            <w:shd w:val="clear" w:color="auto" w:fill="auto"/>
            <w:tcMar>
              <w:top w:w="0" w:type="dxa"/>
              <w:left w:w="108" w:type="dxa"/>
              <w:bottom w:w="0" w:type="dxa"/>
              <w:right w:w="108" w:type="dxa"/>
            </w:tcMar>
            <w:hideMark/>
          </w:tcPr>
          <w:p w:rsidR="003709C1" w:rsidRPr="000434CF" w:rsidP="004A104C">
            <w:pPr>
              <w:spacing w:after="0" w:line="240" w:lineRule="auto"/>
              <w:jc w:val="right"/>
              <w:rPr>
                <w:rFonts w:ascii="Calibri" w:hAnsi="Calibri" w:cs="Calibri"/>
                <w:sz w:val="22"/>
                <w:szCs w:val="22"/>
              </w:rPr>
            </w:pPr>
            <w:bookmarkStart w:id="28" w:name="OLE_LINK5"/>
            <w:r w:rsidRPr="000434CF">
              <w:rPr>
                <w:rFonts w:ascii="Calibri" w:hAnsi="Calibri"/>
                <w:sz w:val="22"/>
              </w:rPr>
              <w:t xml:space="preserve">construction, repair and </w:t>
            </w:r>
            <w:r w:rsidRPr="000434CF">
              <w:rPr>
                <w:rFonts w:ascii="Calibri" w:hAnsi="Calibri"/>
                <w:sz w:val="22"/>
              </w:rPr>
              <w:t>maintenance of equipment for railway infrastructure</w:t>
            </w:r>
            <w:bookmarkEnd w:id="28"/>
          </w:p>
        </w:tc>
        <w:tc>
          <w:tcPr>
            <w:tcW w:w="657" w:type="dxa"/>
            <w:tcBorders>
              <w:top w:val="single" w:sz="4" w:space="0" w:color="auto"/>
              <w:bottom w:val="single" w:sz="4" w:space="0" w:color="auto"/>
            </w:tcBorders>
            <w:vAlign w:val="center"/>
          </w:tcPr>
          <w:p w:rsidR="003709C1" w:rsidRPr="000434CF" w:rsidP="004A104C">
            <w:pPr>
              <w:spacing w:after="0" w:line="240" w:lineRule="auto"/>
              <w:jc w:val="center"/>
              <w:rPr>
                <w:rFonts w:ascii="Calibri" w:hAnsi="Calibri" w:cs="Calibri"/>
                <w:sz w:val="22"/>
                <w:szCs w:val="22"/>
              </w:rPr>
            </w:pPr>
            <w:r w:rsidRPr="000434CF">
              <w:rPr>
                <w:rFonts w:ascii="Calibri" w:hAnsi="Calibri"/>
                <w:sz w:val="22"/>
              </w:rPr>
              <w:t>29</w:t>
            </w:r>
          </w:p>
        </w:tc>
        <w:tc>
          <w:tcPr>
            <w:tcW w:w="658" w:type="dxa"/>
            <w:tcBorders>
              <w:top w:val="single" w:sz="4" w:space="0" w:color="auto"/>
              <w:bottom w:val="single" w:sz="4" w:space="0" w:color="auto"/>
            </w:tcBorders>
            <w:vAlign w:val="center"/>
          </w:tcPr>
          <w:p w:rsidR="003709C1" w:rsidRPr="000434CF" w:rsidP="004A104C">
            <w:pPr>
              <w:spacing w:after="0" w:line="240" w:lineRule="auto"/>
              <w:jc w:val="center"/>
              <w:rPr>
                <w:rFonts w:ascii="Calibri" w:hAnsi="Calibri" w:cs="Calibri"/>
                <w:sz w:val="22"/>
                <w:szCs w:val="22"/>
              </w:rPr>
            </w:pPr>
            <w:r w:rsidRPr="000434CF">
              <w:rPr>
                <w:rFonts w:ascii="Calibri" w:hAnsi="Calibri"/>
                <w:sz w:val="22"/>
              </w:rPr>
              <w:t>35</w:t>
            </w:r>
          </w:p>
        </w:tc>
        <w:tc>
          <w:tcPr>
            <w:tcW w:w="658" w:type="dxa"/>
            <w:tcBorders>
              <w:top w:val="single" w:sz="4" w:space="0" w:color="auto"/>
              <w:bottom w:val="single" w:sz="4" w:space="0" w:color="auto"/>
            </w:tcBorders>
            <w:vAlign w:val="center"/>
          </w:tcPr>
          <w:p w:rsidR="003709C1" w:rsidRPr="000434CF" w:rsidP="004A104C">
            <w:pPr>
              <w:spacing w:after="0" w:line="240" w:lineRule="auto"/>
              <w:jc w:val="center"/>
              <w:rPr>
                <w:rFonts w:ascii="Calibri" w:hAnsi="Calibri" w:cs="Calibri"/>
                <w:sz w:val="22"/>
                <w:szCs w:val="22"/>
              </w:rPr>
            </w:pPr>
            <w:r w:rsidRPr="000434CF">
              <w:rPr>
                <w:rFonts w:ascii="Calibri" w:hAnsi="Calibri"/>
                <w:sz w:val="22"/>
              </w:rPr>
              <w:t>54</w:t>
            </w:r>
          </w:p>
        </w:tc>
        <w:tc>
          <w:tcPr>
            <w:tcW w:w="658" w:type="dxa"/>
            <w:tcBorders>
              <w:top w:val="single" w:sz="4" w:space="0" w:color="auto"/>
              <w:bottom w:val="single" w:sz="4" w:space="0" w:color="auto"/>
            </w:tcBorders>
            <w:vAlign w:val="center"/>
          </w:tcPr>
          <w:p w:rsidR="003709C1" w:rsidRPr="000434CF" w:rsidP="004A104C">
            <w:pPr>
              <w:spacing w:after="0" w:line="240" w:lineRule="auto"/>
              <w:jc w:val="center"/>
              <w:rPr>
                <w:rFonts w:ascii="Calibri" w:hAnsi="Calibri" w:cs="Calibri"/>
                <w:sz w:val="22"/>
                <w:szCs w:val="22"/>
              </w:rPr>
            </w:pPr>
            <w:r w:rsidRPr="000434CF">
              <w:rPr>
                <w:rFonts w:ascii="Calibri" w:hAnsi="Calibri"/>
                <w:sz w:val="22"/>
              </w:rPr>
              <w:t>33</w:t>
            </w:r>
          </w:p>
        </w:tc>
        <w:tc>
          <w:tcPr>
            <w:tcW w:w="658" w:type="dxa"/>
            <w:tcBorders>
              <w:top w:val="single" w:sz="4" w:space="0" w:color="auto"/>
              <w:bottom w:val="single" w:sz="4" w:space="0" w:color="auto"/>
            </w:tcBorders>
            <w:vAlign w:val="center"/>
          </w:tcPr>
          <w:p w:rsidR="003709C1" w:rsidRPr="000434CF" w:rsidP="004A104C">
            <w:pPr>
              <w:spacing w:after="0" w:line="240" w:lineRule="auto"/>
              <w:jc w:val="center"/>
              <w:rPr>
                <w:rFonts w:ascii="Calibri" w:hAnsi="Calibri" w:cs="Calibri"/>
                <w:sz w:val="22"/>
                <w:szCs w:val="22"/>
              </w:rPr>
            </w:pPr>
            <w:r w:rsidRPr="000434CF">
              <w:rPr>
                <w:rFonts w:ascii="Calibri" w:hAnsi="Calibri"/>
                <w:sz w:val="22"/>
              </w:rPr>
              <w:t>38</w:t>
            </w:r>
          </w:p>
        </w:tc>
        <w:tc>
          <w:tcPr>
            <w:tcW w:w="658" w:type="dxa"/>
            <w:tcBorders>
              <w:top w:val="single" w:sz="4" w:space="0" w:color="auto"/>
              <w:bottom w:val="single" w:sz="4" w:space="0" w:color="auto"/>
            </w:tcBorders>
            <w:vAlign w:val="center"/>
          </w:tcPr>
          <w:p w:rsidR="003709C1" w:rsidRPr="000434CF" w:rsidP="004A104C">
            <w:pPr>
              <w:spacing w:after="0" w:line="240" w:lineRule="auto"/>
              <w:jc w:val="center"/>
              <w:rPr>
                <w:rFonts w:ascii="Calibri" w:hAnsi="Calibri" w:cs="Calibri"/>
                <w:sz w:val="22"/>
                <w:szCs w:val="22"/>
              </w:rPr>
            </w:pPr>
            <w:r w:rsidRPr="000434CF">
              <w:rPr>
                <w:rFonts w:ascii="Calibri" w:hAnsi="Calibri"/>
                <w:sz w:val="22"/>
              </w:rPr>
              <w:t>23</w:t>
            </w:r>
          </w:p>
        </w:tc>
        <w:tc>
          <w:tcPr>
            <w:tcW w:w="617" w:type="dxa"/>
            <w:tcBorders>
              <w:top w:val="single" w:sz="4" w:space="0" w:color="auto"/>
              <w:bottom w:val="single" w:sz="4" w:space="0" w:color="auto"/>
            </w:tcBorders>
            <w:vAlign w:val="center"/>
          </w:tcPr>
          <w:p w:rsidR="003709C1" w:rsidRPr="000434CF" w:rsidP="004A104C">
            <w:pPr>
              <w:spacing w:after="0" w:line="240" w:lineRule="auto"/>
              <w:jc w:val="center"/>
              <w:rPr>
                <w:rFonts w:ascii="Calibri" w:hAnsi="Calibri" w:cs="Calibri"/>
                <w:sz w:val="22"/>
                <w:szCs w:val="22"/>
              </w:rPr>
            </w:pPr>
            <w:r w:rsidRPr="000434CF">
              <w:rPr>
                <w:rFonts w:ascii="Calibri" w:hAnsi="Calibri"/>
                <w:sz w:val="22"/>
              </w:rPr>
              <w:t>51</w:t>
            </w:r>
          </w:p>
        </w:tc>
      </w:tr>
      <w:tr w:rsidTr="00795690">
        <w:tblPrEx>
          <w:tblW w:w="0" w:type="auto"/>
          <w:jc w:val="center"/>
          <w:tblLayout w:type="fixed"/>
          <w:tblCellMar>
            <w:left w:w="0" w:type="dxa"/>
            <w:right w:w="0" w:type="dxa"/>
          </w:tblCellMar>
          <w:tblLook w:val="04A0"/>
        </w:tblPrEx>
        <w:trPr>
          <w:jc w:val="center"/>
        </w:trPr>
        <w:tc>
          <w:tcPr>
            <w:tcW w:w="5078" w:type="dxa"/>
            <w:tcBorders>
              <w:top w:val="single" w:sz="4" w:space="0" w:color="auto"/>
              <w:bottom w:val="single" w:sz="4" w:space="0" w:color="auto"/>
            </w:tcBorders>
            <w:shd w:val="clear" w:color="auto" w:fill="auto"/>
            <w:tcMar>
              <w:top w:w="0" w:type="dxa"/>
              <w:left w:w="108" w:type="dxa"/>
              <w:bottom w:w="0" w:type="dxa"/>
              <w:right w:w="108" w:type="dxa"/>
            </w:tcMar>
            <w:hideMark/>
          </w:tcPr>
          <w:p w:rsidR="003709C1" w:rsidRPr="000434CF" w:rsidP="004A104C">
            <w:pPr>
              <w:spacing w:after="0" w:line="240" w:lineRule="auto"/>
              <w:jc w:val="right"/>
              <w:outlineLvl w:val="6"/>
              <w:rPr>
                <w:rFonts w:ascii="Calibri" w:hAnsi="Calibri" w:cs="Calibri"/>
                <w:sz w:val="22"/>
                <w:szCs w:val="22"/>
              </w:rPr>
            </w:pPr>
            <w:r w:rsidRPr="000434CF">
              <w:rPr>
                <w:rFonts w:ascii="Calibri" w:hAnsi="Calibri"/>
                <w:sz w:val="22"/>
              </w:rPr>
              <w:t>shunting operations</w:t>
            </w:r>
          </w:p>
        </w:tc>
        <w:tc>
          <w:tcPr>
            <w:tcW w:w="657" w:type="dxa"/>
            <w:tcBorders>
              <w:top w:val="single" w:sz="4" w:space="0" w:color="auto"/>
              <w:bottom w:val="single" w:sz="4" w:space="0" w:color="auto"/>
            </w:tcBorders>
            <w:vAlign w:val="center"/>
          </w:tcPr>
          <w:p w:rsidR="003709C1" w:rsidRPr="000434CF" w:rsidP="004A104C">
            <w:pPr>
              <w:spacing w:after="0" w:line="240" w:lineRule="auto"/>
              <w:jc w:val="center"/>
              <w:rPr>
                <w:rFonts w:ascii="Calibri" w:hAnsi="Calibri" w:cs="Calibri"/>
                <w:sz w:val="22"/>
                <w:szCs w:val="22"/>
              </w:rPr>
            </w:pPr>
            <w:r w:rsidRPr="000434CF">
              <w:rPr>
                <w:rFonts w:ascii="Calibri" w:hAnsi="Calibri"/>
                <w:sz w:val="22"/>
              </w:rPr>
              <w:t>3</w:t>
            </w:r>
          </w:p>
        </w:tc>
        <w:tc>
          <w:tcPr>
            <w:tcW w:w="658" w:type="dxa"/>
            <w:tcBorders>
              <w:top w:val="single" w:sz="4" w:space="0" w:color="auto"/>
              <w:bottom w:val="single" w:sz="4" w:space="0" w:color="auto"/>
            </w:tcBorders>
            <w:vAlign w:val="center"/>
          </w:tcPr>
          <w:p w:rsidR="003709C1" w:rsidRPr="000434CF" w:rsidP="004A104C">
            <w:pPr>
              <w:spacing w:after="0" w:line="240" w:lineRule="auto"/>
              <w:jc w:val="center"/>
              <w:outlineLvl w:val="6"/>
              <w:rPr>
                <w:rFonts w:ascii="Calibri" w:hAnsi="Calibri" w:cs="Calibri"/>
                <w:sz w:val="22"/>
                <w:szCs w:val="22"/>
              </w:rPr>
            </w:pPr>
            <w:r w:rsidRPr="000434CF">
              <w:rPr>
                <w:rFonts w:ascii="Calibri" w:hAnsi="Calibri"/>
                <w:sz w:val="22"/>
              </w:rPr>
              <w:t>4</w:t>
            </w:r>
          </w:p>
        </w:tc>
        <w:tc>
          <w:tcPr>
            <w:tcW w:w="658" w:type="dxa"/>
            <w:tcBorders>
              <w:top w:val="single" w:sz="4" w:space="0" w:color="auto"/>
              <w:bottom w:val="single" w:sz="4" w:space="0" w:color="auto"/>
            </w:tcBorders>
            <w:vAlign w:val="center"/>
          </w:tcPr>
          <w:p w:rsidR="003709C1" w:rsidRPr="000434CF" w:rsidP="004A104C">
            <w:pPr>
              <w:spacing w:after="0" w:line="240" w:lineRule="auto"/>
              <w:jc w:val="center"/>
              <w:outlineLvl w:val="6"/>
              <w:rPr>
                <w:rFonts w:ascii="Calibri" w:hAnsi="Calibri" w:cs="Calibri"/>
                <w:sz w:val="22"/>
                <w:szCs w:val="22"/>
              </w:rPr>
            </w:pPr>
            <w:r w:rsidRPr="000434CF">
              <w:rPr>
                <w:rFonts w:ascii="Calibri" w:hAnsi="Calibri"/>
                <w:sz w:val="22"/>
              </w:rPr>
              <w:t>7</w:t>
            </w:r>
          </w:p>
        </w:tc>
        <w:tc>
          <w:tcPr>
            <w:tcW w:w="658" w:type="dxa"/>
            <w:tcBorders>
              <w:top w:val="single" w:sz="4" w:space="0" w:color="auto"/>
              <w:bottom w:val="single" w:sz="4" w:space="0" w:color="auto"/>
            </w:tcBorders>
            <w:vAlign w:val="center"/>
          </w:tcPr>
          <w:p w:rsidR="003709C1" w:rsidRPr="000434CF" w:rsidP="004A104C">
            <w:pPr>
              <w:spacing w:after="0" w:line="240" w:lineRule="auto"/>
              <w:jc w:val="center"/>
              <w:outlineLvl w:val="6"/>
              <w:rPr>
                <w:rFonts w:ascii="Calibri" w:hAnsi="Calibri" w:cs="Calibri"/>
                <w:sz w:val="22"/>
                <w:szCs w:val="22"/>
              </w:rPr>
            </w:pPr>
            <w:r w:rsidRPr="000434CF">
              <w:rPr>
                <w:rFonts w:ascii="Calibri" w:hAnsi="Calibri"/>
                <w:sz w:val="22"/>
              </w:rPr>
              <w:t>12</w:t>
            </w:r>
          </w:p>
        </w:tc>
        <w:tc>
          <w:tcPr>
            <w:tcW w:w="658" w:type="dxa"/>
            <w:tcBorders>
              <w:top w:val="single" w:sz="4" w:space="0" w:color="auto"/>
              <w:bottom w:val="single" w:sz="4" w:space="0" w:color="auto"/>
            </w:tcBorders>
            <w:vAlign w:val="center"/>
          </w:tcPr>
          <w:p w:rsidR="003709C1" w:rsidRPr="000434CF" w:rsidP="004A104C">
            <w:pPr>
              <w:spacing w:after="0" w:line="240" w:lineRule="auto"/>
              <w:jc w:val="center"/>
              <w:outlineLvl w:val="6"/>
              <w:rPr>
                <w:rFonts w:ascii="Calibri" w:hAnsi="Calibri" w:cs="Calibri"/>
                <w:sz w:val="22"/>
                <w:szCs w:val="22"/>
              </w:rPr>
            </w:pPr>
            <w:r w:rsidRPr="000434CF">
              <w:rPr>
                <w:rFonts w:ascii="Calibri" w:hAnsi="Calibri"/>
                <w:sz w:val="22"/>
              </w:rPr>
              <w:t>6</w:t>
            </w:r>
          </w:p>
        </w:tc>
        <w:tc>
          <w:tcPr>
            <w:tcW w:w="658" w:type="dxa"/>
            <w:tcBorders>
              <w:top w:val="single" w:sz="4" w:space="0" w:color="auto"/>
              <w:bottom w:val="single" w:sz="4" w:space="0" w:color="auto"/>
            </w:tcBorders>
            <w:vAlign w:val="center"/>
          </w:tcPr>
          <w:p w:rsidR="003709C1" w:rsidRPr="000434CF" w:rsidP="004A104C">
            <w:pPr>
              <w:spacing w:after="0" w:line="240" w:lineRule="auto"/>
              <w:jc w:val="center"/>
              <w:rPr>
                <w:rFonts w:ascii="Calibri" w:hAnsi="Calibri" w:cs="Calibri"/>
                <w:sz w:val="22"/>
                <w:szCs w:val="22"/>
              </w:rPr>
            </w:pPr>
            <w:r w:rsidRPr="000434CF">
              <w:rPr>
                <w:rFonts w:ascii="Calibri" w:hAnsi="Calibri"/>
                <w:sz w:val="22"/>
              </w:rPr>
              <w:t>18</w:t>
            </w:r>
          </w:p>
        </w:tc>
        <w:tc>
          <w:tcPr>
            <w:tcW w:w="617" w:type="dxa"/>
            <w:tcBorders>
              <w:top w:val="single" w:sz="4" w:space="0" w:color="auto"/>
              <w:bottom w:val="single" w:sz="4" w:space="0" w:color="auto"/>
            </w:tcBorders>
            <w:vAlign w:val="center"/>
          </w:tcPr>
          <w:p w:rsidR="003709C1" w:rsidRPr="000434CF" w:rsidP="004A104C">
            <w:pPr>
              <w:spacing w:after="0" w:line="240" w:lineRule="auto"/>
              <w:jc w:val="center"/>
              <w:rPr>
                <w:rFonts w:ascii="Calibri" w:hAnsi="Calibri" w:cs="Calibri"/>
                <w:sz w:val="22"/>
                <w:szCs w:val="22"/>
              </w:rPr>
            </w:pPr>
            <w:r w:rsidRPr="000434CF">
              <w:rPr>
                <w:rFonts w:ascii="Calibri" w:hAnsi="Calibri"/>
                <w:sz w:val="22"/>
              </w:rPr>
              <w:t>5</w:t>
            </w:r>
          </w:p>
        </w:tc>
      </w:tr>
      <w:tr w:rsidTr="00795690">
        <w:tblPrEx>
          <w:tblW w:w="0" w:type="auto"/>
          <w:jc w:val="center"/>
          <w:tblLayout w:type="fixed"/>
          <w:tblCellMar>
            <w:left w:w="0" w:type="dxa"/>
            <w:right w:w="0" w:type="dxa"/>
          </w:tblCellMar>
          <w:tblLook w:val="04A0"/>
        </w:tblPrEx>
        <w:trPr>
          <w:jc w:val="center"/>
        </w:trPr>
        <w:tc>
          <w:tcPr>
            <w:tcW w:w="5078" w:type="dxa"/>
            <w:tcBorders>
              <w:top w:val="single" w:sz="4" w:space="0" w:color="auto"/>
              <w:bottom w:val="single" w:sz="4" w:space="0" w:color="auto"/>
            </w:tcBorders>
            <w:shd w:val="clear" w:color="auto" w:fill="auto"/>
            <w:tcMar>
              <w:top w:w="0" w:type="dxa"/>
              <w:left w:w="108" w:type="dxa"/>
              <w:bottom w:w="0" w:type="dxa"/>
              <w:right w:w="108" w:type="dxa"/>
            </w:tcMar>
            <w:hideMark/>
          </w:tcPr>
          <w:p w:rsidR="003709C1" w:rsidRPr="000434CF" w:rsidP="004A104C">
            <w:pPr>
              <w:spacing w:after="0" w:line="240" w:lineRule="auto"/>
              <w:jc w:val="right"/>
              <w:outlineLvl w:val="6"/>
              <w:rPr>
                <w:rFonts w:ascii="Calibri" w:hAnsi="Calibri" w:cs="Calibri"/>
                <w:sz w:val="22"/>
                <w:szCs w:val="22"/>
              </w:rPr>
            </w:pPr>
            <w:r w:rsidRPr="000434CF">
              <w:rPr>
                <w:rFonts w:ascii="Calibri" w:hAnsi="Calibri"/>
                <w:sz w:val="22"/>
              </w:rPr>
              <w:t>railway infrastructure management</w:t>
            </w:r>
          </w:p>
        </w:tc>
        <w:tc>
          <w:tcPr>
            <w:tcW w:w="657" w:type="dxa"/>
            <w:tcBorders>
              <w:top w:val="single" w:sz="4" w:space="0" w:color="auto"/>
              <w:bottom w:val="single" w:sz="4" w:space="0" w:color="auto"/>
            </w:tcBorders>
            <w:vAlign w:val="center"/>
          </w:tcPr>
          <w:p w:rsidR="003709C1" w:rsidRPr="000434CF" w:rsidP="004A104C">
            <w:pPr>
              <w:spacing w:after="0" w:line="240" w:lineRule="auto"/>
              <w:jc w:val="center"/>
              <w:rPr>
                <w:rFonts w:ascii="Calibri" w:hAnsi="Calibri" w:cs="Calibri"/>
                <w:sz w:val="22"/>
                <w:szCs w:val="22"/>
              </w:rPr>
            </w:pPr>
            <w:r w:rsidRPr="000434CF">
              <w:rPr>
                <w:rFonts w:ascii="Calibri" w:hAnsi="Calibri"/>
                <w:sz w:val="22"/>
              </w:rPr>
              <w:t>56</w:t>
            </w:r>
          </w:p>
        </w:tc>
        <w:tc>
          <w:tcPr>
            <w:tcW w:w="658" w:type="dxa"/>
            <w:tcBorders>
              <w:top w:val="single" w:sz="4" w:space="0" w:color="auto"/>
              <w:bottom w:val="single" w:sz="4" w:space="0" w:color="auto"/>
            </w:tcBorders>
            <w:vAlign w:val="center"/>
          </w:tcPr>
          <w:p w:rsidR="003709C1" w:rsidRPr="000434CF" w:rsidP="004A104C">
            <w:pPr>
              <w:spacing w:after="0" w:line="240" w:lineRule="auto"/>
              <w:jc w:val="center"/>
              <w:outlineLvl w:val="6"/>
              <w:rPr>
                <w:rFonts w:ascii="Calibri" w:hAnsi="Calibri" w:cs="Calibri"/>
                <w:sz w:val="22"/>
                <w:szCs w:val="22"/>
              </w:rPr>
            </w:pPr>
            <w:r w:rsidRPr="000434CF">
              <w:rPr>
                <w:rFonts w:ascii="Calibri" w:hAnsi="Calibri"/>
                <w:sz w:val="22"/>
              </w:rPr>
              <w:t>14</w:t>
            </w:r>
          </w:p>
        </w:tc>
        <w:tc>
          <w:tcPr>
            <w:tcW w:w="658" w:type="dxa"/>
            <w:tcBorders>
              <w:top w:val="single" w:sz="4" w:space="0" w:color="auto"/>
              <w:bottom w:val="single" w:sz="4" w:space="0" w:color="auto"/>
            </w:tcBorders>
            <w:vAlign w:val="center"/>
          </w:tcPr>
          <w:p w:rsidR="003709C1" w:rsidRPr="000434CF" w:rsidP="004A104C">
            <w:pPr>
              <w:spacing w:after="0" w:line="240" w:lineRule="auto"/>
              <w:jc w:val="center"/>
              <w:outlineLvl w:val="6"/>
              <w:rPr>
                <w:rFonts w:ascii="Calibri" w:hAnsi="Calibri" w:cs="Calibri"/>
                <w:sz w:val="22"/>
                <w:szCs w:val="22"/>
              </w:rPr>
            </w:pPr>
            <w:r w:rsidRPr="000434CF">
              <w:rPr>
                <w:rFonts w:ascii="Calibri" w:hAnsi="Calibri"/>
                <w:sz w:val="22"/>
              </w:rPr>
              <w:t>39</w:t>
            </w:r>
          </w:p>
        </w:tc>
        <w:tc>
          <w:tcPr>
            <w:tcW w:w="658" w:type="dxa"/>
            <w:tcBorders>
              <w:top w:val="single" w:sz="4" w:space="0" w:color="auto"/>
              <w:bottom w:val="single" w:sz="4" w:space="0" w:color="auto"/>
            </w:tcBorders>
            <w:vAlign w:val="center"/>
          </w:tcPr>
          <w:p w:rsidR="003709C1" w:rsidRPr="000434CF" w:rsidP="004A104C">
            <w:pPr>
              <w:spacing w:after="0" w:line="240" w:lineRule="auto"/>
              <w:jc w:val="center"/>
              <w:outlineLvl w:val="6"/>
              <w:rPr>
                <w:rFonts w:ascii="Calibri" w:hAnsi="Calibri" w:cs="Calibri"/>
                <w:sz w:val="22"/>
                <w:szCs w:val="22"/>
              </w:rPr>
            </w:pPr>
            <w:r w:rsidRPr="000434CF">
              <w:rPr>
                <w:rFonts w:ascii="Calibri" w:hAnsi="Calibri"/>
                <w:sz w:val="22"/>
              </w:rPr>
              <w:t>39</w:t>
            </w:r>
          </w:p>
        </w:tc>
        <w:tc>
          <w:tcPr>
            <w:tcW w:w="658" w:type="dxa"/>
            <w:tcBorders>
              <w:top w:val="single" w:sz="4" w:space="0" w:color="auto"/>
              <w:bottom w:val="single" w:sz="4" w:space="0" w:color="auto"/>
            </w:tcBorders>
            <w:vAlign w:val="center"/>
          </w:tcPr>
          <w:p w:rsidR="003709C1" w:rsidRPr="000434CF" w:rsidP="003709C1">
            <w:pPr>
              <w:spacing w:after="0" w:line="240" w:lineRule="auto"/>
              <w:jc w:val="center"/>
              <w:outlineLvl w:val="6"/>
              <w:rPr>
                <w:rFonts w:ascii="Calibri" w:hAnsi="Calibri" w:cs="Calibri"/>
                <w:sz w:val="22"/>
                <w:szCs w:val="22"/>
              </w:rPr>
            </w:pPr>
            <w:r w:rsidRPr="000434CF">
              <w:rPr>
                <w:rFonts w:ascii="Calibri" w:hAnsi="Calibri"/>
                <w:sz w:val="22"/>
              </w:rPr>
              <w:t>102</w:t>
            </w:r>
          </w:p>
        </w:tc>
        <w:tc>
          <w:tcPr>
            <w:tcW w:w="658" w:type="dxa"/>
            <w:tcBorders>
              <w:top w:val="single" w:sz="4" w:space="0" w:color="auto"/>
              <w:bottom w:val="single" w:sz="4" w:space="0" w:color="auto"/>
            </w:tcBorders>
            <w:vAlign w:val="center"/>
          </w:tcPr>
          <w:p w:rsidR="003709C1" w:rsidRPr="000434CF" w:rsidP="003709C1">
            <w:pPr>
              <w:spacing w:after="0" w:line="240" w:lineRule="auto"/>
              <w:jc w:val="center"/>
              <w:rPr>
                <w:rFonts w:ascii="Calibri" w:hAnsi="Calibri" w:cs="Calibri"/>
                <w:sz w:val="22"/>
                <w:szCs w:val="22"/>
              </w:rPr>
            </w:pPr>
            <w:r w:rsidRPr="000434CF">
              <w:rPr>
                <w:rFonts w:ascii="Calibri" w:hAnsi="Calibri"/>
                <w:sz w:val="22"/>
              </w:rPr>
              <w:t>101</w:t>
            </w:r>
          </w:p>
        </w:tc>
        <w:tc>
          <w:tcPr>
            <w:tcW w:w="617" w:type="dxa"/>
            <w:tcBorders>
              <w:top w:val="single" w:sz="4" w:space="0" w:color="auto"/>
              <w:bottom w:val="single" w:sz="4" w:space="0" w:color="auto"/>
            </w:tcBorders>
          </w:tcPr>
          <w:p w:rsidR="003709C1" w:rsidRPr="000434CF" w:rsidP="004A104C">
            <w:pPr>
              <w:spacing w:after="0" w:line="240" w:lineRule="auto"/>
              <w:jc w:val="center"/>
              <w:rPr>
                <w:rFonts w:ascii="Calibri" w:hAnsi="Calibri" w:cs="Calibri"/>
                <w:sz w:val="14"/>
                <w:szCs w:val="22"/>
              </w:rPr>
            </w:pPr>
          </w:p>
          <w:p w:rsidR="003709C1" w:rsidRPr="000434CF" w:rsidP="004A104C">
            <w:pPr>
              <w:spacing w:after="0" w:line="240" w:lineRule="auto"/>
              <w:jc w:val="center"/>
              <w:rPr>
                <w:rFonts w:ascii="Calibri" w:hAnsi="Calibri" w:cs="Calibri"/>
                <w:sz w:val="22"/>
                <w:szCs w:val="22"/>
              </w:rPr>
            </w:pPr>
            <w:r w:rsidRPr="000434CF">
              <w:rPr>
                <w:rFonts w:ascii="Calibri" w:hAnsi="Calibri"/>
                <w:sz w:val="22"/>
              </w:rPr>
              <w:t>49</w:t>
            </w:r>
          </w:p>
          <w:p w:rsidR="003709C1" w:rsidRPr="000434CF" w:rsidP="004A104C">
            <w:pPr>
              <w:spacing w:after="0" w:line="240" w:lineRule="auto"/>
              <w:jc w:val="center"/>
              <w:rPr>
                <w:rFonts w:ascii="Calibri" w:hAnsi="Calibri" w:cs="Calibri"/>
                <w:sz w:val="22"/>
                <w:szCs w:val="22"/>
              </w:rPr>
            </w:pPr>
          </w:p>
        </w:tc>
      </w:tr>
      <w:tr w:rsidTr="00795690">
        <w:tblPrEx>
          <w:tblW w:w="0" w:type="auto"/>
          <w:jc w:val="center"/>
          <w:tblLayout w:type="fixed"/>
          <w:tblCellMar>
            <w:left w:w="0" w:type="dxa"/>
            <w:right w:w="0" w:type="dxa"/>
          </w:tblCellMar>
          <w:tblLook w:val="04A0"/>
        </w:tblPrEx>
        <w:trPr>
          <w:jc w:val="center"/>
        </w:trPr>
        <w:tc>
          <w:tcPr>
            <w:tcW w:w="5078" w:type="dxa"/>
            <w:tcBorders>
              <w:top w:val="single" w:sz="4" w:space="0" w:color="auto"/>
              <w:bottom w:val="single" w:sz="4" w:space="0" w:color="auto"/>
            </w:tcBorders>
            <w:shd w:val="clear" w:color="auto" w:fill="auto"/>
            <w:tcMar>
              <w:top w:w="0" w:type="dxa"/>
              <w:left w:w="108" w:type="dxa"/>
              <w:bottom w:w="0" w:type="dxa"/>
              <w:right w:w="108" w:type="dxa"/>
            </w:tcMar>
          </w:tcPr>
          <w:p w:rsidR="003709C1" w:rsidRPr="000434CF" w:rsidP="003709C1">
            <w:pPr>
              <w:spacing w:after="0" w:line="240" w:lineRule="auto"/>
              <w:jc w:val="right"/>
              <w:outlineLvl w:val="6"/>
              <w:rPr>
                <w:rFonts w:ascii="Calibri" w:hAnsi="Calibri" w:cs="Calibri"/>
                <w:sz w:val="22"/>
                <w:szCs w:val="22"/>
              </w:rPr>
            </w:pPr>
          </w:p>
        </w:tc>
        <w:tc>
          <w:tcPr>
            <w:tcW w:w="657" w:type="dxa"/>
            <w:tcBorders>
              <w:top w:val="single" w:sz="4" w:space="0" w:color="auto"/>
              <w:bottom w:val="single" w:sz="4" w:space="0" w:color="auto"/>
            </w:tcBorders>
            <w:vAlign w:val="center"/>
          </w:tcPr>
          <w:p w:rsidR="003709C1" w:rsidRPr="000434CF" w:rsidP="003709C1">
            <w:pPr>
              <w:spacing w:before="100" w:beforeAutospacing="1" w:after="100" w:afterAutospacing="1"/>
              <w:jc w:val="center"/>
              <w:rPr>
                <w:rFonts w:ascii="Calibri" w:hAnsi="Calibri" w:cs="Calibri"/>
                <w:sz w:val="22"/>
                <w:szCs w:val="22"/>
              </w:rPr>
            </w:pPr>
            <w:r w:rsidRPr="000434CF">
              <w:rPr>
                <w:rFonts w:ascii="Calibri" w:hAnsi="Calibri"/>
                <w:b/>
                <w:sz w:val="22"/>
              </w:rPr>
              <w:t>2011</w:t>
            </w:r>
          </w:p>
        </w:tc>
        <w:tc>
          <w:tcPr>
            <w:tcW w:w="658" w:type="dxa"/>
            <w:tcBorders>
              <w:top w:val="single" w:sz="4" w:space="0" w:color="auto"/>
              <w:bottom w:val="single" w:sz="4" w:space="0" w:color="auto"/>
            </w:tcBorders>
            <w:vAlign w:val="center"/>
          </w:tcPr>
          <w:p w:rsidR="003709C1" w:rsidRPr="000434CF" w:rsidP="003709C1">
            <w:pPr>
              <w:spacing w:before="100" w:beforeAutospacing="1" w:after="100" w:afterAutospacing="1"/>
              <w:jc w:val="center"/>
              <w:rPr>
                <w:rFonts w:ascii="Calibri" w:hAnsi="Calibri" w:cs="Calibri"/>
                <w:sz w:val="22"/>
                <w:szCs w:val="22"/>
              </w:rPr>
            </w:pPr>
            <w:r w:rsidRPr="000434CF">
              <w:rPr>
                <w:rFonts w:ascii="Calibri" w:hAnsi="Calibri"/>
                <w:b/>
                <w:sz w:val="22"/>
              </w:rPr>
              <w:t>2012</w:t>
            </w:r>
          </w:p>
        </w:tc>
        <w:tc>
          <w:tcPr>
            <w:tcW w:w="658" w:type="dxa"/>
            <w:tcBorders>
              <w:top w:val="single" w:sz="4" w:space="0" w:color="auto"/>
              <w:bottom w:val="single" w:sz="4" w:space="0" w:color="auto"/>
            </w:tcBorders>
          </w:tcPr>
          <w:p w:rsidR="003709C1" w:rsidRPr="000434CF" w:rsidP="003709C1">
            <w:pPr>
              <w:spacing w:before="100" w:beforeAutospacing="1" w:after="100" w:afterAutospacing="1"/>
              <w:jc w:val="center"/>
              <w:rPr>
                <w:rFonts w:ascii="Calibri" w:hAnsi="Calibri" w:cs="Calibri"/>
                <w:b/>
                <w:bCs/>
                <w:sz w:val="22"/>
                <w:szCs w:val="22"/>
              </w:rPr>
            </w:pPr>
            <w:r w:rsidRPr="000434CF">
              <w:rPr>
                <w:rFonts w:ascii="Calibri" w:hAnsi="Calibri"/>
                <w:b/>
                <w:sz w:val="22"/>
              </w:rPr>
              <w:t>2013</w:t>
            </w:r>
          </w:p>
        </w:tc>
        <w:tc>
          <w:tcPr>
            <w:tcW w:w="658" w:type="dxa"/>
            <w:tcBorders>
              <w:top w:val="single" w:sz="4" w:space="0" w:color="auto"/>
              <w:bottom w:val="single" w:sz="4" w:space="0" w:color="auto"/>
            </w:tcBorders>
          </w:tcPr>
          <w:p w:rsidR="003709C1" w:rsidRPr="000434CF" w:rsidP="003709C1">
            <w:pPr>
              <w:spacing w:before="100" w:beforeAutospacing="1" w:after="100" w:afterAutospacing="1"/>
              <w:jc w:val="center"/>
              <w:rPr>
                <w:rFonts w:ascii="Calibri" w:hAnsi="Calibri" w:cs="Calibri"/>
                <w:b/>
                <w:bCs/>
                <w:sz w:val="22"/>
                <w:szCs w:val="22"/>
              </w:rPr>
            </w:pPr>
            <w:r w:rsidRPr="000434CF">
              <w:rPr>
                <w:rFonts w:ascii="Calibri" w:hAnsi="Calibri"/>
                <w:b/>
                <w:sz w:val="22"/>
              </w:rPr>
              <w:t>2014</w:t>
            </w:r>
          </w:p>
        </w:tc>
        <w:tc>
          <w:tcPr>
            <w:tcW w:w="658" w:type="dxa"/>
            <w:tcBorders>
              <w:top w:val="single" w:sz="4" w:space="0" w:color="auto"/>
              <w:bottom w:val="single" w:sz="4" w:space="0" w:color="auto"/>
            </w:tcBorders>
          </w:tcPr>
          <w:p w:rsidR="003709C1" w:rsidRPr="000434CF" w:rsidP="003709C1">
            <w:pPr>
              <w:spacing w:before="100" w:beforeAutospacing="1" w:after="100" w:afterAutospacing="1"/>
              <w:jc w:val="center"/>
              <w:rPr>
                <w:rFonts w:ascii="Calibri" w:hAnsi="Calibri" w:cs="Calibri"/>
                <w:b/>
                <w:bCs/>
                <w:sz w:val="22"/>
                <w:szCs w:val="22"/>
              </w:rPr>
            </w:pPr>
            <w:r w:rsidRPr="000434CF">
              <w:rPr>
                <w:rFonts w:ascii="Calibri" w:hAnsi="Calibri"/>
                <w:b/>
                <w:sz w:val="22"/>
              </w:rPr>
              <w:t>2015</w:t>
            </w:r>
          </w:p>
        </w:tc>
        <w:tc>
          <w:tcPr>
            <w:tcW w:w="658" w:type="dxa"/>
            <w:tcBorders>
              <w:top w:val="single" w:sz="4" w:space="0" w:color="auto"/>
              <w:bottom w:val="single" w:sz="4" w:space="0" w:color="auto"/>
            </w:tcBorders>
          </w:tcPr>
          <w:p w:rsidR="003709C1" w:rsidRPr="000434CF" w:rsidP="003709C1">
            <w:pPr>
              <w:spacing w:before="100" w:beforeAutospacing="1" w:after="100" w:afterAutospacing="1"/>
              <w:jc w:val="center"/>
              <w:rPr>
                <w:rFonts w:ascii="Calibri" w:hAnsi="Calibri" w:cs="Calibri"/>
                <w:b/>
                <w:bCs/>
                <w:sz w:val="22"/>
                <w:szCs w:val="22"/>
              </w:rPr>
            </w:pPr>
            <w:r w:rsidRPr="000434CF">
              <w:rPr>
                <w:rFonts w:ascii="Calibri" w:hAnsi="Calibri"/>
                <w:b/>
                <w:sz w:val="22"/>
              </w:rPr>
              <w:t>2016</w:t>
            </w:r>
          </w:p>
        </w:tc>
        <w:tc>
          <w:tcPr>
            <w:tcW w:w="617" w:type="dxa"/>
            <w:tcBorders>
              <w:top w:val="single" w:sz="4" w:space="0" w:color="auto"/>
              <w:bottom w:val="single" w:sz="4" w:space="0" w:color="auto"/>
            </w:tcBorders>
          </w:tcPr>
          <w:p w:rsidR="003709C1" w:rsidRPr="000434CF" w:rsidP="003709C1">
            <w:pPr>
              <w:spacing w:before="100" w:beforeAutospacing="1" w:after="100" w:afterAutospacing="1"/>
              <w:jc w:val="center"/>
              <w:rPr>
                <w:rFonts w:ascii="Calibri" w:hAnsi="Calibri" w:cs="Calibri"/>
                <w:b/>
                <w:bCs/>
                <w:sz w:val="22"/>
                <w:szCs w:val="22"/>
              </w:rPr>
            </w:pPr>
            <w:r w:rsidRPr="000434CF">
              <w:rPr>
                <w:rFonts w:ascii="Calibri" w:hAnsi="Calibri"/>
                <w:b/>
                <w:sz w:val="22"/>
              </w:rPr>
              <w:t>2017</w:t>
            </w:r>
          </w:p>
        </w:tc>
      </w:tr>
      <w:tr w:rsidTr="00795690">
        <w:tblPrEx>
          <w:tblW w:w="0" w:type="auto"/>
          <w:jc w:val="center"/>
          <w:tblLayout w:type="fixed"/>
          <w:tblCellMar>
            <w:left w:w="0" w:type="dxa"/>
            <w:right w:w="0" w:type="dxa"/>
          </w:tblCellMar>
          <w:tblLook w:val="04A0"/>
        </w:tblPrEx>
        <w:trPr>
          <w:jc w:val="center"/>
        </w:trPr>
        <w:tc>
          <w:tcPr>
            <w:tcW w:w="5078" w:type="dxa"/>
            <w:tcBorders>
              <w:top w:val="single" w:sz="4" w:space="0" w:color="auto"/>
              <w:bottom w:val="nil"/>
            </w:tcBorders>
            <w:shd w:val="clear" w:color="auto" w:fill="auto"/>
            <w:tcMar>
              <w:top w:w="0" w:type="dxa"/>
              <w:left w:w="108" w:type="dxa"/>
              <w:bottom w:w="0" w:type="dxa"/>
              <w:right w:w="108" w:type="dxa"/>
            </w:tcMar>
          </w:tcPr>
          <w:p w:rsidR="003709C1" w:rsidRPr="000434CF" w:rsidP="003709C1">
            <w:pPr>
              <w:spacing w:after="0" w:line="240" w:lineRule="auto"/>
              <w:rPr>
                <w:rFonts w:ascii="Calibri" w:hAnsi="Calibri" w:cs="Calibri"/>
                <w:sz w:val="22"/>
                <w:szCs w:val="22"/>
              </w:rPr>
            </w:pPr>
            <w:r w:rsidRPr="000434CF">
              <w:rPr>
                <w:rFonts w:ascii="Calibri" w:hAnsi="Calibri"/>
                <w:b/>
                <w:sz w:val="22"/>
              </w:rPr>
              <w:t>Type of safety permit</w:t>
            </w:r>
          </w:p>
        </w:tc>
        <w:tc>
          <w:tcPr>
            <w:tcW w:w="657" w:type="dxa"/>
            <w:tcBorders>
              <w:top w:val="single" w:sz="4" w:space="0" w:color="auto"/>
              <w:bottom w:val="nil"/>
            </w:tcBorders>
            <w:vAlign w:val="center"/>
          </w:tcPr>
          <w:p w:rsidR="003709C1" w:rsidRPr="000434CF" w:rsidP="003709C1">
            <w:pPr>
              <w:spacing w:after="0" w:line="240" w:lineRule="auto"/>
              <w:jc w:val="center"/>
              <w:rPr>
                <w:rFonts w:ascii="Calibri" w:hAnsi="Calibri" w:cs="Calibri"/>
                <w:sz w:val="22"/>
                <w:szCs w:val="22"/>
              </w:rPr>
            </w:pPr>
          </w:p>
        </w:tc>
        <w:tc>
          <w:tcPr>
            <w:tcW w:w="658" w:type="dxa"/>
            <w:tcBorders>
              <w:top w:val="single" w:sz="4" w:space="0" w:color="auto"/>
              <w:bottom w:val="nil"/>
            </w:tcBorders>
            <w:vAlign w:val="center"/>
          </w:tcPr>
          <w:p w:rsidR="003709C1" w:rsidRPr="000434CF" w:rsidP="003709C1">
            <w:pPr>
              <w:spacing w:after="0" w:line="240" w:lineRule="auto"/>
              <w:jc w:val="center"/>
              <w:rPr>
                <w:rFonts w:ascii="Calibri" w:hAnsi="Calibri" w:cs="Calibri"/>
                <w:sz w:val="22"/>
                <w:szCs w:val="22"/>
              </w:rPr>
            </w:pPr>
          </w:p>
        </w:tc>
        <w:tc>
          <w:tcPr>
            <w:tcW w:w="658" w:type="dxa"/>
            <w:tcBorders>
              <w:top w:val="single" w:sz="4" w:space="0" w:color="auto"/>
              <w:bottom w:val="nil"/>
            </w:tcBorders>
            <w:vAlign w:val="center"/>
          </w:tcPr>
          <w:p w:rsidR="003709C1" w:rsidRPr="000434CF" w:rsidP="003709C1">
            <w:pPr>
              <w:spacing w:after="0" w:line="240" w:lineRule="auto"/>
              <w:jc w:val="center"/>
              <w:rPr>
                <w:rFonts w:ascii="Calibri" w:hAnsi="Calibri" w:cs="Calibri"/>
                <w:b/>
                <w:bCs/>
                <w:sz w:val="22"/>
                <w:szCs w:val="22"/>
              </w:rPr>
            </w:pPr>
          </w:p>
        </w:tc>
        <w:tc>
          <w:tcPr>
            <w:tcW w:w="658" w:type="dxa"/>
            <w:tcBorders>
              <w:top w:val="single" w:sz="4" w:space="0" w:color="auto"/>
              <w:bottom w:val="nil"/>
            </w:tcBorders>
            <w:vAlign w:val="center"/>
          </w:tcPr>
          <w:p w:rsidR="003709C1" w:rsidRPr="000434CF" w:rsidP="003709C1">
            <w:pPr>
              <w:spacing w:after="0" w:line="240" w:lineRule="auto"/>
              <w:jc w:val="center"/>
              <w:rPr>
                <w:rFonts w:ascii="Calibri" w:hAnsi="Calibri" w:cs="Calibri"/>
                <w:b/>
                <w:bCs/>
                <w:sz w:val="22"/>
                <w:szCs w:val="22"/>
              </w:rPr>
            </w:pPr>
          </w:p>
        </w:tc>
        <w:tc>
          <w:tcPr>
            <w:tcW w:w="658" w:type="dxa"/>
            <w:tcBorders>
              <w:top w:val="single" w:sz="4" w:space="0" w:color="auto"/>
              <w:bottom w:val="nil"/>
            </w:tcBorders>
          </w:tcPr>
          <w:p w:rsidR="003709C1" w:rsidRPr="000434CF" w:rsidP="003709C1">
            <w:pPr>
              <w:spacing w:after="0" w:line="240" w:lineRule="auto"/>
              <w:jc w:val="center"/>
              <w:rPr>
                <w:rFonts w:ascii="Calibri" w:hAnsi="Calibri" w:cs="Calibri"/>
                <w:b/>
                <w:bCs/>
                <w:sz w:val="22"/>
                <w:szCs w:val="22"/>
              </w:rPr>
            </w:pPr>
          </w:p>
        </w:tc>
        <w:tc>
          <w:tcPr>
            <w:tcW w:w="658" w:type="dxa"/>
            <w:tcBorders>
              <w:top w:val="single" w:sz="4" w:space="0" w:color="auto"/>
              <w:bottom w:val="nil"/>
            </w:tcBorders>
          </w:tcPr>
          <w:p w:rsidR="003709C1" w:rsidRPr="000434CF" w:rsidP="003709C1">
            <w:pPr>
              <w:spacing w:after="0" w:line="240" w:lineRule="auto"/>
              <w:jc w:val="center"/>
              <w:rPr>
                <w:rFonts w:ascii="Calibri" w:hAnsi="Calibri" w:cs="Calibri"/>
                <w:b/>
                <w:bCs/>
                <w:sz w:val="22"/>
                <w:szCs w:val="22"/>
              </w:rPr>
            </w:pPr>
          </w:p>
        </w:tc>
        <w:tc>
          <w:tcPr>
            <w:tcW w:w="617" w:type="dxa"/>
            <w:tcBorders>
              <w:top w:val="single" w:sz="4" w:space="0" w:color="auto"/>
              <w:bottom w:val="nil"/>
            </w:tcBorders>
          </w:tcPr>
          <w:p w:rsidR="003709C1" w:rsidRPr="000434CF" w:rsidP="003709C1">
            <w:pPr>
              <w:spacing w:after="0" w:line="240" w:lineRule="auto"/>
              <w:jc w:val="center"/>
              <w:rPr>
                <w:rFonts w:ascii="Calibri" w:hAnsi="Calibri" w:cs="Calibri"/>
                <w:b/>
                <w:bCs/>
                <w:sz w:val="22"/>
                <w:szCs w:val="22"/>
              </w:rPr>
            </w:pPr>
          </w:p>
        </w:tc>
      </w:tr>
      <w:tr w:rsidTr="00795690">
        <w:tblPrEx>
          <w:tblW w:w="0" w:type="auto"/>
          <w:jc w:val="center"/>
          <w:tblLayout w:type="fixed"/>
          <w:tblCellMar>
            <w:left w:w="0" w:type="dxa"/>
            <w:right w:w="0" w:type="dxa"/>
          </w:tblCellMar>
          <w:tblLook w:val="04A0"/>
        </w:tblPrEx>
        <w:trPr>
          <w:jc w:val="center"/>
        </w:trPr>
        <w:tc>
          <w:tcPr>
            <w:tcW w:w="507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3709C1" w:rsidRPr="000434CF" w:rsidP="003709C1">
            <w:pPr>
              <w:pStyle w:val="StyleBodyText14ptJustifiedFirstline127cm"/>
              <w:spacing w:after="0"/>
              <w:ind w:firstLine="0"/>
              <w:jc w:val="right"/>
              <w:rPr>
                <w:rFonts w:ascii="Calibri" w:hAnsi="Calibri" w:cs="Calibri"/>
                <w:color w:val="4C483D" w:themeColor="text2"/>
                <w:sz w:val="22"/>
                <w:szCs w:val="22"/>
              </w:rPr>
            </w:pPr>
            <w:r w:rsidRPr="000434CF">
              <w:rPr>
                <w:rFonts w:ascii="Calibri" w:hAnsi="Calibri"/>
                <w:color w:val="4C483D" w:themeColor="text2"/>
                <w:sz w:val="22"/>
              </w:rPr>
              <w:t xml:space="preserve">new safety </w:t>
            </w:r>
            <w:r w:rsidRPr="000434CF">
              <w:rPr>
                <w:rFonts w:ascii="Calibri" w:hAnsi="Calibri"/>
                <w:color w:val="4C483D" w:themeColor="text2"/>
                <w:sz w:val="22"/>
              </w:rPr>
              <w:t>authorisation</w:t>
            </w:r>
          </w:p>
        </w:tc>
        <w:tc>
          <w:tcPr>
            <w:tcW w:w="657" w:type="dxa"/>
            <w:tcBorders>
              <w:top w:val="single" w:sz="4" w:space="0" w:color="auto"/>
              <w:left w:val="single" w:sz="4" w:space="0" w:color="auto"/>
              <w:bottom w:val="single" w:sz="4" w:space="0" w:color="auto"/>
              <w:right w:val="single" w:sz="4" w:space="0" w:color="auto"/>
            </w:tcBorders>
            <w:vAlign w:val="center"/>
          </w:tcPr>
          <w:p w:rsidR="003709C1" w:rsidRPr="000434CF" w:rsidP="003709C1">
            <w:pPr>
              <w:spacing w:after="0" w:line="240" w:lineRule="auto"/>
              <w:jc w:val="center"/>
              <w:rPr>
                <w:rFonts w:ascii="Calibri" w:hAnsi="Calibri" w:cs="Calibri"/>
                <w:sz w:val="22"/>
                <w:szCs w:val="22"/>
              </w:rPr>
            </w:pPr>
            <w:r w:rsidRPr="000434CF">
              <w:rPr>
                <w:rFonts w:ascii="Calibri" w:hAnsi="Calibri"/>
                <w:sz w:val="22"/>
              </w:rPr>
              <w:t>65</w:t>
            </w:r>
          </w:p>
        </w:tc>
        <w:tc>
          <w:tcPr>
            <w:tcW w:w="658" w:type="dxa"/>
            <w:tcBorders>
              <w:top w:val="single" w:sz="4" w:space="0" w:color="auto"/>
              <w:left w:val="single" w:sz="4" w:space="0" w:color="auto"/>
              <w:bottom w:val="single" w:sz="4" w:space="0" w:color="auto"/>
              <w:right w:val="single" w:sz="4" w:space="0" w:color="auto"/>
            </w:tcBorders>
            <w:vAlign w:val="center"/>
          </w:tcPr>
          <w:p w:rsidR="003709C1" w:rsidRPr="000434CF" w:rsidP="003709C1">
            <w:pPr>
              <w:spacing w:after="0" w:line="240" w:lineRule="auto"/>
              <w:jc w:val="center"/>
              <w:rPr>
                <w:rFonts w:ascii="Calibri" w:hAnsi="Calibri" w:cs="Calibri"/>
                <w:sz w:val="22"/>
                <w:szCs w:val="22"/>
              </w:rPr>
            </w:pPr>
            <w:r w:rsidRPr="000434CF">
              <w:rPr>
                <w:rFonts w:ascii="Calibri" w:hAnsi="Calibri"/>
                <w:sz w:val="22"/>
              </w:rPr>
              <w:t>60</w:t>
            </w:r>
          </w:p>
        </w:tc>
        <w:tc>
          <w:tcPr>
            <w:tcW w:w="658" w:type="dxa"/>
            <w:tcBorders>
              <w:top w:val="single" w:sz="4" w:space="0" w:color="auto"/>
              <w:left w:val="single" w:sz="4" w:space="0" w:color="auto"/>
              <w:bottom w:val="single" w:sz="4" w:space="0" w:color="auto"/>
              <w:right w:val="single" w:sz="4" w:space="0" w:color="auto"/>
            </w:tcBorders>
            <w:vAlign w:val="center"/>
          </w:tcPr>
          <w:p w:rsidR="003709C1" w:rsidRPr="000434CF" w:rsidP="003709C1">
            <w:pPr>
              <w:spacing w:after="0" w:line="240" w:lineRule="auto"/>
              <w:jc w:val="center"/>
              <w:rPr>
                <w:rFonts w:ascii="Calibri" w:hAnsi="Calibri" w:cs="Calibri"/>
                <w:bCs/>
                <w:sz w:val="22"/>
                <w:szCs w:val="22"/>
              </w:rPr>
            </w:pPr>
            <w:r w:rsidRPr="000434CF">
              <w:rPr>
                <w:rFonts w:ascii="Calibri" w:hAnsi="Calibri"/>
                <w:sz w:val="22"/>
              </w:rPr>
              <w:t>48</w:t>
            </w:r>
          </w:p>
        </w:tc>
        <w:tc>
          <w:tcPr>
            <w:tcW w:w="658" w:type="dxa"/>
            <w:tcBorders>
              <w:top w:val="single" w:sz="4" w:space="0" w:color="auto"/>
              <w:left w:val="single" w:sz="4" w:space="0" w:color="auto"/>
              <w:bottom w:val="single" w:sz="4" w:space="0" w:color="auto"/>
              <w:right w:val="single" w:sz="4" w:space="0" w:color="auto"/>
            </w:tcBorders>
            <w:vAlign w:val="center"/>
          </w:tcPr>
          <w:p w:rsidR="003709C1" w:rsidRPr="000434CF" w:rsidP="003709C1">
            <w:pPr>
              <w:spacing w:after="0" w:line="240" w:lineRule="auto"/>
              <w:jc w:val="center"/>
              <w:rPr>
                <w:rFonts w:ascii="Calibri" w:hAnsi="Calibri" w:cs="Calibri"/>
                <w:bCs/>
                <w:sz w:val="22"/>
                <w:szCs w:val="22"/>
              </w:rPr>
            </w:pPr>
            <w:r w:rsidRPr="000434CF">
              <w:rPr>
                <w:rFonts w:ascii="Calibri" w:hAnsi="Calibri"/>
                <w:sz w:val="22"/>
              </w:rPr>
              <w:t>25</w:t>
            </w:r>
          </w:p>
        </w:tc>
        <w:tc>
          <w:tcPr>
            <w:tcW w:w="658" w:type="dxa"/>
            <w:tcBorders>
              <w:top w:val="single" w:sz="4" w:space="0" w:color="auto"/>
              <w:left w:val="single" w:sz="4" w:space="0" w:color="auto"/>
              <w:bottom w:val="single" w:sz="4" w:space="0" w:color="auto"/>
              <w:right w:val="single" w:sz="4" w:space="0" w:color="auto"/>
            </w:tcBorders>
          </w:tcPr>
          <w:p w:rsidR="003709C1" w:rsidRPr="000434CF" w:rsidP="003709C1">
            <w:pPr>
              <w:spacing w:after="0" w:line="240" w:lineRule="auto"/>
              <w:jc w:val="center"/>
              <w:rPr>
                <w:rFonts w:ascii="Calibri" w:hAnsi="Calibri" w:cs="Calibri"/>
                <w:bCs/>
                <w:sz w:val="22"/>
                <w:szCs w:val="22"/>
              </w:rPr>
            </w:pPr>
            <w:r w:rsidRPr="000434CF">
              <w:rPr>
                <w:rFonts w:ascii="Calibri" w:hAnsi="Calibri"/>
                <w:sz w:val="22"/>
              </w:rPr>
              <w:t>84</w:t>
            </w:r>
          </w:p>
        </w:tc>
        <w:tc>
          <w:tcPr>
            <w:tcW w:w="658" w:type="dxa"/>
            <w:tcBorders>
              <w:top w:val="single" w:sz="4" w:space="0" w:color="auto"/>
              <w:left w:val="single" w:sz="4" w:space="0" w:color="auto"/>
              <w:bottom w:val="single" w:sz="4" w:space="0" w:color="auto"/>
              <w:right w:val="nil"/>
            </w:tcBorders>
          </w:tcPr>
          <w:p w:rsidR="003709C1" w:rsidRPr="000434CF" w:rsidP="003709C1">
            <w:pPr>
              <w:spacing w:after="0" w:line="240" w:lineRule="auto"/>
              <w:jc w:val="center"/>
              <w:rPr>
                <w:rFonts w:ascii="Calibri" w:hAnsi="Calibri" w:cs="Calibri"/>
                <w:sz w:val="22"/>
                <w:szCs w:val="22"/>
              </w:rPr>
            </w:pPr>
            <w:r w:rsidRPr="000434CF">
              <w:rPr>
                <w:rFonts w:ascii="Calibri" w:hAnsi="Calibri"/>
                <w:sz w:val="22"/>
              </w:rPr>
              <w:t>29</w:t>
            </w:r>
          </w:p>
        </w:tc>
        <w:tc>
          <w:tcPr>
            <w:tcW w:w="617" w:type="dxa"/>
            <w:tcBorders>
              <w:top w:val="single" w:sz="4" w:space="0" w:color="auto"/>
              <w:left w:val="single" w:sz="4" w:space="0" w:color="auto"/>
              <w:bottom w:val="single" w:sz="4" w:space="0" w:color="auto"/>
              <w:right w:val="nil"/>
            </w:tcBorders>
          </w:tcPr>
          <w:p w:rsidR="003709C1" w:rsidRPr="000434CF" w:rsidP="003709C1">
            <w:pPr>
              <w:spacing w:after="0" w:line="240" w:lineRule="auto"/>
              <w:jc w:val="center"/>
              <w:rPr>
                <w:rFonts w:ascii="Calibri" w:hAnsi="Calibri" w:cs="Calibri"/>
                <w:sz w:val="22"/>
                <w:szCs w:val="22"/>
              </w:rPr>
            </w:pPr>
            <w:r w:rsidRPr="000434CF">
              <w:rPr>
                <w:rFonts w:ascii="Calibri" w:hAnsi="Calibri"/>
                <w:sz w:val="22"/>
              </w:rPr>
              <w:t>46</w:t>
            </w:r>
          </w:p>
        </w:tc>
      </w:tr>
      <w:tr w:rsidTr="00795690">
        <w:tblPrEx>
          <w:tblW w:w="0" w:type="auto"/>
          <w:jc w:val="center"/>
          <w:tblLayout w:type="fixed"/>
          <w:tblCellMar>
            <w:left w:w="0" w:type="dxa"/>
            <w:right w:w="0" w:type="dxa"/>
          </w:tblCellMar>
          <w:tblLook w:val="04A0"/>
        </w:tblPrEx>
        <w:trPr>
          <w:jc w:val="center"/>
        </w:trPr>
        <w:tc>
          <w:tcPr>
            <w:tcW w:w="5078" w:type="dxa"/>
            <w:tcBorders>
              <w:top w:val="single" w:sz="4" w:space="0" w:color="auto"/>
              <w:left w:val="nil"/>
              <w:bottom w:val="single" w:sz="4" w:space="0" w:color="auto"/>
            </w:tcBorders>
            <w:shd w:val="clear" w:color="auto" w:fill="auto"/>
            <w:tcMar>
              <w:top w:w="0" w:type="dxa"/>
              <w:left w:w="108" w:type="dxa"/>
              <w:bottom w:w="0" w:type="dxa"/>
              <w:right w:w="108" w:type="dxa"/>
            </w:tcMar>
          </w:tcPr>
          <w:p w:rsidR="003709C1" w:rsidRPr="000434CF" w:rsidP="003709C1">
            <w:pPr>
              <w:pStyle w:val="StyleBodyText14ptJustifiedFirstline127cm"/>
              <w:spacing w:after="0"/>
              <w:ind w:firstLine="0"/>
              <w:jc w:val="right"/>
              <w:rPr>
                <w:rFonts w:ascii="Calibri" w:hAnsi="Calibri" w:cs="Calibri"/>
                <w:color w:val="4C483D" w:themeColor="text2"/>
                <w:sz w:val="22"/>
                <w:szCs w:val="22"/>
              </w:rPr>
            </w:pPr>
            <w:r w:rsidRPr="000434CF">
              <w:rPr>
                <w:rFonts w:ascii="Calibri" w:hAnsi="Calibri"/>
                <w:color w:val="4C483D" w:themeColor="text2"/>
                <w:sz w:val="22"/>
              </w:rPr>
              <w:t>renewed safety authorisation</w:t>
            </w:r>
          </w:p>
        </w:tc>
        <w:tc>
          <w:tcPr>
            <w:tcW w:w="657" w:type="dxa"/>
            <w:tcBorders>
              <w:top w:val="single" w:sz="4" w:space="0" w:color="auto"/>
              <w:bottom w:val="single" w:sz="4" w:space="0" w:color="auto"/>
            </w:tcBorders>
            <w:vAlign w:val="center"/>
          </w:tcPr>
          <w:p w:rsidR="003709C1" w:rsidRPr="000434CF" w:rsidP="003709C1">
            <w:pPr>
              <w:spacing w:after="0" w:line="240" w:lineRule="auto"/>
              <w:jc w:val="center"/>
              <w:rPr>
                <w:rFonts w:ascii="Calibri" w:hAnsi="Calibri" w:cs="Calibri"/>
                <w:sz w:val="22"/>
                <w:szCs w:val="22"/>
              </w:rPr>
            </w:pPr>
            <w:r w:rsidRPr="000434CF">
              <w:rPr>
                <w:rFonts w:ascii="Calibri" w:hAnsi="Calibri"/>
                <w:sz w:val="22"/>
              </w:rPr>
              <w:t>10</w:t>
            </w:r>
          </w:p>
        </w:tc>
        <w:tc>
          <w:tcPr>
            <w:tcW w:w="658" w:type="dxa"/>
            <w:tcBorders>
              <w:top w:val="single" w:sz="4" w:space="0" w:color="auto"/>
              <w:bottom w:val="single" w:sz="4" w:space="0" w:color="auto"/>
            </w:tcBorders>
            <w:vAlign w:val="center"/>
          </w:tcPr>
          <w:p w:rsidR="003709C1" w:rsidRPr="000434CF" w:rsidP="003709C1">
            <w:pPr>
              <w:spacing w:after="0" w:line="240" w:lineRule="auto"/>
              <w:jc w:val="center"/>
              <w:rPr>
                <w:rFonts w:ascii="Calibri" w:hAnsi="Calibri" w:cs="Calibri"/>
                <w:sz w:val="22"/>
                <w:szCs w:val="22"/>
              </w:rPr>
            </w:pPr>
            <w:r w:rsidRPr="000434CF">
              <w:rPr>
                <w:rFonts w:ascii="Calibri" w:hAnsi="Calibri"/>
                <w:sz w:val="22"/>
              </w:rPr>
              <w:t>6</w:t>
            </w:r>
          </w:p>
        </w:tc>
        <w:tc>
          <w:tcPr>
            <w:tcW w:w="658" w:type="dxa"/>
            <w:tcBorders>
              <w:top w:val="single" w:sz="4" w:space="0" w:color="auto"/>
              <w:bottom w:val="single" w:sz="4" w:space="0" w:color="auto"/>
            </w:tcBorders>
            <w:vAlign w:val="center"/>
          </w:tcPr>
          <w:p w:rsidR="003709C1" w:rsidRPr="000434CF" w:rsidP="003709C1">
            <w:pPr>
              <w:spacing w:after="0" w:line="240" w:lineRule="auto"/>
              <w:jc w:val="center"/>
              <w:rPr>
                <w:rFonts w:ascii="Calibri" w:hAnsi="Calibri" w:cs="Calibri"/>
                <w:bCs/>
                <w:sz w:val="22"/>
                <w:szCs w:val="22"/>
              </w:rPr>
            </w:pPr>
            <w:r w:rsidRPr="000434CF">
              <w:rPr>
                <w:rFonts w:ascii="Calibri" w:hAnsi="Calibri"/>
                <w:sz w:val="22"/>
              </w:rPr>
              <w:t>29</w:t>
            </w:r>
          </w:p>
        </w:tc>
        <w:tc>
          <w:tcPr>
            <w:tcW w:w="658" w:type="dxa"/>
            <w:tcBorders>
              <w:top w:val="single" w:sz="4" w:space="0" w:color="auto"/>
              <w:bottom w:val="single" w:sz="4" w:space="0" w:color="auto"/>
            </w:tcBorders>
            <w:vAlign w:val="center"/>
          </w:tcPr>
          <w:p w:rsidR="003709C1" w:rsidRPr="000434CF" w:rsidP="003709C1">
            <w:pPr>
              <w:spacing w:after="0" w:line="240" w:lineRule="auto"/>
              <w:jc w:val="center"/>
              <w:rPr>
                <w:rFonts w:ascii="Calibri" w:hAnsi="Calibri" w:cs="Calibri"/>
                <w:bCs/>
                <w:sz w:val="22"/>
                <w:szCs w:val="22"/>
              </w:rPr>
            </w:pPr>
            <w:r w:rsidRPr="000434CF">
              <w:rPr>
                <w:rFonts w:ascii="Calibri" w:hAnsi="Calibri"/>
                <w:sz w:val="22"/>
              </w:rPr>
              <w:t>25</w:t>
            </w:r>
          </w:p>
        </w:tc>
        <w:tc>
          <w:tcPr>
            <w:tcW w:w="658" w:type="dxa"/>
            <w:tcBorders>
              <w:top w:val="single" w:sz="4" w:space="0" w:color="auto"/>
              <w:bottom w:val="single" w:sz="4" w:space="0" w:color="auto"/>
            </w:tcBorders>
          </w:tcPr>
          <w:p w:rsidR="003709C1" w:rsidRPr="000434CF" w:rsidP="003709C1">
            <w:pPr>
              <w:spacing w:after="0" w:line="240" w:lineRule="auto"/>
              <w:jc w:val="center"/>
              <w:rPr>
                <w:rFonts w:ascii="Calibri" w:hAnsi="Calibri" w:cs="Calibri"/>
                <w:bCs/>
                <w:sz w:val="22"/>
                <w:szCs w:val="22"/>
              </w:rPr>
            </w:pPr>
            <w:r w:rsidRPr="000434CF">
              <w:rPr>
                <w:rFonts w:ascii="Calibri" w:hAnsi="Calibri"/>
                <w:sz w:val="22"/>
              </w:rPr>
              <w:t>42</w:t>
            </w:r>
          </w:p>
        </w:tc>
        <w:tc>
          <w:tcPr>
            <w:tcW w:w="658" w:type="dxa"/>
            <w:tcBorders>
              <w:top w:val="single" w:sz="4" w:space="0" w:color="auto"/>
              <w:bottom w:val="single" w:sz="4" w:space="0" w:color="auto"/>
            </w:tcBorders>
          </w:tcPr>
          <w:p w:rsidR="003709C1" w:rsidRPr="000434CF" w:rsidP="003709C1">
            <w:pPr>
              <w:spacing w:after="0" w:line="240" w:lineRule="auto"/>
              <w:jc w:val="center"/>
              <w:rPr>
                <w:rFonts w:ascii="Calibri" w:hAnsi="Calibri" w:cs="Calibri"/>
                <w:sz w:val="22"/>
                <w:szCs w:val="22"/>
              </w:rPr>
            </w:pPr>
            <w:r w:rsidRPr="000434CF">
              <w:rPr>
                <w:rFonts w:ascii="Calibri" w:hAnsi="Calibri"/>
                <w:sz w:val="22"/>
              </w:rPr>
              <w:t>46</w:t>
            </w:r>
          </w:p>
        </w:tc>
        <w:tc>
          <w:tcPr>
            <w:tcW w:w="617" w:type="dxa"/>
            <w:tcBorders>
              <w:top w:val="single" w:sz="4" w:space="0" w:color="auto"/>
              <w:bottom w:val="single" w:sz="4" w:space="0" w:color="auto"/>
            </w:tcBorders>
          </w:tcPr>
          <w:p w:rsidR="003709C1" w:rsidRPr="000434CF" w:rsidP="003709C1">
            <w:pPr>
              <w:spacing w:after="0" w:line="240" w:lineRule="auto"/>
              <w:jc w:val="center"/>
              <w:rPr>
                <w:rFonts w:ascii="Calibri" w:hAnsi="Calibri" w:cs="Calibri"/>
                <w:sz w:val="22"/>
                <w:szCs w:val="22"/>
              </w:rPr>
            </w:pPr>
            <w:r w:rsidRPr="000434CF">
              <w:rPr>
                <w:rFonts w:ascii="Calibri" w:hAnsi="Calibri"/>
                <w:sz w:val="22"/>
              </w:rPr>
              <w:t>41</w:t>
            </w:r>
          </w:p>
        </w:tc>
      </w:tr>
      <w:tr w:rsidTr="00795690">
        <w:tblPrEx>
          <w:tblW w:w="0" w:type="auto"/>
          <w:jc w:val="center"/>
          <w:tblLayout w:type="fixed"/>
          <w:tblCellMar>
            <w:left w:w="0" w:type="dxa"/>
            <w:right w:w="0" w:type="dxa"/>
          </w:tblCellMar>
          <w:tblLook w:val="04A0"/>
        </w:tblPrEx>
        <w:trPr>
          <w:jc w:val="center"/>
        </w:trPr>
        <w:tc>
          <w:tcPr>
            <w:tcW w:w="5078" w:type="dxa"/>
            <w:tcBorders>
              <w:top w:val="single" w:sz="4" w:space="0" w:color="auto"/>
              <w:left w:val="nil"/>
              <w:bottom w:val="single" w:sz="4" w:space="0" w:color="auto"/>
            </w:tcBorders>
            <w:shd w:val="clear" w:color="auto" w:fill="auto"/>
            <w:tcMar>
              <w:top w:w="0" w:type="dxa"/>
              <w:left w:w="108" w:type="dxa"/>
              <w:bottom w:w="0" w:type="dxa"/>
              <w:right w:w="108" w:type="dxa"/>
            </w:tcMar>
          </w:tcPr>
          <w:p w:rsidR="003709C1" w:rsidRPr="000434CF" w:rsidP="003709C1">
            <w:pPr>
              <w:pStyle w:val="StyleBodyText14ptJustifiedFirstline127cm"/>
              <w:spacing w:after="0"/>
              <w:ind w:firstLine="0"/>
              <w:jc w:val="right"/>
              <w:rPr>
                <w:rFonts w:ascii="Calibri" w:hAnsi="Calibri" w:cs="Calibri"/>
                <w:color w:val="4C483D" w:themeColor="text2"/>
                <w:sz w:val="22"/>
                <w:szCs w:val="22"/>
              </w:rPr>
            </w:pPr>
            <w:r w:rsidRPr="000434CF">
              <w:rPr>
                <w:rFonts w:ascii="Calibri" w:hAnsi="Calibri"/>
                <w:color w:val="4C483D" w:themeColor="text2"/>
                <w:sz w:val="22"/>
              </w:rPr>
              <w:t>adjusted/amended safety authorisation</w:t>
            </w:r>
          </w:p>
        </w:tc>
        <w:tc>
          <w:tcPr>
            <w:tcW w:w="657" w:type="dxa"/>
            <w:tcBorders>
              <w:top w:val="single" w:sz="4" w:space="0" w:color="auto"/>
              <w:bottom w:val="single" w:sz="4" w:space="0" w:color="auto"/>
            </w:tcBorders>
            <w:vAlign w:val="center"/>
          </w:tcPr>
          <w:p w:rsidR="003709C1" w:rsidRPr="000434CF" w:rsidP="003709C1">
            <w:pPr>
              <w:spacing w:after="0" w:line="240" w:lineRule="auto"/>
              <w:jc w:val="center"/>
              <w:rPr>
                <w:rFonts w:ascii="Calibri" w:hAnsi="Calibri" w:cs="Calibri"/>
                <w:sz w:val="22"/>
                <w:szCs w:val="22"/>
              </w:rPr>
            </w:pPr>
            <w:r w:rsidRPr="000434CF">
              <w:rPr>
                <w:rFonts w:ascii="Calibri" w:hAnsi="Calibri"/>
                <w:sz w:val="22"/>
              </w:rPr>
              <w:t>10</w:t>
            </w:r>
          </w:p>
        </w:tc>
        <w:tc>
          <w:tcPr>
            <w:tcW w:w="658" w:type="dxa"/>
            <w:tcBorders>
              <w:top w:val="single" w:sz="4" w:space="0" w:color="auto"/>
              <w:bottom w:val="single" w:sz="4" w:space="0" w:color="auto"/>
            </w:tcBorders>
            <w:vAlign w:val="center"/>
          </w:tcPr>
          <w:p w:rsidR="003709C1" w:rsidRPr="000434CF" w:rsidP="003709C1">
            <w:pPr>
              <w:spacing w:after="0" w:line="240" w:lineRule="auto"/>
              <w:jc w:val="center"/>
              <w:rPr>
                <w:rFonts w:ascii="Calibri" w:hAnsi="Calibri" w:cs="Calibri"/>
                <w:sz w:val="22"/>
                <w:szCs w:val="22"/>
              </w:rPr>
            </w:pPr>
            <w:r w:rsidRPr="000434CF">
              <w:rPr>
                <w:rFonts w:ascii="Calibri" w:hAnsi="Calibri"/>
                <w:sz w:val="22"/>
              </w:rPr>
              <w:t>4</w:t>
            </w:r>
          </w:p>
        </w:tc>
        <w:tc>
          <w:tcPr>
            <w:tcW w:w="658" w:type="dxa"/>
            <w:tcBorders>
              <w:top w:val="single" w:sz="4" w:space="0" w:color="auto"/>
              <w:bottom w:val="single" w:sz="4" w:space="0" w:color="auto"/>
            </w:tcBorders>
            <w:vAlign w:val="center"/>
          </w:tcPr>
          <w:p w:rsidR="003709C1" w:rsidRPr="000434CF" w:rsidP="003709C1">
            <w:pPr>
              <w:spacing w:after="0" w:line="240" w:lineRule="auto"/>
              <w:jc w:val="center"/>
              <w:rPr>
                <w:rFonts w:ascii="Calibri" w:hAnsi="Calibri" w:cs="Calibri"/>
                <w:bCs/>
                <w:sz w:val="22"/>
                <w:szCs w:val="22"/>
              </w:rPr>
            </w:pPr>
            <w:r w:rsidRPr="000434CF">
              <w:rPr>
                <w:rFonts w:ascii="Calibri" w:hAnsi="Calibri"/>
                <w:sz w:val="22"/>
              </w:rPr>
              <w:t>24</w:t>
            </w:r>
          </w:p>
        </w:tc>
        <w:tc>
          <w:tcPr>
            <w:tcW w:w="658" w:type="dxa"/>
            <w:tcBorders>
              <w:top w:val="single" w:sz="4" w:space="0" w:color="auto"/>
              <w:bottom w:val="single" w:sz="4" w:space="0" w:color="auto"/>
            </w:tcBorders>
            <w:vAlign w:val="center"/>
          </w:tcPr>
          <w:p w:rsidR="003709C1" w:rsidRPr="000434CF" w:rsidP="003709C1">
            <w:pPr>
              <w:spacing w:after="0" w:line="240" w:lineRule="auto"/>
              <w:jc w:val="center"/>
              <w:rPr>
                <w:rFonts w:ascii="Calibri" w:hAnsi="Calibri" w:cs="Calibri"/>
                <w:bCs/>
                <w:sz w:val="22"/>
                <w:szCs w:val="22"/>
              </w:rPr>
            </w:pPr>
            <w:r w:rsidRPr="000434CF">
              <w:rPr>
                <w:rFonts w:ascii="Calibri" w:hAnsi="Calibri"/>
                <w:sz w:val="22"/>
              </w:rPr>
              <w:t>24</w:t>
            </w:r>
          </w:p>
        </w:tc>
        <w:tc>
          <w:tcPr>
            <w:tcW w:w="658" w:type="dxa"/>
            <w:tcBorders>
              <w:top w:val="single" w:sz="4" w:space="0" w:color="auto"/>
              <w:bottom w:val="single" w:sz="4" w:space="0" w:color="auto"/>
            </w:tcBorders>
          </w:tcPr>
          <w:p w:rsidR="003709C1" w:rsidRPr="000434CF" w:rsidP="003709C1">
            <w:pPr>
              <w:spacing w:after="0" w:line="240" w:lineRule="auto"/>
              <w:jc w:val="center"/>
              <w:rPr>
                <w:rFonts w:ascii="Calibri" w:hAnsi="Calibri" w:cs="Calibri"/>
                <w:bCs/>
                <w:sz w:val="22"/>
                <w:szCs w:val="22"/>
              </w:rPr>
            </w:pPr>
            <w:r w:rsidRPr="000434CF">
              <w:rPr>
                <w:rFonts w:ascii="Calibri" w:hAnsi="Calibri"/>
                <w:sz w:val="22"/>
              </w:rPr>
              <w:t>23</w:t>
            </w:r>
          </w:p>
        </w:tc>
        <w:tc>
          <w:tcPr>
            <w:tcW w:w="658" w:type="dxa"/>
            <w:tcBorders>
              <w:top w:val="single" w:sz="4" w:space="0" w:color="auto"/>
              <w:bottom w:val="single" w:sz="4" w:space="0" w:color="auto"/>
            </w:tcBorders>
          </w:tcPr>
          <w:p w:rsidR="003709C1" w:rsidRPr="000434CF" w:rsidP="003709C1">
            <w:pPr>
              <w:spacing w:after="0" w:line="240" w:lineRule="auto"/>
              <w:jc w:val="center"/>
              <w:rPr>
                <w:rFonts w:ascii="Calibri" w:hAnsi="Calibri" w:cs="Calibri"/>
                <w:sz w:val="22"/>
                <w:szCs w:val="22"/>
              </w:rPr>
            </w:pPr>
            <w:r w:rsidRPr="000434CF">
              <w:rPr>
                <w:rFonts w:ascii="Calibri" w:hAnsi="Calibri"/>
                <w:sz w:val="22"/>
              </w:rPr>
              <w:t>27</w:t>
            </w:r>
          </w:p>
        </w:tc>
        <w:tc>
          <w:tcPr>
            <w:tcW w:w="617" w:type="dxa"/>
            <w:tcBorders>
              <w:top w:val="single" w:sz="4" w:space="0" w:color="auto"/>
              <w:bottom w:val="single" w:sz="4" w:space="0" w:color="auto"/>
            </w:tcBorders>
          </w:tcPr>
          <w:p w:rsidR="003709C1" w:rsidRPr="000434CF" w:rsidP="003709C1">
            <w:pPr>
              <w:spacing w:after="0" w:line="240" w:lineRule="auto"/>
              <w:jc w:val="center"/>
              <w:rPr>
                <w:rFonts w:ascii="Calibri" w:hAnsi="Calibri" w:cs="Calibri"/>
                <w:sz w:val="22"/>
                <w:szCs w:val="22"/>
              </w:rPr>
            </w:pPr>
            <w:r w:rsidRPr="000434CF">
              <w:rPr>
                <w:rFonts w:ascii="Calibri" w:hAnsi="Calibri"/>
                <w:sz w:val="22"/>
              </w:rPr>
              <w:t>8</w:t>
            </w:r>
          </w:p>
        </w:tc>
      </w:tr>
      <w:tr w:rsidTr="00795690">
        <w:tblPrEx>
          <w:tblW w:w="0" w:type="auto"/>
          <w:jc w:val="center"/>
          <w:tblLayout w:type="fixed"/>
          <w:tblCellMar>
            <w:left w:w="0" w:type="dxa"/>
            <w:right w:w="0" w:type="dxa"/>
          </w:tblCellMar>
          <w:tblLook w:val="04A0"/>
        </w:tblPrEx>
        <w:trPr>
          <w:jc w:val="center"/>
        </w:trPr>
        <w:tc>
          <w:tcPr>
            <w:tcW w:w="5078" w:type="dxa"/>
            <w:tcBorders>
              <w:top w:val="single" w:sz="4" w:space="0" w:color="auto"/>
              <w:bottom w:val="single" w:sz="4" w:space="0" w:color="auto"/>
            </w:tcBorders>
            <w:shd w:val="clear" w:color="auto" w:fill="auto"/>
            <w:tcMar>
              <w:top w:w="0" w:type="dxa"/>
              <w:left w:w="108" w:type="dxa"/>
              <w:bottom w:w="0" w:type="dxa"/>
              <w:right w:w="108" w:type="dxa"/>
            </w:tcMar>
            <w:hideMark/>
          </w:tcPr>
          <w:p w:rsidR="003709C1" w:rsidRPr="000434CF" w:rsidP="003709C1">
            <w:pPr>
              <w:spacing w:after="0" w:line="240" w:lineRule="auto"/>
              <w:rPr>
                <w:rFonts w:ascii="Calibri" w:hAnsi="Calibri" w:cs="Calibri"/>
                <w:sz w:val="22"/>
                <w:szCs w:val="22"/>
              </w:rPr>
            </w:pPr>
            <w:r w:rsidRPr="000434CF">
              <w:rPr>
                <w:rFonts w:ascii="Calibri" w:hAnsi="Calibri"/>
                <w:b/>
                <w:sz w:val="22"/>
              </w:rPr>
              <w:t>Safety permits revoked</w:t>
            </w:r>
          </w:p>
        </w:tc>
        <w:tc>
          <w:tcPr>
            <w:tcW w:w="657" w:type="dxa"/>
            <w:tcBorders>
              <w:top w:val="single" w:sz="4" w:space="0" w:color="auto"/>
              <w:bottom w:val="single" w:sz="4" w:space="0" w:color="auto"/>
            </w:tcBorders>
            <w:vAlign w:val="center"/>
          </w:tcPr>
          <w:p w:rsidR="003709C1" w:rsidRPr="000434CF" w:rsidP="003709C1">
            <w:pPr>
              <w:spacing w:after="0" w:line="240" w:lineRule="auto"/>
              <w:jc w:val="center"/>
              <w:rPr>
                <w:rFonts w:ascii="Calibri" w:hAnsi="Calibri" w:cs="Calibri"/>
                <w:sz w:val="22"/>
                <w:szCs w:val="22"/>
              </w:rPr>
            </w:pPr>
            <w:r w:rsidRPr="000434CF">
              <w:rPr>
                <w:rFonts w:ascii="Calibri" w:hAnsi="Calibri"/>
                <w:b/>
                <w:sz w:val="22"/>
              </w:rPr>
              <w:t>3</w:t>
            </w:r>
          </w:p>
        </w:tc>
        <w:tc>
          <w:tcPr>
            <w:tcW w:w="658" w:type="dxa"/>
            <w:tcBorders>
              <w:top w:val="single" w:sz="4" w:space="0" w:color="auto"/>
              <w:bottom w:val="single" w:sz="4" w:space="0" w:color="auto"/>
            </w:tcBorders>
            <w:vAlign w:val="center"/>
          </w:tcPr>
          <w:p w:rsidR="003709C1" w:rsidRPr="000434CF" w:rsidP="003709C1">
            <w:pPr>
              <w:spacing w:after="0" w:line="240" w:lineRule="auto"/>
              <w:jc w:val="center"/>
              <w:rPr>
                <w:rFonts w:ascii="Calibri" w:hAnsi="Calibri" w:cs="Calibri"/>
                <w:sz w:val="22"/>
                <w:szCs w:val="22"/>
              </w:rPr>
            </w:pPr>
            <w:r w:rsidRPr="000434CF">
              <w:rPr>
                <w:rFonts w:ascii="Calibri" w:hAnsi="Calibri"/>
                <w:b/>
                <w:sz w:val="22"/>
              </w:rPr>
              <w:t>10</w:t>
            </w:r>
          </w:p>
        </w:tc>
        <w:tc>
          <w:tcPr>
            <w:tcW w:w="658" w:type="dxa"/>
            <w:tcBorders>
              <w:top w:val="single" w:sz="4" w:space="0" w:color="auto"/>
              <w:bottom w:val="single" w:sz="4" w:space="0" w:color="auto"/>
            </w:tcBorders>
            <w:vAlign w:val="center"/>
          </w:tcPr>
          <w:p w:rsidR="003709C1" w:rsidRPr="000434CF" w:rsidP="003709C1">
            <w:pPr>
              <w:spacing w:after="0" w:line="240" w:lineRule="auto"/>
              <w:jc w:val="center"/>
              <w:rPr>
                <w:rFonts w:ascii="Calibri" w:hAnsi="Calibri" w:cs="Calibri"/>
                <w:b/>
                <w:bCs/>
                <w:sz w:val="22"/>
                <w:szCs w:val="22"/>
              </w:rPr>
            </w:pPr>
            <w:r w:rsidRPr="000434CF">
              <w:rPr>
                <w:rFonts w:ascii="Calibri" w:hAnsi="Calibri"/>
                <w:b/>
                <w:sz w:val="22"/>
              </w:rPr>
              <w:t>17</w:t>
            </w:r>
          </w:p>
        </w:tc>
        <w:tc>
          <w:tcPr>
            <w:tcW w:w="658" w:type="dxa"/>
            <w:tcBorders>
              <w:top w:val="single" w:sz="4" w:space="0" w:color="auto"/>
              <w:bottom w:val="single" w:sz="4" w:space="0" w:color="auto"/>
            </w:tcBorders>
            <w:vAlign w:val="center"/>
          </w:tcPr>
          <w:p w:rsidR="003709C1" w:rsidRPr="000434CF" w:rsidP="003709C1">
            <w:pPr>
              <w:spacing w:after="0" w:line="240" w:lineRule="auto"/>
              <w:jc w:val="center"/>
              <w:rPr>
                <w:rFonts w:ascii="Calibri" w:hAnsi="Calibri" w:cs="Calibri"/>
                <w:b/>
                <w:bCs/>
                <w:sz w:val="22"/>
                <w:szCs w:val="22"/>
              </w:rPr>
            </w:pPr>
            <w:r w:rsidRPr="000434CF">
              <w:rPr>
                <w:rFonts w:ascii="Calibri" w:hAnsi="Calibri"/>
                <w:b/>
                <w:sz w:val="22"/>
              </w:rPr>
              <w:t>12</w:t>
            </w:r>
          </w:p>
        </w:tc>
        <w:tc>
          <w:tcPr>
            <w:tcW w:w="658" w:type="dxa"/>
            <w:tcBorders>
              <w:top w:val="single" w:sz="4" w:space="0" w:color="auto"/>
              <w:bottom w:val="single" w:sz="4" w:space="0" w:color="auto"/>
            </w:tcBorders>
          </w:tcPr>
          <w:p w:rsidR="003709C1" w:rsidRPr="000434CF" w:rsidP="003709C1">
            <w:pPr>
              <w:spacing w:after="0" w:line="240" w:lineRule="auto"/>
              <w:jc w:val="center"/>
              <w:rPr>
                <w:rFonts w:ascii="Calibri" w:hAnsi="Calibri" w:cs="Calibri"/>
                <w:b/>
                <w:bCs/>
                <w:sz w:val="22"/>
                <w:szCs w:val="22"/>
              </w:rPr>
            </w:pPr>
            <w:r w:rsidRPr="000434CF">
              <w:rPr>
                <w:rFonts w:ascii="Calibri" w:hAnsi="Calibri"/>
                <w:b/>
                <w:sz w:val="22"/>
              </w:rPr>
              <w:t>27</w:t>
            </w:r>
          </w:p>
        </w:tc>
        <w:tc>
          <w:tcPr>
            <w:tcW w:w="658" w:type="dxa"/>
            <w:tcBorders>
              <w:top w:val="single" w:sz="4" w:space="0" w:color="auto"/>
              <w:bottom w:val="single" w:sz="4" w:space="0" w:color="auto"/>
            </w:tcBorders>
          </w:tcPr>
          <w:p w:rsidR="003709C1" w:rsidRPr="000434CF" w:rsidP="003709C1">
            <w:pPr>
              <w:spacing w:after="0" w:line="240" w:lineRule="auto"/>
              <w:jc w:val="center"/>
              <w:rPr>
                <w:rFonts w:ascii="Calibri" w:hAnsi="Calibri" w:cs="Calibri"/>
                <w:b/>
                <w:bCs/>
                <w:sz w:val="22"/>
                <w:szCs w:val="22"/>
              </w:rPr>
            </w:pPr>
            <w:r w:rsidRPr="000434CF">
              <w:rPr>
                <w:rFonts w:ascii="Calibri" w:hAnsi="Calibri"/>
                <w:b/>
                <w:sz w:val="22"/>
              </w:rPr>
              <w:t>20</w:t>
            </w:r>
          </w:p>
        </w:tc>
        <w:tc>
          <w:tcPr>
            <w:tcW w:w="617" w:type="dxa"/>
            <w:tcBorders>
              <w:top w:val="single" w:sz="4" w:space="0" w:color="auto"/>
              <w:bottom w:val="single" w:sz="4" w:space="0" w:color="auto"/>
            </w:tcBorders>
          </w:tcPr>
          <w:p w:rsidR="003709C1" w:rsidRPr="000434CF" w:rsidP="003709C1">
            <w:pPr>
              <w:spacing w:after="0" w:line="240" w:lineRule="auto"/>
              <w:jc w:val="center"/>
              <w:rPr>
                <w:rFonts w:ascii="Calibri" w:hAnsi="Calibri" w:cs="Calibri"/>
                <w:b/>
                <w:bCs/>
                <w:sz w:val="22"/>
                <w:szCs w:val="22"/>
              </w:rPr>
            </w:pPr>
            <w:r w:rsidRPr="000434CF">
              <w:rPr>
                <w:rFonts w:ascii="Calibri" w:hAnsi="Calibri"/>
                <w:b/>
                <w:sz w:val="22"/>
              </w:rPr>
              <w:t>19</w:t>
            </w:r>
          </w:p>
        </w:tc>
      </w:tr>
      <w:tr w:rsidTr="00795690">
        <w:tblPrEx>
          <w:tblW w:w="0" w:type="auto"/>
          <w:jc w:val="center"/>
          <w:tblLayout w:type="fixed"/>
          <w:tblCellMar>
            <w:left w:w="0" w:type="dxa"/>
            <w:right w:w="0" w:type="dxa"/>
          </w:tblCellMar>
          <w:tblLook w:val="04A0"/>
        </w:tblPrEx>
        <w:trPr>
          <w:jc w:val="center"/>
        </w:trPr>
        <w:tc>
          <w:tcPr>
            <w:tcW w:w="5078" w:type="dxa"/>
            <w:tcBorders>
              <w:top w:val="single" w:sz="4" w:space="0" w:color="auto"/>
              <w:bottom w:val="nil"/>
            </w:tcBorders>
            <w:shd w:val="clear" w:color="auto" w:fill="auto"/>
            <w:tcMar>
              <w:top w:w="0" w:type="dxa"/>
              <w:left w:w="108" w:type="dxa"/>
              <w:bottom w:w="0" w:type="dxa"/>
              <w:right w:w="108" w:type="dxa"/>
            </w:tcMar>
            <w:hideMark/>
          </w:tcPr>
          <w:p w:rsidR="003709C1" w:rsidRPr="000434CF" w:rsidP="003709C1">
            <w:pPr>
              <w:spacing w:after="0" w:line="240" w:lineRule="auto"/>
              <w:rPr>
                <w:rFonts w:ascii="Calibri" w:hAnsi="Calibri" w:cs="Calibri"/>
                <w:sz w:val="22"/>
                <w:szCs w:val="22"/>
              </w:rPr>
            </w:pPr>
            <w:r w:rsidRPr="000434CF">
              <w:rPr>
                <w:rFonts w:ascii="Calibri" w:hAnsi="Calibri"/>
                <w:b/>
                <w:sz w:val="22"/>
              </w:rPr>
              <w:t>Suspended safety permits</w:t>
            </w:r>
          </w:p>
        </w:tc>
        <w:tc>
          <w:tcPr>
            <w:tcW w:w="657" w:type="dxa"/>
            <w:tcBorders>
              <w:top w:val="single" w:sz="4" w:space="0" w:color="auto"/>
              <w:bottom w:val="nil"/>
            </w:tcBorders>
            <w:vAlign w:val="center"/>
          </w:tcPr>
          <w:p w:rsidR="003709C1" w:rsidRPr="000434CF" w:rsidP="003709C1">
            <w:pPr>
              <w:spacing w:after="0" w:line="240" w:lineRule="auto"/>
              <w:jc w:val="center"/>
              <w:rPr>
                <w:rFonts w:ascii="Calibri" w:hAnsi="Calibri" w:cs="Calibri"/>
                <w:sz w:val="22"/>
                <w:szCs w:val="22"/>
              </w:rPr>
            </w:pPr>
            <w:r w:rsidRPr="000434CF">
              <w:rPr>
                <w:rFonts w:ascii="Calibri" w:hAnsi="Calibri"/>
                <w:b/>
                <w:sz w:val="22"/>
              </w:rPr>
              <w:t>9</w:t>
            </w:r>
          </w:p>
        </w:tc>
        <w:tc>
          <w:tcPr>
            <w:tcW w:w="658" w:type="dxa"/>
            <w:tcBorders>
              <w:top w:val="single" w:sz="4" w:space="0" w:color="auto"/>
              <w:bottom w:val="nil"/>
            </w:tcBorders>
            <w:vAlign w:val="center"/>
          </w:tcPr>
          <w:p w:rsidR="003709C1" w:rsidRPr="000434CF" w:rsidP="003709C1">
            <w:pPr>
              <w:spacing w:after="0" w:line="240" w:lineRule="auto"/>
              <w:jc w:val="center"/>
              <w:rPr>
                <w:rFonts w:ascii="Calibri" w:hAnsi="Calibri" w:cs="Calibri"/>
                <w:sz w:val="22"/>
                <w:szCs w:val="22"/>
              </w:rPr>
            </w:pPr>
            <w:r w:rsidRPr="000434CF">
              <w:rPr>
                <w:rFonts w:ascii="Calibri" w:hAnsi="Calibri"/>
                <w:b/>
                <w:sz w:val="22"/>
              </w:rPr>
              <w:t>11</w:t>
            </w:r>
          </w:p>
        </w:tc>
        <w:tc>
          <w:tcPr>
            <w:tcW w:w="658" w:type="dxa"/>
            <w:tcBorders>
              <w:top w:val="single" w:sz="4" w:space="0" w:color="auto"/>
              <w:bottom w:val="nil"/>
            </w:tcBorders>
            <w:vAlign w:val="center"/>
          </w:tcPr>
          <w:p w:rsidR="003709C1" w:rsidRPr="000434CF" w:rsidP="003709C1">
            <w:pPr>
              <w:spacing w:after="0" w:line="240" w:lineRule="auto"/>
              <w:jc w:val="center"/>
              <w:rPr>
                <w:rFonts w:ascii="Calibri" w:hAnsi="Calibri" w:cs="Calibri"/>
                <w:b/>
                <w:bCs/>
                <w:sz w:val="22"/>
                <w:szCs w:val="22"/>
              </w:rPr>
            </w:pPr>
            <w:r w:rsidRPr="000434CF">
              <w:rPr>
                <w:rFonts w:ascii="Calibri" w:hAnsi="Calibri"/>
                <w:b/>
                <w:sz w:val="22"/>
              </w:rPr>
              <w:t>20</w:t>
            </w:r>
          </w:p>
        </w:tc>
        <w:tc>
          <w:tcPr>
            <w:tcW w:w="658" w:type="dxa"/>
            <w:tcBorders>
              <w:top w:val="single" w:sz="4" w:space="0" w:color="auto"/>
              <w:bottom w:val="nil"/>
            </w:tcBorders>
            <w:vAlign w:val="center"/>
          </w:tcPr>
          <w:p w:rsidR="003709C1" w:rsidRPr="000434CF" w:rsidP="003709C1">
            <w:pPr>
              <w:spacing w:after="0" w:line="240" w:lineRule="auto"/>
              <w:jc w:val="center"/>
              <w:rPr>
                <w:rFonts w:ascii="Calibri" w:hAnsi="Calibri" w:cs="Calibri"/>
                <w:b/>
                <w:bCs/>
                <w:sz w:val="22"/>
                <w:szCs w:val="22"/>
              </w:rPr>
            </w:pPr>
            <w:r w:rsidRPr="000434CF">
              <w:rPr>
                <w:rFonts w:ascii="Calibri" w:hAnsi="Calibri"/>
                <w:b/>
                <w:sz w:val="22"/>
              </w:rPr>
              <w:t>11</w:t>
            </w:r>
          </w:p>
        </w:tc>
        <w:tc>
          <w:tcPr>
            <w:tcW w:w="658" w:type="dxa"/>
            <w:tcBorders>
              <w:top w:val="single" w:sz="4" w:space="0" w:color="auto"/>
              <w:bottom w:val="nil"/>
            </w:tcBorders>
          </w:tcPr>
          <w:p w:rsidR="003709C1" w:rsidRPr="000434CF" w:rsidP="003709C1">
            <w:pPr>
              <w:spacing w:after="0" w:line="240" w:lineRule="auto"/>
              <w:jc w:val="center"/>
              <w:rPr>
                <w:rFonts w:ascii="Calibri" w:hAnsi="Calibri" w:cs="Calibri"/>
                <w:b/>
                <w:bCs/>
                <w:sz w:val="22"/>
                <w:szCs w:val="22"/>
              </w:rPr>
            </w:pPr>
            <w:r w:rsidRPr="000434CF">
              <w:rPr>
                <w:rFonts w:ascii="Calibri" w:hAnsi="Calibri"/>
                <w:b/>
                <w:sz w:val="22"/>
              </w:rPr>
              <w:t>20</w:t>
            </w:r>
          </w:p>
        </w:tc>
        <w:tc>
          <w:tcPr>
            <w:tcW w:w="658" w:type="dxa"/>
            <w:tcBorders>
              <w:top w:val="single" w:sz="4" w:space="0" w:color="auto"/>
              <w:bottom w:val="nil"/>
            </w:tcBorders>
          </w:tcPr>
          <w:p w:rsidR="003709C1" w:rsidRPr="000434CF" w:rsidP="003709C1">
            <w:pPr>
              <w:spacing w:after="0" w:line="240" w:lineRule="auto"/>
              <w:jc w:val="center"/>
              <w:rPr>
                <w:rFonts w:ascii="Calibri" w:hAnsi="Calibri" w:cs="Calibri"/>
                <w:b/>
                <w:bCs/>
                <w:sz w:val="22"/>
                <w:szCs w:val="22"/>
              </w:rPr>
            </w:pPr>
            <w:r w:rsidRPr="000434CF">
              <w:rPr>
                <w:rFonts w:ascii="Calibri" w:hAnsi="Calibri"/>
                <w:b/>
                <w:sz w:val="22"/>
              </w:rPr>
              <w:t>44</w:t>
            </w:r>
          </w:p>
        </w:tc>
        <w:tc>
          <w:tcPr>
            <w:tcW w:w="617" w:type="dxa"/>
            <w:tcBorders>
              <w:top w:val="single" w:sz="4" w:space="0" w:color="auto"/>
              <w:bottom w:val="nil"/>
            </w:tcBorders>
          </w:tcPr>
          <w:p w:rsidR="003709C1" w:rsidRPr="000434CF" w:rsidP="003709C1">
            <w:pPr>
              <w:spacing w:after="0" w:line="240" w:lineRule="auto"/>
              <w:jc w:val="center"/>
              <w:rPr>
                <w:rFonts w:ascii="Calibri" w:hAnsi="Calibri" w:cs="Calibri"/>
                <w:b/>
                <w:bCs/>
                <w:sz w:val="22"/>
                <w:szCs w:val="22"/>
              </w:rPr>
            </w:pPr>
            <w:r w:rsidRPr="000434CF">
              <w:rPr>
                <w:rFonts w:ascii="Calibri" w:hAnsi="Calibri"/>
                <w:b/>
                <w:sz w:val="22"/>
              </w:rPr>
              <w:t>21</w:t>
            </w:r>
          </w:p>
        </w:tc>
      </w:tr>
    </w:tbl>
    <w:p w:rsidR="003709C1" w:rsidRPr="000434CF" w:rsidP="00B80D5B">
      <w:pPr>
        <w:tabs>
          <w:tab w:val="center" w:pos="7356"/>
        </w:tabs>
        <w:spacing w:after="120" w:line="240" w:lineRule="auto"/>
        <w:ind w:firstLine="567"/>
        <w:jc w:val="both"/>
        <w:rPr>
          <w:rFonts w:ascii="Calibri" w:hAnsi="Calibri" w:cs="Calibri"/>
          <w:sz w:val="22"/>
          <w:szCs w:val="22"/>
          <w:shd w:val="clear" w:color="auto" w:fill="FFFFFF" w:themeFill="background1"/>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04040" w:themeColor="text1" w:themeTint="BF"/>
          <w:insideV w:val="single" w:sz="4" w:space="0" w:color="404040" w:themeColor="text1" w:themeTint="BF"/>
        </w:tblBorders>
        <w:tblLayout w:type="fixed"/>
        <w:tblLook w:val="04A0"/>
      </w:tblPr>
      <w:tblGrid>
        <w:gridCol w:w="6928"/>
        <w:gridCol w:w="1566"/>
        <w:gridCol w:w="1194"/>
      </w:tblGrid>
      <w:tr w:rsidTr="00EC3949">
        <w:tblPrEx>
          <w:tblW w:w="0" w:type="auto"/>
          <w:tblBorders>
            <w:top w:val="none" w:sz="0" w:space="0" w:color="auto"/>
            <w:left w:val="none" w:sz="0" w:space="0" w:color="auto"/>
            <w:bottom w:val="none" w:sz="0" w:space="0" w:color="auto"/>
            <w:right w:val="none" w:sz="0" w:space="0" w:color="auto"/>
            <w:insideH w:val="single" w:sz="4" w:space="0" w:color="404040" w:themeColor="text1" w:themeTint="BF"/>
            <w:insideV w:val="single" w:sz="4" w:space="0" w:color="404040" w:themeColor="text1" w:themeTint="BF"/>
          </w:tblBorders>
          <w:tblLayout w:type="fixed"/>
          <w:tblLook w:val="04A0"/>
        </w:tblPrEx>
        <w:tc>
          <w:tcPr>
            <w:tcW w:w="6928" w:type="dxa"/>
            <w:vMerge w:val="restart"/>
            <w:vAlign w:val="center"/>
          </w:tcPr>
          <w:p w:rsidR="00B80D5B" w:rsidRPr="000434CF" w:rsidP="00E32237">
            <w:pPr>
              <w:keepNext/>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404040" w:themeColor="text1" w:themeTint="BF"/>
                <w:sz w:val="22"/>
                <w:szCs w:val="22"/>
              </w:rPr>
            </w:pPr>
            <w:r w:rsidRPr="000434CF">
              <w:rPr>
                <w:noProof/>
                <w:lang w:val="en-US" w:eastAsia="en-US" w:bidi="ar-SA"/>
              </w:rPr>
              <w:drawing>
                <wp:inline distT="0" distB="0" distL="0" distR="0">
                  <wp:extent cx="4200525" cy="2557145"/>
                  <wp:effectExtent l="0" t="0" r="9525" b="1460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c>
          <w:tcPr>
            <w:tcW w:w="1566" w:type="dxa"/>
          </w:tcPr>
          <w:p w:rsidR="00B80D5B" w:rsidRPr="000434CF" w:rsidP="00E32237">
            <w:pPr>
              <w:keepNext/>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p>
          <w:p w:rsidR="00B80D5B" w:rsidRPr="000434CF" w:rsidP="00E32237">
            <w:pPr>
              <w:keepNext/>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r w:rsidRPr="000434CF">
              <w:rPr>
                <w:rFonts w:ascii="Calibri" w:hAnsi="Calibri"/>
                <w:color w:val="404040" w:themeColor="text1" w:themeTint="BF"/>
                <w:sz w:val="22"/>
              </w:rPr>
              <w:t xml:space="preserve">Average indicator </w:t>
            </w:r>
          </w:p>
        </w:tc>
        <w:tc>
          <w:tcPr>
            <w:tcW w:w="1194" w:type="dxa"/>
          </w:tcPr>
          <w:p w:rsidR="00B80D5B" w:rsidRPr="000434CF" w:rsidP="00E32237">
            <w:pPr>
              <w:keepNext/>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p>
          <w:p w:rsidR="00B80D5B" w:rsidRPr="000434CF" w:rsidP="00E32237">
            <w:pPr>
              <w:keepNext/>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r w:rsidRPr="000434CF">
              <w:rPr>
                <w:rFonts w:ascii="Calibri" w:hAnsi="Calibri"/>
                <w:color w:val="404040" w:themeColor="text1" w:themeTint="BF"/>
                <w:sz w:val="22"/>
              </w:rPr>
              <w:t>62.64</w:t>
            </w:r>
          </w:p>
        </w:tc>
      </w:tr>
      <w:tr w:rsidTr="00EC3949">
        <w:tblPrEx>
          <w:tblW w:w="0" w:type="auto"/>
          <w:tblLayout w:type="fixed"/>
          <w:tblLook w:val="04A0"/>
        </w:tblPrEx>
        <w:tc>
          <w:tcPr>
            <w:tcW w:w="6928" w:type="dxa"/>
            <w:vMerge/>
          </w:tcPr>
          <w:p w:rsidR="00B80D5B" w:rsidRPr="000434CF" w:rsidP="00E32237">
            <w:pPr>
              <w:keepNext/>
              <w:tabs>
                <w:tab w:val="left" w:pos="-720"/>
                <w:tab w:val="left" w:pos="142"/>
                <w:tab w:val="left" w:pos="567"/>
                <w:tab w:val="left" w:pos="1276"/>
                <w:tab w:val="left" w:pos="1560"/>
                <w:tab w:val="left" w:pos="2880"/>
                <w:tab w:val="left" w:pos="3600"/>
                <w:tab w:val="left" w:pos="4320"/>
              </w:tabs>
              <w:autoSpaceDE w:val="0"/>
              <w:autoSpaceDN w:val="0"/>
              <w:adjustRightInd w:val="0"/>
              <w:jc w:val="both"/>
              <w:rPr>
                <w:noProof/>
              </w:rPr>
            </w:pPr>
          </w:p>
        </w:tc>
        <w:tc>
          <w:tcPr>
            <w:tcW w:w="1566" w:type="dxa"/>
          </w:tcPr>
          <w:p w:rsidR="00B80D5B" w:rsidRPr="000434CF" w:rsidP="00E32237">
            <w:pPr>
              <w:keepNext/>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r w:rsidRPr="000434CF">
              <w:rPr>
                <w:rFonts w:ascii="Calibri" w:hAnsi="Calibri"/>
                <w:color w:val="404040" w:themeColor="text1" w:themeTint="BF"/>
                <w:sz w:val="22"/>
              </w:rPr>
              <w:t>Central value</w:t>
            </w:r>
          </w:p>
        </w:tc>
        <w:tc>
          <w:tcPr>
            <w:tcW w:w="1194" w:type="dxa"/>
          </w:tcPr>
          <w:p w:rsidR="00B80D5B" w:rsidRPr="000434CF" w:rsidP="00E32237">
            <w:pPr>
              <w:keepNext/>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r w:rsidRPr="000434CF">
              <w:rPr>
                <w:rFonts w:ascii="Calibri" w:hAnsi="Calibri"/>
                <w:color w:val="404040" w:themeColor="text1" w:themeTint="BF"/>
                <w:sz w:val="22"/>
              </w:rPr>
              <w:t>72</w:t>
            </w:r>
          </w:p>
        </w:tc>
      </w:tr>
      <w:tr w:rsidTr="00EC3949">
        <w:tblPrEx>
          <w:tblW w:w="0" w:type="auto"/>
          <w:tblLayout w:type="fixed"/>
          <w:tblLook w:val="04A0"/>
        </w:tblPrEx>
        <w:tc>
          <w:tcPr>
            <w:tcW w:w="6928" w:type="dxa"/>
            <w:vMerge/>
          </w:tcPr>
          <w:p w:rsidR="00B80D5B" w:rsidRPr="000434CF" w:rsidP="00E32237">
            <w:pPr>
              <w:keepNext/>
              <w:tabs>
                <w:tab w:val="left" w:pos="-720"/>
                <w:tab w:val="left" w:pos="142"/>
                <w:tab w:val="left" w:pos="567"/>
                <w:tab w:val="left" w:pos="1276"/>
                <w:tab w:val="left" w:pos="1560"/>
                <w:tab w:val="left" w:pos="2880"/>
                <w:tab w:val="left" w:pos="3600"/>
                <w:tab w:val="left" w:pos="4320"/>
              </w:tabs>
              <w:autoSpaceDE w:val="0"/>
              <w:autoSpaceDN w:val="0"/>
              <w:adjustRightInd w:val="0"/>
              <w:jc w:val="both"/>
              <w:rPr>
                <w:noProof/>
              </w:rPr>
            </w:pPr>
          </w:p>
        </w:tc>
        <w:tc>
          <w:tcPr>
            <w:tcW w:w="1566" w:type="dxa"/>
          </w:tcPr>
          <w:p w:rsidR="00B80D5B" w:rsidRPr="000434CF" w:rsidP="00E32237">
            <w:pPr>
              <w:keepNext/>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r w:rsidRPr="000434CF">
              <w:rPr>
                <w:rFonts w:ascii="Calibri" w:hAnsi="Calibri"/>
                <w:color w:val="404040" w:themeColor="text1" w:themeTint="BF"/>
                <w:sz w:val="22"/>
              </w:rPr>
              <w:t>Most frequent value</w:t>
            </w:r>
          </w:p>
        </w:tc>
        <w:tc>
          <w:tcPr>
            <w:tcW w:w="1194" w:type="dxa"/>
          </w:tcPr>
          <w:p w:rsidR="00B80D5B" w:rsidRPr="000434CF" w:rsidP="00E32237">
            <w:pPr>
              <w:keepNext/>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r w:rsidRPr="000434CF">
              <w:rPr>
                <w:rFonts w:ascii="Calibri" w:hAnsi="Calibri"/>
                <w:color w:val="404040" w:themeColor="text1" w:themeTint="BF"/>
                <w:sz w:val="22"/>
              </w:rPr>
              <w:t>N/A</w:t>
            </w:r>
          </w:p>
        </w:tc>
      </w:tr>
      <w:tr w:rsidTr="00EC3949">
        <w:tblPrEx>
          <w:tblW w:w="0" w:type="auto"/>
          <w:tblLayout w:type="fixed"/>
          <w:tblLook w:val="04A0"/>
        </w:tblPrEx>
        <w:tc>
          <w:tcPr>
            <w:tcW w:w="6928" w:type="dxa"/>
            <w:vMerge/>
          </w:tcPr>
          <w:p w:rsidR="00B80D5B" w:rsidRPr="000434CF" w:rsidP="00E32237">
            <w:pPr>
              <w:keepNext/>
              <w:tabs>
                <w:tab w:val="left" w:pos="-720"/>
                <w:tab w:val="left" w:pos="142"/>
                <w:tab w:val="left" w:pos="567"/>
                <w:tab w:val="left" w:pos="1276"/>
                <w:tab w:val="left" w:pos="1560"/>
                <w:tab w:val="left" w:pos="2880"/>
                <w:tab w:val="left" w:pos="3600"/>
                <w:tab w:val="left" w:pos="4320"/>
              </w:tabs>
              <w:autoSpaceDE w:val="0"/>
              <w:autoSpaceDN w:val="0"/>
              <w:adjustRightInd w:val="0"/>
              <w:jc w:val="both"/>
              <w:rPr>
                <w:noProof/>
              </w:rPr>
            </w:pPr>
          </w:p>
        </w:tc>
        <w:tc>
          <w:tcPr>
            <w:tcW w:w="1566" w:type="dxa"/>
          </w:tcPr>
          <w:p w:rsidR="00B80D5B" w:rsidRPr="000434CF" w:rsidP="00E32237">
            <w:pPr>
              <w:keepNext/>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r w:rsidRPr="000434CF">
              <w:rPr>
                <w:rFonts w:ascii="Calibri" w:hAnsi="Calibri"/>
                <w:color w:val="404040" w:themeColor="text1" w:themeTint="BF"/>
                <w:sz w:val="22"/>
              </w:rPr>
              <w:t>Trend</w:t>
            </w:r>
          </w:p>
        </w:tc>
        <w:tc>
          <w:tcPr>
            <w:tcW w:w="1194" w:type="dxa"/>
          </w:tcPr>
          <w:p w:rsidR="00B80D5B" w:rsidRPr="000434CF" w:rsidP="00E32237">
            <w:pPr>
              <w:keepNext/>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r w:rsidRPr="000434CF">
              <w:rPr>
                <w:rFonts w:ascii="Calibri" w:hAnsi="Calibri"/>
                <w:color w:val="404040" w:themeColor="text1" w:themeTint="BF"/>
                <w:sz w:val="22"/>
              </w:rPr>
              <w:t>Observed increase</w:t>
            </w:r>
          </w:p>
        </w:tc>
      </w:tr>
      <w:tr w:rsidTr="00EC3949">
        <w:tblPrEx>
          <w:tblW w:w="0" w:type="auto"/>
          <w:tblLayout w:type="fixed"/>
          <w:tblLook w:val="04A0"/>
        </w:tblPrEx>
        <w:tc>
          <w:tcPr>
            <w:tcW w:w="6928" w:type="dxa"/>
            <w:vMerge/>
          </w:tcPr>
          <w:p w:rsidR="00B80D5B" w:rsidRPr="000434CF" w:rsidP="00E32237">
            <w:pPr>
              <w:keepNext/>
              <w:tabs>
                <w:tab w:val="left" w:pos="-720"/>
                <w:tab w:val="left" w:pos="142"/>
                <w:tab w:val="left" w:pos="567"/>
                <w:tab w:val="left" w:pos="1276"/>
                <w:tab w:val="left" w:pos="1560"/>
                <w:tab w:val="left" w:pos="2880"/>
                <w:tab w:val="left" w:pos="3600"/>
                <w:tab w:val="left" w:pos="4320"/>
              </w:tabs>
              <w:autoSpaceDE w:val="0"/>
              <w:autoSpaceDN w:val="0"/>
              <w:adjustRightInd w:val="0"/>
              <w:jc w:val="both"/>
              <w:rPr>
                <w:noProof/>
              </w:rPr>
            </w:pPr>
          </w:p>
        </w:tc>
        <w:tc>
          <w:tcPr>
            <w:tcW w:w="1566" w:type="dxa"/>
          </w:tcPr>
          <w:p w:rsidR="00B80D5B" w:rsidRPr="000434CF" w:rsidP="00E32237">
            <w:pPr>
              <w:keepNext/>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r w:rsidRPr="000434CF">
              <w:rPr>
                <w:rFonts w:ascii="Calibri" w:hAnsi="Calibri"/>
                <w:color w:val="404040" w:themeColor="text1" w:themeTint="BF"/>
                <w:sz w:val="22"/>
              </w:rPr>
              <w:t>Lowest indicator</w:t>
            </w:r>
          </w:p>
        </w:tc>
        <w:tc>
          <w:tcPr>
            <w:tcW w:w="1194" w:type="dxa"/>
          </w:tcPr>
          <w:p w:rsidR="00B80D5B" w:rsidRPr="000434CF" w:rsidP="00E32237">
            <w:pPr>
              <w:keepNext/>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r w:rsidRPr="000434CF">
              <w:rPr>
                <w:rFonts w:ascii="Calibri" w:hAnsi="Calibri"/>
                <w:color w:val="404040" w:themeColor="text1" w:themeTint="BF"/>
                <w:sz w:val="22"/>
              </w:rPr>
              <w:t>0</w:t>
            </w:r>
          </w:p>
        </w:tc>
      </w:tr>
      <w:tr w:rsidTr="00EC3949">
        <w:tblPrEx>
          <w:tblW w:w="0" w:type="auto"/>
          <w:tblLayout w:type="fixed"/>
          <w:tblLook w:val="04A0"/>
        </w:tblPrEx>
        <w:tc>
          <w:tcPr>
            <w:tcW w:w="6928" w:type="dxa"/>
            <w:vMerge/>
          </w:tcPr>
          <w:p w:rsidR="00B80D5B" w:rsidRPr="000434CF" w:rsidP="00E32237">
            <w:pPr>
              <w:keepNext/>
              <w:tabs>
                <w:tab w:val="left" w:pos="-720"/>
                <w:tab w:val="left" w:pos="142"/>
                <w:tab w:val="left" w:pos="567"/>
                <w:tab w:val="left" w:pos="1276"/>
                <w:tab w:val="left" w:pos="1560"/>
                <w:tab w:val="left" w:pos="2880"/>
                <w:tab w:val="left" w:pos="3600"/>
                <w:tab w:val="left" w:pos="4320"/>
              </w:tabs>
              <w:autoSpaceDE w:val="0"/>
              <w:autoSpaceDN w:val="0"/>
              <w:adjustRightInd w:val="0"/>
              <w:jc w:val="both"/>
              <w:rPr>
                <w:noProof/>
              </w:rPr>
            </w:pPr>
          </w:p>
        </w:tc>
        <w:tc>
          <w:tcPr>
            <w:tcW w:w="1566" w:type="dxa"/>
          </w:tcPr>
          <w:p w:rsidR="00B80D5B" w:rsidRPr="000434CF" w:rsidP="00E32237">
            <w:pPr>
              <w:keepNext/>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r w:rsidRPr="000434CF">
              <w:rPr>
                <w:rFonts w:ascii="Calibri" w:hAnsi="Calibri"/>
                <w:color w:val="404040" w:themeColor="text1" w:themeTint="BF"/>
                <w:sz w:val="22"/>
              </w:rPr>
              <w:t>Highest indicator</w:t>
            </w:r>
          </w:p>
        </w:tc>
        <w:tc>
          <w:tcPr>
            <w:tcW w:w="1194" w:type="dxa"/>
          </w:tcPr>
          <w:p w:rsidR="00B80D5B" w:rsidRPr="000434CF" w:rsidP="00E32237">
            <w:pPr>
              <w:keepNext/>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r w:rsidRPr="000434CF">
              <w:rPr>
                <w:rFonts w:ascii="Calibri" w:hAnsi="Calibri"/>
                <w:color w:val="404040" w:themeColor="text1" w:themeTint="BF"/>
                <w:sz w:val="22"/>
              </w:rPr>
              <w:t>161</w:t>
            </w:r>
          </w:p>
        </w:tc>
      </w:tr>
      <w:tr w:rsidTr="00EC3949">
        <w:tblPrEx>
          <w:tblW w:w="0" w:type="auto"/>
          <w:tblLayout w:type="fixed"/>
          <w:tblLook w:val="04A0"/>
        </w:tblPrEx>
        <w:tc>
          <w:tcPr>
            <w:tcW w:w="6928" w:type="dxa"/>
            <w:vMerge/>
            <w:tcBorders>
              <w:bottom w:val="nil"/>
            </w:tcBorders>
          </w:tcPr>
          <w:p w:rsidR="00B80D5B" w:rsidRPr="000434CF" w:rsidP="00E32237">
            <w:pPr>
              <w:keepNext/>
              <w:tabs>
                <w:tab w:val="left" w:pos="-720"/>
                <w:tab w:val="left" w:pos="142"/>
                <w:tab w:val="left" w:pos="567"/>
                <w:tab w:val="left" w:pos="1276"/>
                <w:tab w:val="left" w:pos="1560"/>
                <w:tab w:val="left" w:pos="2880"/>
                <w:tab w:val="left" w:pos="3600"/>
                <w:tab w:val="left" w:pos="4320"/>
              </w:tabs>
              <w:autoSpaceDE w:val="0"/>
              <w:autoSpaceDN w:val="0"/>
              <w:adjustRightInd w:val="0"/>
              <w:jc w:val="both"/>
              <w:rPr>
                <w:noProof/>
              </w:rPr>
            </w:pPr>
          </w:p>
        </w:tc>
        <w:tc>
          <w:tcPr>
            <w:tcW w:w="1566" w:type="dxa"/>
            <w:tcBorders>
              <w:bottom w:val="nil"/>
            </w:tcBorders>
          </w:tcPr>
          <w:p w:rsidR="00B80D5B" w:rsidRPr="000434CF" w:rsidP="00E32237">
            <w:pPr>
              <w:keepNext/>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r w:rsidRPr="000434CF">
              <w:rPr>
                <w:rFonts w:ascii="Calibri" w:hAnsi="Calibri"/>
                <w:color w:val="404040" w:themeColor="text1" w:themeTint="BF"/>
                <w:sz w:val="22"/>
              </w:rPr>
              <w:t>Total indicator</w:t>
            </w:r>
          </w:p>
        </w:tc>
        <w:tc>
          <w:tcPr>
            <w:tcW w:w="1194" w:type="dxa"/>
            <w:tcBorders>
              <w:bottom w:val="nil"/>
            </w:tcBorders>
          </w:tcPr>
          <w:p w:rsidR="00B80D5B" w:rsidRPr="000434CF" w:rsidP="00E32237">
            <w:pPr>
              <w:keepNext/>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r w:rsidRPr="000434CF">
              <w:rPr>
                <w:rFonts w:ascii="Calibri" w:hAnsi="Calibri"/>
                <w:color w:val="404040" w:themeColor="text1" w:themeTint="BF"/>
                <w:sz w:val="22"/>
              </w:rPr>
              <w:t>947</w:t>
            </w:r>
          </w:p>
        </w:tc>
      </w:tr>
      <w:tr w:rsidTr="00EC3949">
        <w:tblPrEx>
          <w:tblW w:w="0" w:type="auto"/>
          <w:tblLayout w:type="fixed"/>
          <w:tblLook w:val="04A0"/>
        </w:tblPrEx>
        <w:tc>
          <w:tcPr>
            <w:tcW w:w="6928" w:type="dxa"/>
            <w:tcBorders>
              <w:top w:val="nil"/>
              <w:bottom w:val="nil"/>
              <w:right w:val="nil"/>
            </w:tcBorders>
          </w:tcPr>
          <w:p w:rsidR="003709C1" w:rsidRPr="000434CF" w:rsidP="00E32237">
            <w:pPr>
              <w:keepNext/>
              <w:jc w:val="right"/>
            </w:pPr>
            <w:r w:rsidRPr="000434CF">
              <w:rPr>
                <w:rFonts w:ascii="Calibri" w:hAnsi="Calibri"/>
                <w:i/>
              </w:rPr>
              <w:t xml:space="preserve">Figure 14. </w:t>
            </w:r>
            <w:r w:rsidRPr="000434CF">
              <w:rPr>
                <w:rFonts w:ascii="Calibri" w:hAnsi="Calibri"/>
                <w:b/>
                <w:i/>
              </w:rPr>
              <w:t>Indicators of issued safety permits, by year (2004 - 2017)</w:t>
            </w:r>
          </w:p>
          <w:p w:rsidR="003709C1" w:rsidRPr="000434CF" w:rsidP="00E32237">
            <w:pPr>
              <w:keepNext/>
              <w:tabs>
                <w:tab w:val="left" w:pos="-720"/>
                <w:tab w:val="left" w:pos="142"/>
                <w:tab w:val="left" w:pos="567"/>
                <w:tab w:val="left" w:pos="1276"/>
                <w:tab w:val="left" w:pos="1560"/>
                <w:tab w:val="left" w:pos="2880"/>
                <w:tab w:val="left" w:pos="3600"/>
                <w:tab w:val="left" w:pos="4320"/>
              </w:tabs>
              <w:autoSpaceDE w:val="0"/>
              <w:autoSpaceDN w:val="0"/>
              <w:adjustRightInd w:val="0"/>
              <w:jc w:val="right"/>
              <w:rPr>
                <w:noProof/>
              </w:rPr>
            </w:pPr>
          </w:p>
        </w:tc>
        <w:tc>
          <w:tcPr>
            <w:tcW w:w="1566" w:type="dxa"/>
            <w:tcBorders>
              <w:top w:val="nil"/>
              <w:left w:val="nil"/>
              <w:bottom w:val="nil"/>
              <w:right w:val="nil"/>
            </w:tcBorders>
          </w:tcPr>
          <w:p w:rsidR="003709C1" w:rsidRPr="000434CF" w:rsidP="00E32237">
            <w:pPr>
              <w:keepNext/>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p>
        </w:tc>
        <w:tc>
          <w:tcPr>
            <w:tcW w:w="1194" w:type="dxa"/>
            <w:tcBorders>
              <w:top w:val="nil"/>
              <w:left w:val="nil"/>
              <w:bottom w:val="nil"/>
            </w:tcBorders>
          </w:tcPr>
          <w:p w:rsidR="003709C1" w:rsidRPr="000434CF" w:rsidP="00E32237">
            <w:pPr>
              <w:keepNext/>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p>
        </w:tc>
      </w:tr>
    </w:tbl>
    <w:p w:rsidR="003709C1" w:rsidRPr="000434CF" w:rsidP="00E32237">
      <w:pPr>
        <w:keepNext/>
        <w:tabs>
          <w:tab w:val="center" w:pos="7356"/>
        </w:tabs>
        <w:spacing w:after="120" w:line="240" w:lineRule="auto"/>
        <w:ind w:firstLine="567"/>
        <w:jc w:val="both"/>
        <w:rPr>
          <w:rFonts w:ascii="Calibri" w:hAnsi="Calibri" w:cs="Calibri"/>
          <w:sz w:val="22"/>
          <w:szCs w:val="22"/>
          <w:shd w:val="clear" w:color="auto" w:fill="FFFFFF" w:themeFill="background1"/>
        </w:rPr>
      </w:pPr>
    </w:p>
    <w:p w:rsidR="00B80D5B" w:rsidRPr="000434CF" w:rsidP="00B80D5B">
      <w:pPr>
        <w:tabs>
          <w:tab w:val="center" w:pos="7356"/>
        </w:tabs>
        <w:spacing w:after="120" w:line="240" w:lineRule="auto"/>
        <w:ind w:firstLine="567"/>
        <w:jc w:val="both"/>
        <w:rPr>
          <w:rFonts w:ascii="Calibri" w:hAnsi="Calibri" w:cs="Calibri"/>
          <w:sz w:val="22"/>
          <w:szCs w:val="22"/>
          <w:shd w:val="clear" w:color="auto" w:fill="FFFFFF" w:themeFill="background1"/>
        </w:rPr>
      </w:pPr>
      <w:r w:rsidRPr="000434CF">
        <w:rPr>
          <w:rFonts w:ascii="Calibri" w:hAnsi="Calibri"/>
          <w:sz w:val="22"/>
          <w:shd w:val="clear" w:color="auto" w:fill="FFFFFF" w:themeFill="background1"/>
        </w:rPr>
        <w:t>The average number of issued safety permits per year is 62.64 permits. The highest indicator was in 2010, when 161 safety permits were issued, which may be related to the expiry of transitional period. When assessing the data, it can be observed that the n</w:t>
      </w:r>
      <w:r w:rsidRPr="000434CF">
        <w:rPr>
          <w:rFonts w:ascii="Calibri" w:hAnsi="Calibri"/>
          <w:sz w:val="22"/>
          <w:shd w:val="clear" w:color="auto" w:fill="FFFFFF" w:themeFill="background1"/>
        </w:rPr>
        <w:t>umber of issued safety permits tends to increase. Increase is related to renewable permits - due to change of name of the commercial company, change of registered office, changes in the area of commercial activity or restructuring of companies.</w:t>
      </w:r>
    </w:p>
    <w:p w:rsidR="003709C1" w:rsidRPr="000434CF" w:rsidP="00B80D5B">
      <w:pPr>
        <w:tabs>
          <w:tab w:val="center" w:pos="7356"/>
        </w:tabs>
        <w:spacing w:after="120" w:line="240" w:lineRule="auto"/>
        <w:ind w:firstLine="567"/>
        <w:jc w:val="both"/>
        <w:rPr>
          <w:rFonts w:ascii="Calibri" w:hAnsi="Calibri" w:cs="Calibri"/>
          <w:sz w:val="22"/>
          <w:szCs w:val="22"/>
          <w:shd w:val="clear" w:color="auto" w:fill="FFFFFF" w:themeFill="background1"/>
        </w:rPr>
      </w:pPr>
    </w:p>
    <w:p w:rsidR="00B80D5B" w:rsidRPr="000434CF" w:rsidP="00B80D5B">
      <w:pPr>
        <w:pStyle w:val="Heading1"/>
        <w:rPr>
          <w:color w:val="950B0B" w:themeColor="accent1" w:themeShade="80"/>
        </w:rPr>
      </w:pPr>
      <w:bookmarkStart w:id="29" w:name="_Toc527638361"/>
      <w:bookmarkStart w:id="30" w:name="_Toc529453578"/>
      <w:bookmarkEnd w:id="26"/>
      <w:bookmarkEnd w:id="27"/>
      <w:r w:rsidRPr="000434CF">
        <w:rPr>
          <w:color w:val="950B0B" w:themeColor="accent1" w:themeShade="80"/>
          <w:sz w:val="22"/>
        </w:rPr>
        <w:t>Certificat</w:t>
      </w:r>
      <w:r w:rsidRPr="000434CF">
        <w:rPr>
          <w:color w:val="950B0B" w:themeColor="accent1" w:themeShade="80"/>
          <w:sz w:val="22"/>
        </w:rPr>
        <w:t>ion of traction-vehicle drivers, assistant drivers and driver instructors</w:t>
      </w:r>
      <w:bookmarkEnd w:id="29"/>
      <w:bookmarkEnd w:id="30"/>
    </w:p>
    <w:p w:rsidR="00B80D5B" w:rsidRPr="000434CF" w:rsidP="00B80D5B">
      <w:pPr>
        <w:pStyle w:val="NormalWeb"/>
        <w:spacing w:before="0" w:beforeAutospacing="0" w:after="120" w:afterAutospacing="0"/>
        <w:ind w:firstLine="720"/>
        <w:rPr>
          <w:rFonts w:ascii="Calibri" w:hAnsi="Calibri" w:cs="Calibri"/>
          <w:color w:val="3A3836" w:themeColor="background2" w:themeShade="40"/>
          <w:sz w:val="22"/>
          <w:szCs w:val="22"/>
        </w:rPr>
      </w:pPr>
      <w:r w:rsidRPr="000434CF">
        <w:rPr>
          <w:rFonts w:ascii="Calibri" w:hAnsi="Calibri"/>
          <w:color w:val="3A3836" w:themeColor="background2" w:themeShade="40"/>
          <w:sz w:val="22"/>
        </w:rPr>
        <w:t>Certification process of SRTI is regulated by the Cabinet Regulation No 236 of 28 March 2006 ‘</w:t>
      </w:r>
      <w:hyperlink r:id="rId33" w:history="1">
        <w:r w:rsidRPr="000434CF">
          <w:rPr>
            <w:rStyle w:val="Hyperlink"/>
            <w:rFonts w:ascii="Calibri" w:hAnsi="Calibri"/>
            <w:color w:val="auto"/>
            <w:sz w:val="22"/>
          </w:rPr>
          <w:t>Regulations on the Qualificati</w:t>
        </w:r>
        <w:r w:rsidRPr="000434CF">
          <w:rPr>
            <w:rStyle w:val="Hyperlink"/>
            <w:rFonts w:ascii="Calibri" w:hAnsi="Calibri"/>
            <w:color w:val="auto"/>
            <w:sz w:val="22"/>
          </w:rPr>
          <w:t>on Requirements of a Traction Vehicle Driver’s (Train Driver’s) Instructor and a Traction Vehicle Driver’s (Train Driver’s) Assistant and the Certification Procedure</w:t>
        </w:r>
      </w:hyperlink>
      <w:r w:rsidRPr="000434CF">
        <w:rPr>
          <w:rFonts w:ascii="Calibri" w:hAnsi="Calibri"/>
          <w:color w:val="3A3836" w:themeColor="background2" w:themeShade="40"/>
          <w:sz w:val="22"/>
        </w:rPr>
        <w:t>‘ (lays down the certification requirements for certification of train driver instructors a</w:t>
      </w:r>
      <w:r w:rsidRPr="000434CF">
        <w:rPr>
          <w:rFonts w:ascii="Calibri" w:hAnsi="Calibri"/>
          <w:color w:val="3A3836" w:themeColor="background2" w:themeShade="40"/>
          <w:sz w:val="22"/>
        </w:rPr>
        <w:t>nd assistants) and the Cabinet Regulation No ‘</w:t>
      </w:r>
      <w:hyperlink r:id="rId34" w:history="1">
        <w:r w:rsidRPr="000434CF">
          <w:rPr>
            <w:rStyle w:val="Hyperlink"/>
            <w:rFonts w:ascii="Calibri" w:hAnsi="Calibri"/>
            <w:color w:val="auto"/>
            <w:sz w:val="22"/>
          </w:rPr>
          <w:t>Regulations Regarding Obtaining a Traction Vehicle Driver’s (Train Driver’s) Qualification and Licence to Drive a Traction Vehicle (14 September 2010)</w:t>
        </w:r>
      </w:hyperlink>
      <w:r w:rsidRPr="000434CF">
        <w:rPr>
          <w:rFonts w:ascii="Calibri" w:hAnsi="Calibri"/>
          <w:color w:val="3A3836" w:themeColor="background2" w:themeShade="40"/>
          <w:sz w:val="22"/>
        </w:rPr>
        <w:t xml:space="preserve">’ </w:t>
      </w:r>
      <w:r w:rsidRPr="000434CF">
        <w:rPr>
          <w:rFonts w:ascii="Calibri" w:hAnsi="Calibri"/>
          <w:color w:val="3A3836" w:themeColor="background2" w:themeShade="40"/>
          <w:sz w:val="22"/>
        </w:rPr>
        <w:t>(lays down the certification requirements for certification of train drivers).</w:t>
      </w:r>
    </w:p>
    <w:p w:rsidR="00B80D5B" w:rsidRPr="000434CF" w:rsidP="00B80D5B">
      <w:pPr>
        <w:pStyle w:val="NormalWeb"/>
        <w:spacing w:before="0" w:beforeAutospacing="0" w:after="120" w:afterAutospacing="0"/>
        <w:ind w:firstLine="720"/>
        <w:rPr>
          <w:rFonts w:ascii="Calibri" w:hAnsi="Calibri" w:cs="Calibri"/>
          <w:color w:val="4C483D" w:themeColor="text2"/>
          <w:sz w:val="22"/>
          <w:szCs w:val="22"/>
        </w:rPr>
      </w:pPr>
      <w:r w:rsidRPr="000434CF">
        <w:rPr>
          <w:rFonts w:ascii="Calibri" w:hAnsi="Calibri"/>
          <w:color w:val="4C483D" w:themeColor="text2"/>
          <w:sz w:val="22"/>
        </w:rPr>
        <w:t>In the reporting year, SRTI has organised 306 examinations, granting certificates to 240 persons, that is 78% of the total number of examinations. It can be observed that the re</w:t>
      </w:r>
      <w:r w:rsidRPr="000434CF">
        <w:rPr>
          <w:rFonts w:ascii="Calibri" w:hAnsi="Calibri"/>
          <w:color w:val="4C483D" w:themeColor="text2"/>
          <w:sz w:val="22"/>
        </w:rPr>
        <w:t>sults of examinations are improving. That is, more examinations have been passed with a positive result in relation to all organised examinations.</w:t>
      </w:r>
    </w:p>
    <w:p w:rsidR="00CA58BE" w:rsidRPr="000434CF" w:rsidP="00CA58BE">
      <w:pPr>
        <w:pStyle w:val="BodyTextIndent"/>
        <w:ind w:left="0" w:firstLine="720"/>
        <w:jc w:val="right"/>
        <w:rPr>
          <w:rFonts w:ascii="Calibri" w:hAnsi="Calibri" w:cs="Calibri"/>
          <w:i/>
          <w:szCs w:val="22"/>
        </w:rPr>
      </w:pPr>
      <w:r w:rsidRPr="000434CF">
        <w:rPr>
          <w:rFonts w:ascii="Calibri" w:hAnsi="Calibri"/>
          <w:i/>
        </w:rPr>
        <w:t>1</w:t>
      </w:r>
    </w:p>
    <w:p w:rsidR="00CA58BE" w:rsidRPr="000434CF" w:rsidP="002E698B">
      <w:pPr>
        <w:pStyle w:val="BodyTextIndent"/>
        <w:keepNext/>
        <w:ind w:left="0" w:firstLine="720"/>
        <w:jc w:val="right"/>
        <w:rPr>
          <w:rFonts w:ascii="Calibri" w:hAnsi="Calibri" w:cs="Calibri"/>
          <w:sz w:val="22"/>
          <w:szCs w:val="22"/>
        </w:rPr>
      </w:pPr>
      <w:r w:rsidRPr="000434CF">
        <w:rPr>
          <w:rFonts w:ascii="Calibri" w:hAnsi="Calibri"/>
          <w:i/>
        </w:rPr>
        <w:t xml:space="preserve">Table 11 </w:t>
      </w:r>
      <w:r w:rsidRPr="000434CF">
        <w:rPr>
          <w:rFonts w:ascii="Calibri" w:hAnsi="Calibri"/>
          <w:b/>
          <w:i/>
        </w:rPr>
        <w:t>Descriptive indicators of issued safety permits (2005 - 2017)</w:t>
      </w:r>
    </w:p>
    <w:tbl>
      <w:tblPr>
        <w:tblStyle w:val="TableGrid"/>
        <w:tblW w:w="0" w:type="auto"/>
        <w:tblInd w:w="142" w:type="dxa"/>
        <w:tblBorders>
          <w:top w:val="none" w:sz="0" w:space="0" w:color="auto"/>
          <w:left w:val="none" w:sz="0" w:space="0" w:color="auto"/>
          <w:bottom w:val="none" w:sz="0" w:space="0" w:color="auto"/>
          <w:right w:val="none" w:sz="0" w:space="0" w:color="auto"/>
          <w:insideH w:val="single" w:sz="4" w:space="0" w:color="404040" w:themeColor="text1" w:themeTint="BF"/>
          <w:insideV w:val="single" w:sz="4" w:space="0" w:color="404040" w:themeColor="text1" w:themeTint="BF"/>
        </w:tblBorders>
        <w:tblLayout w:type="fixed"/>
        <w:tblLook w:val="04A0"/>
      </w:tblPr>
      <w:tblGrid>
        <w:gridCol w:w="4961"/>
        <w:gridCol w:w="1276"/>
        <w:gridCol w:w="1134"/>
        <w:gridCol w:w="1134"/>
        <w:gridCol w:w="992"/>
      </w:tblGrid>
      <w:tr w:rsidTr="00795690">
        <w:tblPrEx>
          <w:tblW w:w="0" w:type="auto"/>
          <w:tblInd w:w="142" w:type="dxa"/>
          <w:tblBorders>
            <w:top w:val="none" w:sz="0" w:space="0" w:color="auto"/>
            <w:left w:val="none" w:sz="0" w:space="0" w:color="auto"/>
            <w:bottom w:val="none" w:sz="0" w:space="0" w:color="auto"/>
            <w:right w:val="none" w:sz="0" w:space="0" w:color="auto"/>
            <w:insideH w:val="single" w:sz="4" w:space="0" w:color="404040" w:themeColor="text1" w:themeTint="BF"/>
            <w:insideV w:val="single" w:sz="4" w:space="0" w:color="404040" w:themeColor="text1" w:themeTint="BF"/>
          </w:tblBorders>
          <w:tblLayout w:type="fixed"/>
          <w:tblLook w:val="04A0"/>
        </w:tblPrEx>
        <w:tc>
          <w:tcPr>
            <w:tcW w:w="4961" w:type="dxa"/>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p>
        </w:tc>
        <w:tc>
          <w:tcPr>
            <w:tcW w:w="1276" w:type="dxa"/>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3A3836" w:themeColor="background2" w:themeShade="40"/>
                <w:sz w:val="22"/>
                <w:szCs w:val="22"/>
              </w:rPr>
            </w:pPr>
            <w:r w:rsidRPr="000434CF">
              <w:rPr>
                <w:rFonts w:ascii="Calibri" w:hAnsi="Calibri"/>
                <w:color w:val="3A3836" w:themeColor="background2" w:themeShade="40"/>
                <w:sz w:val="22"/>
              </w:rPr>
              <w:t>Train-driver instructors</w:t>
            </w:r>
          </w:p>
        </w:tc>
        <w:tc>
          <w:tcPr>
            <w:tcW w:w="1134" w:type="dxa"/>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3A3836" w:themeColor="background2" w:themeShade="40"/>
                <w:sz w:val="22"/>
                <w:szCs w:val="22"/>
              </w:rPr>
            </w:pPr>
            <w:r w:rsidRPr="000434CF">
              <w:rPr>
                <w:rFonts w:ascii="Calibri" w:hAnsi="Calibri"/>
                <w:color w:val="3A3836" w:themeColor="background2" w:themeShade="40"/>
                <w:sz w:val="22"/>
              </w:rPr>
              <w:t>Train-drivers</w:t>
            </w:r>
          </w:p>
        </w:tc>
        <w:tc>
          <w:tcPr>
            <w:tcW w:w="1134" w:type="dxa"/>
            <w:tcBorders>
              <w:right w:val="single" w:sz="4" w:space="0" w:color="auto"/>
            </w:tcBorders>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3A3836" w:themeColor="background2" w:themeShade="40"/>
                <w:sz w:val="22"/>
                <w:szCs w:val="22"/>
              </w:rPr>
            </w:pPr>
            <w:r w:rsidRPr="000434CF">
              <w:rPr>
                <w:rFonts w:ascii="Calibri" w:hAnsi="Calibri"/>
                <w:color w:val="3A3836" w:themeColor="background2" w:themeShade="40"/>
                <w:sz w:val="22"/>
              </w:rPr>
              <w:t>Train-driver assistants</w:t>
            </w:r>
          </w:p>
        </w:tc>
        <w:tc>
          <w:tcPr>
            <w:tcW w:w="992" w:type="dxa"/>
            <w:tcBorders>
              <w:left w:val="single" w:sz="4" w:space="0" w:color="auto"/>
            </w:tcBorders>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3A3836" w:themeColor="background2" w:themeShade="40"/>
                <w:sz w:val="22"/>
                <w:szCs w:val="22"/>
              </w:rPr>
            </w:pPr>
            <w:r w:rsidRPr="000434CF">
              <w:rPr>
                <w:rFonts w:ascii="Calibri" w:hAnsi="Calibri"/>
                <w:color w:val="3A3836" w:themeColor="background2" w:themeShade="40"/>
                <w:sz w:val="22"/>
              </w:rPr>
              <w:t>Total</w:t>
            </w:r>
          </w:p>
        </w:tc>
      </w:tr>
      <w:tr w:rsidTr="00795690">
        <w:tblPrEx>
          <w:tblW w:w="0" w:type="auto"/>
          <w:tblInd w:w="142" w:type="dxa"/>
          <w:tblLayout w:type="fixed"/>
          <w:tblLook w:val="04A0"/>
        </w:tblPrEx>
        <w:tc>
          <w:tcPr>
            <w:tcW w:w="4961" w:type="dxa"/>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r w:rsidRPr="000434CF">
              <w:rPr>
                <w:rFonts w:ascii="Calibri" w:hAnsi="Calibri"/>
                <w:color w:val="404040" w:themeColor="text1" w:themeTint="BF"/>
                <w:sz w:val="22"/>
              </w:rPr>
              <w:t xml:space="preserve">Average indicator </w:t>
            </w:r>
          </w:p>
        </w:tc>
        <w:tc>
          <w:tcPr>
            <w:tcW w:w="1276" w:type="dxa"/>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3A3836" w:themeColor="background2" w:themeShade="40"/>
                <w:sz w:val="22"/>
                <w:szCs w:val="22"/>
              </w:rPr>
            </w:pPr>
            <w:r w:rsidRPr="000434CF">
              <w:rPr>
                <w:rFonts w:ascii="Calibri" w:hAnsi="Calibri"/>
                <w:color w:val="3A3836" w:themeColor="background2" w:themeShade="40"/>
                <w:sz w:val="22"/>
              </w:rPr>
              <w:t>17.21</w:t>
            </w:r>
          </w:p>
        </w:tc>
        <w:tc>
          <w:tcPr>
            <w:tcW w:w="1134" w:type="dxa"/>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3A3836" w:themeColor="background2" w:themeShade="40"/>
                <w:sz w:val="22"/>
                <w:szCs w:val="22"/>
              </w:rPr>
            </w:pPr>
            <w:r w:rsidRPr="000434CF">
              <w:rPr>
                <w:rFonts w:ascii="Calibri" w:hAnsi="Calibri"/>
                <w:color w:val="3A3836" w:themeColor="background2" w:themeShade="40"/>
                <w:sz w:val="22"/>
              </w:rPr>
              <w:t>193.28</w:t>
            </w:r>
          </w:p>
        </w:tc>
        <w:tc>
          <w:tcPr>
            <w:tcW w:w="1134" w:type="dxa"/>
            <w:tcBorders>
              <w:right w:val="single" w:sz="4" w:space="0" w:color="auto"/>
            </w:tcBorders>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3A3836" w:themeColor="background2" w:themeShade="40"/>
                <w:sz w:val="22"/>
                <w:szCs w:val="22"/>
              </w:rPr>
            </w:pPr>
            <w:r w:rsidRPr="000434CF">
              <w:rPr>
                <w:rFonts w:ascii="Calibri" w:hAnsi="Calibri"/>
                <w:color w:val="3A3836" w:themeColor="background2" w:themeShade="40"/>
                <w:sz w:val="22"/>
              </w:rPr>
              <w:t>117.07</w:t>
            </w:r>
          </w:p>
        </w:tc>
        <w:tc>
          <w:tcPr>
            <w:tcW w:w="992" w:type="dxa"/>
            <w:tcBorders>
              <w:left w:val="single" w:sz="4" w:space="0" w:color="auto"/>
            </w:tcBorders>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3A3836" w:themeColor="background2" w:themeShade="40"/>
                <w:sz w:val="22"/>
                <w:szCs w:val="22"/>
              </w:rPr>
            </w:pPr>
            <w:r w:rsidRPr="000434CF">
              <w:rPr>
                <w:rFonts w:ascii="Calibri" w:hAnsi="Calibri"/>
                <w:color w:val="3A3836" w:themeColor="background2" w:themeShade="40"/>
                <w:sz w:val="22"/>
              </w:rPr>
              <w:t>327.57</w:t>
            </w:r>
          </w:p>
        </w:tc>
      </w:tr>
      <w:tr w:rsidTr="00795690">
        <w:tblPrEx>
          <w:tblW w:w="0" w:type="auto"/>
          <w:tblInd w:w="142" w:type="dxa"/>
          <w:tblLayout w:type="fixed"/>
          <w:tblLook w:val="04A0"/>
        </w:tblPrEx>
        <w:tc>
          <w:tcPr>
            <w:tcW w:w="4961" w:type="dxa"/>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r w:rsidRPr="000434CF">
              <w:rPr>
                <w:rFonts w:ascii="Calibri" w:hAnsi="Calibri"/>
                <w:color w:val="404040" w:themeColor="text1" w:themeTint="BF"/>
                <w:sz w:val="22"/>
              </w:rPr>
              <w:t>Central value</w:t>
            </w:r>
          </w:p>
        </w:tc>
        <w:tc>
          <w:tcPr>
            <w:tcW w:w="1276" w:type="dxa"/>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3A3836" w:themeColor="background2" w:themeShade="40"/>
                <w:sz w:val="22"/>
                <w:szCs w:val="22"/>
              </w:rPr>
            </w:pPr>
            <w:r w:rsidRPr="000434CF">
              <w:rPr>
                <w:rFonts w:ascii="Calibri" w:hAnsi="Calibri"/>
                <w:color w:val="3A3836" w:themeColor="background2" w:themeShade="40"/>
                <w:sz w:val="22"/>
              </w:rPr>
              <w:t>15.5</w:t>
            </w:r>
          </w:p>
        </w:tc>
        <w:tc>
          <w:tcPr>
            <w:tcW w:w="1134" w:type="dxa"/>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3A3836" w:themeColor="background2" w:themeShade="40"/>
                <w:sz w:val="22"/>
                <w:szCs w:val="22"/>
              </w:rPr>
            </w:pPr>
            <w:r w:rsidRPr="000434CF">
              <w:rPr>
                <w:rFonts w:ascii="Calibri" w:hAnsi="Calibri"/>
                <w:color w:val="3A3836" w:themeColor="background2" w:themeShade="40"/>
                <w:sz w:val="22"/>
              </w:rPr>
              <w:t>164</w:t>
            </w:r>
          </w:p>
        </w:tc>
        <w:tc>
          <w:tcPr>
            <w:tcW w:w="1134" w:type="dxa"/>
            <w:tcBorders>
              <w:right w:val="single" w:sz="4" w:space="0" w:color="auto"/>
            </w:tcBorders>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3A3836" w:themeColor="background2" w:themeShade="40"/>
                <w:sz w:val="22"/>
                <w:szCs w:val="22"/>
              </w:rPr>
            </w:pPr>
            <w:r w:rsidRPr="000434CF">
              <w:rPr>
                <w:rFonts w:ascii="Calibri" w:hAnsi="Calibri"/>
                <w:color w:val="3A3836" w:themeColor="background2" w:themeShade="40"/>
                <w:sz w:val="22"/>
              </w:rPr>
              <w:t>108</w:t>
            </w:r>
          </w:p>
        </w:tc>
        <w:tc>
          <w:tcPr>
            <w:tcW w:w="992" w:type="dxa"/>
            <w:tcBorders>
              <w:left w:val="single" w:sz="4" w:space="0" w:color="auto"/>
            </w:tcBorders>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3A3836" w:themeColor="background2" w:themeShade="40"/>
                <w:sz w:val="22"/>
                <w:szCs w:val="22"/>
              </w:rPr>
            </w:pPr>
            <w:r w:rsidRPr="000434CF">
              <w:rPr>
                <w:rFonts w:ascii="Calibri" w:hAnsi="Calibri"/>
                <w:color w:val="3A3836" w:themeColor="background2" w:themeShade="40"/>
                <w:sz w:val="22"/>
              </w:rPr>
              <w:t>306.5</w:t>
            </w:r>
          </w:p>
        </w:tc>
      </w:tr>
      <w:tr w:rsidTr="00795690">
        <w:tblPrEx>
          <w:tblW w:w="0" w:type="auto"/>
          <w:tblInd w:w="142" w:type="dxa"/>
          <w:tblLayout w:type="fixed"/>
          <w:tblLook w:val="04A0"/>
        </w:tblPrEx>
        <w:tc>
          <w:tcPr>
            <w:tcW w:w="4961" w:type="dxa"/>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r w:rsidRPr="000434CF">
              <w:rPr>
                <w:rFonts w:ascii="Calibri" w:hAnsi="Calibri"/>
                <w:color w:val="404040" w:themeColor="text1" w:themeTint="BF"/>
                <w:sz w:val="22"/>
              </w:rPr>
              <w:t>Most frequent value</w:t>
            </w:r>
          </w:p>
        </w:tc>
        <w:tc>
          <w:tcPr>
            <w:tcW w:w="1276" w:type="dxa"/>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3A3836" w:themeColor="background2" w:themeShade="40"/>
                <w:sz w:val="22"/>
                <w:szCs w:val="22"/>
              </w:rPr>
            </w:pPr>
            <w:r w:rsidRPr="000434CF">
              <w:rPr>
                <w:rFonts w:ascii="Calibri" w:hAnsi="Calibri"/>
                <w:color w:val="3A3836" w:themeColor="background2" w:themeShade="40"/>
                <w:sz w:val="22"/>
              </w:rPr>
              <w:t>36</w:t>
            </w:r>
          </w:p>
        </w:tc>
        <w:tc>
          <w:tcPr>
            <w:tcW w:w="1134" w:type="dxa"/>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3A3836" w:themeColor="background2" w:themeShade="40"/>
                <w:sz w:val="22"/>
                <w:szCs w:val="22"/>
              </w:rPr>
            </w:pPr>
            <w:r w:rsidRPr="000434CF">
              <w:rPr>
                <w:rFonts w:ascii="Calibri" w:hAnsi="Calibri"/>
                <w:color w:val="3A3836" w:themeColor="background2" w:themeShade="40"/>
                <w:sz w:val="22"/>
              </w:rPr>
              <w:t>346</w:t>
            </w:r>
          </w:p>
        </w:tc>
        <w:tc>
          <w:tcPr>
            <w:tcW w:w="1134" w:type="dxa"/>
            <w:tcBorders>
              <w:right w:val="single" w:sz="4" w:space="0" w:color="auto"/>
            </w:tcBorders>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3A3836" w:themeColor="background2" w:themeShade="40"/>
                <w:sz w:val="22"/>
                <w:szCs w:val="22"/>
              </w:rPr>
            </w:pPr>
            <w:r w:rsidRPr="000434CF">
              <w:rPr>
                <w:rFonts w:ascii="Calibri" w:hAnsi="Calibri"/>
                <w:color w:val="3A3836" w:themeColor="background2" w:themeShade="40"/>
                <w:sz w:val="22"/>
              </w:rPr>
              <w:t>-</w:t>
            </w:r>
          </w:p>
        </w:tc>
        <w:tc>
          <w:tcPr>
            <w:tcW w:w="992" w:type="dxa"/>
            <w:tcBorders>
              <w:left w:val="single" w:sz="4" w:space="0" w:color="auto"/>
            </w:tcBorders>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3A3836" w:themeColor="background2" w:themeShade="40"/>
                <w:sz w:val="22"/>
                <w:szCs w:val="22"/>
              </w:rPr>
            </w:pPr>
            <w:r w:rsidRPr="000434CF">
              <w:rPr>
                <w:rFonts w:ascii="Calibri" w:hAnsi="Calibri"/>
                <w:color w:val="3A3836" w:themeColor="background2" w:themeShade="40"/>
                <w:sz w:val="22"/>
              </w:rPr>
              <w:t>-</w:t>
            </w:r>
          </w:p>
        </w:tc>
      </w:tr>
      <w:tr w:rsidTr="00795690">
        <w:tblPrEx>
          <w:tblW w:w="0" w:type="auto"/>
          <w:tblInd w:w="142" w:type="dxa"/>
          <w:tblLayout w:type="fixed"/>
          <w:tblLook w:val="04A0"/>
        </w:tblPrEx>
        <w:tc>
          <w:tcPr>
            <w:tcW w:w="4961" w:type="dxa"/>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r w:rsidRPr="000434CF">
              <w:rPr>
                <w:rFonts w:ascii="Calibri" w:hAnsi="Calibri"/>
                <w:color w:val="404040" w:themeColor="text1" w:themeTint="BF"/>
                <w:sz w:val="22"/>
              </w:rPr>
              <w:t>Trend</w:t>
            </w:r>
          </w:p>
        </w:tc>
        <w:tc>
          <w:tcPr>
            <w:tcW w:w="1276" w:type="dxa"/>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3A3836" w:themeColor="background2" w:themeShade="40"/>
                <w:sz w:val="22"/>
                <w:szCs w:val="22"/>
              </w:rPr>
            </w:pPr>
            <w:r w:rsidRPr="000434CF">
              <w:rPr>
                <w:rFonts w:ascii="Calibri" w:hAnsi="Calibri"/>
                <w:color w:val="3A3836" w:themeColor="background2" w:themeShade="40"/>
                <w:sz w:val="22"/>
              </w:rPr>
              <w:t>10.54</w:t>
            </w:r>
          </w:p>
        </w:tc>
        <w:tc>
          <w:tcPr>
            <w:tcW w:w="1134" w:type="dxa"/>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3A3836" w:themeColor="background2" w:themeShade="40"/>
                <w:sz w:val="22"/>
                <w:szCs w:val="22"/>
              </w:rPr>
            </w:pPr>
            <w:r w:rsidRPr="000434CF">
              <w:rPr>
                <w:rFonts w:ascii="Calibri" w:hAnsi="Calibri"/>
                <w:color w:val="3A3836" w:themeColor="background2" w:themeShade="40"/>
                <w:sz w:val="22"/>
              </w:rPr>
              <w:t>108.45</w:t>
            </w:r>
          </w:p>
        </w:tc>
        <w:tc>
          <w:tcPr>
            <w:tcW w:w="1134" w:type="dxa"/>
            <w:tcBorders>
              <w:right w:val="single" w:sz="4" w:space="0" w:color="auto"/>
            </w:tcBorders>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3A3836" w:themeColor="background2" w:themeShade="40"/>
                <w:sz w:val="22"/>
                <w:szCs w:val="22"/>
              </w:rPr>
            </w:pPr>
            <w:r w:rsidRPr="000434CF">
              <w:rPr>
                <w:rFonts w:ascii="Calibri" w:hAnsi="Calibri"/>
                <w:color w:val="3A3836" w:themeColor="background2" w:themeShade="40"/>
                <w:sz w:val="22"/>
              </w:rPr>
              <w:t>55.97</w:t>
            </w:r>
          </w:p>
        </w:tc>
        <w:tc>
          <w:tcPr>
            <w:tcW w:w="992" w:type="dxa"/>
            <w:tcBorders>
              <w:left w:val="single" w:sz="4" w:space="0" w:color="auto"/>
            </w:tcBorders>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3A3836" w:themeColor="background2" w:themeShade="40"/>
                <w:sz w:val="22"/>
                <w:szCs w:val="22"/>
              </w:rPr>
            </w:pPr>
            <w:r w:rsidRPr="000434CF">
              <w:rPr>
                <w:rFonts w:ascii="Calibri" w:hAnsi="Calibri"/>
                <w:color w:val="3A3836" w:themeColor="background2" w:themeShade="40"/>
                <w:sz w:val="22"/>
              </w:rPr>
              <w:t>156.68</w:t>
            </w:r>
          </w:p>
        </w:tc>
      </w:tr>
      <w:tr w:rsidTr="00795690">
        <w:tblPrEx>
          <w:tblW w:w="0" w:type="auto"/>
          <w:tblInd w:w="142" w:type="dxa"/>
          <w:tblLayout w:type="fixed"/>
          <w:tblLook w:val="04A0"/>
        </w:tblPrEx>
        <w:tc>
          <w:tcPr>
            <w:tcW w:w="4961" w:type="dxa"/>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r w:rsidRPr="000434CF">
              <w:rPr>
                <w:rFonts w:ascii="Calibri" w:hAnsi="Calibri"/>
                <w:color w:val="404040" w:themeColor="text1" w:themeTint="BF"/>
                <w:sz w:val="22"/>
              </w:rPr>
              <w:t>Lowest indicator</w:t>
            </w:r>
          </w:p>
        </w:tc>
        <w:tc>
          <w:tcPr>
            <w:tcW w:w="1276" w:type="dxa"/>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3A3836" w:themeColor="background2" w:themeShade="40"/>
                <w:sz w:val="22"/>
                <w:szCs w:val="22"/>
              </w:rPr>
            </w:pPr>
            <w:r w:rsidRPr="000434CF">
              <w:rPr>
                <w:rFonts w:ascii="Calibri" w:hAnsi="Calibri"/>
                <w:color w:val="3A3836" w:themeColor="background2" w:themeShade="40"/>
                <w:sz w:val="22"/>
              </w:rPr>
              <w:t>0</w:t>
            </w:r>
          </w:p>
        </w:tc>
        <w:tc>
          <w:tcPr>
            <w:tcW w:w="1134" w:type="dxa"/>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3A3836" w:themeColor="background2" w:themeShade="40"/>
                <w:sz w:val="22"/>
                <w:szCs w:val="22"/>
              </w:rPr>
            </w:pPr>
            <w:r w:rsidRPr="000434CF">
              <w:rPr>
                <w:rFonts w:ascii="Calibri" w:hAnsi="Calibri"/>
                <w:color w:val="3A3836" w:themeColor="background2" w:themeShade="40"/>
                <w:sz w:val="22"/>
              </w:rPr>
              <w:t>0</w:t>
            </w:r>
          </w:p>
        </w:tc>
        <w:tc>
          <w:tcPr>
            <w:tcW w:w="1134" w:type="dxa"/>
            <w:tcBorders>
              <w:right w:val="single" w:sz="4" w:space="0" w:color="auto"/>
            </w:tcBorders>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3A3836" w:themeColor="background2" w:themeShade="40"/>
                <w:sz w:val="22"/>
                <w:szCs w:val="22"/>
              </w:rPr>
            </w:pPr>
            <w:r w:rsidRPr="000434CF">
              <w:rPr>
                <w:rFonts w:ascii="Calibri" w:hAnsi="Calibri"/>
                <w:color w:val="3A3836" w:themeColor="background2" w:themeShade="40"/>
                <w:sz w:val="22"/>
              </w:rPr>
              <w:t>0</w:t>
            </w:r>
          </w:p>
        </w:tc>
        <w:tc>
          <w:tcPr>
            <w:tcW w:w="992" w:type="dxa"/>
            <w:tcBorders>
              <w:left w:val="single" w:sz="4" w:space="0" w:color="auto"/>
            </w:tcBorders>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3A3836" w:themeColor="background2" w:themeShade="40"/>
                <w:sz w:val="22"/>
                <w:szCs w:val="22"/>
              </w:rPr>
            </w:pPr>
            <w:r w:rsidRPr="000434CF">
              <w:rPr>
                <w:rFonts w:ascii="Calibri" w:hAnsi="Calibri"/>
                <w:color w:val="3A3836" w:themeColor="background2" w:themeShade="40"/>
                <w:sz w:val="22"/>
              </w:rPr>
              <w:t>0</w:t>
            </w:r>
          </w:p>
        </w:tc>
      </w:tr>
      <w:tr w:rsidTr="00795690">
        <w:tblPrEx>
          <w:tblW w:w="0" w:type="auto"/>
          <w:tblInd w:w="142" w:type="dxa"/>
          <w:tblLayout w:type="fixed"/>
          <w:tblLook w:val="04A0"/>
        </w:tblPrEx>
        <w:tc>
          <w:tcPr>
            <w:tcW w:w="4961" w:type="dxa"/>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r w:rsidRPr="000434CF">
              <w:rPr>
                <w:rFonts w:ascii="Calibri" w:hAnsi="Calibri"/>
                <w:color w:val="404040" w:themeColor="text1" w:themeTint="BF"/>
                <w:sz w:val="22"/>
              </w:rPr>
              <w:t>Highest indicator</w:t>
            </w:r>
          </w:p>
        </w:tc>
        <w:tc>
          <w:tcPr>
            <w:tcW w:w="1276" w:type="dxa"/>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3A3836" w:themeColor="background2" w:themeShade="40"/>
                <w:sz w:val="22"/>
                <w:szCs w:val="22"/>
              </w:rPr>
            </w:pPr>
            <w:r w:rsidRPr="000434CF">
              <w:rPr>
                <w:rFonts w:ascii="Calibri" w:hAnsi="Calibri"/>
                <w:color w:val="3A3836" w:themeColor="background2" w:themeShade="40"/>
                <w:sz w:val="22"/>
              </w:rPr>
              <w:t>36</w:t>
            </w:r>
          </w:p>
        </w:tc>
        <w:tc>
          <w:tcPr>
            <w:tcW w:w="1134" w:type="dxa"/>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3A3836" w:themeColor="background2" w:themeShade="40"/>
                <w:sz w:val="22"/>
                <w:szCs w:val="22"/>
              </w:rPr>
            </w:pPr>
            <w:r w:rsidRPr="000434CF">
              <w:rPr>
                <w:rFonts w:ascii="Calibri" w:hAnsi="Calibri"/>
                <w:color w:val="3A3836" w:themeColor="background2" w:themeShade="40"/>
                <w:sz w:val="22"/>
              </w:rPr>
              <w:t>346</w:t>
            </w:r>
          </w:p>
        </w:tc>
        <w:tc>
          <w:tcPr>
            <w:tcW w:w="1134" w:type="dxa"/>
            <w:tcBorders>
              <w:right w:val="single" w:sz="4" w:space="0" w:color="auto"/>
            </w:tcBorders>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3A3836" w:themeColor="background2" w:themeShade="40"/>
                <w:sz w:val="22"/>
                <w:szCs w:val="22"/>
              </w:rPr>
            </w:pPr>
            <w:r w:rsidRPr="000434CF">
              <w:rPr>
                <w:rFonts w:ascii="Calibri" w:hAnsi="Calibri"/>
                <w:color w:val="3A3836" w:themeColor="background2" w:themeShade="40"/>
                <w:sz w:val="22"/>
              </w:rPr>
              <w:t>203</w:t>
            </w:r>
          </w:p>
        </w:tc>
        <w:tc>
          <w:tcPr>
            <w:tcW w:w="992" w:type="dxa"/>
            <w:tcBorders>
              <w:left w:val="single" w:sz="4" w:space="0" w:color="auto"/>
            </w:tcBorders>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3A3836" w:themeColor="background2" w:themeShade="40"/>
                <w:sz w:val="22"/>
                <w:szCs w:val="22"/>
              </w:rPr>
            </w:pPr>
            <w:r w:rsidRPr="000434CF">
              <w:rPr>
                <w:rFonts w:ascii="Calibri" w:hAnsi="Calibri"/>
                <w:color w:val="3A3836" w:themeColor="background2" w:themeShade="40"/>
                <w:sz w:val="22"/>
              </w:rPr>
              <w:t>548</w:t>
            </w:r>
          </w:p>
        </w:tc>
      </w:tr>
      <w:tr w:rsidTr="00795690">
        <w:tblPrEx>
          <w:tblW w:w="0" w:type="auto"/>
          <w:tblInd w:w="142" w:type="dxa"/>
          <w:tblLayout w:type="fixed"/>
          <w:tblLook w:val="04A0"/>
        </w:tblPrEx>
        <w:tc>
          <w:tcPr>
            <w:tcW w:w="4961" w:type="dxa"/>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r w:rsidRPr="000434CF">
              <w:rPr>
                <w:rFonts w:ascii="Calibri" w:hAnsi="Calibri"/>
                <w:color w:val="404040" w:themeColor="text1" w:themeTint="BF"/>
                <w:sz w:val="22"/>
              </w:rPr>
              <w:t>Total</w:t>
            </w:r>
            <w:r w:rsidRPr="000434CF">
              <w:rPr>
                <w:rFonts w:ascii="Calibri" w:hAnsi="Calibri"/>
                <w:color w:val="404040" w:themeColor="text1" w:themeTint="BF"/>
                <w:sz w:val="22"/>
              </w:rPr>
              <w:t xml:space="preserve"> indicator</w:t>
            </w:r>
          </w:p>
        </w:tc>
        <w:tc>
          <w:tcPr>
            <w:tcW w:w="1276" w:type="dxa"/>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3A3836" w:themeColor="background2" w:themeShade="40"/>
                <w:sz w:val="22"/>
                <w:szCs w:val="22"/>
              </w:rPr>
            </w:pPr>
            <w:r w:rsidRPr="000434CF">
              <w:rPr>
                <w:rFonts w:ascii="Calibri" w:hAnsi="Calibri"/>
                <w:color w:val="3A3836" w:themeColor="background2" w:themeShade="40"/>
                <w:sz w:val="22"/>
              </w:rPr>
              <w:t>241</w:t>
            </w:r>
          </w:p>
        </w:tc>
        <w:tc>
          <w:tcPr>
            <w:tcW w:w="1134" w:type="dxa"/>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3A3836" w:themeColor="background2" w:themeShade="40"/>
                <w:sz w:val="22"/>
                <w:szCs w:val="22"/>
              </w:rPr>
            </w:pPr>
            <w:r w:rsidRPr="000434CF">
              <w:rPr>
                <w:rFonts w:ascii="Calibri" w:hAnsi="Calibri"/>
                <w:color w:val="3A3836" w:themeColor="background2" w:themeShade="40"/>
                <w:sz w:val="22"/>
              </w:rPr>
              <w:t>2706</w:t>
            </w:r>
          </w:p>
        </w:tc>
        <w:tc>
          <w:tcPr>
            <w:tcW w:w="1134" w:type="dxa"/>
            <w:tcBorders>
              <w:right w:val="single" w:sz="4" w:space="0" w:color="auto"/>
            </w:tcBorders>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3A3836" w:themeColor="background2" w:themeShade="40"/>
                <w:sz w:val="22"/>
                <w:szCs w:val="22"/>
              </w:rPr>
            </w:pPr>
            <w:r w:rsidRPr="000434CF">
              <w:rPr>
                <w:rFonts w:ascii="Calibri" w:hAnsi="Calibri"/>
                <w:color w:val="3A3836" w:themeColor="background2" w:themeShade="40"/>
                <w:sz w:val="22"/>
              </w:rPr>
              <w:t>1639</w:t>
            </w:r>
          </w:p>
        </w:tc>
        <w:tc>
          <w:tcPr>
            <w:tcW w:w="992" w:type="dxa"/>
            <w:tcBorders>
              <w:left w:val="single" w:sz="4" w:space="0" w:color="auto"/>
            </w:tcBorders>
          </w:tcPr>
          <w:p w:rsidR="00B80D5B" w:rsidRPr="000434CF" w:rsidP="001355BA">
            <w:pPr>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3A3836" w:themeColor="background2" w:themeShade="40"/>
                <w:sz w:val="22"/>
                <w:szCs w:val="22"/>
              </w:rPr>
            </w:pPr>
            <w:r w:rsidRPr="000434CF">
              <w:rPr>
                <w:rFonts w:ascii="Calibri" w:hAnsi="Calibri"/>
                <w:color w:val="3A3836" w:themeColor="background2" w:themeShade="40"/>
                <w:sz w:val="22"/>
              </w:rPr>
              <w:t>4586</w:t>
            </w:r>
          </w:p>
        </w:tc>
      </w:tr>
    </w:tbl>
    <w:p w:rsidR="00B80D5B" w:rsidRPr="000434CF" w:rsidP="001E5656">
      <w:pPr>
        <w:pStyle w:val="NormalWeb"/>
        <w:spacing w:before="120" w:beforeAutospacing="0" w:after="240" w:afterAutospacing="0"/>
        <w:ind w:firstLine="720"/>
        <w:rPr>
          <w:rFonts w:ascii="Calibri" w:hAnsi="Calibri" w:cs="Calibri"/>
          <w:color w:val="4C483D" w:themeColor="text2"/>
          <w:sz w:val="22"/>
          <w:szCs w:val="22"/>
        </w:rPr>
      </w:pPr>
      <w:r w:rsidRPr="000434CF">
        <w:rPr>
          <w:rFonts w:ascii="Calibri" w:hAnsi="Calibri"/>
          <w:color w:val="4C483D" w:themeColor="text2"/>
          <w:sz w:val="22"/>
        </w:rPr>
        <w:t xml:space="preserve">When assessing the data, it can be observed that on average 327.57 certificates were granted per year; the largest number of granted certificates was in 2008, when 548 certificates were granted. </w:t>
      </w:r>
      <w:r w:rsidRPr="000434CF">
        <w:rPr>
          <w:rFonts w:ascii="Calibri" w:hAnsi="Calibri"/>
          <w:color w:val="4C483D" w:themeColor="text2"/>
          <w:sz w:val="22"/>
        </w:rPr>
        <w:t>The number of granted certificates is tending to increase. Certification is characteristically cyclical because the certificates are issued for five or six years.</w:t>
      </w:r>
      <w:r w:rsidRPr="000434CF">
        <w:t xml:space="preserve"> </w:t>
      </w:r>
      <w:r w:rsidRPr="000434CF">
        <w:rPr>
          <w:rFonts w:ascii="Calibri" w:hAnsi="Calibri"/>
          <w:color w:val="4C483D" w:themeColor="text2"/>
          <w:sz w:val="22"/>
        </w:rPr>
        <w:t>When evaluating the cycle, when after each five or six years, the drivers of traction vehicle</w:t>
      </w:r>
      <w:r w:rsidRPr="000434CF">
        <w:rPr>
          <w:rFonts w:ascii="Calibri" w:hAnsi="Calibri"/>
          <w:color w:val="4C483D" w:themeColor="text2"/>
          <w:sz w:val="22"/>
        </w:rPr>
        <w:t>s are repeatedly certified, the number of certified specialists does not significantly change; in separate categories an increase of 5-10% can be seen. The highest percentage of the granted certificates consists of certificates granted to tractions vehicle</w:t>
      </w:r>
      <w:r w:rsidRPr="000434CF">
        <w:rPr>
          <w:rFonts w:ascii="Calibri" w:hAnsi="Calibri"/>
          <w:color w:val="4C483D" w:themeColor="text2"/>
          <w:sz w:val="22"/>
        </w:rPr>
        <w:t xml:space="preserve"> drivers (train drivers). This forms 59% of the total number of certificates. Since 2005, SRTI has issued a total of 4,586 certificates.</w:t>
      </w:r>
    </w:p>
    <w:p w:rsidR="00B80D5B" w:rsidRPr="000434CF" w:rsidP="008C753E">
      <w:pPr>
        <w:pStyle w:val="BodyText"/>
        <w:tabs>
          <w:tab w:val="left" w:pos="709"/>
        </w:tabs>
        <w:spacing w:after="0"/>
        <w:jc w:val="both"/>
        <w:rPr>
          <w:rFonts w:ascii="Calibri" w:hAnsi="Calibri" w:cs="Calibri"/>
          <w:color w:val="404040" w:themeColor="text1" w:themeTint="BF"/>
          <w:sz w:val="22"/>
          <w:szCs w:val="22"/>
        </w:rPr>
      </w:pPr>
    </w:p>
    <w:p w:rsidR="00B80D5B" w:rsidRPr="000434CF" w:rsidP="008C753E">
      <w:pPr>
        <w:pStyle w:val="BodyText"/>
        <w:tabs>
          <w:tab w:val="left" w:pos="709"/>
        </w:tabs>
        <w:spacing w:after="0"/>
        <w:jc w:val="both"/>
        <w:rPr>
          <w:rFonts w:ascii="Calibri" w:hAnsi="Calibri" w:cs="Calibri"/>
          <w:color w:val="404040" w:themeColor="text1" w:themeTint="BF"/>
          <w:sz w:val="22"/>
          <w:szCs w:val="22"/>
        </w:rPr>
      </w:pPr>
    </w:p>
    <w:p w:rsidR="00C87B9F" w:rsidRPr="000434CF" w:rsidP="00C87B9F">
      <w:pPr>
        <w:pStyle w:val="Heading1"/>
        <w:rPr>
          <w:b/>
          <w:color w:val="950B0B" w:themeColor="accent1" w:themeShade="80"/>
          <w:sz w:val="24"/>
        </w:rPr>
      </w:pPr>
      <w:bookmarkStart w:id="31" w:name="_Toc527638362"/>
      <w:bookmarkStart w:id="32" w:name="_Toc529453579"/>
      <w:r w:rsidRPr="000434CF">
        <w:rPr>
          <w:b/>
          <w:color w:val="950B0B" w:themeColor="accent1" w:themeShade="80"/>
          <w:sz w:val="24"/>
        </w:rPr>
        <w:t>Supervision</w:t>
      </w:r>
      <w:bookmarkEnd w:id="31"/>
      <w:bookmarkEnd w:id="32"/>
    </w:p>
    <w:p w:rsidR="007C4140" w:rsidRPr="000434CF" w:rsidP="005046DF">
      <w:pPr>
        <w:pStyle w:val="NormalWeb"/>
        <w:spacing w:before="120" w:beforeAutospacing="0" w:after="240" w:afterAutospacing="0"/>
        <w:ind w:firstLine="720"/>
        <w:rPr>
          <w:rFonts w:ascii="Calibri" w:hAnsi="Calibri" w:cs="Calibri"/>
          <w:color w:val="404040" w:themeColor="text1" w:themeTint="BF"/>
          <w:sz w:val="22"/>
          <w:szCs w:val="22"/>
        </w:rPr>
      </w:pPr>
      <w:r w:rsidRPr="000434CF">
        <w:rPr>
          <w:rFonts w:ascii="Calibri" w:hAnsi="Calibri"/>
          <w:color w:val="404040" w:themeColor="text1" w:themeTint="BF"/>
          <w:sz w:val="22"/>
        </w:rPr>
        <w:t>Railway carriers, managers of infrastructure and other parties involved in railway transport must effecti</w:t>
      </w:r>
      <w:r w:rsidRPr="000434CF">
        <w:rPr>
          <w:rFonts w:ascii="Calibri" w:hAnsi="Calibri"/>
          <w:color w:val="404040" w:themeColor="text1" w:themeTint="BF"/>
          <w:sz w:val="22"/>
        </w:rPr>
        <w:t>vely implement their safety management and internal supervision systems in order for the railway system in general to be safe.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9"/>
        <w:gridCol w:w="9109"/>
      </w:tblGrid>
      <w:tr w:rsidTr="00E2017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99" w:type="pct"/>
            <w:shd w:val="clear" w:color="auto" w:fill="D9D9D9" w:themeFill="background1" w:themeFillShade="D9"/>
          </w:tcPr>
          <w:p w:rsidR="006622BE" w:rsidRPr="000434CF" w:rsidP="00907BF0">
            <w:pPr>
              <w:spacing w:after="240"/>
              <w:jc w:val="both"/>
              <w:rPr>
                <w:rFonts w:ascii="Calibri" w:hAnsi="Calibri" w:cs="Calibri"/>
                <w:color w:val="404040" w:themeColor="text1" w:themeTint="BF"/>
                <w:sz w:val="22"/>
              </w:rPr>
            </w:pPr>
            <w:r w:rsidRPr="000434CF">
              <w:rPr>
                <w:noProof/>
                <w:color w:val="404040" w:themeColor="text1" w:themeTint="BF"/>
                <w:lang w:val="en-US" w:eastAsia="en-US" w:bidi="ar-SA"/>
              </w:rPr>
              <mc:AlternateContent>
                <mc:Choice Requires="wpg">
                  <w:drawing>
                    <wp:inline distT="0" distB="0" distL="0" distR="0">
                      <wp:extent cx="228600" cy="228600"/>
                      <wp:effectExtent l="0" t="0" r="0" b="0"/>
                      <wp:docPr id="47" name="Group 19" descr="Tip icon"/>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228600" cy="228600"/>
                              </a:xfrm>
                            </wpg:grpSpPr>
                            <wps:wsp xmlns:wps="http://schemas.microsoft.com/office/word/2010/wordprocessingShape">
                              <wps:cNvPr id="48" name="Oval 48"/>
                              <wps:cNvSpPr>
                                <a:spLocks noChangeAspect="1" noChangeArrowheads="1"/>
                              </wps:cNvSpPr>
                              <wps:spPr bwMode="auto">
                                <a:xfrm>
                                  <a:off x="0" y="0"/>
                                  <a:ext cx="228600" cy="228600"/>
                                </a:xfrm>
                                <a:prstGeom prst="ellipse">
                                  <a:avLst/>
                                </a:prstGeom>
                                <a:solidFill>
                                  <a:schemeClr val="accent1"/>
                                </a:solidFill>
                                <a:ln>
                                  <a:noFill/>
                                  <a:miter lim="800000"/>
                                  <a:headEnd/>
                                  <a:tailEnd/>
                                </a:ln>
                              </wps:spPr>
                              <wps:bodyPr rot="0" vert="horz" wrap="square" anchor="t" anchorCtr="0" upright="1"/>
                            </wps:wsp>
                            <wps:wsp xmlns:wps="http://schemas.microsoft.com/office/word/2010/wordprocessingShape">
                              <wps:cNvPr id="49" name="Freeform 49"/>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fill="norm" h="127000" w="31322" stroke="1">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numCol="1" spcCol="0" rtlCol="0" fromWordArt="0" anchor="ctr" anchorCtr="0" forceAA="0" compatLnSpc="1">
                                <a:prstTxWarp prst="textNoShape">
                                  <a:avLst/>
                                </a:prstTxWarp>
                              </wps:bodyPr>
                            </wps:wsp>
                          </wpg:wgp>
                        </a:graphicData>
                      </a:graphic>
                    </wp:inline>
                  </w:drawing>
                </mc:Choice>
                <mc:Fallback>
                  <w:pict>
                    <v:group id="Group 19" o:spid="_x0000_i1047" alt="Tip icon" style="width:18pt;height:18pt;mso-position-horizontal-relative:char;mso-position-vertical-relative:line" coordsize="228600,228600">
                      <v:oval id="Oval 48" o:spid="_x0000_s1048" style="width:228600;height:228600;mso-wrap-style:square;position:absolute;visibility:visible;v-text-anchor:top" fillcolor="#f24f4f" stroked="f">
                        <v:stroke joinstyle="miter"/>
                        <o:lock v:ext="edit" aspectratio="t"/>
                      </v:oval>
                      <v:shape id="Freeform 49" o:spid="_x0000_s1049" style="width:31322;height:127000;left:98639;mso-wrap-style:square;position:absolute;top:50800;visibility:visible;v-text-anchor:middle" coordsize="31322,127000" path="m3915,38279l27406,38279l27406,127000l3915,127000l3915,38279xm15661,c24310,,31322,7012,31322,15661c31322,24310,24310,31322,15661,31322,7012,31322,,24310,,15661,,7012,7012,,15661,xe" fillcolor="white" stroked="f" strokeweight="1pt">
                        <v:stroke joinstyle="miter"/>
                        <v:path arrowok="t" o:connecttype="custom" o:connectlocs="3915,38279;27406,38279;27406,127000;3915,127000;15661,0;31322,15661;15661,31322;0,15661;15661,0" o:connectangles="0,0,0,0,0,0,0,0,0"/>
                      </v:shape>
                      <w10:wrap type="none"/>
                      <w10:anchorlock/>
                    </v:group>
                  </w:pict>
                </mc:Fallback>
              </mc:AlternateContent>
            </w:r>
          </w:p>
        </w:tc>
        <w:tc>
          <w:tcPr>
            <w:tcW w:w="4701" w:type="pct"/>
            <w:shd w:val="clear" w:color="auto" w:fill="D9D9D9" w:themeFill="background1" w:themeFillShade="D9"/>
          </w:tcPr>
          <w:p w:rsidR="006622BE" w:rsidRPr="000434CF" w:rsidP="006622BE">
            <w:pPr>
              <w:pStyle w:val="BodyText"/>
              <w:tabs>
                <w:tab w:val="left" w:pos="709"/>
              </w:tabs>
              <w:jc w:val="both"/>
              <w:rPr>
                <w:rFonts w:ascii="Calibri" w:hAnsi="Calibri" w:cs="Calibri"/>
                <w:iCs/>
                <w:color w:val="404040" w:themeColor="text1" w:themeTint="BF"/>
                <w:sz w:val="22"/>
                <w:szCs w:val="22"/>
              </w:rPr>
            </w:pPr>
            <w:r w:rsidRPr="000434CF">
              <w:rPr>
                <w:rFonts w:ascii="Calibri" w:hAnsi="Calibri"/>
                <w:color w:val="404040" w:themeColor="text1" w:themeTint="BF"/>
                <w:sz w:val="22"/>
              </w:rPr>
              <w:t xml:space="preserve">SRTI areas of supervision are technical use supervision; to inspect whether carriers and infrastructure managers comply with </w:t>
            </w:r>
            <w:r w:rsidRPr="000434CF">
              <w:rPr>
                <w:rFonts w:ascii="Calibri" w:hAnsi="Calibri"/>
                <w:color w:val="404040" w:themeColor="text1" w:themeTint="BF"/>
                <w:sz w:val="22"/>
              </w:rPr>
              <w:t>their legal status; assessment of efficiency of safety management systems; to ensure whether companies are aware of their risks and manage these; to ensure inspections of rolling stock and railway infrastructure construction objects; supervision of dangero</w:t>
            </w:r>
            <w:r w:rsidRPr="000434CF">
              <w:rPr>
                <w:rFonts w:ascii="Calibri" w:hAnsi="Calibri"/>
                <w:color w:val="404040" w:themeColor="text1" w:themeTint="BF"/>
                <w:sz w:val="22"/>
              </w:rPr>
              <w:t>us goods carriage; supervision of level crossings; and investigation of railway traffic accidents.</w:t>
            </w:r>
          </w:p>
        </w:tc>
      </w:tr>
    </w:tbl>
    <w:p w:rsidR="004E1DAE" w:rsidRPr="000434CF" w:rsidP="007905AD">
      <w:pPr>
        <w:pStyle w:val="Heading1"/>
        <w:spacing w:before="240"/>
        <w:rPr>
          <w:color w:val="950B0B" w:themeColor="accent1" w:themeShade="80"/>
          <w:sz w:val="22"/>
        </w:rPr>
      </w:pPr>
      <w:bookmarkStart w:id="33" w:name="_Toc527638363"/>
      <w:bookmarkStart w:id="34" w:name="_Toc529453580"/>
      <w:r w:rsidRPr="000434CF">
        <w:rPr>
          <w:color w:val="950B0B" w:themeColor="accent1" w:themeShade="80"/>
          <w:sz w:val="22"/>
        </w:rPr>
        <w:t>Inspections, audits and checks</w:t>
      </w:r>
      <w:bookmarkEnd w:id="33"/>
      <w:bookmarkEnd w:id="34"/>
    </w:p>
    <w:p w:rsidR="00E77903" w:rsidRPr="000434CF" w:rsidP="005046DF">
      <w:pPr>
        <w:pStyle w:val="NormalWeb"/>
        <w:spacing w:before="120" w:beforeAutospacing="0" w:after="240" w:afterAutospacing="0"/>
        <w:ind w:firstLine="720"/>
        <w:rPr>
          <w:rFonts w:ascii="Calibri" w:hAnsi="Calibri" w:cs="Calibri"/>
          <w:color w:val="404040" w:themeColor="text1" w:themeTint="BF"/>
          <w:sz w:val="22"/>
          <w:szCs w:val="22"/>
        </w:rPr>
      </w:pPr>
      <w:r w:rsidRPr="000434CF">
        <w:rPr>
          <w:rFonts w:ascii="Calibri" w:hAnsi="Calibri"/>
          <w:color w:val="404040" w:themeColor="text1" w:themeTint="BF"/>
          <w:sz w:val="22"/>
        </w:rPr>
        <w:t xml:space="preserve">To schedule the inspections, SRTI has defined clear criteria for the frequency and periodicity of checks in commercial enterprises. Each year on the basis of risks, SRTI prepares a supervision plan by defining which railway objects and companies should be </w:t>
      </w:r>
      <w:r w:rsidRPr="000434CF">
        <w:rPr>
          <w:rFonts w:ascii="Calibri" w:hAnsi="Calibri"/>
          <w:color w:val="404040" w:themeColor="text1" w:themeTint="BF"/>
          <w:sz w:val="22"/>
        </w:rPr>
        <w:t xml:space="preserve">inspected. After preparation of the annual plan on the basis of collected information and identified risks, a monthly work plan is developed in more detail, defining accurately the objects to be inspected. </w:t>
      </w:r>
      <w:r w:rsidRPr="000434CF">
        <w:rPr>
          <w:rFonts w:ascii="Calibri" w:hAnsi="Calibri"/>
          <w:sz w:val="22"/>
        </w:rPr>
        <w:t>In determining the overall scope of an inspection,</w:t>
      </w:r>
      <w:r w:rsidRPr="000434CF">
        <w:rPr>
          <w:rFonts w:ascii="Calibri" w:hAnsi="Calibri"/>
          <w:sz w:val="22"/>
        </w:rPr>
        <w:t xml:space="preserve"> SRTI appraises information already available to the Inspectorate and analyses risks and collects information on the implementation of recommendations given during the last inspection.</w:t>
      </w:r>
    </w:p>
    <w:p w:rsidR="000E0531" w:rsidRPr="000434CF" w:rsidP="005046DF">
      <w:pPr>
        <w:pStyle w:val="NormalWeb"/>
        <w:spacing w:before="120" w:beforeAutospacing="0" w:after="240" w:afterAutospacing="0"/>
        <w:ind w:firstLine="720"/>
        <w:rPr>
          <w:rFonts w:ascii="Calibri" w:hAnsi="Calibri" w:cs="Calibri"/>
          <w:color w:val="404040" w:themeColor="text1" w:themeTint="BF"/>
          <w:sz w:val="22"/>
          <w:szCs w:val="22"/>
        </w:rPr>
      </w:pPr>
      <w:r w:rsidRPr="000434CF">
        <w:rPr>
          <w:rFonts w:ascii="Calibri" w:hAnsi="Calibri"/>
          <w:color w:val="404040" w:themeColor="text1" w:themeTint="BF"/>
          <w:sz w:val="22"/>
        </w:rPr>
        <w:t>In 2017, 124 inspections were carried out. When analysing the inspectio</w:t>
      </w:r>
      <w:r w:rsidRPr="000434CF">
        <w:rPr>
          <w:rFonts w:ascii="Calibri" w:hAnsi="Calibri"/>
          <w:color w:val="404040" w:themeColor="text1" w:themeTint="BF"/>
          <w:sz w:val="22"/>
        </w:rPr>
        <w:t>ns, it can be seen that the number of inspections tends to increase. º</w:t>
      </w:r>
    </w:p>
    <w:p w:rsidR="00666E72" w:rsidRPr="000434CF" w:rsidP="000E0531">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404040" w:themeColor="text1" w:themeTint="BF"/>
          <w:sz w:val="22"/>
          <w:szCs w:val="22"/>
        </w:rPr>
      </w:pPr>
    </w:p>
    <w:p w:rsidR="00666E72" w:rsidRPr="000434CF" w:rsidP="000E0531">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404040" w:themeColor="text1" w:themeTint="BF"/>
          <w:sz w:val="22"/>
          <w:szCs w:val="22"/>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04040" w:themeColor="text1" w:themeTint="BF"/>
          <w:insideV w:val="single" w:sz="4" w:space="0" w:color="404040" w:themeColor="text1" w:themeTint="BF"/>
        </w:tblBorders>
        <w:tblLayout w:type="fixed"/>
        <w:tblLook w:val="04A0"/>
      </w:tblPr>
      <w:tblGrid>
        <w:gridCol w:w="7331"/>
        <w:gridCol w:w="1175"/>
        <w:gridCol w:w="1182"/>
      </w:tblGrid>
      <w:tr w:rsidTr="00EC3949">
        <w:tblPrEx>
          <w:tblW w:w="0" w:type="auto"/>
          <w:tblBorders>
            <w:top w:val="none" w:sz="0" w:space="0" w:color="auto"/>
            <w:left w:val="none" w:sz="0" w:space="0" w:color="auto"/>
            <w:bottom w:val="none" w:sz="0" w:space="0" w:color="auto"/>
            <w:right w:val="none" w:sz="0" w:space="0" w:color="auto"/>
            <w:insideH w:val="single" w:sz="4" w:space="0" w:color="404040" w:themeColor="text1" w:themeTint="BF"/>
            <w:insideV w:val="single" w:sz="4" w:space="0" w:color="404040" w:themeColor="text1" w:themeTint="BF"/>
          </w:tblBorders>
          <w:tblLayout w:type="fixed"/>
          <w:tblLook w:val="04A0"/>
        </w:tblPrEx>
        <w:tc>
          <w:tcPr>
            <w:tcW w:w="7331" w:type="dxa"/>
            <w:vMerge w:val="restart"/>
          </w:tcPr>
          <w:p w:rsidR="00666E72" w:rsidRPr="000434CF" w:rsidP="00974C98">
            <w:pPr>
              <w:keepNext/>
              <w:jc w:val="right"/>
              <w:rPr>
                <w:rFonts w:ascii="Calibri" w:hAnsi="Calibri" w:cs="Calibri"/>
                <w:i/>
              </w:rPr>
            </w:pPr>
            <w:r w:rsidRPr="000434CF">
              <w:rPr>
                <w:noProof/>
                <w:lang w:val="en-US" w:eastAsia="en-US" w:bidi="ar-SA"/>
              </w:rPr>
              <w:drawing>
                <wp:anchor distT="0" distB="0" distL="114300" distR="114300" simplePos="0" relativeHeight="251658240" behindDoc="0" locked="0" layoutInCell="1" allowOverlap="1">
                  <wp:simplePos x="0" y="0"/>
                  <wp:positionH relativeFrom="margin">
                    <wp:posOffset>-54610</wp:posOffset>
                  </wp:positionH>
                  <wp:positionV relativeFrom="margin">
                    <wp:posOffset>100330</wp:posOffset>
                  </wp:positionV>
                  <wp:extent cx="4562475" cy="2809875"/>
                  <wp:effectExtent l="0" t="0" r="9525" b="9525"/>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rsidR="00666E72" w:rsidRPr="000434CF" w:rsidP="00974C98">
            <w:pPr>
              <w:keepNext/>
              <w:jc w:val="right"/>
            </w:pPr>
            <w:r w:rsidRPr="000434CF">
              <w:rPr>
                <w:rFonts w:ascii="Calibri" w:hAnsi="Calibri"/>
                <w:i/>
              </w:rPr>
              <w:t xml:space="preserve">Figure 15. </w:t>
            </w:r>
            <w:r w:rsidRPr="000434CF">
              <w:rPr>
                <w:rFonts w:ascii="Calibri" w:hAnsi="Calibri"/>
                <w:b/>
                <w:i/>
              </w:rPr>
              <w:t>Supervision indicators, by year</w:t>
            </w:r>
          </w:p>
          <w:p w:rsidR="000E0531" w:rsidRPr="000434CF" w:rsidP="00974C98">
            <w:pPr>
              <w:keepNext/>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p>
        </w:tc>
        <w:tc>
          <w:tcPr>
            <w:tcW w:w="1175" w:type="dxa"/>
          </w:tcPr>
          <w:p w:rsidR="00863F4B" w:rsidRPr="000434CF" w:rsidP="00974C98">
            <w:pPr>
              <w:keepNext/>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p>
          <w:p w:rsidR="000E0531" w:rsidRPr="000434CF" w:rsidP="00974C98">
            <w:pPr>
              <w:keepNext/>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r w:rsidRPr="000434CF">
              <w:rPr>
                <w:rFonts w:ascii="Calibri" w:hAnsi="Calibri"/>
                <w:color w:val="404040" w:themeColor="text1" w:themeTint="BF"/>
                <w:sz w:val="22"/>
              </w:rPr>
              <w:t xml:space="preserve">Average indicator </w:t>
            </w:r>
          </w:p>
        </w:tc>
        <w:tc>
          <w:tcPr>
            <w:tcW w:w="1182" w:type="dxa"/>
            <w:vAlign w:val="center"/>
          </w:tcPr>
          <w:p w:rsidR="000E0531" w:rsidRPr="000434CF" w:rsidP="00974C98">
            <w:pPr>
              <w:keepNext/>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404040" w:themeColor="text1" w:themeTint="BF"/>
                <w:sz w:val="22"/>
                <w:szCs w:val="22"/>
              </w:rPr>
            </w:pPr>
            <w:r w:rsidRPr="000434CF">
              <w:rPr>
                <w:rFonts w:ascii="Calibri" w:hAnsi="Calibri"/>
                <w:color w:val="404040" w:themeColor="text1" w:themeTint="BF"/>
                <w:sz w:val="22"/>
              </w:rPr>
              <w:t>137.38</w:t>
            </w:r>
          </w:p>
        </w:tc>
      </w:tr>
      <w:tr w:rsidTr="00EC3949">
        <w:tblPrEx>
          <w:tblW w:w="0" w:type="auto"/>
          <w:tblLayout w:type="fixed"/>
          <w:tblLook w:val="04A0"/>
        </w:tblPrEx>
        <w:tc>
          <w:tcPr>
            <w:tcW w:w="7331" w:type="dxa"/>
            <w:vMerge/>
          </w:tcPr>
          <w:p w:rsidR="000E0531" w:rsidRPr="000434CF" w:rsidP="00974C98">
            <w:pPr>
              <w:keepNext/>
              <w:tabs>
                <w:tab w:val="left" w:pos="-720"/>
                <w:tab w:val="left" w:pos="142"/>
                <w:tab w:val="left" w:pos="567"/>
                <w:tab w:val="left" w:pos="1276"/>
                <w:tab w:val="left" w:pos="1560"/>
                <w:tab w:val="left" w:pos="2880"/>
                <w:tab w:val="left" w:pos="3600"/>
                <w:tab w:val="left" w:pos="4320"/>
              </w:tabs>
              <w:autoSpaceDE w:val="0"/>
              <w:autoSpaceDN w:val="0"/>
              <w:adjustRightInd w:val="0"/>
              <w:jc w:val="both"/>
              <w:rPr>
                <w:noProof/>
              </w:rPr>
            </w:pPr>
          </w:p>
        </w:tc>
        <w:tc>
          <w:tcPr>
            <w:tcW w:w="1175" w:type="dxa"/>
          </w:tcPr>
          <w:p w:rsidR="00666E72" w:rsidRPr="000434CF" w:rsidP="00974C98">
            <w:pPr>
              <w:keepNext/>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p>
          <w:p w:rsidR="000E0531" w:rsidRPr="000434CF" w:rsidP="00974C98">
            <w:pPr>
              <w:keepNext/>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r w:rsidRPr="000434CF">
              <w:rPr>
                <w:rFonts w:ascii="Calibri" w:hAnsi="Calibri"/>
                <w:color w:val="404040" w:themeColor="text1" w:themeTint="BF"/>
                <w:sz w:val="22"/>
              </w:rPr>
              <w:t>Central value</w:t>
            </w:r>
          </w:p>
        </w:tc>
        <w:tc>
          <w:tcPr>
            <w:tcW w:w="1182" w:type="dxa"/>
            <w:vAlign w:val="center"/>
          </w:tcPr>
          <w:p w:rsidR="00863F4B" w:rsidRPr="000434CF" w:rsidP="00974C98">
            <w:pPr>
              <w:keepNext/>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404040" w:themeColor="text1" w:themeTint="BF"/>
                <w:sz w:val="22"/>
                <w:szCs w:val="22"/>
              </w:rPr>
            </w:pPr>
          </w:p>
          <w:p w:rsidR="000E0531" w:rsidRPr="000434CF" w:rsidP="00974C98">
            <w:pPr>
              <w:keepNext/>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404040" w:themeColor="text1" w:themeTint="BF"/>
                <w:sz w:val="22"/>
                <w:szCs w:val="22"/>
              </w:rPr>
            </w:pPr>
            <w:r w:rsidRPr="000434CF">
              <w:rPr>
                <w:rFonts w:ascii="Calibri" w:hAnsi="Calibri"/>
                <w:color w:val="404040" w:themeColor="text1" w:themeTint="BF"/>
                <w:sz w:val="22"/>
              </w:rPr>
              <w:t>124</w:t>
            </w:r>
          </w:p>
        </w:tc>
      </w:tr>
      <w:tr w:rsidTr="00EC3949">
        <w:tblPrEx>
          <w:tblW w:w="0" w:type="auto"/>
          <w:tblLayout w:type="fixed"/>
          <w:tblLook w:val="04A0"/>
        </w:tblPrEx>
        <w:tc>
          <w:tcPr>
            <w:tcW w:w="7331" w:type="dxa"/>
            <w:vMerge/>
          </w:tcPr>
          <w:p w:rsidR="000E0531" w:rsidRPr="000434CF" w:rsidP="00974C98">
            <w:pPr>
              <w:keepNext/>
              <w:tabs>
                <w:tab w:val="left" w:pos="-720"/>
                <w:tab w:val="left" w:pos="142"/>
                <w:tab w:val="left" w:pos="567"/>
                <w:tab w:val="left" w:pos="1276"/>
                <w:tab w:val="left" w:pos="1560"/>
                <w:tab w:val="left" w:pos="2880"/>
                <w:tab w:val="left" w:pos="3600"/>
                <w:tab w:val="left" w:pos="4320"/>
              </w:tabs>
              <w:autoSpaceDE w:val="0"/>
              <w:autoSpaceDN w:val="0"/>
              <w:adjustRightInd w:val="0"/>
              <w:jc w:val="both"/>
              <w:rPr>
                <w:noProof/>
              </w:rPr>
            </w:pPr>
          </w:p>
        </w:tc>
        <w:tc>
          <w:tcPr>
            <w:tcW w:w="1175" w:type="dxa"/>
          </w:tcPr>
          <w:p w:rsidR="000E0531" w:rsidRPr="000434CF" w:rsidP="00974C98">
            <w:pPr>
              <w:keepNext/>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r w:rsidRPr="000434CF">
              <w:rPr>
                <w:rFonts w:ascii="Calibri" w:hAnsi="Calibri"/>
                <w:color w:val="404040" w:themeColor="text1" w:themeTint="BF"/>
                <w:sz w:val="22"/>
              </w:rPr>
              <w:t>Most frequent value</w:t>
            </w:r>
          </w:p>
        </w:tc>
        <w:tc>
          <w:tcPr>
            <w:tcW w:w="1182" w:type="dxa"/>
            <w:vAlign w:val="center"/>
          </w:tcPr>
          <w:p w:rsidR="00863F4B" w:rsidRPr="000434CF" w:rsidP="00974C98">
            <w:pPr>
              <w:keepNext/>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404040" w:themeColor="text1" w:themeTint="BF"/>
                <w:sz w:val="22"/>
                <w:szCs w:val="22"/>
              </w:rPr>
            </w:pPr>
          </w:p>
          <w:p w:rsidR="000E0531" w:rsidRPr="000434CF" w:rsidP="00974C98">
            <w:pPr>
              <w:keepNext/>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404040" w:themeColor="text1" w:themeTint="BF"/>
                <w:sz w:val="22"/>
                <w:szCs w:val="22"/>
              </w:rPr>
            </w:pPr>
            <w:r w:rsidRPr="000434CF">
              <w:rPr>
                <w:rFonts w:ascii="Calibri" w:hAnsi="Calibri"/>
                <w:color w:val="404040" w:themeColor="text1" w:themeTint="BF"/>
                <w:sz w:val="22"/>
              </w:rPr>
              <w:t>161</w:t>
            </w:r>
          </w:p>
        </w:tc>
      </w:tr>
      <w:tr w:rsidTr="00EC3949">
        <w:tblPrEx>
          <w:tblW w:w="0" w:type="auto"/>
          <w:tblLayout w:type="fixed"/>
          <w:tblLook w:val="04A0"/>
        </w:tblPrEx>
        <w:tc>
          <w:tcPr>
            <w:tcW w:w="7331" w:type="dxa"/>
            <w:vMerge/>
          </w:tcPr>
          <w:p w:rsidR="000E0531" w:rsidRPr="000434CF" w:rsidP="00974C98">
            <w:pPr>
              <w:keepNext/>
              <w:tabs>
                <w:tab w:val="left" w:pos="-720"/>
                <w:tab w:val="left" w:pos="142"/>
                <w:tab w:val="left" w:pos="567"/>
                <w:tab w:val="left" w:pos="1276"/>
                <w:tab w:val="left" w:pos="1560"/>
                <w:tab w:val="left" w:pos="2880"/>
                <w:tab w:val="left" w:pos="3600"/>
                <w:tab w:val="left" w:pos="4320"/>
              </w:tabs>
              <w:autoSpaceDE w:val="0"/>
              <w:autoSpaceDN w:val="0"/>
              <w:adjustRightInd w:val="0"/>
              <w:jc w:val="both"/>
              <w:rPr>
                <w:noProof/>
              </w:rPr>
            </w:pPr>
          </w:p>
        </w:tc>
        <w:tc>
          <w:tcPr>
            <w:tcW w:w="1175" w:type="dxa"/>
          </w:tcPr>
          <w:p w:rsidR="000E0531" w:rsidRPr="000434CF" w:rsidP="00974C98">
            <w:pPr>
              <w:keepNext/>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r w:rsidRPr="000434CF">
              <w:rPr>
                <w:rFonts w:ascii="Calibri" w:hAnsi="Calibri"/>
                <w:color w:val="404040" w:themeColor="text1" w:themeTint="BF"/>
                <w:sz w:val="22"/>
              </w:rPr>
              <w:t>Trend</w:t>
            </w:r>
          </w:p>
        </w:tc>
        <w:tc>
          <w:tcPr>
            <w:tcW w:w="1182" w:type="dxa"/>
            <w:vAlign w:val="center"/>
          </w:tcPr>
          <w:p w:rsidR="000E0531" w:rsidRPr="000434CF" w:rsidP="00974C98">
            <w:pPr>
              <w:keepNext/>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404040" w:themeColor="text1" w:themeTint="BF"/>
                <w:sz w:val="22"/>
                <w:szCs w:val="22"/>
              </w:rPr>
            </w:pPr>
            <w:r w:rsidRPr="000434CF">
              <w:rPr>
                <w:rFonts w:ascii="Calibri" w:hAnsi="Calibri"/>
                <w:color w:val="404040" w:themeColor="text1" w:themeTint="BF"/>
                <w:sz w:val="22"/>
              </w:rPr>
              <w:t>Observed increase</w:t>
            </w:r>
          </w:p>
        </w:tc>
      </w:tr>
      <w:tr w:rsidTr="00EC3949">
        <w:tblPrEx>
          <w:tblW w:w="0" w:type="auto"/>
          <w:tblLayout w:type="fixed"/>
          <w:tblLook w:val="04A0"/>
        </w:tblPrEx>
        <w:tc>
          <w:tcPr>
            <w:tcW w:w="7331" w:type="dxa"/>
            <w:vMerge/>
          </w:tcPr>
          <w:p w:rsidR="000E0531" w:rsidRPr="000434CF" w:rsidP="00974C98">
            <w:pPr>
              <w:keepNext/>
              <w:tabs>
                <w:tab w:val="left" w:pos="-720"/>
                <w:tab w:val="left" w:pos="142"/>
                <w:tab w:val="left" w:pos="567"/>
                <w:tab w:val="left" w:pos="1276"/>
                <w:tab w:val="left" w:pos="1560"/>
                <w:tab w:val="left" w:pos="2880"/>
                <w:tab w:val="left" w:pos="3600"/>
                <w:tab w:val="left" w:pos="4320"/>
              </w:tabs>
              <w:autoSpaceDE w:val="0"/>
              <w:autoSpaceDN w:val="0"/>
              <w:adjustRightInd w:val="0"/>
              <w:jc w:val="both"/>
              <w:rPr>
                <w:noProof/>
              </w:rPr>
            </w:pPr>
          </w:p>
        </w:tc>
        <w:tc>
          <w:tcPr>
            <w:tcW w:w="1175" w:type="dxa"/>
          </w:tcPr>
          <w:p w:rsidR="000E0531" w:rsidRPr="000434CF" w:rsidP="00974C98">
            <w:pPr>
              <w:keepNext/>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r w:rsidRPr="000434CF">
              <w:rPr>
                <w:rFonts w:ascii="Calibri" w:hAnsi="Calibri"/>
                <w:color w:val="404040" w:themeColor="text1" w:themeTint="BF"/>
                <w:sz w:val="22"/>
              </w:rPr>
              <w:t>Lowest indicator</w:t>
            </w:r>
          </w:p>
        </w:tc>
        <w:tc>
          <w:tcPr>
            <w:tcW w:w="1182" w:type="dxa"/>
            <w:vAlign w:val="center"/>
          </w:tcPr>
          <w:p w:rsidR="000E0531" w:rsidRPr="000434CF" w:rsidP="00974C98">
            <w:pPr>
              <w:keepNext/>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404040" w:themeColor="text1" w:themeTint="BF"/>
                <w:sz w:val="22"/>
                <w:szCs w:val="22"/>
              </w:rPr>
            </w:pPr>
            <w:r w:rsidRPr="000434CF">
              <w:rPr>
                <w:rFonts w:ascii="Calibri" w:hAnsi="Calibri"/>
                <w:color w:val="404040" w:themeColor="text1" w:themeTint="BF"/>
                <w:sz w:val="22"/>
              </w:rPr>
              <w:t>94</w:t>
            </w:r>
          </w:p>
        </w:tc>
      </w:tr>
      <w:tr w:rsidTr="00EC3949">
        <w:tblPrEx>
          <w:tblW w:w="0" w:type="auto"/>
          <w:tblLayout w:type="fixed"/>
          <w:tblLook w:val="04A0"/>
        </w:tblPrEx>
        <w:tc>
          <w:tcPr>
            <w:tcW w:w="7331" w:type="dxa"/>
            <w:vMerge/>
          </w:tcPr>
          <w:p w:rsidR="000E0531" w:rsidRPr="000434CF" w:rsidP="00974C98">
            <w:pPr>
              <w:keepNext/>
              <w:tabs>
                <w:tab w:val="left" w:pos="-720"/>
                <w:tab w:val="left" w:pos="142"/>
                <w:tab w:val="left" w:pos="567"/>
                <w:tab w:val="left" w:pos="1276"/>
                <w:tab w:val="left" w:pos="1560"/>
                <w:tab w:val="left" w:pos="2880"/>
                <w:tab w:val="left" w:pos="3600"/>
                <w:tab w:val="left" w:pos="4320"/>
              </w:tabs>
              <w:autoSpaceDE w:val="0"/>
              <w:autoSpaceDN w:val="0"/>
              <w:adjustRightInd w:val="0"/>
              <w:jc w:val="both"/>
              <w:rPr>
                <w:noProof/>
              </w:rPr>
            </w:pPr>
          </w:p>
        </w:tc>
        <w:tc>
          <w:tcPr>
            <w:tcW w:w="1175" w:type="dxa"/>
          </w:tcPr>
          <w:p w:rsidR="00666E72" w:rsidRPr="000434CF" w:rsidP="00974C98">
            <w:pPr>
              <w:keepNext/>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p>
          <w:p w:rsidR="000E0531" w:rsidRPr="000434CF" w:rsidP="00974C98">
            <w:pPr>
              <w:keepNext/>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r w:rsidRPr="000434CF">
              <w:rPr>
                <w:rFonts w:ascii="Calibri" w:hAnsi="Calibri"/>
                <w:color w:val="404040" w:themeColor="text1" w:themeTint="BF"/>
                <w:sz w:val="22"/>
              </w:rPr>
              <w:t xml:space="preserve">Highest </w:t>
            </w:r>
            <w:r w:rsidRPr="000434CF">
              <w:rPr>
                <w:rFonts w:ascii="Calibri" w:hAnsi="Calibri"/>
                <w:color w:val="404040" w:themeColor="text1" w:themeTint="BF"/>
                <w:sz w:val="22"/>
              </w:rPr>
              <w:t>indicator</w:t>
            </w:r>
          </w:p>
        </w:tc>
        <w:tc>
          <w:tcPr>
            <w:tcW w:w="1182" w:type="dxa"/>
            <w:vAlign w:val="center"/>
          </w:tcPr>
          <w:p w:rsidR="000E0531" w:rsidRPr="000434CF" w:rsidP="00974C98">
            <w:pPr>
              <w:keepNext/>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404040" w:themeColor="text1" w:themeTint="BF"/>
                <w:sz w:val="22"/>
                <w:szCs w:val="22"/>
              </w:rPr>
            </w:pPr>
            <w:r w:rsidRPr="000434CF">
              <w:rPr>
                <w:rFonts w:ascii="Calibri" w:hAnsi="Calibri"/>
                <w:color w:val="404040" w:themeColor="text1" w:themeTint="BF"/>
                <w:sz w:val="22"/>
              </w:rPr>
              <w:t>186</w:t>
            </w:r>
          </w:p>
        </w:tc>
      </w:tr>
      <w:tr w:rsidTr="00EC3949">
        <w:tblPrEx>
          <w:tblW w:w="0" w:type="auto"/>
          <w:tblLayout w:type="fixed"/>
          <w:tblLook w:val="04A0"/>
        </w:tblPrEx>
        <w:tc>
          <w:tcPr>
            <w:tcW w:w="7331" w:type="dxa"/>
            <w:vMerge/>
          </w:tcPr>
          <w:p w:rsidR="000E0531" w:rsidRPr="000434CF" w:rsidP="00974C98">
            <w:pPr>
              <w:keepNext/>
              <w:tabs>
                <w:tab w:val="left" w:pos="-720"/>
                <w:tab w:val="left" w:pos="142"/>
                <w:tab w:val="left" w:pos="567"/>
                <w:tab w:val="left" w:pos="1276"/>
                <w:tab w:val="left" w:pos="1560"/>
                <w:tab w:val="left" w:pos="2880"/>
                <w:tab w:val="left" w:pos="3600"/>
                <w:tab w:val="left" w:pos="4320"/>
              </w:tabs>
              <w:autoSpaceDE w:val="0"/>
              <w:autoSpaceDN w:val="0"/>
              <w:adjustRightInd w:val="0"/>
              <w:jc w:val="both"/>
              <w:rPr>
                <w:noProof/>
              </w:rPr>
            </w:pPr>
          </w:p>
        </w:tc>
        <w:tc>
          <w:tcPr>
            <w:tcW w:w="1175" w:type="dxa"/>
          </w:tcPr>
          <w:p w:rsidR="000E0531" w:rsidRPr="000434CF" w:rsidP="00974C98">
            <w:pPr>
              <w:keepNext/>
              <w:tabs>
                <w:tab w:val="left" w:pos="-720"/>
                <w:tab w:val="left" w:pos="142"/>
                <w:tab w:val="left" w:pos="567"/>
                <w:tab w:val="left" w:pos="1276"/>
                <w:tab w:val="left" w:pos="1560"/>
                <w:tab w:val="left" w:pos="2880"/>
                <w:tab w:val="left" w:pos="3600"/>
                <w:tab w:val="left" w:pos="4320"/>
              </w:tabs>
              <w:autoSpaceDE w:val="0"/>
              <w:autoSpaceDN w:val="0"/>
              <w:adjustRightInd w:val="0"/>
              <w:jc w:val="both"/>
              <w:rPr>
                <w:rFonts w:ascii="Calibri" w:hAnsi="Calibri" w:cs="Calibri"/>
                <w:color w:val="404040" w:themeColor="text1" w:themeTint="BF"/>
                <w:sz w:val="22"/>
                <w:szCs w:val="22"/>
              </w:rPr>
            </w:pPr>
            <w:r w:rsidRPr="000434CF">
              <w:rPr>
                <w:rFonts w:ascii="Calibri" w:hAnsi="Calibri"/>
                <w:color w:val="404040" w:themeColor="text1" w:themeTint="BF"/>
                <w:sz w:val="22"/>
              </w:rPr>
              <w:t>Total indicator</w:t>
            </w:r>
          </w:p>
        </w:tc>
        <w:tc>
          <w:tcPr>
            <w:tcW w:w="1182" w:type="dxa"/>
            <w:vAlign w:val="center"/>
          </w:tcPr>
          <w:p w:rsidR="000E0531" w:rsidRPr="000434CF" w:rsidP="00974C98">
            <w:pPr>
              <w:keepNext/>
              <w:tabs>
                <w:tab w:val="left" w:pos="-720"/>
                <w:tab w:val="left" w:pos="142"/>
                <w:tab w:val="left" w:pos="567"/>
                <w:tab w:val="left" w:pos="1276"/>
                <w:tab w:val="left" w:pos="1560"/>
                <w:tab w:val="left" w:pos="2880"/>
                <w:tab w:val="left" w:pos="3600"/>
                <w:tab w:val="left" w:pos="4320"/>
              </w:tabs>
              <w:autoSpaceDE w:val="0"/>
              <w:autoSpaceDN w:val="0"/>
              <w:adjustRightInd w:val="0"/>
              <w:jc w:val="center"/>
              <w:rPr>
                <w:rFonts w:ascii="Calibri" w:hAnsi="Calibri" w:cs="Calibri"/>
                <w:color w:val="404040" w:themeColor="text1" w:themeTint="BF"/>
                <w:sz w:val="22"/>
                <w:szCs w:val="22"/>
              </w:rPr>
            </w:pPr>
            <w:r w:rsidRPr="000434CF">
              <w:rPr>
                <w:rFonts w:ascii="Calibri" w:hAnsi="Calibri"/>
                <w:color w:val="404040" w:themeColor="text1" w:themeTint="BF"/>
                <w:sz w:val="22"/>
              </w:rPr>
              <w:t>1786</w:t>
            </w:r>
          </w:p>
        </w:tc>
      </w:tr>
    </w:tbl>
    <w:p w:rsidR="003F7A77" w:rsidRPr="000434CF" w:rsidP="00D65769">
      <w:pPr>
        <w:pStyle w:val="NormalWeb"/>
        <w:spacing w:before="120" w:beforeAutospacing="0" w:after="240" w:afterAutospacing="0"/>
        <w:ind w:firstLine="720"/>
        <w:rPr>
          <w:rFonts w:ascii="Calibri" w:hAnsi="Calibri" w:cs="Calibri"/>
          <w:color w:val="404040" w:themeColor="text1" w:themeTint="BF"/>
          <w:sz w:val="22"/>
          <w:szCs w:val="22"/>
        </w:rPr>
      </w:pPr>
      <w:r w:rsidRPr="000434CF">
        <w:rPr>
          <w:rFonts w:ascii="Calibri" w:hAnsi="Calibri"/>
          <w:color w:val="404040" w:themeColor="text1" w:themeTint="BF"/>
          <w:sz w:val="22"/>
        </w:rPr>
        <w:t xml:space="preserve">It can be expected that the number of inspections may decrease in future due to gradual implementation of safety management systems auditing (hereinafter referred to as DPS). </w:t>
      </w:r>
      <w:r w:rsidRPr="000434CF">
        <w:rPr>
          <w:rFonts w:ascii="Calibri" w:hAnsi="Calibri"/>
          <w:color w:val="404040" w:themeColor="text1" w:themeTint="BF"/>
          <w:sz w:val="22"/>
        </w:rPr>
        <w:t>Auditing of one carrier requires an assessment period of at least six months. For that reason, it is planned that the scope of inspections has been decreasing gradually over a five-year period by 6-13% a year on average. In 2017, SRTI concluded a large-sca</w:t>
      </w:r>
      <w:r w:rsidRPr="000434CF">
        <w:rPr>
          <w:rFonts w:ascii="Calibri" w:hAnsi="Calibri"/>
          <w:color w:val="404040" w:themeColor="text1" w:themeTint="BF"/>
          <w:sz w:val="22"/>
        </w:rPr>
        <w:t>le inspection DPS audit for one carrier which was initiated in 2016.</w:t>
      </w:r>
    </w:p>
    <w:p w:rsidR="000E0531" w:rsidRPr="000434CF" w:rsidP="00D65769">
      <w:pPr>
        <w:pStyle w:val="NormalWeb"/>
        <w:spacing w:before="120" w:beforeAutospacing="0" w:after="240" w:afterAutospacing="0"/>
        <w:ind w:firstLine="720"/>
        <w:rPr>
          <w:rFonts w:ascii="Calibri" w:hAnsi="Calibri" w:cs="Calibri"/>
          <w:color w:val="404040" w:themeColor="text1" w:themeTint="BF"/>
          <w:sz w:val="22"/>
          <w:szCs w:val="22"/>
        </w:rPr>
      </w:pPr>
      <w:r w:rsidRPr="000434CF">
        <w:rPr>
          <w:rFonts w:ascii="Calibri" w:hAnsi="Calibri"/>
          <w:color w:val="404040" w:themeColor="text1" w:themeTint="BF"/>
          <w:sz w:val="22"/>
        </w:rPr>
        <w:t>DPS auditing is planned for the period of three years. There are DPS identified risks by carriers. Currently, priority audits and the number of audited elements have been identified.</w:t>
      </w:r>
    </w:p>
    <w:p w:rsidR="00666E72" w:rsidRPr="000434CF" w:rsidP="00666E72">
      <w:pPr>
        <w:pStyle w:val="BodyTextIndent"/>
        <w:spacing w:after="0" w:line="240" w:lineRule="auto"/>
        <w:ind w:left="0" w:firstLine="720"/>
        <w:jc w:val="right"/>
        <w:rPr>
          <w:rFonts w:ascii="Calibri" w:hAnsi="Calibri" w:cs="Calibri"/>
          <w:i/>
          <w:szCs w:val="22"/>
        </w:rPr>
      </w:pPr>
    </w:p>
    <w:p w:rsidR="00666E72" w:rsidRPr="000434CF" w:rsidP="00D65769">
      <w:pPr>
        <w:pStyle w:val="BodyTextIndent"/>
        <w:keepNext/>
        <w:ind w:left="0" w:firstLine="720"/>
        <w:jc w:val="right"/>
        <w:rPr>
          <w:rFonts w:ascii="Calibri" w:hAnsi="Calibri" w:cs="Calibri"/>
          <w:sz w:val="22"/>
          <w:szCs w:val="22"/>
        </w:rPr>
      </w:pPr>
      <w:r w:rsidRPr="000434CF">
        <w:rPr>
          <w:rFonts w:ascii="Calibri" w:hAnsi="Calibri"/>
          <w:i/>
        </w:rPr>
        <w:t xml:space="preserve">Table 12 </w:t>
      </w:r>
      <w:r w:rsidRPr="000434CF">
        <w:rPr>
          <w:rFonts w:ascii="Calibri" w:hAnsi="Calibri"/>
          <w:b/>
          <w:i/>
        </w:rPr>
        <w:t>Assessment of planned audits 2018 - 2021</w:t>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tblPr>
      <w:tblGrid>
        <w:gridCol w:w="923"/>
        <w:gridCol w:w="1573"/>
        <w:gridCol w:w="1106"/>
        <w:gridCol w:w="1127"/>
        <w:gridCol w:w="1157"/>
        <w:gridCol w:w="804"/>
        <w:gridCol w:w="2998"/>
      </w:tblGrid>
      <w:tr w:rsidTr="00E80446">
        <w:tblPrEx>
          <w:tblW w:w="0" w:type="auto"/>
          <w:tblBorders>
            <w:top w:val="none" w:sz="0" w:space="0" w:color="auto"/>
            <w:left w:val="none" w:sz="0" w:space="0" w:color="auto"/>
            <w:bottom w:val="none" w:sz="0" w:space="0" w:color="auto"/>
            <w:right w:val="none" w:sz="0" w:space="0" w:color="auto"/>
          </w:tblBorders>
          <w:tblLayout w:type="fixed"/>
          <w:tblLook w:val="04A0"/>
        </w:tblPrEx>
        <w:trPr>
          <w:trHeight w:val="20"/>
        </w:trPr>
        <w:tc>
          <w:tcPr>
            <w:tcW w:w="923" w:type="dxa"/>
            <w:vAlign w:val="center"/>
          </w:tcPr>
          <w:p w:rsidR="00001615" w:rsidRPr="000434CF" w:rsidP="00AB61AC">
            <w:pPr>
              <w:keepNext/>
              <w:tabs>
                <w:tab w:val="left" w:pos="-720"/>
                <w:tab w:val="left" w:pos="142"/>
                <w:tab w:val="left" w:pos="567"/>
                <w:tab w:val="left" w:pos="1276"/>
                <w:tab w:val="left" w:pos="1560"/>
                <w:tab w:val="left" w:pos="2880"/>
                <w:tab w:val="left" w:pos="3600"/>
                <w:tab w:val="left" w:pos="4320"/>
              </w:tabs>
              <w:autoSpaceDE w:val="0"/>
              <w:autoSpaceDN w:val="0"/>
              <w:adjustRightInd w:val="0"/>
              <w:spacing w:before="120"/>
              <w:jc w:val="center"/>
              <w:rPr>
                <w:rFonts w:ascii="Calibri" w:hAnsi="Calibri" w:cs="Calibri"/>
                <w:b/>
                <w:color w:val="404040" w:themeColor="text1" w:themeTint="BF"/>
                <w:sz w:val="22"/>
                <w:szCs w:val="22"/>
              </w:rPr>
            </w:pPr>
            <w:r w:rsidRPr="000434CF">
              <w:rPr>
                <w:rFonts w:ascii="Calibri" w:hAnsi="Calibri"/>
                <w:b/>
                <w:color w:val="404040" w:themeColor="text1" w:themeTint="BF"/>
                <w:sz w:val="22"/>
              </w:rPr>
              <w:t>Priority</w:t>
            </w:r>
          </w:p>
        </w:tc>
        <w:tc>
          <w:tcPr>
            <w:tcW w:w="1573" w:type="dxa"/>
            <w:noWrap/>
            <w:vAlign w:val="center"/>
            <w:hideMark/>
          </w:tcPr>
          <w:p w:rsidR="00001615" w:rsidRPr="000434CF" w:rsidP="00AB61AC">
            <w:pPr>
              <w:keepNext/>
              <w:tabs>
                <w:tab w:val="left" w:pos="-720"/>
                <w:tab w:val="left" w:pos="142"/>
                <w:tab w:val="left" w:pos="567"/>
                <w:tab w:val="left" w:pos="1276"/>
                <w:tab w:val="left" w:pos="1560"/>
                <w:tab w:val="left" w:pos="2880"/>
                <w:tab w:val="left" w:pos="3600"/>
                <w:tab w:val="left" w:pos="4320"/>
              </w:tabs>
              <w:autoSpaceDE w:val="0"/>
              <w:autoSpaceDN w:val="0"/>
              <w:adjustRightInd w:val="0"/>
              <w:spacing w:before="120"/>
              <w:jc w:val="center"/>
              <w:rPr>
                <w:rFonts w:ascii="Calibri" w:hAnsi="Calibri" w:cs="Calibri"/>
                <w:b/>
                <w:color w:val="404040" w:themeColor="text1" w:themeTint="BF"/>
                <w:sz w:val="22"/>
                <w:szCs w:val="22"/>
              </w:rPr>
            </w:pPr>
            <w:r w:rsidRPr="000434CF">
              <w:rPr>
                <w:rFonts w:ascii="Calibri" w:hAnsi="Calibri"/>
                <w:b/>
                <w:color w:val="404040" w:themeColor="text1" w:themeTint="BF"/>
                <w:sz w:val="22"/>
              </w:rPr>
              <w:t>Number of carriers</w:t>
            </w:r>
          </w:p>
        </w:tc>
        <w:tc>
          <w:tcPr>
            <w:tcW w:w="1106" w:type="dxa"/>
            <w:vAlign w:val="center"/>
            <w:hideMark/>
          </w:tcPr>
          <w:p w:rsidR="00001615" w:rsidRPr="000434CF" w:rsidP="00AB61AC">
            <w:pPr>
              <w:keepNext/>
              <w:tabs>
                <w:tab w:val="left" w:pos="-720"/>
                <w:tab w:val="left" w:pos="142"/>
                <w:tab w:val="left" w:pos="567"/>
                <w:tab w:val="left" w:pos="1276"/>
                <w:tab w:val="left" w:pos="1560"/>
                <w:tab w:val="left" w:pos="2880"/>
                <w:tab w:val="left" w:pos="3600"/>
                <w:tab w:val="left" w:pos="4320"/>
              </w:tabs>
              <w:autoSpaceDE w:val="0"/>
              <w:autoSpaceDN w:val="0"/>
              <w:adjustRightInd w:val="0"/>
              <w:spacing w:before="120"/>
              <w:jc w:val="center"/>
              <w:rPr>
                <w:rFonts w:ascii="Calibri" w:hAnsi="Calibri" w:cs="Calibri"/>
                <w:b/>
                <w:color w:val="404040" w:themeColor="text1" w:themeTint="BF"/>
                <w:sz w:val="22"/>
                <w:szCs w:val="22"/>
              </w:rPr>
            </w:pPr>
            <w:r w:rsidRPr="000434CF">
              <w:rPr>
                <w:rFonts w:ascii="Calibri" w:hAnsi="Calibri"/>
                <w:b/>
                <w:color w:val="404040" w:themeColor="text1" w:themeTint="BF"/>
                <w:sz w:val="22"/>
              </w:rPr>
              <w:t>Planned year of auditing</w:t>
            </w:r>
          </w:p>
        </w:tc>
        <w:tc>
          <w:tcPr>
            <w:tcW w:w="1127" w:type="dxa"/>
            <w:vAlign w:val="center"/>
            <w:hideMark/>
          </w:tcPr>
          <w:p w:rsidR="00001615" w:rsidRPr="000434CF" w:rsidP="00AB61AC">
            <w:pPr>
              <w:keepNext/>
              <w:tabs>
                <w:tab w:val="left" w:pos="-720"/>
                <w:tab w:val="left" w:pos="142"/>
                <w:tab w:val="left" w:pos="567"/>
                <w:tab w:val="left" w:pos="1276"/>
                <w:tab w:val="left" w:pos="1560"/>
                <w:tab w:val="left" w:pos="2880"/>
                <w:tab w:val="left" w:pos="3600"/>
                <w:tab w:val="left" w:pos="4320"/>
              </w:tabs>
              <w:autoSpaceDE w:val="0"/>
              <w:autoSpaceDN w:val="0"/>
              <w:adjustRightInd w:val="0"/>
              <w:spacing w:before="120"/>
              <w:jc w:val="center"/>
              <w:rPr>
                <w:rFonts w:ascii="Calibri" w:hAnsi="Calibri" w:cs="Calibri"/>
                <w:b/>
                <w:color w:val="404040" w:themeColor="text1" w:themeTint="BF"/>
                <w:sz w:val="22"/>
                <w:szCs w:val="22"/>
              </w:rPr>
            </w:pPr>
            <w:r w:rsidRPr="000434CF">
              <w:rPr>
                <w:rFonts w:ascii="Calibri" w:hAnsi="Calibri"/>
                <w:b/>
                <w:color w:val="404040" w:themeColor="text1" w:themeTint="BF"/>
                <w:sz w:val="22"/>
              </w:rPr>
              <w:t>Scope of auditing</w:t>
            </w:r>
          </w:p>
        </w:tc>
        <w:tc>
          <w:tcPr>
            <w:tcW w:w="1157" w:type="dxa"/>
            <w:vAlign w:val="center"/>
            <w:hideMark/>
          </w:tcPr>
          <w:p w:rsidR="00001615" w:rsidRPr="000434CF" w:rsidP="00AB61AC">
            <w:pPr>
              <w:keepNext/>
              <w:tabs>
                <w:tab w:val="left" w:pos="-720"/>
                <w:tab w:val="left" w:pos="142"/>
                <w:tab w:val="left" w:pos="567"/>
                <w:tab w:val="left" w:pos="1276"/>
                <w:tab w:val="left" w:pos="1560"/>
                <w:tab w:val="left" w:pos="2880"/>
                <w:tab w:val="left" w:pos="3600"/>
                <w:tab w:val="left" w:pos="4320"/>
              </w:tabs>
              <w:autoSpaceDE w:val="0"/>
              <w:autoSpaceDN w:val="0"/>
              <w:adjustRightInd w:val="0"/>
              <w:spacing w:before="120"/>
              <w:jc w:val="center"/>
              <w:rPr>
                <w:rFonts w:ascii="Calibri" w:hAnsi="Calibri" w:cs="Calibri"/>
                <w:b/>
                <w:color w:val="404040" w:themeColor="text1" w:themeTint="BF"/>
                <w:sz w:val="22"/>
                <w:szCs w:val="22"/>
              </w:rPr>
            </w:pPr>
            <w:r w:rsidRPr="000434CF">
              <w:rPr>
                <w:rFonts w:ascii="Calibri" w:hAnsi="Calibri"/>
                <w:b/>
                <w:color w:val="404040" w:themeColor="text1" w:themeTint="BF"/>
                <w:sz w:val="22"/>
              </w:rPr>
              <w:t>Expected period of auditing (in months)</w:t>
            </w:r>
          </w:p>
        </w:tc>
        <w:tc>
          <w:tcPr>
            <w:tcW w:w="804" w:type="dxa"/>
            <w:vAlign w:val="center"/>
            <w:hideMark/>
          </w:tcPr>
          <w:p w:rsidR="00001615" w:rsidRPr="000434CF" w:rsidP="00AB61AC">
            <w:pPr>
              <w:keepNext/>
              <w:tabs>
                <w:tab w:val="left" w:pos="-720"/>
                <w:tab w:val="left" w:pos="142"/>
                <w:tab w:val="left" w:pos="567"/>
                <w:tab w:val="left" w:pos="1276"/>
                <w:tab w:val="left" w:pos="1560"/>
                <w:tab w:val="left" w:pos="2880"/>
                <w:tab w:val="left" w:pos="3600"/>
                <w:tab w:val="left" w:pos="4320"/>
              </w:tabs>
              <w:autoSpaceDE w:val="0"/>
              <w:autoSpaceDN w:val="0"/>
              <w:adjustRightInd w:val="0"/>
              <w:spacing w:before="120"/>
              <w:jc w:val="center"/>
              <w:rPr>
                <w:rFonts w:ascii="Calibri" w:hAnsi="Calibri" w:cs="Calibri"/>
                <w:b/>
                <w:color w:val="404040" w:themeColor="text1" w:themeTint="BF"/>
                <w:sz w:val="22"/>
                <w:szCs w:val="22"/>
              </w:rPr>
            </w:pPr>
            <w:r w:rsidRPr="000434CF">
              <w:rPr>
                <w:rFonts w:ascii="Calibri" w:hAnsi="Calibri"/>
                <w:b/>
                <w:color w:val="404040" w:themeColor="text1" w:themeTint="BF"/>
                <w:sz w:val="22"/>
              </w:rPr>
              <w:t>Previously performed audit (year)</w:t>
            </w:r>
          </w:p>
        </w:tc>
        <w:tc>
          <w:tcPr>
            <w:tcW w:w="2998" w:type="dxa"/>
            <w:noWrap/>
            <w:vAlign w:val="center"/>
            <w:hideMark/>
          </w:tcPr>
          <w:p w:rsidR="00001615" w:rsidRPr="000434CF" w:rsidP="00AB61AC">
            <w:pPr>
              <w:keepNext/>
              <w:tabs>
                <w:tab w:val="left" w:pos="-720"/>
                <w:tab w:val="left" w:pos="142"/>
                <w:tab w:val="left" w:pos="567"/>
                <w:tab w:val="left" w:pos="1276"/>
                <w:tab w:val="left" w:pos="1560"/>
                <w:tab w:val="left" w:pos="2880"/>
                <w:tab w:val="left" w:pos="3600"/>
                <w:tab w:val="left" w:pos="4320"/>
              </w:tabs>
              <w:autoSpaceDE w:val="0"/>
              <w:autoSpaceDN w:val="0"/>
              <w:adjustRightInd w:val="0"/>
              <w:spacing w:before="120"/>
              <w:jc w:val="center"/>
              <w:rPr>
                <w:rFonts w:ascii="Calibri" w:hAnsi="Calibri" w:cs="Calibri"/>
                <w:b/>
                <w:color w:val="404040" w:themeColor="text1" w:themeTint="BF"/>
                <w:sz w:val="22"/>
                <w:szCs w:val="22"/>
              </w:rPr>
            </w:pPr>
            <w:r w:rsidRPr="000434CF">
              <w:rPr>
                <w:rFonts w:ascii="Calibri" w:hAnsi="Calibri"/>
                <w:b/>
                <w:color w:val="404040" w:themeColor="text1" w:themeTint="BF"/>
                <w:sz w:val="22"/>
              </w:rPr>
              <w:t>Assessment</w:t>
            </w:r>
          </w:p>
        </w:tc>
      </w:tr>
      <w:tr w:rsidTr="00E80446">
        <w:tblPrEx>
          <w:tblW w:w="0" w:type="auto"/>
          <w:tblLayout w:type="fixed"/>
          <w:tblLook w:val="04A0"/>
        </w:tblPrEx>
        <w:trPr>
          <w:trHeight w:val="20"/>
        </w:trPr>
        <w:tc>
          <w:tcPr>
            <w:tcW w:w="923" w:type="dxa"/>
            <w:vMerge w:val="restart"/>
            <w:vAlign w:val="center"/>
          </w:tcPr>
          <w:p w:rsidR="000C184B" w:rsidRPr="000434CF" w:rsidP="00F75656">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rPr>
                <w:rFonts w:ascii="Calibri" w:hAnsi="Calibri" w:cs="Calibri"/>
                <w:color w:val="404040" w:themeColor="text1" w:themeTint="BF"/>
                <w:sz w:val="22"/>
                <w:szCs w:val="22"/>
              </w:rPr>
            </w:pPr>
            <w:r w:rsidRPr="000434CF">
              <w:rPr>
                <w:rFonts w:ascii="Calibri" w:hAnsi="Calibri"/>
                <w:color w:val="404040" w:themeColor="text1" w:themeTint="BF"/>
                <w:sz w:val="22"/>
              </w:rPr>
              <w:t>high</w:t>
            </w:r>
          </w:p>
        </w:tc>
        <w:tc>
          <w:tcPr>
            <w:tcW w:w="1573" w:type="dxa"/>
            <w:vMerge w:val="restart"/>
            <w:noWrap/>
            <w:vAlign w:val="center"/>
          </w:tcPr>
          <w:p w:rsidR="000C184B" w:rsidRPr="000434CF" w:rsidP="006751C5">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jc w:val="center"/>
              <w:rPr>
                <w:rFonts w:ascii="Calibri" w:hAnsi="Calibri" w:cs="Calibri"/>
                <w:color w:val="404040" w:themeColor="text1" w:themeTint="BF"/>
                <w:sz w:val="22"/>
                <w:szCs w:val="22"/>
              </w:rPr>
            </w:pPr>
            <w:r w:rsidRPr="000434CF">
              <w:rPr>
                <w:rFonts w:ascii="Calibri" w:hAnsi="Calibri"/>
                <w:color w:val="404040" w:themeColor="text1" w:themeTint="BF"/>
                <w:sz w:val="22"/>
              </w:rPr>
              <w:t>2</w:t>
            </w:r>
          </w:p>
        </w:tc>
        <w:tc>
          <w:tcPr>
            <w:tcW w:w="1106" w:type="dxa"/>
            <w:vMerge w:val="restart"/>
            <w:noWrap/>
            <w:vAlign w:val="center"/>
            <w:hideMark/>
          </w:tcPr>
          <w:p w:rsidR="000C184B" w:rsidRPr="000434CF" w:rsidP="00E4117D">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jc w:val="center"/>
              <w:rPr>
                <w:rFonts w:ascii="Calibri" w:hAnsi="Calibri" w:cs="Calibri"/>
                <w:bCs/>
                <w:color w:val="404040" w:themeColor="text1" w:themeTint="BF"/>
                <w:sz w:val="22"/>
                <w:szCs w:val="22"/>
              </w:rPr>
            </w:pPr>
            <w:r w:rsidRPr="000434CF">
              <w:rPr>
                <w:rFonts w:ascii="Calibri" w:hAnsi="Calibri"/>
                <w:color w:val="404040" w:themeColor="text1" w:themeTint="BF"/>
                <w:sz w:val="22"/>
              </w:rPr>
              <w:t>2018</w:t>
            </w:r>
          </w:p>
        </w:tc>
        <w:tc>
          <w:tcPr>
            <w:tcW w:w="1127" w:type="dxa"/>
            <w:noWrap/>
            <w:vAlign w:val="center"/>
            <w:hideMark/>
          </w:tcPr>
          <w:p w:rsidR="000C184B" w:rsidRPr="000434CF" w:rsidP="005668F8">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jc w:val="center"/>
              <w:rPr>
                <w:rFonts w:ascii="Calibri" w:hAnsi="Calibri" w:cs="Calibri"/>
                <w:color w:val="404040" w:themeColor="text1" w:themeTint="BF"/>
                <w:sz w:val="22"/>
                <w:szCs w:val="22"/>
              </w:rPr>
            </w:pPr>
            <w:r w:rsidRPr="000434CF">
              <w:rPr>
                <w:rFonts w:ascii="Calibri" w:hAnsi="Calibri"/>
                <w:color w:val="404040" w:themeColor="text1" w:themeTint="BF"/>
                <w:sz w:val="22"/>
              </w:rPr>
              <w:t>large</w:t>
            </w:r>
          </w:p>
        </w:tc>
        <w:tc>
          <w:tcPr>
            <w:tcW w:w="1157" w:type="dxa"/>
            <w:noWrap/>
            <w:vAlign w:val="center"/>
            <w:hideMark/>
          </w:tcPr>
          <w:p w:rsidR="000C184B" w:rsidRPr="000434CF" w:rsidP="005668F8">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jc w:val="center"/>
              <w:rPr>
                <w:rFonts w:ascii="Calibri" w:hAnsi="Calibri" w:cs="Calibri"/>
                <w:color w:val="404040" w:themeColor="text1" w:themeTint="BF"/>
                <w:sz w:val="22"/>
                <w:szCs w:val="22"/>
              </w:rPr>
            </w:pPr>
            <w:r w:rsidRPr="000434CF">
              <w:rPr>
                <w:rFonts w:ascii="Calibri" w:hAnsi="Calibri"/>
                <w:color w:val="404040" w:themeColor="text1" w:themeTint="BF"/>
                <w:sz w:val="22"/>
              </w:rPr>
              <w:t>18</w:t>
            </w:r>
          </w:p>
        </w:tc>
        <w:tc>
          <w:tcPr>
            <w:tcW w:w="804" w:type="dxa"/>
            <w:noWrap/>
            <w:vAlign w:val="center"/>
            <w:hideMark/>
          </w:tcPr>
          <w:p w:rsidR="000C184B" w:rsidRPr="000434CF" w:rsidP="005668F8">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jc w:val="center"/>
              <w:rPr>
                <w:rFonts w:ascii="Calibri" w:hAnsi="Calibri" w:cs="Calibri"/>
                <w:color w:val="404040" w:themeColor="text1" w:themeTint="BF"/>
                <w:sz w:val="22"/>
                <w:szCs w:val="22"/>
              </w:rPr>
            </w:pPr>
            <w:r w:rsidRPr="000434CF">
              <w:rPr>
                <w:rFonts w:ascii="Calibri" w:hAnsi="Calibri"/>
                <w:color w:val="404040" w:themeColor="text1" w:themeTint="BF"/>
                <w:sz w:val="22"/>
              </w:rPr>
              <w:t>N/A</w:t>
            </w:r>
          </w:p>
        </w:tc>
        <w:tc>
          <w:tcPr>
            <w:tcW w:w="2998" w:type="dxa"/>
            <w:noWrap/>
            <w:hideMark/>
          </w:tcPr>
          <w:p w:rsidR="000C184B" w:rsidRPr="000434CF" w:rsidP="00001615">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jc w:val="both"/>
              <w:rPr>
                <w:rFonts w:ascii="Calibri" w:hAnsi="Calibri" w:cs="Calibri"/>
                <w:color w:val="404040" w:themeColor="text1" w:themeTint="BF"/>
                <w:sz w:val="22"/>
                <w:szCs w:val="22"/>
              </w:rPr>
            </w:pPr>
            <w:r w:rsidRPr="000434CF">
              <w:rPr>
                <w:rFonts w:ascii="Calibri" w:hAnsi="Calibri"/>
                <w:color w:val="404040" w:themeColor="text1" w:themeTint="BF"/>
                <w:sz w:val="22"/>
              </w:rPr>
              <w:t xml:space="preserve">N/A </w:t>
            </w:r>
          </w:p>
        </w:tc>
      </w:tr>
      <w:tr w:rsidTr="00E80446">
        <w:tblPrEx>
          <w:tblW w:w="0" w:type="auto"/>
          <w:tblLayout w:type="fixed"/>
          <w:tblLook w:val="04A0"/>
        </w:tblPrEx>
        <w:trPr>
          <w:trHeight w:val="20"/>
        </w:trPr>
        <w:tc>
          <w:tcPr>
            <w:tcW w:w="923" w:type="dxa"/>
            <w:vMerge/>
            <w:vAlign w:val="center"/>
          </w:tcPr>
          <w:p w:rsidR="000C184B" w:rsidRPr="000434CF" w:rsidP="00F75656">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rPr>
                <w:rFonts w:ascii="Calibri" w:hAnsi="Calibri" w:cs="Calibri"/>
                <w:color w:val="404040" w:themeColor="text1" w:themeTint="BF"/>
                <w:sz w:val="22"/>
                <w:szCs w:val="22"/>
              </w:rPr>
            </w:pPr>
          </w:p>
        </w:tc>
        <w:tc>
          <w:tcPr>
            <w:tcW w:w="1573" w:type="dxa"/>
            <w:vMerge/>
            <w:noWrap/>
            <w:vAlign w:val="center"/>
          </w:tcPr>
          <w:p w:rsidR="000C184B" w:rsidRPr="000434CF" w:rsidP="006751C5">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jc w:val="center"/>
              <w:rPr>
                <w:rFonts w:ascii="Calibri" w:hAnsi="Calibri" w:cs="Calibri"/>
                <w:color w:val="404040" w:themeColor="text1" w:themeTint="BF"/>
                <w:sz w:val="22"/>
                <w:szCs w:val="22"/>
              </w:rPr>
            </w:pPr>
          </w:p>
        </w:tc>
        <w:tc>
          <w:tcPr>
            <w:tcW w:w="1106" w:type="dxa"/>
            <w:vMerge/>
            <w:noWrap/>
            <w:vAlign w:val="center"/>
          </w:tcPr>
          <w:p w:rsidR="000C184B" w:rsidRPr="000434CF" w:rsidP="00E4117D">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jc w:val="center"/>
              <w:rPr>
                <w:rFonts w:ascii="Calibri" w:hAnsi="Calibri" w:cs="Calibri"/>
                <w:b/>
                <w:bCs/>
                <w:color w:val="404040" w:themeColor="text1" w:themeTint="BF"/>
                <w:sz w:val="22"/>
                <w:szCs w:val="22"/>
              </w:rPr>
            </w:pPr>
          </w:p>
        </w:tc>
        <w:tc>
          <w:tcPr>
            <w:tcW w:w="1127" w:type="dxa"/>
            <w:noWrap/>
            <w:vAlign w:val="center"/>
          </w:tcPr>
          <w:p w:rsidR="000C184B" w:rsidRPr="000434CF" w:rsidP="005668F8">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jc w:val="center"/>
              <w:rPr>
                <w:rFonts w:ascii="Calibri" w:hAnsi="Calibri" w:cs="Calibri"/>
                <w:color w:val="404040" w:themeColor="text1" w:themeTint="BF"/>
                <w:sz w:val="22"/>
                <w:szCs w:val="22"/>
              </w:rPr>
            </w:pPr>
            <w:r w:rsidRPr="000434CF">
              <w:rPr>
                <w:rFonts w:ascii="Calibri" w:hAnsi="Calibri"/>
                <w:color w:val="404040" w:themeColor="text1" w:themeTint="BF"/>
                <w:sz w:val="22"/>
              </w:rPr>
              <w:t>small</w:t>
            </w:r>
          </w:p>
        </w:tc>
        <w:tc>
          <w:tcPr>
            <w:tcW w:w="1157" w:type="dxa"/>
            <w:noWrap/>
            <w:vAlign w:val="center"/>
          </w:tcPr>
          <w:p w:rsidR="000C184B" w:rsidRPr="000434CF" w:rsidP="005668F8">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jc w:val="center"/>
              <w:rPr>
                <w:rFonts w:ascii="Calibri" w:hAnsi="Calibri" w:cs="Calibri"/>
                <w:color w:val="404040" w:themeColor="text1" w:themeTint="BF"/>
                <w:sz w:val="22"/>
                <w:szCs w:val="22"/>
              </w:rPr>
            </w:pPr>
            <w:r w:rsidRPr="000434CF">
              <w:rPr>
                <w:rFonts w:ascii="Calibri" w:hAnsi="Calibri"/>
                <w:color w:val="404040" w:themeColor="text1" w:themeTint="BF"/>
                <w:sz w:val="22"/>
              </w:rPr>
              <w:t>6</w:t>
            </w:r>
          </w:p>
        </w:tc>
        <w:tc>
          <w:tcPr>
            <w:tcW w:w="804" w:type="dxa"/>
            <w:noWrap/>
            <w:vAlign w:val="center"/>
          </w:tcPr>
          <w:p w:rsidR="000C184B" w:rsidRPr="000434CF" w:rsidP="005668F8">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jc w:val="center"/>
              <w:rPr>
                <w:rFonts w:ascii="Calibri" w:hAnsi="Calibri" w:cs="Calibri"/>
                <w:color w:val="404040" w:themeColor="text1" w:themeTint="BF"/>
                <w:sz w:val="22"/>
                <w:szCs w:val="22"/>
              </w:rPr>
            </w:pPr>
            <w:r w:rsidRPr="000434CF">
              <w:rPr>
                <w:rFonts w:ascii="Calibri" w:hAnsi="Calibri"/>
                <w:color w:val="404040" w:themeColor="text1" w:themeTint="BF"/>
                <w:sz w:val="22"/>
              </w:rPr>
              <w:t>yes</w:t>
            </w:r>
          </w:p>
        </w:tc>
        <w:tc>
          <w:tcPr>
            <w:tcW w:w="2998" w:type="dxa"/>
            <w:noWrap/>
          </w:tcPr>
          <w:p w:rsidR="000C184B" w:rsidRPr="000434CF" w:rsidP="00175059">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rPr>
                <w:rFonts w:ascii="Calibri" w:hAnsi="Calibri" w:cs="Calibri"/>
                <w:color w:val="404040" w:themeColor="text1" w:themeTint="BF"/>
                <w:sz w:val="22"/>
                <w:szCs w:val="22"/>
              </w:rPr>
            </w:pPr>
            <w:r w:rsidRPr="000434CF">
              <w:rPr>
                <w:rFonts w:ascii="Calibri" w:hAnsi="Calibri"/>
                <w:color w:val="404040" w:themeColor="text1" w:themeTint="BF"/>
                <w:sz w:val="22"/>
              </w:rPr>
              <w:t xml:space="preserve">2 </w:t>
            </w:r>
            <w:r w:rsidRPr="000434CF">
              <w:rPr>
                <w:rFonts w:ascii="Calibri" w:hAnsi="Calibri"/>
                <w:color w:val="404040" w:themeColor="text1" w:themeTint="BF"/>
                <w:sz w:val="22"/>
              </w:rPr>
              <w:t>DPS elements must be post-tested</w:t>
            </w:r>
          </w:p>
        </w:tc>
      </w:tr>
      <w:tr w:rsidTr="00E80446">
        <w:tblPrEx>
          <w:tblW w:w="0" w:type="auto"/>
          <w:tblLayout w:type="fixed"/>
          <w:tblLook w:val="04A0"/>
        </w:tblPrEx>
        <w:trPr>
          <w:trHeight w:val="20"/>
        </w:trPr>
        <w:tc>
          <w:tcPr>
            <w:tcW w:w="923" w:type="dxa"/>
            <w:vMerge w:val="restart"/>
            <w:vAlign w:val="center"/>
          </w:tcPr>
          <w:p w:rsidR="00277C66" w:rsidRPr="000434CF" w:rsidP="00F75656">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rPr>
                <w:rFonts w:ascii="Calibri" w:hAnsi="Calibri" w:cs="Calibri"/>
                <w:color w:val="404040" w:themeColor="text1" w:themeTint="BF"/>
                <w:sz w:val="22"/>
                <w:szCs w:val="22"/>
              </w:rPr>
            </w:pPr>
            <w:r w:rsidRPr="000434CF">
              <w:rPr>
                <w:rFonts w:ascii="Calibri" w:hAnsi="Calibri"/>
                <w:color w:val="404040" w:themeColor="text1" w:themeTint="BF"/>
                <w:sz w:val="22"/>
              </w:rPr>
              <w:t>Medium</w:t>
            </w:r>
          </w:p>
        </w:tc>
        <w:tc>
          <w:tcPr>
            <w:tcW w:w="1573" w:type="dxa"/>
            <w:vMerge w:val="restart"/>
            <w:noWrap/>
            <w:vAlign w:val="center"/>
          </w:tcPr>
          <w:p w:rsidR="00277C66" w:rsidRPr="000434CF" w:rsidP="006751C5">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jc w:val="center"/>
              <w:rPr>
                <w:rFonts w:ascii="Calibri" w:hAnsi="Calibri" w:cs="Calibri"/>
                <w:color w:val="404040" w:themeColor="text1" w:themeTint="BF"/>
                <w:sz w:val="22"/>
                <w:szCs w:val="22"/>
              </w:rPr>
            </w:pPr>
            <w:r w:rsidRPr="000434CF">
              <w:rPr>
                <w:rFonts w:ascii="Calibri" w:hAnsi="Calibri"/>
                <w:color w:val="404040" w:themeColor="text1" w:themeTint="BF"/>
                <w:sz w:val="22"/>
              </w:rPr>
              <w:t>5</w:t>
            </w:r>
          </w:p>
        </w:tc>
        <w:tc>
          <w:tcPr>
            <w:tcW w:w="1106" w:type="dxa"/>
            <w:vMerge w:val="restart"/>
            <w:noWrap/>
            <w:vAlign w:val="center"/>
            <w:hideMark/>
          </w:tcPr>
          <w:p w:rsidR="00277C66" w:rsidRPr="000434CF" w:rsidP="00E4117D">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jc w:val="center"/>
              <w:rPr>
                <w:rFonts w:ascii="Calibri" w:hAnsi="Calibri" w:cs="Calibri"/>
                <w:color w:val="404040" w:themeColor="text1" w:themeTint="BF"/>
                <w:sz w:val="22"/>
                <w:szCs w:val="22"/>
              </w:rPr>
            </w:pPr>
            <w:r w:rsidRPr="000434CF">
              <w:rPr>
                <w:rFonts w:ascii="Calibri" w:hAnsi="Calibri"/>
                <w:color w:val="404040" w:themeColor="text1" w:themeTint="BF"/>
                <w:sz w:val="22"/>
              </w:rPr>
              <w:t>2019-2021</w:t>
            </w:r>
          </w:p>
        </w:tc>
        <w:tc>
          <w:tcPr>
            <w:tcW w:w="1127" w:type="dxa"/>
            <w:noWrap/>
            <w:vAlign w:val="center"/>
            <w:hideMark/>
          </w:tcPr>
          <w:p w:rsidR="00277C66" w:rsidRPr="000434CF" w:rsidP="005668F8">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jc w:val="center"/>
              <w:rPr>
                <w:rFonts w:ascii="Calibri" w:hAnsi="Calibri" w:cs="Calibri"/>
                <w:color w:val="404040" w:themeColor="text1" w:themeTint="BF"/>
                <w:sz w:val="22"/>
                <w:szCs w:val="22"/>
              </w:rPr>
            </w:pPr>
            <w:r w:rsidRPr="000434CF">
              <w:rPr>
                <w:rFonts w:ascii="Calibri" w:hAnsi="Calibri"/>
                <w:color w:val="404040" w:themeColor="text1" w:themeTint="BF"/>
                <w:sz w:val="22"/>
              </w:rPr>
              <w:t>large</w:t>
            </w:r>
          </w:p>
        </w:tc>
        <w:tc>
          <w:tcPr>
            <w:tcW w:w="1157" w:type="dxa"/>
            <w:noWrap/>
            <w:vAlign w:val="center"/>
            <w:hideMark/>
          </w:tcPr>
          <w:p w:rsidR="00277C66" w:rsidRPr="000434CF" w:rsidP="005668F8">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jc w:val="center"/>
              <w:rPr>
                <w:rFonts w:ascii="Calibri" w:hAnsi="Calibri" w:cs="Calibri"/>
                <w:color w:val="404040" w:themeColor="text1" w:themeTint="BF"/>
                <w:sz w:val="22"/>
                <w:szCs w:val="22"/>
              </w:rPr>
            </w:pPr>
            <w:r w:rsidRPr="000434CF">
              <w:rPr>
                <w:rFonts w:ascii="Calibri" w:hAnsi="Calibri"/>
                <w:color w:val="404040" w:themeColor="text1" w:themeTint="BF"/>
                <w:sz w:val="22"/>
              </w:rPr>
              <w:t>18</w:t>
            </w:r>
          </w:p>
        </w:tc>
        <w:tc>
          <w:tcPr>
            <w:tcW w:w="804" w:type="dxa"/>
            <w:noWrap/>
            <w:vAlign w:val="center"/>
            <w:hideMark/>
          </w:tcPr>
          <w:p w:rsidR="00277C66" w:rsidRPr="000434CF" w:rsidP="005668F8">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jc w:val="center"/>
              <w:rPr>
                <w:rFonts w:ascii="Calibri" w:hAnsi="Calibri" w:cs="Calibri"/>
                <w:color w:val="404040" w:themeColor="text1" w:themeTint="BF"/>
                <w:sz w:val="22"/>
                <w:szCs w:val="22"/>
              </w:rPr>
            </w:pPr>
            <w:r w:rsidRPr="000434CF">
              <w:rPr>
                <w:rFonts w:ascii="Calibri" w:hAnsi="Calibri"/>
                <w:color w:val="404040" w:themeColor="text1" w:themeTint="BF"/>
                <w:sz w:val="22"/>
              </w:rPr>
              <w:t>yes</w:t>
            </w:r>
          </w:p>
        </w:tc>
        <w:tc>
          <w:tcPr>
            <w:tcW w:w="2998" w:type="dxa"/>
            <w:hideMark/>
          </w:tcPr>
          <w:p w:rsidR="00277C66" w:rsidRPr="000434CF" w:rsidP="00175059">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rPr>
                <w:rFonts w:ascii="Calibri" w:hAnsi="Calibri" w:cs="Calibri"/>
                <w:color w:val="404040" w:themeColor="text1" w:themeTint="BF"/>
                <w:sz w:val="22"/>
                <w:szCs w:val="22"/>
              </w:rPr>
            </w:pPr>
            <w:r w:rsidRPr="000434CF">
              <w:rPr>
                <w:rFonts w:ascii="Calibri" w:hAnsi="Calibri"/>
                <w:color w:val="404040" w:themeColor="text1" w:themeTint="BF"/>
                <w:sz w:val="22"/>
              </w:rPr>
              <w:t>Improvements necessary in separate DPS elements</w:t>
            </w:r>
          </w:p>
        </w:tc>
      </w:tr>
      <w:tr w:rsidTr="00E80446">
        <w:tblPrEx>
          <w:tblW w:w="0" w:type="auto"/>
          <w:tblLayout w:type="fixed"/>
          <w:tblLook w:val="04A0"/>
        </w:tblPrEx>
        <w:trPr>
          <w:trHeight w:val="20"/>
        </w:trPr>
        <w:tc>
          <w:tcPr>
            <w:tcW w:w="923" w:type="dxa"/>
            <w:vMerge/>
          </w:tcPr>
          <w:p w:rsidR="00277C66" w:rsidRPr="000434CF" w:rsidP="00001615">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jc w:val="both"/>
              <w:rPr>
                <w:rFonts w:ascii="Calibri" w:hAnsi="Calibri" w:cs="Calibri"/>
                <w:color w:val="404040" w:themeColor="text1" w:themeTint="BF"/>
                <w:sz w:val="22"/>
                <w:szCs w:val="22"/>
              </w:rPr>
            </w:pPr>
          </w:p>
        </w:tc>
        <w:tc>
          <w:tcPr>
            <w:tcW w:w="1573" w:type="dxa"/>
            <w:vMerge/>
            <w:noWrap/>
          </w:tcPr>
          <w:p w:rsidR="00277C66" w:rsidRPr="000434CF" w:rsidP="00001615">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jc w:val="both"/>
              <w:rPr>
                <w:rFonts w:ascii="Calibri" w:hAnsi="Calibri" w:cs="Calibri"/>
                <w:color w:val="404040" w:themeColor="text1" w:themeTint="BF"/>
                <w:sz w:val="22"/>
                <w:szCs w:val="22"/>
              </w:rPr>
            </w:pPr>
          </w:p>
        </w:tc>
        <w:tc>
          <w:tcPr>
            <w:tcW w:w="1106" w:type="dxa"/>
            <w:vMerge/>
            <w:noWrap/>
          </w:tcPr>
          <w:p w:rsidR="00277C66" w:rsidRPr="000434CF" w:rsidP="00001615">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jc w:val="both"/>
              <w:rPr>
                <w:rFonts w:ascii="Calibri" w:hAnsi="Calibri" w:cs="Calibri"/>
                <w:color w:val="404040" w:themeColor="text1" w:themeTint="BF"/>
                <w:sz w:val="22"/>
                <w:szCs w:val="22"/>
              </w:rPr>
            </w:pPr>
          </w:p>
        </w:tc>
        <w:tc>
          <w:tcPr>
            <w:tcW w:w="1127" w:type="dxa"/>
            <w:noWrap/>
            <w:vAlign w:val="center"/>
            <w:hideMark/>
          </w:tcPr>
          <w:p w:rsidR="00277C66" w:rsidRPr="000434CF" w:rsidP="005668F8">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jc w:val="center"/>
              <w:rPr>
                <w:rFonts w:ascii="Calibri" w:hAnsi="Calibri" w:cs="Calibri"/>
                <w:color w:val="404040" w:themeColor="text1" w:themeTint="BF"/>
                <w:sz w:val="22"/>
                <w:szCs w:val="22"/>
              </w:rPr>
            </w:pPr>
            <w:r w:rsidRPr="000434CF">
              <w:rPr>
                <w:rFonts w:ascii="Calibri" w:hAnsi="Calibri"/>
                <w:color w:val="404040" w:themeColor="text1" w:themeTint="BF"/>
                <w:sz w:val="22"/>
              </w:rPr>
              <w:t>Medium</w:t>
            </w:r>
          </w:p>
        </w:tc>
        <w:tc>
          <w:tcPr>
            <w:tcW w:w="1157" w:type="dxa"/>
            <w:noWrap/>
            <w:vAlign w:val="center"/>
            <w:hideMark/>
          </w:tcPr>
          <w:p w:rsidR="00277C66" w:rsidRPr="000434CF" w:rsidP="005668F8">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jc w:val="center"/>
              <w:rPr>
                <w:rFonts w:ascii="Calibri" w:hAnsi="Calibri" w:cs="Calibri"/>
                <w:color w:val="404040" w:themeColor="text1" w:themeTint="BF"/>
                <w:sz w:val="22"/>
                <w:szCs w:val="22"/>
              </w:rPr>
            </w:pPr>
            <w:r w:rsidRPr="000434CF">
              <w:rPr>
                <w:rFonts w:ascii="Calibri" w:hAnsi="Calibri"/>
                <w:color w:val="404040" w:themeColor="text1" w:themeTint="BF"/>
                <w:sz w:val="22"/>
              </w:rPr>
              <w:t>9</w:t>
            </w:r>
          </w:p>
        </w:tc>
        <w:tc>
          <w:tcPr>
            <w:tcW w:w="804" w:type="dxa"/>
            <w:noWrap/>
            <w:vAlign w:val="center"/>
            <w:hideMark/>
          </w:tcPr>
          <w:p w:rsidR="00277C66" w:rsidRPr="000434CF" w:rsidP="005668F8">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jc w:val="center"/>
              <w:rPr>
                <w:rFonts w:ascii="Calibri" w:hAnsi="Calibri" w:cs="Calibri"/>
                <w:color w:val="404040" w:themeColor="text1" w:themeTint="BF"/>
                <w:sz w:val="22"/>
                <w:szCs w:val="22"/>
              </w:rPr>
            </w:pPr>
            <w:r w:rsidRPr="000434CF">
              <w:rPr>
                <w:rFonts w:ascii="Calibri" w:hAnsi="Calibri"/>
                <w:color w:val="404040" w:themeColor="text1" w:themeTint="BF"/>
                <w:sz w:val="22"/>
              </w:rPr>
              <w:t>yes/no</w:t>
            </w:r>
          </w:p>
        </w:tc>
        <w:tc>
          <w:tcPr>
            <w:tcW w:w="2998" w:type="dxa"/>
            <w:noWrap/>
            <w:hideMark/>
          </w:tcPr>
          <w:p w:rsidR="00277C66" w:rsidRPr="000434CF" w:rsidP="00001615">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jc w:val="both"/>
              <w:rPr>
                <w:rFonts w:ascii="Calibri" w:hAnsi="Calibri" w:cs="Calibri"/>
                <w:color w:val="404040" w:themeColor="text1" w:themeTint="BF"/>
                <w:sz w:val="22"/>
                <w:szCs w:val="22"/>
              </w:rPr>
            </w:pPr>
            <w:r w:rsidRPr="000434CF">
              <w:rPr>
                <w:rFonts w:ascii="Calibri" w:hAnsi="Calibri"/>
                <w:color w:val="404040" w:themeColor="text1" w:themeTint="BF"/>
                <w:sz w:val="22"/>
              </w:rPr>
              <w:t xml:space="preserve">N/A </w:t>
            </w:r>
          </w:p>
        </w:tc>
      </w:tr>
      <w:tr w:rsidTr="00E80446">
        <w:tblPrEx>
          <w:tblW w:w="0" w:type="auto"/>
          <w:tblLayout w:type="fixed"/>
          <w:tblLook w:val="04A0"/>
        </w:tblPrEx>
        <w:trPr>
          <w:trHeight w:val="20"/>
        </w:trPr>
        <w:tc>
          <w:tcPr>
            <w:tcW w:w="923" w:type="dxa"/>
            <w:vMerge/>
          </w:tcPr>
          <w:p w:rsidR="00277C66" w:rsidRPr="000434CF" w:rsidP="00001615">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jc w:val="both"/>
              <w:rPr>
                <w:rFonts w:ascii="Calibri" w:hAnsi="Calibri" w:cs="Calibri"/>
                <w:color w:val="404040" w:themeColor="text1" w:themeTint="BF"/>
                <w:sz w:val="22"/>
                <w:szCs w:val="22"/>
              </w:rPr>
            </w:pPr>
          </w:p>
        </w:tc>
        <w:tc>
          <w:tcPr>
            <w:tcW w:w="1573" w:type="dxa"/>
            <w:vMerge/>
          </w:tcPr>
          <w:p w:rsidR="00277C66" w:rsidRPr="000434CF" w:rsidP="00001615">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jc w:val="both"/>
              <w:rPr>
                <w:rFonts w:ascii="Calibri" w:hAnsi="Calibri" w:cs="Calibri"/>
                <w:color w:val="404040" w:themeColor="text1" w:themeTint="BF"/>
                <w:sz w:val="22"/>
                <w:szCs w:val="22"/>
              </w:rPr>
            </w:pPr>
          </w:p>
        </w:tc>
        <w:tc>
          <w:tcPr>
            <w:tcW w:w="1106" w:type="dxa"/>
            <w:vMerge/>
            <w:noWrap/>
          </w:tcPr>
          <w:p w:rsidR="00277C66" w:rsidRPr="000434CF" w:rsidP="00001615">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jc w:val="both"/>
              <w:rPr>
                <w:rFonts w:ascii="Calibri" w:hAnsi="Calibri" w:cs="Calibri"/>
                <w:color w:val="404040" w:themeColor="text1" w:themeTint="BF"/>
                <w:sz w:val="22"/>
                <w:szCs w:val="22"/>
              </w:rPr>
            </w:pPr>
          </w:p>
        </w:tc>
        <w:tc>
          <w:tcPr>
            <w:tcW w:w="1127" w:type="dxa"/>
            <w:noWrap/>
            <w:vAlign w:val="center"/>
            <w:hideMark/>
          </w:tcPr>
          <w:p w:rsidR="00277C66" w:rsidRPr="000434CF" w:rsidP="005668F8">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jc w:val="center"/>
              <w:rPr>
                <w:rFonts w:ascii="Calibri" w:hAnsi="Calibri" w:cs="Calibri"/>
                <w:color w:val="404040" w:themeColor="text1" w:themeTint="BF"/>
                <w:sz w:val="22"/>
                <w:szCs w:val="22"/>
              </w:rPr>
            </w:pPr>
            <w:r w:rsidRPr="000434CF">
              <w:rPr>
                <w:rFonts w:ascii="Calibri" w:hAnsi="Calibri"/>
                <w:color w:val="404040" w:themeColor="text1" w:themeTint="BF"/>
                <w:sz w:val="22"/>
              </w:rPr>
              <w:t>small</w:t>
            </w:r>
          </w:p>
        </w:tc>
        <w:tc>
          <w:tcPr>
            <w:tcW w:w="1157" w:type="dxa"/>
            <w:noWrap/>
            <w:vAlign w:val="center"/>
            <w:hideMark/>
          </w:tcPr>
          <w:p w:rsidR="00277C66" w:rsidRPr="000434CF" w:rsidP="005668F8">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jc w:val="center"/>
              <w:rPr>
                <w:rFonts w:ascii="Calibri" w:hAnsi="Calibri" w:cs="Calibri"/>
                <w:color w:val="404040" w:themeColor="text1" w:themeTint="BF"/>
                <w:sz w:val="22"/>
                <w:szCs w:val="22"/>
              </w:rPr>
            </w:pPr>
            <w:r w:rsidRPr="000434CF">
              <w:rPr>
                <w:rFonts w:ascii="Calibri" w:hAnsi="Calibri"/>
                <w:color w:val="404040" w:themeColor="text1" w:themeTint="BF"/>
                <w:sz w:val="22"/>
              </w:rPr>
              <w:t>6</w:t>
            </w:r>
          </w:p>
        </w:tc>
        <w:tc>
          <w:tcPr>
            <w:tcW w:w="804" w:type="dxa"/>
            <w:noWrap/>
            <w:vAlign w:val="center"/>
          </w:tcPr>
          <w:p w:rsidR="00277C66" w:rsidRPr="000434CF" w:rsidP="005668F8">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jc w:val="center"/>
              <w:rPr>
                <w:rFonts w:ascii="Calibri" w:hAnsi="Calibri" w:cs="Calibri"/>
                <w:color w:val="404040" w:themeColor="text1" w:themeTint="BF"/>
                <w:sz w:val="22"/>
                <w:szCs w:val="22"/>
              </w:rPr>
            </w:pPr>
            <w:r w:rsidRPr="000434CF">
              <w:rPr>
                <w:rFonts w:ascii="Calibri" w:hAnsi="Calibri"/>
                <w:color w:val="404040" w:themeColor="text1" w:themeTint="BF"/>
                <w:sz w:val="22"/>
              </w:rPr>
              <w:t>yes</w:t>
            </w:r>
          </w:p>
        </w:tc>
        <w:tc>
          <w:tcPr>
            <w:tcW w:w="2998" w:type="dxa"/>
            <w:hideMark/>
          </w:tcPr>
          <w:p w:rsidR="00277C66" w:rsidRPr="000434CF" w:rsidP="00175059">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rPr>
                <w:rFonts w:ascii="Calibri" w:hAnsi="Calibri" w:cs="Calibri"/>
                <w:color w:val="404040" w:themeColor="text1" w:themeTint="BF"/>
                <w:sz w:val="22"/>
                <w:szCs w:val="22"/>
              </w:rPr>
            </w:pPr>
            <w:r w:rsidRPr="000434CF">
              <w:rPr>
                <w:rFonts w:ascii="Calibri" w:hAnsi="Calibri"/>
                <w:color w:val="404040" w:themeColor="text1" w:themeTint="BF"/>
                <w:sz w:val="22"/>
              </w:rPr>
              <w:t>Improvements necessary in separate DPS elements</w:t>
            </w:r>
          </w:p>
        </w:tc>
      </w:tr>
    </w:tbl>
    <w:p w:rsidR="002A249D" w:rsidRPr="000434CF" w:rsidP="00AF43D2">
      <w:pPr>
        <w:shd w:val="clear" w:color="auto" w:fill="FFFFFF"/>
        <w:spacing w:before="120" w:after="0" w:line="240" w:lineRule="auto"/>
        <w:ind w:firstLine="709"/>
        <w:jc w:val="both"/>
        <w:rPr>
          <w:rFonts w:ascii="Calibri" w:hAnsi="Calibri" w:cs="Calibri"/>
          <w:sz w:val="22"/>
        </w:rPr>
      </w:pPr>
      <w:r w:rsidRPr="000434CF">
        <w:rPr>
          <w:rFonts w:ascii="Calibri" w:hAnsi="Calibri"/>
          <w:sz w:val="22"/>
        </w:rPr>
        <w:t>When performing DPS audits, DPS elements have been identified which carriers need to develop in order to improve the management of organisational safety. After summary and analysis of data, risks exist for the following elements:</w:t>
      </w:r>
    </w:p>
    <w:p w:rsidR="00AF43D2" w:rsidRPr="000434CF" w:rsidP="00AF43D2">
      <w:pPr>
        <w:pStyle w:val="ListParagraph"/>
        <w:numPr>
          <w:ilvl w:val="0"/>
          <w:numId w:val="33"/>
        </w:numPr>
        <w:shd w:val="clear" w:color="auto" w:fill="FFFFFF"/>
        <w:tabs>
          <w:tab w:val="left" w:pos="993"/>
        </w:tabs>
        <w:ind w:left="0" w:firstLine="709"/>
        <w:jc w:val="both"/>
        <w:rPr>
          <w:rFonts w:ascii="Calibri" w:hAnsi="Calibri" w:cs="Calibri"/>
          <w:color w:val="404040" w:themeColor="text1" w:themeTint="BF"/>
          <w:sz w:val="22"/>
        </w:rPr>
      </w:pPr>
      <w:r w:rsidRPr="000434CF">
        <w:rPr>
          <w:rFonts w:ascii="Calibri" w:hAnsi="Calibri"/>
          <w:color w:val="404040" w:themeColor="text1" w:themeTint="BF"/>
          <w:sz w:val="22"/>
        </w:rPr>
        <w:t>Safety policy;</w:t>
      </w:r>
    </w:p>
    <w:p w:rsidR="00191A02" w:rsidRPr="000434CF" w:rsidP="00AF43D2">
      <w:pPr>
        <w:pStyle w:val="ListParagraph"/>
        <w:numPr>
          <w:ilvl w:val="0"/>
          <w:numId w:val="33"/>
        </w:numPr>
        <w:shd w:val="clear" w:color="auto" w:fill="FFFFFF"/>
        <w:tabs>
          <w:tab w:val="left" w:pos="993"/>
        </w:tabs>
        <w:ind w:left="0" w:firstLine="709"/>
        <w:jc w:val="both"/>
        <w:rPr>
          <w:rFonts w:ascii="Calibri" w:hAnsi="Calibri" w:cs="Calibri"/>
          <w:color w:val="404040" w:themeColor="text1" w:themeTint="BF"/>
          <w:sz w:val="22"/>
        </w:rPr>
      </w:pPr>
      <w:r w:rsidRPr="000434CF">
        <w:rPr>
          <w:rFonts w:ascii="Calibri" w:hAnsi="Calibri"/>
          <w:color w:val="404040" w:themeColor="text1" w:themeTint="BF"/>
          <w:sz w:val="22"/>
        </w:rPr>
        <w:t>Qualitative</w:t>
      </w:r>
      <w:r w:rsidRPr="000434CF">
        <w:rPr>
          <w:rFonts w:ascii="Calibri" w:hAnsi="Calibri"/>
          <w:color w:val="404040" w:themeColor="text1" w:themeTint="BF"/>
          <w:sz w:val="22"/>
        </w:rPr>
        <w:t xml:space="preserve"> and quantitative objectives for maintenance and improvement of safety, plans and procedures for achieving such objectives;</w:t>
      </w:r>
    </w:p>
    <w:p w:rsidR="00AF43D2" w:rsidRPr="000434CF" w:rsidP="00AF43D2">
      <w:pPr>
        <w:pStyle w:val="ListParagraph"/>
        <w:numPr>
          <w:ilvl w:val="0"/>
          <w:numId w:val="33"/>
        </w:numPr>
        <w:shd w:val="clear" w:color="auto" w:fill="FFFFFF"/>
        <w:tabs>
          <w:tab w:val="left" w:pos="993"/>
        </w:tabs>
        <w:ind w:left="0" w:firstLine="709"/>
        <w:jc w:val="both"/>
        <w:rPr>
          <w:rFonts w:ascii="Calibri" w:hAnsi="Calibri" w:cs="Calibri"/>
          <w:color w:val="404040" w:themeColor="text1" w:themeTint="BF"/>
          <w:sz w:val="22"/>
        </w:rPr>
      </w:pPr>
      <w:r w:rsidRPr="000434CF">
        <w:rPr>
          <w:rFonts w:ascii="Calibri" w:hAnsi="Calibri"/>
          <w:color w:val="404040" w:themeColor="text1" w:themeTint="BF"/>
          <w:sz w:val="22"/>
        </w:rPr>
        <w:t>Circulation of internal information, especially regarding circulation of dangerous goods;</w:t>
      </w:r>
    </w:p>
    <w:p w:rsidR="00AF43D2" w:rsidRPr="000434CF" w:rsidP="00AF43D2">
      <w:pPr>
        <w:pStyle w:val="ListParagraph"/>
        <w:numPr>
          <w:ilvl w:val="0"/>
          <w:numId w:val="33"/>
        </w:numPr>
        <w:shd w:val="clear" w:color="auto" w:fill="FFFFFF"/>
        <w:tabs>
          <w:tab w:val="left" w:pos="993"/>
        </w:tabs>
        <w:ind w:left="0" w:firstLine="709"/>
        <w:jc w:val="both"/>
        <w:rPr>
          <w:rFonts w:ascii="Calibri" w:hAnsi="Calibri" w:cs="Calibri"/>
          <w:color w:val="404040" w:themeColor="text1" w:themeTint="BF"/>
          <w:sz w:val="22"/>
        </w:rPr>
      </w:pPr>
      <w:r w:rsidRPr="000434CF">
        <w:rPr>
          <w:rFonts w:ascii="Calibri" w:hAnsi="Calibri"/>
          <w:color w:val="404040" w:themeColor="text1" w:themeTint="BF"/>
          <w:sz w:val="22"/>
        </w:rPr>
        <w:t>Performance of internal audits for DPS ele</w:t>
      </w:r>
      <w:r w:rsidRPr="000434CF">
        <w:rPr>
          <w:rFonts w:ascii="Calibri" w:hAnsi="Calibri"/>
          <w:color w:val="404040" w:themeColor="text1" w:themeTint="BF"/>
          <w:sz w:val="22"/>
        </w:rPr>
        <w:t>ments;</w:t>
      </w:r>
    </w:p>
    <w:p w:rsidR="00AF43D2" w:rsidRPr="000434CF" w:rsidP="0093419C">
      <w:pPr>
        <w:pStyle w:val="ListParagraph"/>
        <w:numPr>
          <w:ilvl w:val="0"/>
          <w:numId w:val="33"/>
        </w:numPr>
        <w:shd w:val="clear" w:color="auto" w:fill="FFFFFF"/>
        <w:tabs>
          <w:tab w:val="left" w:pos="993"/>
        </w:tabs>
        <w:ind w:left="0" w:firstLine="709"/>
        <w:jc w:val="both"/>
        <w:rPr>
          <w:rFonts w:ascii="Calibri" w:hAnsi="Calibri" w:cs="Calibri"/>
          <w:color w:val="404040" w:themeColor="text1" w:themeTint="BF"/>
          <w:sz w:val="22"/>
        </w:rPr>
      </w:pPr>
      <w:r w:rsidRPr="000434CF">
        <w:rPr>
          <w:rFonts w:ascii="Calibri" w:hAnsi="Calibri"/>
          <w:color w:val="404040" w:themeColor="text1" w:themeTint="BF"/>
          <w:sz w:val="22"/>
        </w:rPr>
        <w:t>Procedures and methods for carrying out risk assessment and implementing risk control measures whenever operating conditions or other materials impose new risks on operation.</w:t>
      </w:r>
    </w:p>
    <w:p w:rsidR="00AF43D2" w:rsidRPr="000434CF" w:rsidP="005046DF">
      <w:pPr>
        <w:shd w:val="clear" w:color="auto" w:fill="FFFFFF"/>
        <w:spacing w:before="120" w:after="0" w:line="240" w:lineRule="auto"/>
        <w:ind w:firstLine="709"/>
        <w:jc w:val="both"/>
        <w:rPr>
          <w:rFonts w:ascii="Calibri" w:hAnsi="Calibri" w:cs="Calibri"/>
          <w:sz w:val="22"/>
        </w:rPr>
      </w:pPr>
      <w:r w:rsidRPr="000434CF">
        <w:rPr>
          <w:rFonts w:ascii="Calibri" w:hAnsi="Calibri"/>
          <w:sz w:val="22"/>
        </w:rPr>
        <w:t xml:space="preserve">Taking into account the significance of these elements, SRTI has ensured </w:t>
      </w:r>
      <w:r w:rsidRPr="000434CF">
        <w:rPr>
          <w:rFonts w:ascii="Calibri" w:hAnsi="Calibri"/>
          <w:sz w:val="22"/>
        </w:rPr>
        <w:t>negotiations with each carrier regarding possible improvement measures of DPS elements.</w:t>
      </w:r>
    </w:p>
    <w:p w:rsidR="00030826" w:rsidRPr="000434CF" w:rsidP="00F519F3">
      <w:pPr>
        <w:shd w:val="clear" w:color="auto" w:fill="FFFFFF"/>
        <w:spacing w:before="120" w:after="120" w:line="240" w:lineRule="auto"/>
        <w:ind w:firstLine="708"/>
        <w:jc w:val="both"/>
        <w:rPr>
          <w:rFonts w:ascii="Calibri" w:hAnsi="Calibri" w:cs="Calibri"/>
          <w:sz w:val="22"/>
        </w:rPr>
      </w:pPr>
      <w:r w:rsidRPr="000434CF">
        <w:rPr>
          <w:rFonts w:ascii="Calibri" w:hAnsi="Calibri"/>
          <w:sz w:val="22"/>
        </w:rPr>
        <w:t>From the total number of inspections in 2017, in 85% of cases the planned inspections were ensured. The number of unscheduled inspections by year varies by 15-30%. In 2</w:t>
      </w:r>
      <w:r w:rsidRPr="000434CF">
        <w:rPr>
          <w:rFonts w:ascii="Calibri" w:hAnsi="Calibri"/>
          <w:sz w:val="22"/>
        </w:rPr>
        <w:t>017, in approximately 67% of cases, SRTI carried out comprehensive inspections in order to reduce the administrative burden and at the same time check all possible areas of work. In specific inspections, individual in-depth inspections are carried out, for</w:t>
      </w:r>
      <w:r w:rsidRPr="000434CF">
        <w:rPr>
          <w:rFonts w:ascii="Calibri" w:hAnsi="Calibri"/>
          <w:sz w:val="22"/>
        </w:rPr>
        <w:t xml:space="preserve"> example, standards for the maintenance of railway tracks or technical condition of rolling stock, or supervision of the transport of dangerous goods.</w:t>
      </w:r>
    </w:p>
    <w:p w:rsidR="00942DD1" w:rsidRPr="000434CF" w:rsidP="00942DD1">
      <w:pPr>
        <w:pStyle w:val="BodyTextIndent"/>
        <w:ind w:left="0" w:firstLine="720"/>
        <w:jc w:val="right"/>
        <w:rPr>
          <w:rFonts w:ascii="Calibri" w:hAnsi="Calibri" w:cs="Calibri"/>
          <w:sz w:val="22"/>
          <w:szCs w:val="22"/>
        </w:rPr>
      </w:pPr>
      <w:r w:rsidRPr="000434CF">
        <w:rPr>
          <w:rFonts w:ascii="Calibri" w:hAnsi="Calibri"/>
          <w:i/>
        </w:rPr>
        <w:t xml:space="preserve">Table 13 </w:t>
      </w:r>
      <w:r w:rsidRPr="000434CF">
        <w:rPr>
          <w:rFonts w:ascii="Calibri" w:hAnsi="Calibri"/>
          <w:b/>
          <w:i/>
        </w:rPr>
        <w:t>Supervision indicators, by year</w:t>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tblPr>
      <w:tblGrid>
        <w:gridCol w:w="3853"/>
        <w:gridCol w:w="825"/>
        <w:gridCol w:w="825"/>
        <w:gridCol w:w="825"/>
        <w:gridCol w:w="841"/>
        <w:gridCol w:w="841"/>
        <w:gridCol w:w="841"/>
        <w:gridCol w:w="837"/>
      </w:tblGrid>
      <w:tr w:rsidTr="00E80446">
        <w:tblPrEx>
          <w:tblW w:w="0" w:type="auto"/>
          <w:tblBorders>
            <w:top w:val="none" w:sz="0" w:space="0" w:color="auto"/>
            <w:left w:val="none" w:sz="0" w:space="0" w:color="auto"/>
            <w:bottom w:val="none" w:sz="0" w:space="0" w:color="auto"/>
            <w:right w:val="none" w:sz="0" w:space="0" w:color="auto"/>
          </w:tblBorders>
          <w:tblLayout w:type="fixed"/>
          <w:tblLook w:val="04A0"/>
        </w:tblPrEx>
        <w:trPr>
          <w:trHeight w:val="20"/>
        </w:trPr>
        <w:tc>
          <w:tcPr>
            <w:tcW w:w="3853" w:type="dxa"/>
          </w:tcPr>
          <w:p w:rsidR="00804303" w:rsidRPr="000434CF" w:rsidP="008B5218">
            <w:pPr>
              <w:jc w:val="both"/>
              <w:rPr>
                <w:rFonts w:ascii="Calibri" w:hAnsi="Calibri" w:cs="Calibri"/>
                <w:sz w:val="22"/>
                <w:szCs w:val="22"/>
              </w:rPr>
            </w:pPr>
          </w:p>
        </w:tc>
        <w:tc>
          <w:tcPr>
            <w:tcW w:w="825" w:type="dxa"/>
            <w:vAlign w:val="center"/>
          </w:tcPr>
          <w:p w:rsidR="00804303" w:rsidRPr="000434CF" w:rsidP="008B5218">
            <w:pPr>
              <w:jc w:val="center"/>
              <w:rPr>
                <w:rFonts w:ascii="Calibri" w:hAnsi="Calibri" w:cs="Calibri"/>
                <w:b/>
                <w:sz w:val="22"/>
                <w:szCs w:val="22"/>
              </w:rPr>
            </w:pPr>
            <w:r w:rsidRPr="000434CF">
              <w:rPr>
                <w:rFonts w:ascii="Calibri" w:hAnsi="Calibri"/>
                <w:b/>
                <w:sz w:val="22"/>
              </w:rPr>
              <w:t>2011</w:t>
            </w:r>
          </w:p>
        </w:tc>
        <w:tc>
          <w:tcPr>
            <w:tcW w:w="825" w:type="dxa"/>
            <w:vAlign w:val="center"/>
          </w:tcPr>
          <w:p w:rsidR="00804303" w:rsidRPr="000434CF" w:rsidP="008B5218">
            <w:pPr>
              <w:jc w:val="center"/>
              <w:rPr>
                <w:rFonts w:ascii="Calibri" w:hAnsi="Calibri" w:cs="Calibri"/>
                <w:b/>
                <w:sz w:val="22"/>
                <w:szCs w:val="22"/>
              </w:rPr>
            </w:pPr>
            <w:r w:rsidRPr="000434CF">
              <w:rPr>
                <w:rFonts w:ascii="Calibri" w:hAnsi="Calibri"/>
                <w:b/>
                <w:sz w:val="22"/>
              </w:rPr>
              <w:t>2012</w:t>
            </w:r>
          </w:p>
        </w:tc>
        <w:tc>
          <w:tcPr>
            <w:tcW w:w="825" w:type="dxa"/>
            <w:vAlign w:val="center"/>
          </w:tcPr>
          <w:p w:rsidR="00804303" w:rsidRPr="000434CF" w:rsidP="008B5218">
            <w:pPr>
              <w:jc w:val="center"/>
              <w:rPr>
                <w:rFonts w:ascii="Calibri" w:hAnsi="Calibri" w:cs="Calibri"/>
                <w:b/>
                <w:sz w:val="22"/>
                <w:szCs w:val="22"/>
              </w:rPr>
            </w:pPr>
            <w:r w:rsidRPr="000434CF">
              <w:rPr>
                <w:rFonts w:ascii="Calibri" w:hAnsi="Calibri"/>
                <w:b/>
                <w:sz w:val="22"/>
              </w:rPr>
              <w:t>2013</w:t>
            </w:r>
          </w:p>
        </w:tc>
        <w:tc>
          <w:tcPr>
            <w:tcW w:w="841" w:type="dxa"/>
            <w:vAlign w:val="center"/>
          </w:tcPr>
          <w:p w:rsidR="00804303" w:rsidRPr="000434CF" w:rsidP="008B5218">
            <w:pPr>
              <w:jc w:val="center"/>
              <w:rPr>
                <w:rFonts w:ascii="Calibri" w:hAnsi="Calibri" w:cs="Calibri"/>
                <w:b/>
                <w:sz w:val="22"/>
                <w:szCs w:val="22"/>
              </w:rPr>
            </w:pPr>
            <w:r w:rsidRPr="000434CF">
              <w:rPr>
                <w:rFonts w:ascii="Calibri" w:hAnsi="Calibri"/>
                <w:b/>
                <w:sz w:val="22"/>
              </w:rPr>
              <w:t>2014</w:t>
            </w:r>
          </w:p>
        </w:tc>
        <w:tc>
          <w:tcPr>
            <w:tcW w:w="841" w:type="dxa"/>
          </w:tcPr>
          <w:p w:rsidR="00804303" w:rsidRPr="000434CF" w:rsidP="008B5218">
            <w:pPr>
              <w:jc w:val="center"/>
              <w:rPr>
                <w:rFonts w:ascii="Calibri" w:hAnsi="Calibri" w:cs="Calibri"/>
                <w:b/>
                <w:sz w:val="22"/>
                <w:szCs w:val="22"/>
              </w:rPr>
            </w:pPr>
            <w:r w:rsidRPr="000434CF">
              <w:rPr>
                <w:rFonts w:ascii="Calibri" w:hAnsi="Calibri"/>
                <w:b/>
                <w:sz w:val="22"/>
              </w:rPr>
              <w:t>2015</w:t>
            </w:r>
          </w:p>
        </w:tc>
        <w:tc>
          <w:tcPr>
            <w:tcW w:w="841" w:type="dxa"/>
          </w:tcPr>
          <w:p w:rsidR="00804303" w:rsidRPr="000434CF" w:rsidP="008B5218">
            <w:pPr>
              <w:jc w:val="center"/>
              <w:rPr>
                <w:rFonts w:ascii="Calibri" w:hAnsi="Calibri" w:cs="Calibri"/>
                <w:b/>
                <w:sz w:val="22"/>
                <w:szCs w:val="22"/>
              </w:rPr>
            </w:pPr>
            <w:r w:rsidRPr="000434CF">
              <w:rPr>
                <w:rFonts w:ascii="Calibri" w:hAnsi="Calibri"/>
                <w:b/>
                <w:sz w:val="22"/>
              </w:rPr>
              <w:t>2016</w:t>
            </w:r>
          </w:p>
        </w:tc>
        <w:tc>
          <w:tcPr>
            <w:tcW w:w="837" w:type="dxa"/>
          </w:tcPr>
          <w:p w:rsidR="00804303" w:rsidRPr="000434CF" w:rsidP="008B5218">
            <w:pPr>
              <w:jc w:val="center"/>
              <w:rPr>
                <w:rFonts w:ascii="Calibri" w:hAnsi="Calibri" w:cs="Calibri"/>
                <w:b/>
                <w:sz w:val="22"/>
                <w:szCs w:val="22"/>
              </w:rPr>
            </w:pPr>
            <w:r w:rsidRPr="000434CF">
              <w:rPr>
                <w:rFonts w:ascii="Calibri" w:hAnsi="Calibri"/>
                <w:b/>
                <w:sz w:val="22"/>
              </w:rPr>
              <w:t>2017</w:t>
            </w:r>
          </w:p>
        </w:tc>
      </w:tr>
      <w:tr w:rsidTr="00E80446">
        <w:tblPrEx>
          <w:tblW w:w="0" w:type="auto"/>
          <w:tblLayout w:type="fixed"/>
          <w:tblLook w:val="04A0"/>
        </w:tblPrEx>
        <w:trPr>
          <w:trHeight w:val="20"/>
        </w:trPr>
        <w:tc>
          <w:tcPr>
            <w:tcW w:w="3853" w:type="dxa"/>
            <w:vAlign w:val="center"/>
          </w:tcPr>
          <w:p w:rsidR="00804303" w:rsidRPr="000434CF" w:rsidP="008B5218">
            <w:pPr>
              <w:rPr>
                <w:rStyle w:val="Strong"/>
                <w:rFonts w:ascii="Calibri" w:hAnsi="Calibri" w:cs="Calibri"/>
                <w:color w:val="4C483D" w:themeColor="text2"/>
                <w:sz w:val="22"/>
                <w:szCs w:val="22"/>
              </w:rPr>
            </w:pPr>
            <w:r w:rsidRPr="000434CF">
              <w:rPr>
                <w:rStyle w:val="Strong"/>
                <w:rFonts w:ascii="Calibri" w:hAnsi="Calibri"/>
                <w:color w:val="4C483D" w:themeColor="text2"/>
                <w:sz w:val="22"/>
              </w:rPr>
              <w:t>Inspections</w:t>
            </w:r>
          </w:p>
        </w:tc>
        <w:tc>
          <w:tcPr>
            <w:tcW w:w="825" w:type="dxa"/>
            <w:vAlign w:val="center"/>
          </w:tcPr>
          <w:p w:rsidR="00804303" w:rsidRPr="000434CF" w:rsidP="008B5218">
            <w:pPr>
              <w:jc w:val="center"/>
              <w:rPr>
                <w:rFonts w:ascii="Calibri" w:hAnsi="Calibri" w:cs="Calibri"/>
                <w:b/>
                <w:sz w:val="22"/>
                <w:szCs w:val="22"/>
              </w:rPr>
            </w:pPr>
            <w:r w:rsidRPr="000434CF">
              <w:rPr>
                <w:rFonts w:ascii="Calibri" w:hAnsi="Calibri"/>
                <w:b/>
                <w:sz w:val="22"/>
              </w:rPr>
              <w:t>121</w:t>
            </w:r>
          </w:p>
        </w:tc>
        <w:tc>
          <w:tcPr>
            <w:tcW w:w="825" w:type="dxa"/>
            <w:vAlign w:val="center"/>
          </w:tcPr>
          <w:p w:rsidR="00804303" w:rsidRPr="000434CF" w:rsidP="008B5218">
            <w:pPr>
              <w:jc w:val="center"/>
              <w:rPr>
                <w:rFonts w:ascii="Calibri" w:hAnsi="Calibri" w:cs="Calibri"/>
                <w:b/>
                <w:sz w:val="22"/>
                <w:szCs w:val="22"/>
              </w:rPr>
            </w:pPr>
            <w:r w:rsidRPr="000434CF">
              <w:rPr>
                <w:rFonts w:ascii="Calibri" w:hAnsi="Calibri"/>
                <w:b/>
                <w:sz w:val="22"/>
              </w:rPr>
              <w:t>94</w:t>
            </w:r>
          </w:p>
        </w:tc>
        <w:tc>
          <w:tcPr>
            <w:tcW w:w="825" w:type="dxa"/>
            <w:vAlign w:val="center"/>
          </w:tcPr>
          <w:p w:rsidR="00804303" w:rsidRPr="000434CF" w:rsidP="008B5218">
            <w:pPr>
              <w:jc w:val="center"/>
              <w:rPr>
                <w:rFonts w:ascii="Calibri" w:hAnsi="Calibri" w:cs="Calibri"/>
                <w:b/>
                <w:sz w:val="22"/>
                <w:szCs w:val="22"/>
              </w:rPr>
            </w:pPr>
            <w:r w:rsidRPr="000434CF">
              <w:rPr>
                <w:rFonts w:ascii="Calibri" w:hAnsi="Calibri"/>
                <w:b/>
                <w:sz w:val="22"/>
              </w:rPr>
              <w:t>161</w:t>
            </w:r>
          </w:p>
        </w:tc>
        <w:tc>
          <w:tcPr>
            <w:tcW w:w="841" w:type="dxa"/>
            <w:vAlign w:val="center"/>
          </w:tcPr>
          <w:p w:rsidR="00804303" w:rsidRPr="000434CF" w:rsidP="008B5218">
            <w:pPr>
              <w:jc w:val="center"/>
              <w:rPr>
                <w:rFonts w:ascii="Calibri" w:hAnsi="Calibri" w:cs="Calibri"/>
                <w:b/>
                <w:sz w:val="22"/>
                <w:szCs w:val="22"/>
              </w:rPr>
            </w:pPr>
            <w:r w:rsidRPr="000434CF">
              <w:rPr>
                <w:rFonts w:ascii="Calibri" w:hAnsi="Calibri"/>
                <w:b/>
                <w:sz w:val="22"/>
              </w:rPr>
              <w:t>186</w:t>
            </w:r>
          </w:p>
        </w:tc>
        <w:tc>
          <w:tcPr>
            <w:tcW w:w="841" w:type="dxa"/>
          </w:tcPr>
          <w:p w:rsidR="00804303" w:rsidRPr="000434CF" w:rsidP="008B5218">
            <w:pPr>
              <w:jc w:val="center"/>
              <w:rPr>
                <w:rFonts w:ascii="Calibri" w:hAnsi="Calibri" w:cs="Calibri"/>
                <w:b/>
                <w:sz w:val="22"/>
                <w:szCs w:val="22"/>
              </w:rPr>
            </w:pPr>
            <w:r w:rsidRPr="000434CF">
              <w:rPr>
                <w:rFonts w:ascii="Calibri" w:hAnsi="Calibri"/>
                <w:b/>
                <w:sz w:val="22"/>
              </w:rPr>
              <w:t>174</w:t>
            </w:r>
          </w:p>
        </w:tc>
        <w:tc>
          <w:tcPr>
            <w:tcW w:w="841" w:type="dxa"/>
          </w:tcPr>
          <w:p w:rsidR="00804303" w:rsidRPr="000434CF" w:rsidP="008B5218">
            <w:pPr>
              <w:jc w:val="center"/>
              <w:rPr>
                <w:rFonts w:ascii="Calibri" w:hAnsi="Calibri" w:cs="Calibri"/>
                <w:b/>
                <w:sz w:val="22"/>
                <w:szCs w:val="22"/>
              </w:rPr>
            </w:pPr>
            <w:r w:rsidRPr="000434CF">
              <w:rPr>
                <w:rFonts w:ascii="Calibri" w:hAnsi="Calibri"/>
                <w:b/>
                <w:sz w:val="22"/>
              </w:rPr>
              <w:t>161</w:t>
            </w:r>
          </w:p>
        </w:tc>
        <w:tc>
          <w:tcPr>
            <w:tcW w:w="837" w:type="dxa"/>
          </w:tcPr>
          <w:p w:rsidR="00804303" w:rsidRPr="000434CF" w:rsidP="008B5218">
            <w:pPr>
              <w:jc w:val="center"/>
              <w:rPr>
                <w:rFonts w:ascii="Calibri" w:hAnsi="Calibri" w:cs="Calibri"/>
                <w:b/>
                <w:sz w:val="22"/>
                <w:szCs w:val="22"/>
              </w:rPr>
            </w:pPr>
            <w:r w:rsidRPr="000434CF">
              <w:rPr>
                <w:rFonts w:ascii="Calibri" w:hAnsi="Calibri"/>
                <w:b/>
                <w:sz w:val="22"/>
              </w:rPr>
              <w:t>126</w:t>
            </w:r>
          </w:p>
        </w:tc>
      </w:tr>
      <w:tr w:rsidTr="00E80446">
        <w:tblPrEx>
          <w:tblW w:w="0" w:type="auto"/>
          <w:tblLayout w:type="fixed"/>
          <w:tblLook w:val="04A0"/>
        </w:tblPrEx>
        <w:trPr>
          <w:trHeight w:val="20"/>
        </w:trPr>
        <w:tc>
          <w:tcPr>
            <w:tcW w:w="3853" w:type="dxa"/>
            <w:vAlign w:val="center"/>
          </w:tcPr>
          <w:p w:rsidR="00804303" w:rsidRPr="000434CF" w:rsidP="008B5218">
            <w:pPr>
              <w:jc w:val="right"/>
              <w:rPr>
                <w:rStyle w:val="Strong"/>
                <w:rFonts w:ascii="Calibri" w:hAnsi="Calibri" w:cs="Calibri"/>
                <w:b w:val="0"/>
                <w:color w:val="4C483D" w:themeColor="text2"/>
                <w:sz w:val="22"/>
                <w:szCs w:val="22"/>
              </w:rPr>
            </w:pPr>
            <w:r w:rsidRPr="000434CF">
              <w:rPr>
                <w:rFonts w:ascii="Calibri" w:hAnsi="Calibri"/>
                <w:sz w:val="22"/>
              </w:rPr>
              <w:t>Audit of the elements of the safety management system</w:t>
            </w:r>
          </w:p>
        </w:tc>
        <w:tc>
          <w:tcPr>
            <w:tcW w:w="825" w:type="dxa"/>
            <w:vAlign w:val="center"/>
          </w:tcPr>
          <w:p w:rsidR="00804303" w:rsidRPr="000434CF" w:rsidP="008B5218">
            <w:pPr>
              <w:jc w:val="center"/>
              <w:rPr>
                <w:rFonts w:ascii="Calibri" w:hAnsi="Calibri" w:cs="Calibri"/>
                <w:sz w:val="22"/>
                <w:szCs w:val="22"/>
              </w:rPr>
            </w:pPr>
            <w:r w:rsidRPr="000434CF">
              <w:rPr>
                <w:rFonts w:ascii="Calibri" w:hAnsi="Calibri"/>
                <w:sz w:val="22"/>
              </w:rPr>
              <w:t>6</w:t>
            </w:r>
          </w:p>
        </w:tc>
        <w:tc>
          <w:tcPr>
            <w:tcW w:w="825" w:type="dxa"/>
            <w:vAlign w:val="center"/>
          </w:tcPr>
          <w:p w:rsidR="00804303" w:rsidRPr="000434CF" w:rsidP="008B5218">
            <w:pPr>
              <w:jc w:val="center"/>
              <w:rPr>
                <w:rFonts w:ascii="Calibri" w:hAnsi="Calibri" w:cs="Calibri"/>
                <w:sz w:val="22"/>
                <w:szCs w:val="22"/>
              </w:rPr>
            </w:pPr>
            <w:r w:rsidRPr="000434CF">
              <w:rPr>
                <w:rFonts w:ascii="Calibri" w:hAnsi="Calibri"/>
                <w:sz w:val="22"/>
              </w:rPr>
              <w:t>7</w:t>
            </w:r>
          </w:p>
        </w:tc>
        <w:tc>
          <w:tcPr>
            <w:tcW w:w="825" w:type="dxa"/>
            <w:vAlign w:val="center"/>
          </w:tcPr>
          <w:p w:rsidR="00804303" w:rsidRPr="000434CF" w:rsidP="008B5218">
            <w:pPr>
              <w:jc w:val="center"/>
              <w:rPr>
                <w:rFonts w:ascii="Calibri" w:hAnsi="Calibri" w:cs="Calibri"/>
                <w:sz w:val="22"/>
                <w:szCs w:val="22"/>
              </w:rPr>
            </w:pPr>
            <w:r w:rsidRPr="000434CF">
              <w:rPr>
                <w:rFonts w:ascii="Calibri" w:hAnsi="Calibri"/>
                <w:sz w:val="22"/>
              </w:rPr>
              <w:t>6</w:t>
            </w:r>
          </w:p>
        </w:tc>
        <w:tc>
          <w:tcPr>
            <w:tcW w:w="841" w:type="dxa"/>
            <w:vAlign w:val="center"/>
          </w:tcPr>
          <w:p w:rsidR="00804303" w:rsidRPr="000434CF" w:rsidP="008B5218">
            <w:pPr>
              <w:jc w:val="center"/>
              <w:rPr>
                <w:rFonts w:ascii="Calibri" w:hAnsi="Calibri" w:cs="Calibri"/>
                <w:sz w:val="22"/>
                <w:szCs w:val="22"/>
              </w:rPr>
            </w:pPr>
            <w:r w:rsidRPr="000434CF">
              <w:rPr>
                <w:rFonts w:ascii="Calibri" w:hAnsi="Calibri"/>
                <w:sz w:val="22"/>
              </w:rPr>
              <w:t>2</w:t>
            </w:r>
          </w:p>
        </w:tc>
        <w:tc>
          <w:tcPr>
            <w:tcW w:w="841" w:type="dxa"/>
            <w:vAlign w:val="center"/>
          </w:tcPr>
          <w:p w:rsidR="00804303" w:rsidRPr="000434CF" w:rsidP="008B5218">
            <w:pPr>
              <w:jc w:val="center"/>
              <w:rPr>
                <w:rFonts w:ascii="Calibri" w:hAnsi="Calibri" w:cs="Calibri"/>
                <w:sz w:val="22"/>
                <w:szCs w:val="22"/>
              </w:rPr>
            </w:pPr>
            <w:r w:rsidRPr="000434CF">
              <w:rPr>
                <w:rFonts w:ascii="Calibri" w:hAnsi="Calibri"/>
                <w:sz w:val="22"/>
              </w:rPr>
              <w:t>1</w:t>
            </w:r>
          </w:p>
        </w:tc>
        <w:tc>
          <w:tcPr>
            <w:tcW w:w="841" w:type="dxa"/>
            <w:vAlign w:val="center"/>
          </w:tcPr>
          <w:p w:rsidR="00804303" w:rsidRPr="000434CF" w:rsidP="00633A7F">
            <w:pPr>
              <w:jc w:val="center"/>
              <w:rPr>
                <w:rFonts w:ascii="Calibri" w:hAnsi="Calibri" w:cs="Calibri"/>
                <w:sz w:val="22"/>
                <w:szCs w:val="22"/>
              </w:rPr>
            </w:pPr>
            <w:r w:rsidRPr="000434CF">
              <w:rPr>
                <w:rFonts w:ascii="Calibri" w:hAnsi="Calibri"/>
                <w:sz w:val="22"/>
              </w:rPr>
              <w:t>1</w:t>
            </w:r>
            <w:r>
              <w:rPr>
                <w:rStyle w:val="FootnoteReference"/>
                <w:rFonts w:ascii="Calibri" w:hAnsi="Calibri"/>
                <w:sz w:val="22"/>
              </w:rPr>
              <w:footnoteReference w:id="6"/>
            </w:r>
          </w:p>
        </w:tc>
        <w:tc>
          <w:tcPr>
            <w:tcW w:w="837" w:type="dxa"/>
            <w:vAlign w:val="center"/>
          </w:tcPr>
          <w:p w:rsidR="00804303" w:rsidRPr="000434CF" w:rsidP="006D75D3">
            <w:pPr>
              <w:jc w:val="center"/>
              <w:rPr>
                <w:rFonts w:ascii="Calibri" w:hAnsi="Calibri" w:cs="Calibri"/>
                <w:sz w:val="22"/>
                <w:szCs w:val="22"/>
              </w:rPr>
            </w:pPr>
            <w:r w:rsidRPr="000434CF">
              <w:rPr>
                <w:rFonts w:ascii="Calibri" w:hAnsi="Calibri"/>
                <w:sz w:val="22"/>
              </w:rPr>
              <w:t>1</w:t>
            </w:r>
          </w:p>
        </w:tc>
      </w:tr>
      <w:tr w:rsidTr="00E80446">
        <w:tblPrEx>
          <w:tblW w:w="0" w:type="auto"/>
          <w:tblLayout w:type="fixed"/>
          <w:tblLook w:val="04A0"/>
        </w:tblPrEx>
        <w:trPr>
          <w:trHeight w:val="20"/>
        </w:trPr>
        <w:tc>
          <w:tcPr>
            <w:tcW w:w="3853" w:type="dxa"/>
            <w:vAlign w:val="center"/>
          </w:tcPr>
          <w:p w:rsidR="00804303" w:rsidRPr="000434CF" w:rsidP="008B5218">
            <w:pPr>
              <w:jc w:val="right"/>
              <w:rPr>
                <w:rStyle w:val="Strong"/>
                <w:rFonts w:ascii="Calibri" w:hAnsi="Calibri" w:cs="Calibri"/>
                <w:b w:val="0"/>
                <w:color w:val="4C483D" w:themeColor="text2"/>
                <w:sz w:val="22"/>
                <w:szCs w:val="22"/>
              </w:rPr>
            </w:pPr>
            <w:r w:rsidRPr="000434CF">
              <w:rPr>
                <w:rStyle w:val="Strong"/>
                <w:rFonts w:ascii="Calibri" w:hAnsi="Calibri"/>
                <w:b w:val="0"/>
                <w:color w:val="4C483D" w:themeColor="text2"/>
                <w:sz w:val="22"/>
              </w:rPr>
              <w:t>comprehensive inspections</w:t>
            </w:r>
          </w:p>
        </w:tc>
        <w:tc>
          <w:tcPr>
            <w:tcW w:w="825" w:type="dxa"/>
            <w:vAlign w:val="center"/>
          </w:tcPr>
          <w:p w:rsidR="00804303" w:rsidRPr="000434CF" w:rsidP="008B5218">
            <w:pPr>
              <w:jc w:val="center"/>
              <w:rPr>
                <w:rFonts w:ascii="Calibri" w:hAnsi="Calibri" w:cs="Calibri"/>
                <w:sz w:val="22"/>
                <w:szCs w:val="22"/>
              </w:rPr>
            </w:pPr>
            <w:r w:rsidRPr="000434CF">
              <w:rPr>
                <w:rFonts w:ascii="Calibri" w:hAnsi="Calibri"/>
                <w:sz w:val="22"/>
              </w:rPr>
              <w:t>17</w:t>
            </w:r>
          </w:p>
        </w:tc>
        <w:tc>
          <w:tcPr>
            <w:tcW w:w="825" w:type="dxa"/>
            <w:vAlign w:val="center"/>
          </w:tcPr>
          <w:p w:rsidR="00804303" w:rsidRPr="000434CF" w:rsidP="008B5218">
            <w:pPr>
              <w:jc w:val="center"/>
              <w:rPr>
                <w:rFonts w:ascii="Calibri" w:hAnsi="Calibri" w:cs="Calibri"/>
                <w:sz w:val="22"/>
                <w:szCs w:val="22"/>
              </w:rPr>
            </w:pPr>
            <w:r w:rsidRPr="000434CF">
              <w:rPr>
                <w:rFonts w:ascii="Calibri" w:hAnsi="Calibri"/>
                <w:sz w:val="22"/>
              </w:rPr>
              <w:t>35</w:t>
            </w:r>
          </w:p>
        </w:tc>
        <w:tc>
          <w:tcPr>
            <w:tcW w:w="825" w:type="dxa"/>
            <w:vAlign w:val="center"/>
          </w:tcPr>
          <w:p w:rsidR="00804303" w:rsidRPr="000434CF" w:rsidP="008B5218">
            <w:pPr>
              <w:jc w:val="center"/>
              <w:rPr>
                <w:rFonts w:ascii="Calibri" w:hAnsi="Calibri" w:cs="Calibri"/>
                <w:sz w:val="22"/>
                <w:szCs w:val="22"/>
              </w:rPr>
            </w:pPr>
            <w:r w:rsidRPr="000434CF">
              <w:rPr>
                <w:rFonts w:ascii="Calibri" w:hAnsi="Calibri"/>
                <w:sz w:val="22"/>
              </w:rPr>
              <w:t>55</w:t>
            </w:r>
          </w:p>
        </w:tc>
        <w:tc>
          <w:tcPr>
            <w:tcW w:w="841" w:type="dxa"/>
            <w:vAlign w:val="center"/>
          </w:tcPr>
          <w:p w:rsidR="00804303" w:rsidRPr="000434CF" w:rsidP="008B5218">
            <w:pPr>
              <w:jc w:val="center"/>
              <w:rPr>
                <w:rFonts w:ascii="Calibri" w:hAnsi="Calibri" w:cs="Calibri"/>
                <w:sz w:val="22"/>
                <w:szCs w:val="22"/>
              </w:rPr>
            </w:pPr>
            <w:r w:rsidRPr="000434CF">
              <w:rPr>
                <w:rFonts w:ascii="Calibri" w:hAnsi="Calibri"/>
                <w:sz w:val="22"/>
              </w:rPr>
              <w:t>55</w:t>
            </w:r>
          </w:p>
        </w:tc>
        <w:tc>
          <w:tcPr>
            <w:tcW w:w="841" w:type="dxa"/>
            <w:vAlign w:val="center"/>
          </w:tcPr>
          <w:p w:rsidR="00804303" w:rsidRPr="000434CF" w:rsidP="008B5218">
            <w:pPr>
              <w:jc w:val="center"/>
              <w:rPr>
                <w:rFonts w:ascii="Calibri" w:hAnsi="Calibri" w:cs="Calibri"/>
                <w:sz w:val="22"/>
                <w:szCs w:val="22"/>
              </w:rPr>
            </w:pPr>
            <w:r w:rsidRPr="000434CF">
              <w:rPr>
                <w:rFonts w:ascii="Calibri" w:hAnsi="Calibri"/>
                <w:sz w:val="22"/>
              </w:rPr>
              <w:t>91</w:t>
            </w:r>
          </w:p>
        </w:tc>
        <w:tc>
          <w:tcPr>
            <w:tcW w:w="841" w:type="dxa"/>
            <w:vAlign w:val="center"/>
          </w:tcPr>
          <w:p w:rsidR="00804303" w:rsidRPr="000434CF" w:rsidP="008B5218">
            <w:pPr>
              <w:jc w:val="center"/>
              <w:rPr>
                <w:rFonts w:ascii="Calibri" w:hAnsi="Calibri" w:cs="Calibri"/>
                <w:sz w:val="22"/>
                <w:szCs w:val="22"/>
              </w:rPr>
            </w:pPr>
            <w:r w:rsidRPr="000434CF">
              <w:rPr>
                <w:rFonts w:ascii="Calibri" w:hAnsi="Calibri"/>
                <w:sz w:val="22"/>
              </w:rPr>
              <w:t>84</w:t>
            </w:r>
          </w:p>
        </w:tc>
        <w:tc>
          <w:tcPr>
            <w:tcW w:w="837" w:type="dxa"/>
            <w:vAlign w:val="center"/>
          </w:tcPr>
          <w:p w:rsidR="00804303" w:rsidRPr="000434CF" w:rsidP="006D75D3">
            <w:pPr>
              <w:jc w:val="center"/>
              <w:rPr>
                <w:rFonts w:ascii="Calibri" w:hAnsi="Calibri" w:cs="Calibri"/>
                <w:sz w:val="22"/>
                <w:szCs w:val="22"/>
              </w:rPr>
            </w:pPr>
            <w:r w:rsidRPr="000434CF">
              <w:rPr>
                <w:rFonts w:ascii="Calibri" w:hAnsi="Calibri"/>
                <w:sz w:val="22"/>
              </w:rPr>
              <w:t>81</w:t>
            </w:r>
          </w:p>
        </w:tc>
      </w:tr>
      <w:tr w:rsidTr="00E80446">
        <w:tblPrEx>
          <w:tblW w:w="0" w:type="auto"/>
          <w:tblLayout w:type="fixed"/>
          <w:tblLook w:val="04A0"/>
        </w:tblPrEx>
        <w:trPr>
          <w:trHeight w:val="20"/>
        </w:trPr>
        <w:tc>
          <w:tcPr>
            <w:tcW w:w="3853" w:type="dxa"/>
            <w:vAlign w:val="center"/>
          </w:tcPr>
          <w:p w:rsidR="00804303" w:rsidRPr="000434CF" w:rsidP="008B5218">
            <w:pPr>
              <w:jc w:val="right"/>
              <w:rPr>
                <w:rStyle w:val="Strong"/>
                <w:rFonts w:ascii="Calibri" w:hAnsi="Calibri" w:cs="Calibri"/>
                <w:b w:val="0"/>
                <w:color w:val="4C483D" w:themeColor="text2"/>
                <w:sz w:val="22"/>
                <w:szCs w:val="22"/>
              </w:rPr>
            </w:pPr>
            <w:r w:rsidRPr="000434CF">
              <w:rPr>
                <w:rStyle w:val="Strong"/>
                <w:rFonts w:ascii="Calibri" w:hAnsi="Calibri"/>
                <w:b w:val="0"/>
                <w:color w:val="4C483D" w:themeColor="text2"/>
                <w:sz w:val="22"/>
              </w:rPr>
              <w:t>specific inspections</w:t>
            </w:r>
          </w:p>
        </w:tc>
        <w:tc>
          <w:tcPr>
            <w:tcW w:w="825" w:type="dxa"/>
            <w:vAlign w:val="center"/>
          </w:tcPr>
          <w:p w:rsidR="00804303" w:rsidRPr="000434CF" w:rsidP="008B5218">
            <w:pPr>
              <w:jc w:val="center"/>
              <w:rPr>
                <w:rFonts w:ascii="Calibri" w:hAnsi="Calibri" w:cs="Calibri"/>
                <w:sz w:val="22"/>
                <w:szCs w:val="22"/>
              </w:rPr>
            </w:pPr>
            <w:r w:rsidRPr="000434CF">
              <w:rPr>
                <w:rFonts w:ascii="Calibri" w:hAnsi="Calibri"/>
                <w:sz w:val="22"/>
              </w:rPr>
              <w:t>98</w:t>
            </w:r>
          </w:p>
        </w:tc>
        <w:tc>
          <w:tcPr>
            <w:tcW w:w="825" w:type="dxa"/>
            <w:vAlign w:val="center"/>
          </w:tcPr>
          <w:p w:rsidR="00804303" w:rsidRPr="000434CF" w:rsidP="008B5218">
            <w:pPr>
              <w:jc w:val="center"/>
              <w:rPr>
                <w:rFonts w:ascii="Calibri" w:hAnsi="Calibri" w:cs="Calibri"/>
                <w:sz w:val="22"/>
                <w:szCs w:val="22"/>
              </w:rPr>
            </w:pPr>
            <w:r w:rsidRPr="000434CF">
              <w:rPr>
                <w:rFonts w:ascii="Calibri" w:hAnsi="Calibri"/>
                <w:sz w:val="22"/>
              </w:rPr>
              <w:t>54</w:t>
            </w:r>
          </w:p>
        </w:tc>
        <w:tc>
          <w:tcPr>
            <w:tcW w:w="825" w:type="dxa"/>
            <w:vAlign w:val="center"/>
          </w:tcPr>
          <w:p w:rsidR="00804303" w:rsidRPr="000434CF" w:rsidP="008B5218">
            <w:pPr>
              <w:jc w:val="center"/>
              <w:rPr>
                <w:rFonts w:ascii="Calibri" w:hAnsi="Calibri" w:cs="Calibri"/>
                <w:sz w:val="22"/>
                <w:szCs w:val="22"/>
              </w:rPr>
            </w:pPr>
            <w:r w:rsidRPr="000434CF">
              <w:rPr>
                <w:rFonts w:ascii="Calibri" w:hAnsi="Calibri"/>
                <w:sz w:val="22"/>
              </w:rPr>
              <w:t>100</w:t>
            </w:r>
          </w:p>
        </w:tc>
        <w:tc>
          <w:tcPr>
            <w:tcW w:w="841" w:type="dxa"/>
            <w:vAlign w:val="center"/>
          </w:tcPr>
          <w:p w:rsidR="00804303" w:rsidRPr="000434CF" w:rsidP="008B5218">
            <w:pPr>
              <w:jc w:val="center"/>
              <w:rPr>
                <w:rFonts w:ascii="Calibri" w:hAnsi="Calibri" w:cs="Calibri"/>
                <w:sz w:val="22"/>
                <w:szCs w:val="22"/>
              </w:rPr>
            </w:pPr>
            <w:r w:rsidRPr="000434CF">
              <w:rPr>
                <w:rFonts w:ascii="Calibri" w:hAnsi="Calibri"/>
                <w:sz w:val="22"/>
              </w:rPr>
              <w:t>128</w:t>
            </w:r>
          </w:p>
        </w:tc>
        <w:tc>
          <w:tcPr>
            <w:tcW w:w="841" w:type="dxa"/>
            <w:vAlign w:val="center"/>
          </w:tcPr>
          <w:p w:rsidR="00804303" w:rsidRPr="000434CF" w:rsidP="008B5218">
            <w:pPr>
              <w:jc w:val="center"/>
              <w:rPr>
                <w:rFonts w:ascii="Calibri" w:hAnsi="Calibri" w:cs="Calibri"/>
                <w:sz w:val="22"/>
                <w:szCs w:val="22"/>
              </w:rPr>
            </w:pPr>
            <w:r w:rsidRPr="000434CF">
              <w:rPr>
                <w:rFonts w:ascii="Calibri" w:hAnsi="Calibri"/>
                <w:sz w:val="22"/>
              </w:rPr>
              <w:t>82</w:t>
            </w:r>
          </w:p>
        </w:tc>
        <w:tc>
          <w:tcPr>
            <w:tcW w:w="841" w:type="dxa"/>
            <w:vAlign w:val="center"/>
          </w:tcPr>
          <w:p w:rsidR="00804303" w:rsidRPr="000434CF" w:rsidP="008B5218">
            <w:pPr>
              <w:jc w:val="center"/>
              <w:rPr>
                <w:rFonts w:ascii="Calibri" w:hAnsi="Calibri" w:cs="Calibri"/>
                <w:sz w:val="22"/>
                <w:szCs w:val="22"/>
              </w:rPr>
            </w:pPr>
            <w:r w:rsidRPr="000434CF">
              <w:rPr>
                <w:rFonts w:ascii="Calibri" w:hAnsi="Calibri"/>
                <w:sz w:val="22"/>
              </w:rPr>
              <w:t>77</w:t>
            </w:r>
          </w:p>
        </w:tc>
        <w:tc>
          <w:tcPr>
            <w:tcW w:w="837" w:type="dxa"/>
            <w:vAlign w:val="center"/>
          </w:tcPr>
          <w:p w:rsidR="00804303" w:rsidRPr="000434CF" w:rsidP="006D75D3">
            <w:pPr>
              <w:jc w:val="center"/>
              <w:rPr>
                <w:rFonts w:ascii="Calibri" w:hAnsi="Calibri" w:cs="Calibri"/>
                <w:sz w:val="22"/>
                <w:szCs w:val="22"/>
              </w:rPr>
            </w:pPr>
            <w:r w:rsidRPr="000434CF">
              <w:rPr>
                <w:rFonts w:ascii="Calibri" w:hAnsi="Calibri"/>
                <w:sz w:val="22"/>
              </w:rPr>
              <w:t>44</w:t>
            </w:r>
          </w:p>
        </w:tc>
      </w:tr>
      <w:tr w:rsidTr="00E80446">
        <w:tblPrEx>
          <w:tblW w:w="0" w:type="auto"/>
          <w:tblLayout w:type="fixed"/>
          <w:tblLook w:val="04A0"/>
        </w:tblPrEx>
        <w:trPr>
          <w:trHeight w:val="20"/>
        </w:trPr>
        <w:tc>
          <w:tcPr>
            <w:tcW w:w="3853" w:type="dxa"/>
          </w:tcPr>
          <w:p w:rsidR="00804303" w:rsidRPr="000434CF" w:rsidP="008B5218">
            <w:pPr>
              <w:rPr>
                <w:rFonts w:ascii="Calibri" w:hAnsi="Calibri" w:cs="Calibri"/>
                <w:b/>
                <w:sz w:val="22"/>
                <w:szCs w:val="22"/>
              </w:rPr>
            </w:pPr>
            <w:r w:rsidRPr="000434CF">
              <w:rPr>
                <w:rFonts w:ascii="Calibri" w:hAnsi="Calibri"/>
                <w:b/>
                <w:sz w:val="22"/>
              </w:rPr>
              <w:t>Decisions taken regarding</w:t>
            </w:r>
          </w:p>
        </w:tc>
        <w:tc>
          <w:tcPr>
            <w:tcW w:w="825" w:type="dxa"/>
            <w:vAlign w:val="center"/>
          </w:tcPr>
          <w:p w:rsidR="00804303" w:rsidRPr="000434CF" w:rsidP="008B5218">
            <w:pPr>
              <w:jc w:val="center"/>
              <w:rPr>
                <w:rFonts w:ascii="Calibri" w:hAnsi="Calibri" w:cs="Calibri"/>
                <w:b/>
                <w:sz w:val="22"/>
                <w:szCs w:val="22"/>
              </w:rPr>
            </w:pPr>
          </w:p>
        </w:tc>
        <w:tc>
          <w:tcPr>
            <w:tcW w:w="825" w:type="dxa"/>
            <w:vAlign w:val="center"/>
          </w:tcPr>
          <w:p w:rsidR="00804303" w:rsidRPr="000434CF" w:rsidP="008B5218">
            <w:pPr>
              <w:jc w:val="center"/>
              <w:rPr>
                <w:rStyle w:val="Strong"/>
                <w:rFonts w:ascii="Calibri" w:hAnsi="Calibri" w:cs="Calibri"/>
                <w:bCs w:val="0"/>
                <w:color w:val="4C483D" w:themeColor="text2"/>
                <w:sz w:val="22"/>
                <w:szCs w:val="22"/>
              </w:rPr>
            </w:pPr>
          </w:p>
        </w:tc>
        <w:tc>
          <w:tcPr>
            <w:tcW w:w="825" w:type="dxa"/>
            <w:vAlign w:val="center"/>
          </w:tcPr>
          <w:p w:rsidR="00804303" w:rsidRPr="000434CF" w:rsidP="008B5218">
            <w:pPr>
              <w:jc w:val="center"/>
              <w:rPr>
                <w:rFonts w:ascii="Calibri" w:hAnsi="Calibri" w:cs="Calibri"/>
                <w:b/>
                <w:sz w:val="22"/>
                <w:szCs w:val="22"/>
              </w:rPr>
            </w:pPr>
          </w:p>
        </w:tc>
        <w:tc>
          <w:tcPr>
            <w:tcW w:w="841" w:type="dxa"/>
            <w:vAlign w:val="center"/>
          </w:tcPr>
          <w:p w:rsidR="00804303" w:rsidRPr="000434CF" w:rsidP="008B5218">
            <w:pPr>
              <w:jc w:val="center"/>
              <w:rPr>
                <w:rFonts w:ascii="Calibri" w:hAnsi="Calibri" w:cs="Calibri"/>
                <w:b/>
                <w:sz w:val="22"/>
                <w:szCs w:val="22"/>
              </w:rPr>
            </w:pPr>
          </w:p>
        </w:tc>
        <w:tc>
          <w:tcPr>
            <w:tcW w:w="841" w:type="dxa"/>
            <w:vAlign w:val="center"/>
          </w:tcPr>
          <w:p w:rsidR="00804303" w:rsidRPr="000434CF" w:rsidP="008B5218">
            <w:pPr>
              <w:jc w:val="center"/>
              <w:rPr>
                <w:rFonts w:ascii="Calibri" w:hAnsi="Calibri" w:cs="Calibri"/>
                <w:b/>
                <w:sz w:val="22"/>
                <w:szCs w:val="22"/>
              </w:rPr>
            </w:pPr>
          </w:p>
        </w:tc>
        <w:tc>
          <w:tcPr>
            <w:tcW w:w="841" w:type="dxa"/>
            <w:vAlign w:val="center"/>
          </w:tcPr>
          <w:p w:rsidR="00804303" w:rsidRPr="000434CF" w:rsidP="008B5218">
            <w:pPr>
              <w:jc w:val="center"/>
              <w:rPr>
                <w:rFonts w:ascii="Calibri" w:hAnsi="Calibri" w:cs="Calibri"/>
                <w:b/>
                <w:sz w:val="22"/>
                <w:szCs w:val="22"/>
              </w:rPr>
            </w:pPr>
          </w:p>
        </w:tc>
        <w:tc>
          <w:tcPr>
            <w:tcW w:w="837" w:type="dxa"/>
            <w:vAlign w:val="center"/>
          </w:tcPr>
          <w:p w:rsidR="00804303" w:rsidRPr="000434CF" w:rsidP="006D75D3">
            <w:pPr>
              <w:jc w:val="center"/>
              <w:rPr>
                <w:rFonts w:ascii="Calibri" w:hAnsi="Calibri" w:cs="Calibri"/>
                <w:b/>
                <w:sz w:val="22"/>
                <w:szCs w:val="22"/>
              </w:rPr>
            </w:pPr>
          </w:p>
        </w:tc>
      </w:tr>
      <w:tr w:rsidTr="00E80446">
        <w:tblPrEx>
          <w:tblW w:w="0" w:type="auto"/>
          <w:tblLayout w:type="fixed"/>
          <w:tblLook w:val="04A0"/>
        </w:tblPrEx>
        <w:trPr>
          <w:trHeight w:val="20"/>
        </w:trPr>
        <w:tc>
          <w:tcPr>
            <w:tcW w:w="3853" w:type="dxa"/>
            <w:vAlign w:val="center"/>
          </w:tcPr>
          <w:p w:rsidR="00804303" w:rsidRPr="000434CF" w:rsidP="008B5218">
            <w:pPr>
              <w:jc w:val="right"/>
              <w:rPr>
                <w:rFonts w:ascii="Calibri" w:hAnsi="Calibri" w:cs="Calibri"/>
                <w:sz w:val="22"/>
                <w:szCs w:val="22"/>
              </w:rPr>
            </w:pPr>
            <w:r w:rsidRPr="000434CF">
              <w:rPr>
                <w:rFonts w:ascii="Calibri" w:hAnsi="Calibri"/>
                <w:sz w:val="22"/>
              </w:rPr>
              <w:t xml:space="preserve">Prohibition of use of rail tracks </w:t>
            </w:r>
          </w:p>
        </w:tc>
        <w:tc>
          <w:tcPr>
            <w:tcW w:w="825" w:type="dxa"/>
            <w:vAlign w:val="center"/>
          </w:tcPr>
          <w:p w:rsidR="00804303" w:rsidRPr="000434CF" w:rsidP="008B5218">
            <w:pPr>
              <w:jc w:val="center"/>
              <w:rPr>
                <w:rFonts w:ascii="Calibri" w:hAnsi="Calibri" w:cs="Calibri"/>
                <w:sz w:val="22"/>
                <w:szCs w:val="22"/>
              </w:rPr>
            </w:pPr>
            <w:r w:rsidRPr="000434CF">
              <w:rPr>
                <w:rFonts w:ascii="Calibri" w:hAnsi="Calibri"/>
                <w:sz w:val="22"/>
              </w:rPr>
              <w:t>26</w:t>
            </w:r>
          </w:p>
        </w:tc>
        <w:tc>
          <w:tcPr>
            <w:tcW w:w="825" w:type="dxa"/>
            <w:vAlign w:val="center"/>
          </w:tcPr>
          <w:p w:rsidR="00804303" w:rsidRPr="000434CF" w:rsidP="008B5218">
            <w:pPr>
              <w:jc w:val="center"/>
              <w:rPr>
                <w:rStyle w:val="Strong"/>
                <w:rFonts w:ascii="Calibri" w:hAnsi="Calibri" w:cs="Calibri"/>
                <w:b w:val="0"/>
                <w:bCs w:val="0"/>
                <w:color w:val="4C483D" w:themeColor="text2"/>
                <w:sz w:val="22"/>
                <w:szCs w:val="22"/>
              </w:rPr>
            </w:pPr>
            <w:r w:rsidRPr="000434CF">
              <w:rPr>
                <w:rStyle w:val="Strong"/>
                <w:rFonts w:ascii="Calibri" w:hAnsi="Calibri"/>
                <w:b w:val="0"/>
                <w:color w:val="4C483D" w:themeColor="text2"/>
                <w:sz w:val="22"/>
              </w:rPr>
              <w:t>10</w:t>
            </w:r>
          </w:p>
        </w:tc>
        <w:tc>
          <w:tcPr>
            <w:tcW w:w="825" w:type="dxa"/>
            <w:vAlign w:val="center"/>
          </w:tcPr>
          <w:p w:rsidR="00804303" w:rsidRPr="000434CF" w:rsidP="008B5218">
            <w:pPr>
              <w:jc w:val="center"/>
              <w:rPr>
                <w:rFonts w:ascii="Calibri" w:hAnsi="Calibri" w:cs="Calibri"/>
                <w:sz w:val="22"/>
                <w:szCs w:val="22"/>
              </w:rPr>
            </w:pPr>
            <w:r w:rsidRPr="000434CF">
              <w:rPr>
                <w:rFonts w:ascii="Calibri" w:hAnsi="Calibri"/>
                <w:sz w:val="22"/>
              </w:rPr>
              <w:t>35</w:t>
            </w:r>
          </w:p>
        </w:tc>
        <w:tc>
          <w:tcPr>
            <w:tcW w:w="841" w:type="dxa"/>
            <w:vAlign w:val="center"/>
          </w:tcPr>
          <w:p w:rsidR="00804303" w:rsidRPr="000434CF" w:rsidP="008B5218">
            <w:pPr>
              <w:jc w:val="center"/>
              <w:rPr>
                <w:rFonts w:ascii="Calibri" w:hAnsi="Calibri" w:cs="Calibri"/>
                <w:sz w:val="22"/>
                <w:szCs w:val="22"/>
              </w:rPr>
            </w:pPr>
            <w:r w:rsidRPr="000434CF">
              <w:rPr>
                <w:rFonts w:ascii="Calibri" w:hAnsi="Calibri"/>
                <w:sz w:val="22"/>
              </w:rPr>
              <w:t>17</w:t>
            </w:r>
          </w:p>
        </w:tc>
        <w:tc>
          <w:tcPr>
            <w:tcW w:w="841" w:type="dxa"/>
            <w:vAlign w:val="center"/>
          </w:tcPr>
          <w:p w:rsidR="00804303" w:rsidRPr="000434CF" w:rsidP="008B5218">
            <w:pPr>
              <w:jc w:val="center"/>
              <w:rPr>
                <w:rFonts w:ascii="Calibri" w:hAnsi="Calibri" w:cs="Calibri"/>
                <w:sz w:val="22"/>
                <w:szCs w:val="22"/>
              </w:rPr>
            </w:pPr>
            <w:r w:rsidRPr="000434CF">
              <w:rPr>
                <w:rFonts w:ascii="Calibri" w:hAnsi="Calibri"/>
                <w:sz w:val="22"/>
              </w:rPr>
              <w:t>48</w:t>
            </w:r>
          </w:p>
        </w:tc>
        <w:tc>
          <w:tcPr>
            <w:tcW w:w="841" w:type="dxa"/>
            <w:vAlign w:val="center"/>
          </w:tcPr>
          <w:p w:rsidR="00804303" w:rsidRPr="000434CF" w:rsidP="008B5218">
            <w:pPr>
              <w:jc w:val="center"/>
              <w:rPr>
                <w:rFonts w:ascii="Calibri" w:hAnsi="Calibri" w:cs="Calibri"/>
                <w:sz w:val="22"/>
                <w:szCs w:val="22"/>
              </w:rPr>
            </w:pPr>
            <w:r w:rsidRPr="000434CF">
              <w:rPr>
                <w:rFonts w:ascii="Calibri" w:hAnsi="Calibri"/>
                <w:sz w:val="22"/>
              </w:rPr>
              <w:t>62</w:t>
            </w:r>
          </w:p>
        </w:tc>
        <w:tc>
          <w:tcPr>
            <w:tcW w:w="837" w:type="dxa"/>
            <w:vAlign w:val="center"/>
          </w:tcPr>
          <w:p w:rsidR="00804303" w:rsidRPr="000434CF" w:rsidP="006D75D3">
            <w:pPr>
              <w:jc w:val="center"/>
              <w:rPr>
                <w:rFonts w:ascii="Calibri" w:hAnsi="Calibri" w:cs="Calibri"/>
                <w:sz w:val="22"/>
                <w:szCs w:val="22"/>
              </w:rPr>
            </w:pPr>
            <w:r w:rsidRPr="000434CF">
              <w:rPr>
                <w:rFonts w:ascii="Calibri" w:hAnsi="Calibri"/>
                <w:sz w:val="22"/>
              </w:rPr>
              <w:t>74</w:t>
            </w:r>
          </w:p>
        </w:tc>
      </w:tr>
      <w:tr w:rsidTr="00E80446">
        <w:tblPrEx>
          <w:tblW w:w="0" w:type="auto"/>
          <w:tblLayout w:type="fixed"/>
          <w:tblLook w:val="04A0"/>
        </w:tblPrEx>
        <w:trPr>
          <w:trHeight w:val="20"/>
        </w:trPr>
        <w:tc>
          <w:tcPr>
            <w:tcW w:w="3853" w:type="dxa"/>
            <w:vAlign w:val="center"/>
          </w:tcPr>
          <w:p w:rsidR="00804303" w:rsidRPr="000434CF" w:rsidP="008B5218">
            <w:pPr>
              <w:jc w:val="right"/>
              <w:rPr>
                <w:rFonts w:ascii="Calibri" w:hAnsi="Calibri" w:cs="Calibri"/>
                <w:sz w:val="22"/>
                <w:szCs w:val="22"/>
              </w:rPr>
            </w:pPr>
            <w:r w:rsidRPr="000434CF">
              <w:rPr>
                <w:rFonts w:ascii="Calibri" w:hAnsi="Calibri"/>
                <w:sz w:val="22"/>
              </w:rPr>
              <w:t xml:space="preserve">Removal of the rolling stock from use </w:t>
            </w:r>
          </w:p>
        </w:tc>
        <w:tc>
          <w:tcPr>
            <w:tcW w:w="825" w:type="dxa"/>
            <w:vAlign w:val="center"/>
          </w:tcPr>
          <w:p w:rsidR="00804303" w:rsidRPr="000434CF" w:rsidP="008B5218">
            <w:pPr>
              <w:jc w:val="center"/>
              <w:rPr>
                <w:rFonts w:ascii="Calibri" w:hAnsi="Calibri" w:cs="Calibri"/>
                <w:sz w:val="22"/>
                <w:szCs w:val="22"/>
              </w:rPr>
            </w:pPr>
            <w:r w:rsidRPr="000434CF">
              <w:rPr>
                <w:rFonts w:ascii="Calibri" w:hAnsi="Calibri"/>
                <w:sz w:val="22"/>
              </w:rPr>
              <w:t>13</w:t>
            </w:r>
          </w:p>
        </w:tc>
        <w:tc>
          <w:tcPr>
            <w:tcW w:w="825" w:type="dxa"/>
            <w:vAlign w:val="center"/>
          </w:tcPr>
          <w:p w:rsidR="00804303" w:rsidRPr="000434CF" w:rsidP="008B5218">
            <w:pPr>
              <w:jc w:val="center"/>
              <w:rPr>
                <w:rStyle w:val="Strong"/>
                <w:rFonts w:ascii="Calibri" w:hAnsi="Calibri" w:cs="Calibri"/>
                <w:b w:val="0"/>
                <w:bCs w:val="0"/>
                <w:color w:val="4C483D" w:themeColor="text2"/>
                <w:sz w:val="22"/>
                <w:szCs w:val="22"/>
              </w:rPr>
            </w:pPr>
            <w:r w:rsidRPr="000434CF">
              <w:rPr>
                <w:rStyle w:val="Strong"/>
                <w:rFonts w:ascii="Calibri" w:hAnsi="Calibri"/>
                <w:b w:val="0"/>
                <w:color w:val="4C483D" w:themeColor="text2"/>
                <w:sz w:val="22"/>
              </w:rPr>
              <w:t>8</w:t>
            </w:r>
          </w:p>
        </w:tc>
        <w:tc>
          <w:tcPr>
            <w:tcW w:w="825" w:type="dxa"/>
            <w:vAlign w:val="center"/>
          </w:tcPr>
          <w:p w:rsidR="00804303" w:rsidRPr="000434CF" w:rsidP="008B5218">
            <w:pPr>
              <w:jc w:val="center"/>
              <w:rPr>
                <w:rFonts w:ascii="Calibri" w:hAnsi="Calibri" w:cs="Calibri"/>
                <w:sz w:val="22"/>
                <w:szCs w:val="22"/>
              </w:rPr>
            </w:pPr>
            <w:r w:rsidRPr="000434CF">
              <w:rPr>
                <w:rFonts w:ascii="Calibri" w:hAnsi="Calibri"/>
                <w:sz w:val="22"/>
              </w:rPr>
              <w:t>5</w:t>
            </w:r>
          </w:p>
        </w:tc>
        <w:tc>
          <w:tcPr>
            <w:tcW w:w="841" w:type="dxa"/>
            <w:vAlign w:val="center"/>
          </w:tcPr>
          <w:p w:rsidR="00804303" w:rsidRPr="000434CF" w:rsidP="008B5218">
            <w:pPr>
              <w:jc w:val="center"/>
              <w:rPr>
                <w:rFonts w:ascii="Calibri" w:hAnsi="Calibri" w:cs="Calibri"/>
                <w:sz w:val="22"/>
                <w:szCs w:val="22"/>
              </w:rPr>
            </w:pPr>
            <w:r w:rsidRPr="000434CF">
              <w:rPr>
                <w:rFonts w:ascii="Calibri" w:hAnsi="Calibri"/>
                <w:sz w:val="22"/>
              </w:rPr>
              <w:t>10</w:t>
            </w:r>
          </w:p>
        </w:tc>
        <w:tc>
          <w:tcPr>
            <w:tcW w:w="841" w:type="dxa"/>
            <w:vAlign w:val="center"/>
          </w:tcPr>
          <w:p w:rsidR="00804303" w:rsidRPr="000434CF" w:rsidP="008B5218">
            <w:pPr>
              <w:jc w:val="center"/>
              <w:rPr>
                <w:rFonts w:ascii="Calibri" w:hAnsi="Calibri" w:cs="Calibri"/>
                <w:sz w:val="22"/>
                <w:szCs w:val="22"/>
              </w:rPr>
            </w:pPr>
            <w:r w:rsidRPr="000434CF">
              <w:rPr>
                <w:rFonts w:ascii="Calibri" w:hAnsi="Calibri"/>
                <w:sz w:val="22"/>
              </w:rPr>
              <w:t>24</w:t>
            </w:r>
          </w:p>
        </w:tc>
        <w:tc>
          <w:tcPr>
            <w:tcW w:w="841" w:type="dxa"/>
            <w:vAlign w:val="center"/>
          </w:tcPr>
          <w:p w:rsidR="00804303" w:rsidRPr="000434CF" w:rsidP="008B5218">
            <w:pPr>
              <w:jc w:val="center"/>
              <w:rPr>
                <w:rFonts w:ascii="Calibri" w:hAnsi="Calibri" w:cs="Calibri"/>
                <w:sz w:val="22"/>
                <w:szCs w:val="22"/>
              </w:rPr>
            </w:pPr>
            <w:r w:rsidRPr="000434CF">
              <w:rPr>
                <w:rFonts w:ascii="Calibri" w:hAnsi="Calibri"/>
                <w:sz w:val="22"/>
              </w:rPr>
              <w:t>22</w:t>
            </w:r>
          </w:p>
        </w:tc>
        <w:tc>
          <w:tcPr>
            <w:tcW w:w="837" w:type="dxa"/>
            <w:vAlign w:val="center"/>
          </w:tcPr>
          <w:p w:rsidR="00804303" w:rsidRPr="000434CF" w:rsidP="006D75D3">
            <w:pPr>
              <w:jc w:val="center"/>
              <w:rPr>
                <w:rFonts w:ascii="Calibri" w:hAnsi="Calibri" w:cs="Calibri"/>
                <w:sz w:val="22"/>
                <w:szCs w:val="22"/>
              </w:rPr>
            </w:pPr>
            <w:r w:rsidRPr="000434CF">
              <w:rPr>
                <w:rFonts w:ascii="Calibri" w:hAnsi="Calibri"/>
                <w:sz w:val="22"/>
              </w:rPr>
              <w:t>23</w:t>
            </w:r>
          </w:p>
        </w:tc>
      </w:tr>
      <w:tr w:rsidTr="00E80446">
        <w:tblPrEx>
          <w:tblW w:w="0" w:type="auto"/>
          <w:tblLayout w:type="fixed"/>
          <w:tblLook w:val="04A0"/>
        </w:tblPrEx>
        <w:trPr>
          <w:trHeight w:val="20"/>
        </w:trPr>
        <w:tc>
          <w:tcPr>
            <w:tcW w:w="3853" w:type="dxa"/>
            <w:vAlign w:val="center"/>
          </w:tcPr>
          <w:p w:rsidR="00804303" w:rsidRPr="000434CF" w:rsidP="008B5218">
            <w:pPr>
              <w:jc w:val="right"/>
              <w:rPr>
                <w:rFonts w:ascii="Calibri" w:hAnsi="Calibri" w:cs="Calibri"/>
                <w:sz w:val="22"/>
                <w:szCs w:val="22"/>
              </w:rPr>
            </w:pPr>
            <w:r w:rsidRPr="000434CF">
              <w:rPr>
                <w:rFonts w:ascii="Calibri" w:hAnsi="Calibri"/>
                <w:sz w:val="22"/>
              </w:rPr>
              <w:t xml:space="preserve"> Suspension of the railway specialists from work duties</w:t>
            </w:r>
          </w:p>
        </w:tc>
        <w:tc>
          <w:tcPr>
            <w:tcW w:w="825" w:type="dxa"/>
            <w:vAlign w:val="center"/>
          </w:tcPr>
          <w:p w:rsidR="00804303" w:rsidRPr="000434CF" w:rsidP="008B5218">
            <w:pPr>
              <w:jc w:val="center"/>
              <w:rPr>
                <w:rFonts w:ascii="Calibri" w:hAnsi="Calibri" w:cs="Calibri"/>
                <w:sz w:val="22"/>
                <w:szCs w:val="22"/>
              </w:rPr>
            </w:pPr>
            <w:r w:rsidRPr="000434CF">
              <w:rPr>
                <w:rFonts w:ascii="Calibri" w:hAnsi="Calibri"/>
                <w:sz w:val="22"/>
              </w:rPr>
              <w:t>0</w:t>
            </w:r>
          </w:p>
        </w:tc>
        <w:tc>
          <w:tcPr>
            <w:tcW w:w="825" w:type="dxa"/>
            <w:vAlign w:val="center"/>
          </w:tcPr>
          <w:p w:rsidR="00804303" w:rsidRPr="000434CF" w:rsidP="008B5218">
            <w:pPr>
              <w:jc w:val="center"/>
              <w:rPr>
                <w:rStyle w:val="Strong"/>
                <w:rFonts w:ascii="Calibri" w:hAnsi="Calibri" w:cs="Calibri"/>
                <w:b w:val="0"/>
                <w:bCs w:val="0"/>
                <w:color w:val="4C483D" w:themeColor="text2"/>
                <w:sz w:val="22"/>
                <w:szCs w:val="22"/>
              </w:rPr>
            </w:pPr>
            <w:r w:rsidRPr="000434CF">
              <w:rPr>
                <w:rStyle w:val="Strong"/>
                <w:rFonts w:ascii="Calibri" w:hAnsi="Calibri"/>
                <w:b w:val="0"/>
                <w:color w:val="4C483D" w:themeColor="text2"/>
                <w:sz w:val="22"/>
              </w:rPr>
              <w:t>0</w:t>
            </w:r>
          </w:p>
        </w:tc>
        <w:tc>
          <w:tcPr>
            <w:tcW w:w="825" w:type="dxa"/>
            <w:vAlign w:val="center"/>
          </w:tcPr>
          <w:p w:rsidR="00804303" w:rsidRPr="000434CF" w:rsidP="008B5218">
            <w:pPr>
              <w:jc w:val="center"/>
              <w:rPr>
                <w:rFonts w:ascii="Calibri" w:hAnsi="Calibri" w:cs="Calibri"/>
                <w:sz w:val="22"/>
                <w:szCs w:val="22"/>
              </w:rPr>
            </w:pPr>
            <w:r w:rsidRPr="000434CF">
              <w:rPr>
                <w:rFonts w:ascii="Calibri" w:hAnsi="Calibri"/>
                <w:sz w:val="22"/>
              </w:rPr>
              <w:t>3</w:t>
            </w:r>
          </w:p>
        </w:tc>
        <w:tc>
          <w:tcPr>
            <w:tcW w:w="841" w:type="dxa"/>
            <w:vAlign w:val="center"/>
          </w:tcPr>
          <w:p w:rsidR="00804303" w:rsidRPr="000434CF" w:rsidP="008B5218">
            <w:pPr>
              <w:jc w:val="center"/>
              <w:rPr>
                <w:rFonts w:ascii="Calibri" w:hAnsi="Calibri" w:cs="Calibri"/>
                <w:sz w:val="22"/>
                <w:szCs w:val="22"/>
              </w:rPr>
            </w:pPr>
            <w:r w:rsidRPr="000434CF">
              <w:rPr>
                <w:rFonts w:ascii="Calibri" w:hAnsi="Calibri"/>
                <w:sz w:val="22"/>
              </w:rPr>
              <w:t>6</w:t>
            </w:r>
          </w:p>
        </w:tc>
        <w:tc>
          <w:tcPr>
            <w:tcW w:w="841" w:type="dxa"/>
            <w:vAlign w:val="center"/>
          </w:tcPr>
          <w:p w:rsidR="00804303" w:rsidRPr="000434CF" w:rsidP="008B5218">
            <w:pPr>
              <w:jc w:val="center"/>
              <w:rPr>
                <w:rFonts w:ascii="Calibri" w:hAnsi="Calibri" w:cs="Calibri"/>
                <w:sz w:val="22"/>
                <w:szCs w:val="22"/>
              </w:rPr>
            </w:pPr>
            <w:r w:rsidRPr="000434CF">
              <w:rPr>
                <w:rFonts w:ascii="Calibri" w:hAnsi="Calibri"/>
                <w:sz w:val="22"/>
              </w:rPr>
              <w:t>13</w:t>
            </w:r>
          </w:p>
        </w:tc>
        <w:tc>
          <w:tcPr>
            <w:tcW w:w="841" w:type="dxa"/>
            <w:vAlign w:val="center"/>
          </w:tcPr>
          <w:p w:rsidR="00804303" w:rsidRPr="000434CF" w:rsidP="008B5218">
            <w:pPr>
              <w:jc w:val="center"/>
              <w:rPr>
                <w:rFonts w:ascii="Calibri" w:hAnsi="Calibri" w:cs="Calibri"/>
                <w:sz w:val="22"/>
                <w:szCs w:val="22"/>
              </w:rPr>
            </w:pPr>
            <w:r w:rsidRPr="000434CF">
              <w:rPr>
                <w:rFonts w:ascii="Calibri" w:hAnsi="Calibri"/>
                <w:sz w:val="22"/>
              </w:rPr>
              <w:t>2</w:t>
            </w:r>
          </w:p>
        </w:tc>
        <w:tc>
          <w:tcPr>
            <w:tcW w:w="837" w:type="dxa"/>
            <w:vAlign w:val="center"/>
          </w:tcPr>
          <w:p w:rsidR="00804303" w:rsidRPr="000434CF" w:rsidP="006D75D3">
            <w:pPr>
              <w:jc w:val="center"/>
              <w:rPr>
                <w:rFonts w:ascii="Calibri" w:hAnsi="Calibri" w:cs="Calibri"/>
                <w:sz w:val="22"/>
                <w:szCs w:val="22"/>
              </w:rPr>
            </w:pPr>
            <w:r w:rsidRPr="000434CF">
              <w:rPr>
                <w:rFonts w:ascii="Calibri" w:hAnsi="Calibri"/>
                <w:sz w:val="22"/>
              </w:rPr>
              <w:t>1</w:t>
            </w:r>
          </w:p>
        </w:tc>
      </w:tr>
      <w:tr w:rsidTr="00E80446">
        <w:tblPrEx>
          <w:tblW w:w="0" w:type="auto"/>
          <w:tblLayout w:type="fixed"/>
          <w:tblLook w:val="04A0"/>
        </w:tblPrEx>
        <w:trPr>
          <w:trHeight w:val="20"/>
        </w:trPr>
        <w:tc>
          <w:tcPr>
            <w:tcW w:w="3853" w:type="dxa"/>
            <w:vAlign w:val="center"/>
          </w:tcPr>
          <w:p w:rsidR="00804303" w:rsidRPr="000434CF" w:rsidP="008B5218">
            <w:pPr>
              <w:rPr>
                <w:rFonts w:ascii="Calibri" w:hAnsi="Calibri" w:cs="Calibri"/>
                <w:sz w:val="22"/>
                <w:szCs w:val="22"/>
              </w:rPr>
            </w:pPr>
            <w:r w:rsidRPr="000434CF">
              <w:rPr>
                <w:rFonts w:ascii="Calibri" w:hAnsi="Calibri"/>
                <w:sz w:val="22"/>
              </w:rPr>
              <w:t xml:space="preserve">Orders issued </w:t>
            </w:r>
          </w:p>
        </w:tc>
        <w:tc>
          <w:tcPr>
            <w:tcW w:w="825" w:type="dxa"/>
            <w:vAlign w:val="center"/>
          </w:tcPr>
          <w:p w:rsidR="00804303" w:rsidRPr="000434CF" w:rsidP="008B5218">
            <w:pPr>
              <w:jc w:val="center"/>
              <w:rPr>
                <w:rFonts w:ascii="Calibri" w:hAnsi="Calibri" w:cs="Calibri"/>
                <w:sz w:val="22"/>
                <w:szCs w:val="22"/>
              </w:rPr>
            </w:pPr>
            <w:r w:rsidRPr="000434CF">
              <w:rPr>
                <w:rFonts w:ascii="Calibri" w:hAnsi="Calibri"/>
                <w:sz w:val="22"/>
              </w:rPr>
              <w:t>78</w:t>
            </w:r>
          </w:p>
        </w:tc>
        <w:tc>
          <w:tcPr>
            <w:tcW w:w="825" w:type="dxa"/>
            <w:vAlign w:val="center"/>
          </w:tcPr>
          <w:p w:rsidR="00804303" w:rsidRPr="000434CF" w:rsidP="008B5218">
            <w:pPr>
              <w:jc w:val="center"/>
              <w:rPr>
                <w:rStyle w:val="Strong"/>
                <w:rFonts w:ascii="Calibri" w:hAnsi="Calibri" w:cs="Calibri"/>
                <w:b w:val="0"/>
                <w:bCs w:val="0"/>
                <w:color w:val="4C483D" w:themeColor="text2"/>
                <w:sz w:val="22"/>
                <w:szCs w:val="22"/>
              </w:rPr>
            </w:pPr>
            <w:r w:rsidRPr="000434CF">
              <w:rPr>
                <w:rStyle w:val="Strong"/>
                <w:rFonts w:ascii="Calibri" w:hAnsi="Calibri"/>
                <w:b w:val="0"/>
                <w:color w:val="4C483D" w:themeColor="text2"/>
                <w:sz w:val="22"/>
              </w:rPr>
              <w:t>75</w:t>
            </w:r>
          </w:p>
        </w:tc>
        <w:tc>
          <w:tcPr>
            <w:tcW w:w="825" w:type="dxa"/>
            <w:vAlign w:val="center"/>
          </w:tcPr>
          <w:p w:rsidR="00804303" w:rsidRPr="000434CF" w:rsidP="008B5218">
            <w:pPr>
              <w:jc w:val="center"/>
              <w:rPr>
                <w:rFonts w:ascii="Calibri" w:hAnsi="Calibri" w:cs="Calibri"/>
                <w:sz w:val="22"/>
                <w:szCs w:val="22"/>
              </w:rPr>
            </w:pPr>
            <w:r w:rsidRPr="000434CF">
              <w:rPr>
                <w:rFonts w:ascii="Calibri" w:hAnsi="Calibri"/>
                <w:sz w:val="22"/>
              </w:rPr>
              <w:t>118</w:t>
            </w:r>
          </w:p>
        </w:tc>
        <w:tc>
          <w:tcPr>
            <w:tcW w:w="841" w:type="dxa"/>
            <w:vAlign w:val="center"/>
          </w:tcPr>
          <w:p w:rsidR="00804303" w:rsidRPr="000434CF" w:rsidP="008B5218">
            <w:pPr>
              <w:jc w:val="center"/>
              <w:rPr>
                <w:rFonts w:ascii="Calibri" w:hAnsi="Calibri" w:cs="Calibri"/>
                <w:sz w:val="22"/>
                <w:szCs w:val="22"/>
              </w:rPr>
            </w:pPr>
            <w:r w:rsidRPr="000434CF">
              <w:rPr>
                <w:rFonts w:ascii="Calibri" w:hAnsi="Calibri"/>
                <w:sz w:val="22"/>
              </w:rPr>
              <w:t>150</w:t>
            </w:r>
          </w:p>
        </w:tc>
        <w:tc>
          <w:tcPr>
            <w:tcW w:w="841" w:type="dxa"/>
            <w:vAlign w:val="center"/>
          </w:tcPr>
          <w:p w:rsidR="00804303" w:rsidRPr="000434CF" w:rsidP="008B5218">
            <w:pPr>
              <w:jc w:val="center"/>
              <w:rPr>
                <w:rFonts w:ascii="Calibri" w:hAnsi="Calibri" w:cs="Calibri"/>
                <w:sz w:val="22"/>
                <w:szCs w:val="22"/>
              </w:rPr>
            </w:pPr>
            <w:r w:rsidRPr="000434CF">
              <w:rPr>
                <w:rFonts w:ascii="Calibri" w:hAnsi="Calibri"/>
                <w:sz w:val="22"/>
              </w:rPr>
              <w:t>89</w:t>
            </w:r>
          </w:p>
        </w:tc>
        <w:tc>
          <w:tcPr>
            <w:tcW w:w="841" w:type="dxa"/>
            <w:vAlign w:val="center"/>
          </w:tcPr>
          <w:p w:rsidR="00804303" w:rsidRPr="000434CF" w:rsidP="008B5218">
            <w:pPr>
              <w:jc w:val="center"/>
              <w:rPr>
                <w:rFonts w:ascii="Calibri" w:hAnsi="Calibri" w:cs="Calibri"/>
                <w:sz w:val="22"/>
                <w:szCs w:val="22"/>
              </w:rPr>
            </w:pPr>
            <w:r w:rsidRPr="000434CF">
              <w:rPr>
                <w:rFonts w:ascii="Calibri" w:hAnsi="Calibri"/>
                <w:sz w:val="22"/>
              </w:rPr>
              <w:t>75</w:t>
            </w:r>
          </w:p>
        </w:tc>
        <w:tc>
          <w:tcPr>
            <w:tcW w:w="837" w:type="dxa"/>
            <w:vAlign w:val="center"/>
          </w:tcPr>
          <w:p w:rsidR="00804303" w:rsidRPr="000434CF" w:rsidP="006D75D3">
            <w:pPr>
              <w:jc w:val="center"/>
              <w:rPr>
                <w:rFonts w:ascii="Calibri" w:hAnsi="Calibri" w:cs="Calibri"/>
                <w:sz w:val="22"/>
                <w:szCs w:val="22"/>
              </w:rPr>
            </w:pPr>
            <w:r w:rsidRPr="000434CF">
              <w:rPr>
                <w:rFonts w:ascii="Calibri" w:hAnsi="Calibri"/>
                <w:sz w:val="22"/>
              </w:rPr>
              <w:t>75</w:t>
            </w:r>
          </w:p>
        </w:tc>
      </w:tr>
      <w:tr w:rsidTr="00E80446">
        <w:tblPrEx>
          <w:tblW w:w="0" w:type="auto"/>
          <w:tblLayout w:type="fixed"/>
          <w:tblLook w:val="04A0"/>
        </w:tblPrEx>
        <w:trPr>
          <w:trHeight w:val="20"/>
        </w:trPr>
        <w:tc>
          <w:tcPr>
            <w:tcW w:w="3853" w:type="dxa"/>
            <w:vAlign w:val="center"/>
          </w:tcPr>
          <w:p w:rsidR="00804303" w:rsidRPr="000434CF" w:rsidP="008B5218">
            <w:pPr>
              <w:rPr>
                <w:rFonts w:ascii="Calibri" w:hAnsi="Calibri" w:cs="Calibri"/>
                <w:sz w:val="22"/>
                <w:szCs w:val="22"/>
              </w:rPr>
            </w:pPr>
            <w:r w:rsidRPr="000434CF">
              <w:rPr>
                <w:rFonts w:ascii="Calibri" w:hAnsi="Calibri"/>
                <w:sz w:val="22"/>
              </w:rPr>
              <w:t>Audit reports drawn</w:t>
            </w:r>
          </w:p>
        </w:tc>
        <w:tc>
          <w:tcPr>
            <w:tcW w:w="825" w:type="dxa"/>
            <w:vAlign w:val="center"/>
          </w:tcPr>
          <w:p w:rsidR="00804303" w:rsidRPr="000434CF" w:rsidP="008B5218">
            <w:pPr>
              <w:jc w:val="center"/>
              <w:rPr>
                <w:rFonts w:ascii="Calibri" w:hAnsi="Calibri" w:cs="Calibri"/>
                <w:sz w:val="22"/>
                <w:szCs w:val="22"/>
              </w:rPr>
            </w:pPr>
          </w:p>
        </w:tc>
        <w:tc>
          <w:tcPr>
            <w:tcW w:w="825" w:type="dxa"/>
            <w:vAlign w:val="center"/>
          </w:tcPr>
          <w:p w:rsidR="00804303" w:rsidRPr="000434CF" w:rsidP="008B5218">
            <w:pPr>
              <w:jc w:val="center"/>
              <w:rPr>
                <w:rStyle w:val="Strong"/>
                <w:rFonts w:ascii="Calibri" w:hAnsi="Calibri" w:cs="Calibri"/>
                <w:b w:val="0"/>
                <w:color w:val="4C483D" w:themeColor="text2"/>
                <w:sz w:val="22"/>
                <w:szCs w:val="22"/>
              </w:rPr>
            </w:pPr>
          </w:p>
        </w:tc>
        <w:tc>
          <w:tcPr>
            <w:tcW w:w="825" w:type="dxa"/>
            <w:vAlign w:val="center"/>
          </w:tcPr>
          <w:p w:rsidR="00804303" w:rsidRPr="000434CF" w:rsidP="008B5218">
            <w:pPr>
              <w:jc w:val="center"/>
              <w:rPr>
                <w:rFonts w:ascii="Calibri" w:hAnsi="Calibri" w:cs="Calibri"/>
                <w:sz w:val="22"/>
                <w:szCs w:val="22"/>
              </w:rPr>
            </w:pPr>
          </w:p>
        </w:tc>
        <w:tc>
          <w:tcPr>
            <w:tcW w:w="841" w:type="dxa"/>
            <w:vAlign w:val="center"/>
          </w:tcPr>
          <w:p w:rsidR="00804303" w:rsidRPr="000434CF" w:rsidP="008B5218">
            <w:pPr>
              <w:jc w:val="center"/>
              <w:rPr>
                <w:rFonts w:ascii="Calibri" w:hAnsi="Calibri" w:cs="Calibri"/>
                <w:sz w:val="22"/>
                <w:szCs w:val="22"/>
              </w:rPr>
            </w:pPr>
            <w:r w:rsidRPr="000434CF">
              <w:rPr>
                <w:rFonts w:ascii="Calibri" w:hAnsi="Calibri"/>
                <w:sz w:val="22"/>
              </w:rPr>
              <w:t>2</w:t>
            </w:r>
          </w:p>
        </w:tc>
        <w:tc>
          <w:tcPr>
            <w:tcW w:w="841" w:type="dxa"/>
            <w:vAlign w:val="center"/>
          </w:tcPr>
          <w:p w:rsidR="00804303" w:rsidRPr="000434CF" w:rsidP="008B5218">
            <w:pPr>
              <w:jc w:val="center"/>
              <w:rPr>
                <w:rFonts w:ascii="Calibri" w:hAnsi="Calibri" w:cs="Calibri"/>
                <w:sz w:val="22"/>
                <w:szCs w:val="22"/>
              </w:rPr>
            </w:pPr>
            <w:r w:rsidRPr="000434CF">
              <w:rPr>
                <w:rFonts w:ascii="Calibri" w:hAnsi="Calibri"/>
                <w:sz w:val="22"/>
              </w:rPr>
              <w:t>1</w:t>
            </w:r>
          </w:p>
        </w:tc>
        <w:tc>
          <w:tcPr>
            <w:tcW w:w="841" w:type="dxa"/>
            <w:vAlign w:val="center"/>
          </w:tcPr>
          <w:p w:rsidR="00804303" w:rsidRPr="000434CF" w:rsidP="008B5218">
            <w:pPr>
              <w:jc w:val="center"/>
              <w:rPr>
                <w:rFonts w:ascii="Calibri" w:hAnsi="Calibri" w:cs="Calibri"/>
                <w:sz w:val="22"/>
                <w:szCs w:val="22"/>
              </w:rPr>
            </w:pPr>
            <w:r w:rsidRPr="000434CF">
              <w:rPr>
                <w:rFonts w:ascii="Calibri" w:hAnsi="Calibri"/>
                <w:sz w:val="22"/>
              </w:rPr>
              <w:t>0</w:t>
            </w:r>
          </w:p>
        </w:tc>
        <w:tc>
          <w:tcPr>
            <w:tcW w:w="837" w:type="dxa"/>
            <w:vAlign w:val="center"/>
          </w:tcPr>
          <w:p w:rsidR="00804303" w:rsidRPr="000434CF" w:rsidP="006D75D3">
            <w:pPr>
              <w:jc w:val="center"/>
              <w:rPr>
                <w:rFonts w:ascii="Calibri" w:hAnsi="Calibri" w:cs="Calibri"/>
                <w:sz w:val="22"/>
                <w:szCs w:val="22"/>
              </w:rPr>
            </w:pPr>
            <w:r w:rsidRPr="000434CF">
              <w:rPr>
                <w:rFonts w:ascii="Calibri" w:hAnsi="Calibri"/>
                <w:sz w:val="22"/>
              </w:rPr>
              <w:t>1</w:t>
            </w:r>
          </w:p>
        </w:tc>
      </w:tr>
      <w:tr w:rsidTr="00E80446">
        <w:tblPrEx>
          <w:tblW w:w="0" w:type="auto"/>
          <w:tblLayout w:type="fixed"/>
          <w:tblLook w:val="04A0"/>
        </w:tblPrEx>
        <w:trPr>
          <w:trHeight w:val="20"/>
        </w:trPr>
        <w:tc>
          <w:tcPr>
            <w:tcW w:w="3853" w:type="dxa"/>
            <w:vAlign w:val="center"/>
          </w:tcPr>
          <w:p w:rsidR="00804303" w:rsidRPr="000434CF" w:rsidP="008B5218">
            <w:pPr>
              <w:rPr>
                <w:rFonts w:ascii="Calibri" w:hAnsi="Calibri" w:cs="Calibri"/>
                <w:sz w:val="22"/>
                <w:szCs w:val="22"/>
              </w:rPr>
            </w:pPr>
            <w:r w:rsidRPr="000434CF">
              <w:rPr>
                <w:rFonts w:ascii="Calibri" w:hAnsi="Calibri"/>
                <w:sz w:val="22"/>
              </w:rPr>
              <w:t>Administrative reports drawn</w:t>
            </w:r>
          </w:p>
        </w:tc>
        <w:tc>
          <w:tcPr>
            <w:tcW w:w="825" w:type="dxa"/>
            <w:vAlign w:val="center"/>
          </w:tcPr>
          <w:p w:rsidR="00804303" w:rsidRPr="000434CF" w:rsidP="008B5218">
            <w:pPr>
              <w:jc w:val="center"/>
              <w:rPr>
                <w:rFonts w:ascii="Calibri" w:hAnsi="Calibri" w:cs="Calibri"/>
                <w:sz w:val="22"/>
                <w:szCs w:val="22"/>
              </w:rPr>
            </w:pPr>
            <w:r w:rsidRPr="000434CF">
              <w:rPr>
                <w:rFonts w:ascii="Calibri" w:hAnsi="Calibri"/>
                <w:sz w:val="22"/>
              </w:rPr>
              <w:t>4</w:t>
            </w:r>
          </w:p>
        </w:tc>
        <w:tc>
          <w:tcPr>
            <w:tcW w:w="825" w:type="dxa"/>
            <w:vAlign w:val="center"/>
          </w:tcPr>
          <w:p w:rsidR="00804303" w:rsidRPr="000434CF" w:rsidP="008B5218">
            <w:pPr>
              <w:jc w:val="center"/>
              <w:rPr>
                <w:rStyle w:val="Strong"/>
                <w:rFonts w:ascii="Calibri" w:hAnsi="Calibri" w:cs="Calibri"/>
                <w:b w:val="0"/>
                <w:bCs w:val="0"/>
                <w:color w:val="4C483D" w:themeColor="text2"/>
                <w:sz w:val="22"/>
                <w:szCs w:val="22"/>
              </w:rPr>
            </w:pPr>
            <w:r w:rsidRPr="000434CF">
              <w:rPr>
                <w:rStyle w:val="Strong"/>
                <w:rFonts w:ascii="Calibri" w:hAnsi="Calibri"/>
                <w:color w:val="4C483D" w:themeColor="text2"/>
                <w:sz w:val="22"/>
              </w:rPr>
              <w:t>2</w:t>
            </w:r>
          </w:p>
        </w:tc>
        <w:tc>
          <w:tcPr>
            <w:tcW w:w="825" w:type="dxa"/>
            <w:vAlign w:val="center"/>
          </w:tcPr>
          <w:p w:rsidR="00804303" w:rsidRPr="000434CF" w:rsidP="008B5218">
            <w:pPr>
              <w:jc w:val="center"/>
              <w:rPr>
                <w:rFonts w:ascii="Calibri" w:hAnsi="Calibri" w:cs="Calibri"/>
                <w:sz w:val="22"/>
                <w:szCs w:val="22"/>
              </w:rPr>
            </w:pPr>
            <w:r w:rsidRPr="000434CF">
              <w:rPr>
                <w:rFonts w:ascii="Calibri" w:hAnsi="Calibri"/>
                <w:sz w:val="22"/>
              </w:rPr>
              <w:t>2</w:t>
            </w:r>
          </w:p>
        </w:tc>
        <w:tc>
          <w:tcPr>
            <w:tcW w:w="841" w:type="dxa"/>
            <w:vAlign w:val="center"/>
          </w:tcPr>
          <w:p w:rsidR="00804303" w:rsidRPr="000434CF" w:rsidP="008B5218">
            <w:pPr>
              <w:jc w:val="center"/>
              <w:rPr>
                <w:rFonts w:ascii="Calibri" w:hAnsi="Calibri" w:cs="Calibri"/>
                <w:sz w:val="22"/>
                <w:szCs w:val="22"/>
              </w:rPr>
            </w:pPr>
            <w:r w:rsidRPr="000434CF">
              <w:rPr>
                <w:rFonts w:ascii="Calibri" w:hAnsi="Calibri"/>
                <w:sz w:val="22"/>
              </w:rPr>
              <w:t>1</w:t>
            </w:r>
          </w:p>
        </w:tc>
        <w:tc>
          <w:tcPr>
            <w:tcW w:w="841" w:type="dxa"/>
            <w:vAlign w:val="center"/>
          </w:tcPr>
          <w:p w:rsidR="00804303" w:rsidRPr="000434CF" w:rsidP="008B5218">
            <w:pPr>
              <w:jc w:val="center"/>
              <w:rPr>
                <w:rFonts w:ascii="Calibri" w:hAnsi="Calibri" w:cs="Calibri"/>
                <w:sz w:val="22"/>
                <w:szCs w:val="22"/>
              </w:rPr>
            </w:pPr>
            <w:r w:rsidRPr="000434CF">
              <w:rPr>
                <w:rFonts w:ascii="Calibri" w:hAnsi="Calibri"/>
                <w:sz w:val="22"/>
              </w:rPr>
              <w:t>8</w:t>
            </w:r>
          </w:p>
        </w:tc>
        <w:tc>
          <w:tcPr>
            <w:tcW w:w="841" w:type="dxa"/>
            <w:vAlign w:val="center"/>
          </w:tcPr>
          <w:p w:rsidR="00804303" w:rsidRPr="000434CF" w:rsidP="008B5218">
            <w:pPr>
              <w:jc w:val="center"/>
              <w:rPr>
                <w:rFonts w:ascii="Calibri" w:hAnsi="Calibri" w:cs="Calibri"/>
                <w:sz w:val="22"/>
                <w:szCs w:val="22"/>
              </w:rPr>
            </w:pPr>
            <w:r w:rsidRPr="000434CF">
              <w:rPr>
                <w:rFonts w:ascii="Calibri" w:hAnsi="Calibri"/>
                <w:sz w:val="22"/>
              </w:rPr>
              <w:t>10</w:t>
            </w:r>
          </w:p>
        </w:tc>
        <w:tc>
          <w:tcPr>
            <w:tcW w:w="837" w:type="dxa"/>
            <w:vAlign w:val="center"/>
          </w:tcPr>
          <w:p w:rsidR="00804303" w:rsidRPr="000434CF" w:rsidP="006D75D3">
            <w:pPr>
              <w:jc w:val="center"/>
              <w:rPr>
                <w:rFonts w:ascii="Calibri" w:hAnsi="Calibri" w:cs="Calibri"/>
                <w:sz w:val="22"/>
                <w:szCs w:val="22"/>
              </w:rPr>
            </w:pPr>
            <w:r w:rsidRPr="000434CF">
              <w:rPr>
                <w:rFonts w:ascii="Calibri" w:hAnsi="Calibri"/>
                <w:sz w:val="22"/>
              </w:rPr>
              <w:t>7</w:t>
            </w:r>
          </w:p>
        </w:tc>
      </w:tr>
    </w:tbl>
    <w:p w:rsidR="00DF6507" w:rsidRPr="000434CF" w:rsidP="00DF6507">
      <w:pPr>
        <w:spacing w:after="120" w:line="240" w:lineRule="auto"/>
        <w:ind w:firstLine="709"/>
        <w:jc w:val="both"/>
        <w:rPr>
          <w:rFonts w:ascii="Calibri" w:hAnsi="Calibri" w:cs="Calibri"/>
          <w:sz w:val="22"/>
        </w:rPr>
      </w:pPr>
    </w:p>
    <w:p w:rsidR="00F519F3" w:rsidRPr="000434CF" w:rsidP="00DF6507">
      <w:pPr>
        <w:spacing w:after="120" w:line="240" w:lineRule="auto"/>
        <w:ind w:firstLine="709"/>
        <w:jc w:val="both"/>
        <w:rPr>
          <w:rFonts w:ascii="Calibri" w:hAnsi="Calibri" w:cs="Calibri"/>
          <w:spacing w:val="-1"/>
          <w:sz w:val="22"/>
        </w:rPr>
      </w:pPr>
      <w:r w:rsidRPr="000434CF">
        <w:rPr>
          <w:rFonts w:ascii="Calibri" w:hAnsi="Calibri"/>
          <w:sz w:val="22"/>
        </w:rPr>
        <w:t>Each year the number of prohibitions on use of rail tracks increases. Insufficient attention to technical condition of rail tracks can be cited as a reason. In 2017, seven administrative protocols were drafted by applying fines for non-compliance with t</w:t>
      </w:r>
      <w:r w:rsidRPr="000434CF">
        <w:rPr>
          <w:rFonts w:ascii="Calibri" w:hAnsi="Calibri"/>
          <w:sz w:val="22"/>
        </w:rPr>
        <w:t>he proximity of structures, non-compliance with safe traffic organisation, insufficient maintenance of rail tracks and organisation of unauthorised works.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9"/>
        <w:gridCol w:w="9109"/>
      </w:tblGrid>
      <w:tr w:rsidTr="00E2017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99" w:type="pct"/>
            <w:shd w:val="clear" w:color="auto" w:fill="D9D9D9" w:themeFill="background1" w:themeFillShade="D9"/>
          </w:tcPr>
          <w:p w:rsidR="001E2559" w:rsidRPr="000434CF" w:rsidP="00556C2F">
            <w:pPr>
              <w:spacing w:after="240"/>
              <w:jc w:val="both"/>
              <w:rPr>
                <w:rFonts w:ascii="Calibri" w:hAnsi="Calibri" w:cs="Calibri"/>
                <w:color w:val="404040" w:themeColor="text1" w:themeTint="BF"/>
                <w:sz w:val="22"/>
              </w:rPr>
            </w:pPr>
            <w:r w:rsidRPr="000434CF">
              <w:rPr>
                <w:noProof/>
                <w:color w:val="404040" w:themeColor="text1" w:themeTint="BF"/>
                <w:lang w:val="en-US" w:eastAsia="en-US" w:bidi="ar-SA"/>
              </w:rPr>
              <mc:AlternateContent>
                <mc:Choice Requires="wpg">
                  <w:drawing>
                    <wp:inline distT="0" distB="0" distL="0" distR="0">
                      <wp:extent cx="228600" cy="228600"/>
                      <wp:effectExtent l="0" t="0" r="0" b="0"/>
                      <wp:docPr id="65" name="Group 19" descr="Tip icon"/>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228600" cy="228600"/>
                              </a:xfrm>
                            </wpg:grpSpPr>
                            <wps:wsp xmlns:wps="http://schemas.microsoft.com/office/word/2010/wordprocessingShape">
                              <wps:cNvPr id="66" name="Oval 66"/>
                              <wps:cNvSpPr>
                                <a:spLocks noChangeAspect="1" noChangeArrowheads="1"/>
                              </wps:cNvSpPr>
                              <wps:spPr bwMode="auto">
                                <a:xfrm>
                                  <a:off x="0" y="0"/>
                                  <a:ext cx="228600" cy="228600"/>
                                </a:xfrm>
                                <a:prstGeom prst="ellipse">
                                  <a:avLst/>
                                </a:prstGeom>
                                <a:solidFill>
                                  <a:schemeClr val="accent1"/>
                                </a:solidFill>
                                <a:ln>
                                  <a:noFill/>
                                  <a:miter lim="800000"/>
                                  <a:headEnd/>
                                  <a:tailEnd/>
                                </a:ln>
                              </wps:spPr>
                              <wps:bodyPr rot="0" vert="horz" wrap="square" anchor="t" anchorCtr="0" upright="1"/>
                            </wps:wsp>
                            <wps:wsp xmlns:wps="http://schemas.microsoft.com/office/word/2010/wordprocessingShape">
                              <wps:cNvPr id="67" name="Freeform 67"/>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fill="norm" h="127000" w="31322" stroke="1">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numCol="1" spcCol="0" rtlCol="0" fromWordArt="0" anchor="ctr" anchorCtr="0" forceAA="0" compatLnSpc="1">
                                <a:prstTxWarp prst="textNoShape">
                                  <a:avLst/>
                                </a:prstTxWarp>
                              </wps:bodyPr>
                            </wps:wsp>
                          </wpg:wgp>
                        </a:graphicData>
                      </a:graphic>
                    </wp:inline>
                  </w:drawing>
                </mc:Choice>
                <mc:Fallback>
                  <w:pict>
                    <v:group id="Group 19" o:spid="_x0000_i1050" alt="Tip icon" style="width:18pt;height:18pt;mso-position-horizontal-relative:char;mso-position-vertical-relative:line" coordsize="228600,228600">
                      <v:oval id="Oval 66" o:spid="_x0000_s1051" style="width:228600;height:228600;mso-wrap-style:square;position:absolute;visibility:visible;v-text-anchor:top" fillcolor="#f24f4f" stroked="f">
                        <v:stroke joinstyle="miter"/>
                        <o:lock v:ext="edit" aspectratio="t"/>
                      </v:oval>
                      <v:shape id="Freeform 67" o:spid="_x0000_s1052" style="width:31322;height:127000;left:98639;mso-wrap-style:square;position:absolute;top:50800;visibility:visible;v-text-anchor:middle" coordsize="31322,127000" path="m3915,38279l27406,38279l27406,127000l3915,127000l3915,38279xm15661,c24310,,31322,7012,31322,15661c31322,24310,24310,31322,15661,31322,7012,31322,,24310,,15661,,7012,7012,,15661,xe" fillcolor="white" stroked="f" strokeweight="1pt">
                        <v:stroke joinstyle="miter"/>
                        <v:path arrowok="t" o:connecttype="custom" o:connectlocs="3915,38279;27406,38279;27406,127000;3915,127000;15661,0;31322,15661;15661,31322;0,15661;15661,0" o:connectangles="0,0,0,0,0,0,0,0,0"/>
                      </v:shape>
                      <w10:wrap type="none"/>
                      <w10:anchorlock/>
                    </v:group>
                  </w:pict>
                </mc:Fallback>
              </mc:AlternateContent>
            </w:r>
          </w:p>
        </w:tc>
        <w:tc>
          <w:tcPr>
            <w:tcW w:w="4701" w:type="pct"/>
            <w:shd w:val="clear" w:color="auto" w:fill="D9D9D9" w:themeFill="background1" w:themeFillShade="D9"/>
          </w:tcPr>
          <w:p w:rsidR="001E2559" w:rsidRPr="000434CF" w:rsidP="00A22F2F">
            <w:pPr>
              <w:spacing w:after="240"/>
              <w:jc w:val="both"/>
              <w:rPr>
                <w:rFonts w:ascii="Calibri" w:hAnsi="Calibri" w:cs="Calibri"/>
                <w:iCs/>
                <w:color w:val="404040" w:themeColor="text1" w:themeTint="BF"/>
                <w:sz w:val="22"/>
                <w:szCs w:val="22"/>
              </w:rPr>
            </w:pPr>
            <w:r w:rsidRPr="000434CF">
              <w:rPr>
                <w:rFonts w:ascii="Calibri" w:hAnsi="Calibri"/>
                <w:sz w:val="22"/>
              </w:rPr>
              <w:t>After amendments to the Railway Law in relation to transposition of the fourth railway package, SRT</w:t>
            </w:r>
            <w:r w:rsidRPr="000434CF">
              <w:rPr>
                <w:rFonts w:ascii="Calibri" w:hAnsi="Calibri"/>
                <w:sz w:val="22"/>
              </w:rPr>
              <w:t>I will ensure development of annual safety plans by setting out measures intended to achieve common safety goals.</w:t>
            </w:r>
          </w:p>
        </w:tc>
      </w:tr>
    </w:tbl>
    <w:p w:rsidR="00692398" w:rsidRPr="000434CF" w:rsidP="005046DF">
      <w:pPr>
        <w:spacing w:after="120" w:line="240" w:lineRule="auto"/>
        <w:ind w:firstLine="709"/>
        <w:jc w:val="both"/>
        <w:rPr>
          <w:rFonts w:ascii="Calibri" w:hAnsi="Calibri" w:cs="Calibri"/>
          <w:sz w:val="22"/>
          <w:szCs w:val="22"/>
        </w:rPr>
      </w:pPr>
      <w:r w:rsidRPr="000434CF">
        <w:rPr>
          <w:rFonts w:ascii="Calibri" w:hAnsi="Calibri"/>
          <w:sz w:val="22"/>
        </w:rPr>
        <w:t xml:space="preserve">SRTI ensures inspection of level crossings as well. </w:t>
      </w:r>
      <w:r w:rsidRPr="000434CF">
        <w:rPr>
          <w:rFonts w:ascii="Calibri" w:hAnsi="Calibri"/>
          <w:sz w:val="22"/>
        </w:rPr>
        <w:t>Senior inspectors participated in 213 annual level crossing commission inspections in 2017. It is the highest achieved indicator as of 2004. According to statistical calculations, the average number of inspected crossings is 130 crossings per year.</w:t>
      </w:r>
    </w:p>
    <w:p w:rsidR="00F519F3" w:rsidRPr="000434CF" w:rsidP="007905AD">
      <w:pPr>
        <w:spacing w:after="240" w:line="240" w:lineRule="auto"/>
        <w:ind w:firstLine="720"/>
        <w:jc w:val="both"/>
        <w:rPr>
          <w:rFonts w:ascii="Calibri" w:hAnsi="Calibri" w:cs="Calibri"/>
          <w:sz w:val="22"/>
          <w:szCs w:val="22"/>
        </w:rPr>
      </w:pPr>
      <w:r w:rsidRPr="000434CF">
        <w:rPr>
          <w:rFonts w:ascii="Calibri" w:hAnsi="Calibri"/>
          <w:sz w:val="22"/>
        </w:rPr>
        <w:t>The ins</w:t>
      </w:r>
      <w:r w:rsidRPr="000434CF">
        <w:rPr>
          <w:rFonts w:ascii="Calibri" w:hAnsi="Calibri"/>
          <w:sz w:val="22"/>
        </w:rPr>
        <w:t>pections of level crossings are organised in accordance with Cabinet Regulation No 392 of 6 October 1998 ‘</w:t>
      </w:r>
      <w:hyperlink r:id="rId36" w:history="1">
        <w:r w:rsidRPr="000434CF">
          <w:rPr>
            <w:rStyle w:val="Hyperlink"/>
            <w:rFonts w:ascii="Calibri" w:hAnsi="Calibri"/>
            <w:color w:val="4C483D" w:themeColor="text2"/>
            <w:sz w:val="22"/>
          </w:rPr>
          <w:t>Regulations on Constructing, Equipping, Servicing, and Closure of Railway Level Crossings</w:t>
        </w:r>
      </w:hyperlink>
      <w:r w:rsidRPr="000434CF">
        <w:rPr>
          <w:rFonts w:ascii="Calibri" w:hAnsi="Calibri"/>
          <w:sz w:val="22"/>
        </w:rPr>
        <w:t xml:space="preserve">’. </w:t>
      </w:r>
      <w:r w:rsidRPr="000434CF">
        <w:rPr>
          <w:rFonts w:ascii="Calibri" w:hAnsi="Calibri"/>
          <w:sz w:val="22"/>
        </w:rPr>
        <w:t>Apart from participating in the annual commission inspections, the senior inspectors also participated in the commission work on the construction, equipping or closure of railway level crossings. In the reporting year, inspectors have taken part in nine le</w:t>
      </w:r>
      <w:r w:rsidRPr="000434CF">
        <w:rPr>
          <w:rFonts w:ascii="Calibri" w:hAnsi="Calibri"/>
          <w:sz w:val="22"/>
        </w:rPr>
        <w:t>vel crossing installing, equipping or closing commission work.</w:t>
      </w:r>
    </w:p>
    <w:p w:rsidR="008867D3" w:rsidRPr="000434CF" w:rsidP="008867D3">
      <w:pPr>
        <w:pStyle w:val="Heading1"/>
        <w:rPr>
          <w:color w:val="C00000"/>
          <w:sz w:val="22"/>
        </w:rPr>
      </w:pPr>
      <w:bookmarkStart w:id="35" w:name="_Toc527638364"/>
      <w:bookmarkStart w:id="36" w:name="_Toc529453581"/>
      <w:r w:rsidRPr="000434CF">
        <w:rPr>
          <w:color w:val="C00000"/>
          <w:sz w:val="22"/>
        </w:rPr>
        <w:t>Commissioning of construction objects</w:t>
      </w:r>
      <w:bookmarkEnd w:id="35"/>
      <w:bookmarkEnd w:id="36"/>
    </w:p>
    <w:p w:rsidR="008867D3" w:rsidRPr="000434CF" w:rsidP="008867D3">
      <w:pPr>
        <w:spacing w:after="120" w:line="240" w:lineRule="auto"/>
        <w:ind w:left="6" w:right="6" w:firstLine="703"/>
        <w:jc w:val="both"/>
        <w:rPr>
          <w:rFonts w:ascii="Calibri" w:hAnsi="Calibri" w:cs="Calibri"/>
          <w:sz w:val="22"/>
          <w:szCs w:val="22"/>
        </w:rPr>
      </w:pPr>
      <w:r w:rsidRPr="000434CF">
        <w:rPr>
          <w:rFonts w:ascii="Calibri" w:hAnsi="Calibri"/>
          <w:sz w:val="22"/>
        </w:rPr>
        <w:t xml:space="preserve">In 2017, SRTI has commissioned 36 construction objects. Commissioning of infrastructure facilities is carried out in accordance with Cabinet Regulation No </w:t>
      </w:r>
      <w:r w:rsidRPr="000434CF">
        <w:rPr>
          <w:rFonts w:ascii="Calibri" w:hAnsi="Calibri"/>
          <w:sz w:val="22"/>
        </w:rPr>
        <w:t>530 of 2 September 2014 ‘</w:t>
      </w:r>
      <w:hyperlink r:id="rId37" w:history="1">
        <w:r w:rsidRPr="000434CF">
          <w:rPr>
            <w:rStyle w:val="Hyperlink"/>
            <w:rFonts w:ascii="Calibri" w:hAnsi="Calibri"/>
            <w:color w:val="4C483D" w:themeColor="text2"/>
            <w:sz w:val="22"/>
          </w:rPr>
          <w:t>Railway Building Regulations</w:t>
        </w:r>
      </w:hyperlink>
      <w:r w:rsidRPr="000434CF">
        <w:rPr>
          <w:rFonts w:ascii="Calibri" w:hAnsi="Calibri"/>
          <w:sz w:val="22"/>
        </w:rPr>
        <w:t>’.</w:t>
      </w:r>
    </w:p>
    <w:p w:rsidR="008867D3" w:rsidRPr="000434CF" w:rsidP="008867D3">
      <w:pPr>
        <w:spacing w:after="120" w:line="240" w:lineRule="auto"/>
        <w:ind w:left="6" w:right="6" w:firstLine="703"/>
        <w:jc w:val="both"/>
        <w:rPr>
          <w:rFonts w:ascii="Calibri" w:hAnsi="Calibri" w:cs="Calibri"/>
          <w:sz w:val="22"/>
          <w:szCs w:val="22"/>
        </w:rPr>
      </w:pPr>
      <w:r w:rsidRPr="000434CF">
        <w:rPr>
          <w:rFonts w:ascii="Calibri" w:hAnsi="Calibri"/>
          <w:sz w:val="22"/>
        </w:rPr>
        <w:t>When commissioning the railway infrastructure facilities, compliance of the facilities with railway technical operation and interoperability requi</w:t>
      </w:r>
      <w:r w:rsidRPr="000434CF">
        <w:rPr>
          <w:rFonts w:ascii="Calibri" w:hAnsi="Calibri"/>
          <w:sz w:val="22"/>
        </w:rPr>
        <w:t>rements shall be verified.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9"/>
        <w:gridCol w:w="9109"/>
      </w:tblGrid>
      <w:tr w:rsidTr="00E2017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99" w:type="pct"/>
            <w:shd w:val="clear" w:color="auto" w:fill="D9D9D9" w:themeFill="background1" w:themeFillShade="D9"/>
          </w:tcPr>
          <w:p w:rsidR="00E25804" w:rsidRPr="000434CF" w:rsidP="00EE4EE4">
            <w:pPr>
              <w:spacing w:after="240"/>
              <w:jc w:val="both"/>
              <w:rPr>
                <w:rFonts w:ascii="Calibri" w:hAnsi="Calibri" w:cs="Calibri"/>
                <w:color w:val="404040" w:themeColor="text1" w:themeTint="BF"/>
                <w:sz w:val="22"/>
              </w:rPr>
            </w:pPr>
            <w:r w:rsidRPr="000434CF">
              <w:rPr>
                <w:noProof/>
                <w:color w:val="404040" w:themeColor="text1" w:themeTint="BF"/>
                <w:lang w:val="en-US" w:eastAsia="en-US" w:bidi="ar-SA"/>
              </w:rPr>
              <mc:AlternateContent>
                <mc:Choice Requires="wpg">
                  <w:drawing>
                    <wp:inline distT="0" distB="0" distL="0" distR="0">
                      <wp:extent cx="228600" cy="228600"/>
                      <wp:effectExtent l="0" t="0" r="0" b="0"/>
                      <wp:docPr id="6" name="Group 19" descr="Tip icon"/>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228600" cy="228600"/>
                              </a:xfrm>
                            </wpg:grpSpPr>
                            <wps:wsp xmlns:wps="http://schemas.microsoft.com/office/word/2010/wordprocessingShape">
                              <wps:cNvPr id="8" name="Oval 8"/>
                              <wps:cNvSpPr>
                                <a:spLocks noChangeAspect="1" noChangeArrowheads="1"/>
                              </wps:cNvSpPr>
                              <wps:spPr bwMode="auto">
                                <a:xfrm>
                                  <a:off x="0" y="0"/>
                                  <a:ext cx="228600" cy="228600"/>
                                </a:xfrm>
                                <a:prstGeom prst="ellipse">
                                  <a:avLst/>
                                </a:prstGeom>
                                <a:solidFill>
                                  <a:schemeClr val="accent1"/>
                                </a:solidFill>
                                <a:ln>
                                  <a:noFill/>
                                  <a:miter lim="800000"/>
                                  <a:headEnd/>
                                  <a:tailEnd/>
                                </a:ln>
                              </wps:spPr>
                              <wps:bodyPr rot="0" vert="horz" wrap="square" anchor="t" anchorCtr="0" upright="1"/>
                            </wps:wsp>
                            <wps:wsp xmlns:wps="http://schemas.microsoft.com/office/word/2010/wordprocessingShape">
                              <wps:cNvPr id="9" name="Freeform 9"/>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fill="norm" h="127000" w="31322" stroke="1">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numCol="1" spcCol="0" rtlCol="0" fromWordArt="0" anchor="ctr" anchorCtr="0" forceAA="0" compatLnSpc="1">
                                <a:prstTxWarp prst="textNoShape">
                                  <a:avLst/>
                                </a:prstTxWarp>
                              </wps:bodyPr>
                            </wps:wsp>
                          </wpg:wgp>
                        </a:graphicData>
                      </a:graphic>
                    </wp:inline>
                  </w:drawing>
                </mc:Choice>
                <mc:Fallback>
                  <w:pict>
                    <v:group id="Group 19" o:spid="_x0000_i1053" alt="Tip icon" style="width:18pt;height:18pt;mso-position-horizontal-relative:char;mso-position-vertical-relative:line" coordsize="228600,228600">
                      <v:oval id="Oval 8" o:spid="_x0000_s1054" style="width:228600;height:228600;mso-wrap-style:square;position:absolute;visibility:visible;v-text-anchor:top" fillcolor="#f24f4f" stroked="f">
                        <v:stroke joinstyle="miter"/>
                        <o:lock v:ext="edit" aspectratio="t"/>
                      </v:oval>
                      <v:shape id="Freeform 9" o:spid="_x0000_s1055" style="width:31322;height:127000;left:98639;mso-wrap-style:square;position:absolute;top:50800;visibility:visible;v-text-anchor:middle" coordsize="31322,127000" path="m3915,38279l27406,38279l27406,127000l3915,127000l3915,38279xm15661,c24310,,31322,7012,31322,15661c31322,24310,24310,31322,15661,31322,7012,31322,,24310,,15661,,7012,7012,,15661,xe" fillcolor="white" stroked="f" strokeweight="1pt">
                        <v:stroke joinstyle="miter"/>
                        <v:path arrowok="t" o:connecttype="custom" o:connectlocs="3915,38279;27406,38279;27406,127000;3915,127000;15661,0;31322,15661;15661,31322;0,15661;15661,0" o:connectangles="0,0,0,0,0,0,0,0,0"/>
                      </v:shape>
                      <w10:wrap type="none"/>
                      <w10:anchorlock/>
                    </v:group>
                  </w:pict>
                </mc:Fallback>
              </mc:AlternateContent>
            </w:r>
          </w:p>
        </w:tc>
        <w:tc>
          <w:tcPr>
            <w:tcW w:w="4701" w:type="pct"/>
            <w:shd w:val="clear" w:color="auto" w:fill="D9D9D9" w:themeFill="background1" w:themeFillShade="D9"/>
          </w:tcPr>
          <w:p w:rsidR="00E25804" w:rsidRPr="000434CF" w:rsidP="00E25804">
            <w:pPr>
              <w:pStyle w:val="BodyText"/>
              <w:tabs>
                <w:tab w:val="left" w:pos="709"/>
              </w:tabs>
              <w:jc w:val="both"/>
              <w:rPr>
                <w:rFonts w:ascii="Calibri" w:hAnsi="Calibri" w:cs="Calibri"/>
                <w:iCs/>
                <w:color w:val="404040" w:themeColor="text1" w:themeTint="BF"/>
                <w:sz w:val="22"/>
                <w:szCs w:val="22"/>
              </w:rPr>
            </w:pPr>
            <w:r w:rsidRPr="000434CF">
              <w:rPr>
                <w:rFonts w:ascii="Calibri" w:hAnsi="Calibri"/>
                <w:color w:val="4C483D" w:themeColor="text2"/>
                <w:sz w:val="22"/>
              </w:rPr>
              <w:t xml:space="preserve">All information on commissioned construction objects can be found on SRTI website </w:t>
            </w:r>
            <w:hyperlink r:id="rId9" w:history="1">
              <w:r w:rsidRPr="000434CF">
                <w:rPr>
                  <w:rStyle w:val="Hyperlink"/>
                  <w:rFonts w:ascii="Calibri" w:hAnsi="Calibri"/>
                  <w:color w:val="4C483D" w:themeColor="text2"/>
                  <w:sz w:val="22"/>
                </w:rPr>
                <w:t>www.vdzti.gov.lv</w:t>
              </w:r>
            </w:hyperlink>
            <w:r w:rsidRPr="000434CF">
              <w:rPr>
                <w:rFonts w:ascii="Calibri" w:hAnsi="Calibri"/>
                <w:color w:val="4C483D" w:themeColor="text2"/>
                <w:sz w:val="22"/>
              </w:rPr>
              <w:t>, Construction plans section.</w:t>
            </w:r>
          </w:p>
        </w:tc>
      </w:tr>
    </w:tbl>
    <w:p w:rsidR="00E25804" w:rsidRPr="000434CF" w:rsidP="00BF0748">
      <w:pPr>
        <w:pStyle w:val="BodyTextIndent"/>
        <w:spacing w:before="120"/>
        <w:ind w:left="0" w:firstLine="720"/>
        <w:jc w:val="right"/>
        <w:rPr>
          <w:rFonts w:ascii="Calibri" w:hAnsi="Calibri" w:cs="Calibri"/>
          <w:sz w:val="22"/>
          <w:szCs w:val="22"/>
        </w:rPr>
      </w:pPr>
      <w:r w:rsidRPr="000434CF">
        <w:rPr>
          <w:rFonts w:ascii="Calibri" w:hAnsi="Calibri"/>
          <w:i/>
        </w:rPr>
        <w:t xml:space="preserve">Table 14 </w:t>
      </w:r>
      <w:r w:rsidRPr="000434CF">
        <w:rPr>
          <w:rFonts w:ascii="Calibri" w:hAnsi="Calibri"/>
          <w:b/>
          <w:i/>
        </w:rPr>
        <w:t xml:space="preserve">Indicators of commissioned construction </w:t>
      </w:r>
      <w:r w:rsidRPr="000434CF">
        <w:rPr>
          <w:rFonts w:ascii="Calibri" w:hAnsi="Calibri"/>
          <w:b/>
          <w:i/>
        </w:rPr>
        <w:t>objects, by year</w:t>
      </w:r>
    </w:p>
    <w:tbl>
      <w:tblPr>
        <w:tblW w:w="0" w:type="auto"/>
        <w:jc w:val="center"/>
        <w:tblBorders>
          <w:top w:val="single" w:sz="12" w:space="0" w:color="FFFFFF"/>
          <w:left w:val="single" w:sz="12" w:space="0" w:color="FFFFFF"/>
          <w:bottom w:val="single" w:sz="12" w:space="0" w:color="FFFFFF"/>
          <w:right w:val="single" w:sz="12" w:space="0" w:color="FFFFFF"/>
          <w:insideH w:val="single" w:sz="4" w:space="0" w:color="auto"/>
          <w:insideV w:val="single" w:sz="4" w:space="0" w:color="auto"/>
        </w:tblBorders>
        <w:tblLayout w:type="fixed"/>
        <w:tblLook w:val="01E0"/>
      </w:tblPr>
      <w:tblGrid>
        <w:gridCol w:w="3813"/>
        <w:gridCol w:w="851"/>
        <w:gridCol w:w="850"/>
        <w:gridCol w:w="851"/>
        <w:gridCol w:w="851"/>
        <w:gridCol w:w="851"/>
        <w:gridCol w:w="851"/>
        <w:gridCol w:w="851"/>
      </w:tblGrid>
      <w:tr w:rsidTr="00E80446">
        <w:tblPrEx>
          <w:tblW w:w="0" w:type="auto"/>
          <w:jc w:val="center"/>
          <w:tblBorders>
            <w:top w:val="single" w:sz="12" w:space="0" w:color="FFFFFF"/>
            <w:left w:val="single" w:sz="12" w:space="0" w:color="FFFFFF"/>
            <w:bottom w:val="single" w:sz="12" w:space="0" w:color="FFFFFF"/>
            <w:right w:val="single" w:sz="12" w:space="0" w:color="FFFFFF"/>
            <w:insideH w:val="single" w:sz="4" w:space="0" w:color="auto"/>
            <w:insideV w:val="single" w:sz="4" w:space="0" w:color="auto"/>
          </w:tblBorders>
          <w:tblLayout w:type="fixed"/>
          <w:tblLook w:val="01E0"/>
        </w:tblPrEx>
        <w:trPr>
          <w:cantSplit/>
          <w:jc w:val="center"/>
        </w:trPr>
        <w:tc>
          <w:tcPr>
            <w:tcW w:w="3813" w:type="dxa"/>
            <w:tcBorders>
              <w:top w:val="single" w:sz="12" w:space="0" w:color="FFFFFF"/>
              <w:bottom w:val="single" w:sz="4" w:space="0" w:color="auto"/>
            </w:tcBorders>
            <w:shd w:val="clear" w:color="auto" w:fill="auto"/>
            <w:vAlign w:val="center"/>
          </w:tcPr>
          <w:p w:rsidR="00804303" w:rsidRPr="000434CF" w:rsidP="008867D3">
            <w:pPr>
              <w:spacing w:after="0" w:line="240" w:lineRule="auto"/>
              <w:rPr>
                <w:rFonts w:ascii="Calibri" w:hAnsi="Calibri" w:cs="Calibri"/>
                <w:sz w:val="22"/>
                <w:szCs w:val="22"/>
              </w:rPr>
            </w:pPr>
          </w:p>
        </w:tc>
        <w:tc>
          <w:tcPr>
            <w:tcW w:w="851" w:type="dxa"/>
            <w:tcBorders>
              <w:top w:val="single" w:sz="12" w:space="0" w:color="FFFFFF"/>
              <w:bottom w:val="single" w:sz="4" w:space="0" w:color="auto"/>
            </w:tcBorders>
            <w:shd w:val="clear" w:color="auto" w:fill="auto"/>
            <w:vAlign w:val="center"/>
          </w:tcPr>
          <w:p w:rsidR="00804303" w:rsidRPr="000434CF" w:rsidP="008867D3">
            <w:pPr>
              <w:spacing w:after="0" w:line="240" w:lineRule="auto"/>
              <w:rPr>
                <w:rFonts w:ascii="Calibri" w:hAnsi="Calibri" w:cs="Calibri"/>
                <w:b/>
                <w:sz w:val="22"/>
                <w:szCs w:val="22"/>
              </w:rPr>
            </w:pPr>
            <w:r w:rsidRPr="000434CF">
              <w:rPr>
                <w:rFonts w:ascii="Calibri" w:hAnsi="Calibri"/>
                <w:b/>
                <w:sz w:val="22"/>
              </w:rPr>
              <w:t>2011</w:t>
            </w:r>
          </w:p>
        </w:tc>
        <w:tc>
          <w:tcPr>
            <w:tcW w:w="850" w:type="dxa"/>
            <w:tcBorders>
              <w:top w:val="single" w:sz="12" w:space="0" w:color="FFFFFF"/>
              <w:bottom w:val="single" w:sz="4" w:space="0" w:color="auto"/>
            </w:tcBorders>
            <w:shd w:val="clear" w:color="auto" w:fill="auto"/>
            <w:vAlign w:val="center"/>
          </w:tcPr>
          <w:p w:rsidR="00804303" w:rsidRPr="000434CF" w:rsidP="008867D3">
            <w:pPr>
              <w:spacing w:after="0" w:line="240" w:lineRule="auto"/>
              <w:jc w:val="center"/>
              <w:rPr>
                <w:rFonts w:ascii="Calibri" w:hAnsi="Calibri" w:cs="Calibri"/>
                <w:b/>
                <w:sz w:val="22"/>
                <w:szCs w:val="22"/>
              </w:rPr>
            </w:pPr>
            <w:r w:rsidRPr="000434CF">
              <w:rPr>
                <w:rFonts w:ascii="Calibri" w:hAnsi="Calibri"/>
                <w:b/>
                <w:sz w:val="22"/>
              </w:rPr>
              <w:t>2012</w:t>
            </w:r>
          </w:p>
        </w:tc>
        <w:tc>
          <w:tcPr>
            <w:tcW w:w="851" w:type="dxa"/>
            <w:tcBorders>
              <w:top w:val="single" w:sz="12" w:space="0" w:color="FFFFFF"/>
              <w:bottom w:val="single" w:sz="4" w:space="0" w:color="auto"/>
            </w:tcBorders>
          </w:tcPr>
          <w:p w:rsidR="00804303" w:rsidRPr="000434CF" w:rsidP="008867D3">
            <w:pPr>
              <w:spacing w:after="0" w:line="240" w:lineRule="auto"/>
              <w:jc w:val="center"/>
              <w:rPr>
                <w:rFonts w:ascii="Calibri" w:hAnsi="Calibri" w:cs="Calibri"/>
                <w:b/>
                <w:sz w:val="22"/>
                <w:szCs w:val="22"/>
              </w:rPr>
            </w:pPr>
            <w:r w:rsidRPr="000434CF">
              <w:rPr>
                <w:rFonts w:ascii="Calibri" w:hAnsi="Calibri"/>
                <w:b/>
                <w:sz w:val="22"/>
              </w:rPr>
              <w:t>2013</w:t>
            </w:r>
          </w:p>
        </w:tc>
        <w:tc>
          <w:tcPr>
            <w:tcW w:w="851" w:type="dxa"/>
            <w:tcBorders>
              <w:top w:val="single" w:sz="12" w:space="0" w:color="FFFFFF"/>
              <w:bottom w:val="single" w:sz="4" w:space="0" w:color="auto"/>
            </w:tcBorders>
          </w:tcPr>
          <w:p w:rsidR="00804303" w:rsidRPr="000434CF" w:rsidP="008867D3">
            <w:pPr>
              <w:spacing w:after="0" w:line="240" w:lineRule="auto"/>
              <w:jc w:val="center"/>
              <w:rPr>
                <w:rFonts w:ascii="Calibri" w:hAnsi="Calibri" w:cs="Calibri"/>
                <w:b/>
                <w:sz w:val="22"/>
                <w:szCs w:val="22"/>
              </w:rPr>
            </w:pPr>
            <w:r w:rsidRPr="000434CF">
              <w:rPr>
                <w:rFonts w:ascii="Calibri" w:hAnsi="Calibri"/>
                <w:b/>
                <w:sz w:val="22"/>
              </w:rPr>
              <w:t>2014</w:t>
            </w:r>
          </w:p>
        </w:tc>
        <w:tc>
          <w:tcPr>
            <w:tcW w:w="851" w:type="dxa"/>
            <w:tcBorders>
              <w:top w:val="single" w:sz="12" w:space="0" w:color="FFFFFF"/>
              <w:bottom w:val="single" w:sz="4" w:space="0" w:color="auto"/>
            </w:tcBorders>
          </w:tcPr>
          <w:p w:rsidR="00804303" w:rsidRPr="000434CF" w:rsidP="008867D3">
            <w:pPr>
              <w:spacing w:after="0" w:line="240" w:lineRule="auto"/>
              <w:jc w:val="center"/>
              <w:rPr>
                <w:rFonts w:ascii="Calibri" w:hAnsi="Calibri" w:cs="Calibri"/>
                <w:b/>
                <w:sz w:val="22"/>
                <w:szCs w:val="22"/>
              </w:rPr>
            </w:pPr>
            <w:r w:rsidRPr="000434CF">
              <w:rPr>
                <w:rFonts w:ascii="Calibri" w:hAnsi="Calibri"/>
                <w:b/>
                <w:sz w:val="22"/>
              </w:rPr>
              <w:t>2015</w:t>
            </w:r>
          </w:p>
        </w:tc>
        <w:tc>
          <w:tcPr>
            <w:tcW w:w="851" w:type="dxa"/>
            <w:tcBorders>
              <w:top w:val="single" w:sz="12" w:space="0" w:color="FFFFFF"/>
              <w:bottom w:val="single" w:sz="4" w:space="0" w:color="auto"/>
            </w:tcBorders>
          </w:tcPr>
          <w:p w:rsidR="00804303" w:rsidRPr="000434CF" w:rsidP="008867D3">
            <w:pPr>
              <w:spacing w:after="0" w:line="240" w:lineRule="auto"/>
              <w:jc w:val="center"/>
              <w:rPr>
                <w:rFonts w:ascii="Calibri" w:hAnsi="Calibri" w:cs="Calibri"/>
                <w:b/>
                <w:sz w:val="22"/>
                <w:szCs w:val="22"/>
              </w:rPr>
            </w:pPr>
            <w:r w:rsidRPr="000434CF">
              <w:rPr>
                <w:rFonts w:ascii="Calibri" w:hAnsi="Calibri"/>
                <w:b/>
                <w:sz w:val="22"/>
              </w:rPr>
              <w:t>2016</w:t>
            </w:r>
          </w:p>
        </w:tc>
        <w:tc>
          <w:tcPr>
            <w:tcW w:w="851" w:type="dxa"/>
            <w:tcBorders>
              <w:top w:val="single" w:sz="12" w:space="0" w:color="FFFFFF"/>
              <w:bottom w:val="single" w:sz="4" w:space="0" w:color="auto"/>
            </w:tcBorders>
          </w:tcPr>
          <w:p w:rsidR="00804303" w:rsidRPr="000434CF" w:rsidP="008867D3">
            <w:pPr>
              <w:spacing w:after="0" w:line="240" w:lineRule="auto"/>
              <w:jc w:val="center"/>
              <w:rPr>
                <w:rFonts w:ascii="Calibri" w:hAnsi="Calibri" w:cs="Calibri"/>
                <w:b/>
                <w:sz w:val="22"/>
                <w:szCs w:val="22"/>
              </w:rPr>
            </w:pPr>
            <w:r w:rsidRPr="000434CF">
              <w:rPr>
                <w:rFonts w:ascii="Calibri" w:hAnsi="Calibri"/>
                <w:b/>
                <w:sz w:val="22"/>
              </w:rPr>
              <w:t>2017</w:t>
            </w:r>
          </w:p>
        </w:tc>
      </w:tr>
      <w:tr w:rsidTr="00E80446">
        <w:tblPrEx>
          <w:tblW w:w="0" w:type="auto"/>
          <w:jc w:val="center"/>
          <w:tblLayout w:type="fixed"/>
          <w:tblLook w:val="01E0"/>
        </w:tblPrEx>
        <w:trPr>
          <w:cantSplit/>
          <w:jc w:val="center"/>
        </w:trPr>
        <w:tc>
          <w:tcPr>
            <w:tcW w:w="3813" w:type="dxa"/>
            <w:tcBorders>
              <w:top w:val="single" w:sz="4" w:space="0" w:color="auto"/>
              <w:bottom w:val="single" w:sz="4" w:space="0" w:color="auto"/>
            </w:tcBorders>
            <w:shd w:val="clear" w:color="auto" w:fill="auto"/>
            <w:vAlign w:val="center"/>
          </w:tcPr>
          <w:p w:rsidR="00804303" w:rsidRPr="000434CF" w:rsidP="008867D3">
            <w:pPr>
              <w:spacing w:after="0" w:line="240" w:lineRule="auto"/>
              <w:rPr>
                <w:rFonts w:ascii="Calibri" w:hAnsi="Calibri" w:cs="Calibri"/>
                <w:b/>
                <w:sz w:val="22"/>
                <w:szCs w:val="22"/>
              </w:rPr>
            </w:pPr>
            <w:r w:rsidRPr="000434CF">
              <w:rPr>
                <w:rFonts w:ascii="Calibri" w:hAnsi="Calibri"/>
                <w:b/>
                <w:sz w:val="22"/>
              </w:rPr>
              <w:t>Commissioned construction objects</w:t>
            </w:r>
          </w:p>
        </w:tc>
        <w:tc>
          <w:tcPr>
            <w:tcW w:w="851" w:type="dxa"/>
            <w:tcBorders>
              <w:top w:val="single" w:sz="4" w:space="0" w:color="auto"/>
              <w:bottom w:val="single" w:sz="4" w:space="0" w:color="auto"/>
            </w:tcBorders>
            <w:shd w:val="clear" w:color="auto" w:fill="auto"/>
            <w:vAlign w:val="center"/>
          </w:tcPr>
          <w:p w:rsidR="00804303" w:rsidRPr="000434CF" w:rsidP="008867D3">
            <w:pPr>
              <w:spacing w:after="0" w:line="240" w:lineRule="auto"/>
              <w:jc w:val="center"/>
              <w:rPr>
                <w:rFonts w:ascii="Calibri" w:hAnsi="Calibri" w:cs="Calibri"/>
                <w:b/>
                <w:sz w:val="22"/>
                <w:szCs w:val="22"/>
              </w:rPr>
            </w:pPr>
            <w:r w:rsidRPr="000434CF">
              <w:rPr>
                <w:rFonts w:ascii="Calibri" w:hAnsi="Calibri"/>
                <w:b/>
                <w:sz w:val="22"/>
              </w:rPr>
              <w:t>101</w:t>
            </w:r>
          </w:p>
        </w:tc>
        <w:tc>
          <w:tcPr>
            <w:tcW w:w="850" w:type="dxa"/>
            <w:tcBorders>
              <w:top w:val="single" w:sz="4" w:space="0" w:color="auto"/>
              <w:bottom w:val="single" w:sz="4" w:space="0" w:color="auto"/>
            </w:tcBorders>
            <w:shd w:val="clear" w:color="auto" w:fill="auto"/>
            <w:vAlign w:val="center"/>
          </w:tcPr>
          <w:p w:rsidR="00804303" w:rsidRPr="000434CF" w:rsidP="008867D3">
            <w:pPr>
              <w:spacing w:after="0" w:line="240" w:lineRule="auto"/>
              <w:jc w:val="center"/>
              <w:rPr>
                <w:rFonts w:ascii="Calibri" w:hAnsi="Calibri" w:cs="Calibri"/>
                <w:b/>
                <w:sz w:val="22"/>
                <w:szCs w:val="22"/>
              </w:rPr>
            </w:pPr>
            <w:r w:rsidRPr="000434CF">
              <w:rPr>
                <w:rFonts w:ascii="Calibri" w:hAnsi="Calibri"/>
                <w:b/>
                <w:sz w:val="22"/>
              </w:rPr>
              <w:t>98</w:t>
            </w:r>
          </w:p>
        </w:tc>
        <w:tc>
          <w:tcPr>
            <w:tcW w:w="851" w:type="dxa"/>
            <w:tcBorders>
              <w:top w:val="single" w:sz="4" w:space="0" w:color="auto"/>
              <w:bottom w:val="single" w:sz="4" w:space="0" w:color="auto"/>
            </w:tcBorders>
            <w:vAlign w:val="center"/>
          </w:tcPr>
          <w:p w:rsidR="00804303" w:rsidRPr="000434CF" w:rsidP="008867D3">
            <w:pPr>
              <w:spacing w:after="0" w:line="240" w:lineRule="auto"/>
              <w:jc w:val="center"/>
              <w:rPr>
                <w:rFonts w:ascii="Calibri" w:hAnsi="Calibri" w:cs="Calibri"/>
                <w:b/>
                <w:sz w:val="22"/>
                <w:szCs w:val="22"/>
              </w:rPr>
            </w:pPr>
            <w:r w:rsidRPr="000434CF">
              <w:rPr>
                <w:rFonts w:ascii="Calibri" w:hAnsi="Calibri"/>
                <w:b/>
                <w:sz w:val="22"/>
              </w:rPr>
              <w:t>33</w:t>
            </w:r>
          </w:p>
        </w:tc>
        <w:tc>
          <w:tcPr>
            <w:tcW w:w="851" w:type="dxa"/>
            <w:tcBorders>
              <w:top w:val="single" w:sz="4" w:space="0" w:color="auto"/>
              <w:bottom w:val="single" w:sz="4" w:space="0" w:color="auto"/>
            </w:tcBorders>
            <w:vAlign w:val="center"/>
          </w:tcPr>
          <w:p w:rsidR="00804303" w:rsidRPr="000434CF" w:rsidP="008867D3">
            <w:pPr>
              <w:spacing w:after="0" w:line="240" w:lineRule="auto"/>
              <w:jc w:val="center"/>
              <w:rPr>
                <w:rFonts w:ascii="Calibri" w:hAnsi="Calibri" w:cs="Calibri"/>
                <w:b/>
                <w:sz w:val="22"/>
                <w:szCs w:val="22"/>
              </w:rPr>
            </w:pPr>
            <w:r w:rsidRPr="000434CF">
              <w:rPr>
                <w:rFonts w:ascii="Calibri" w:hAnsi="Calibri"/>
                <w:b/>
                <w:sz w:val="22"/>
              </w:rPr>
              <w:t>38</w:t>
            </w:r>
          </w:p>
        </w:tc>
        <w:tc>
          <w:tcPr>
            <w:tcW w:w="851" w:type="dxa"/>
            <w:tcBorders>
              <w:top w:val="single" w:sz="4" w:space="0" w:color="auto"/>
              <w:bottom w:val="single" w:sz="4" w:space="0" w:color="auto"/>
            </w:tcBorders>
          </w:tcPr>
          <w:p w:rsidR="00804303" w:rsidRPr="000434CF" w:rsidP="008867D3">
            <w:pPr>
              <w:spacing w:after="0" w:line="240" w:lineRule="auto"/>
              <w:jc w:val="center"/>
              <w:rPr>
                <w:rFonts w:ascii="Calibri" w:hAnsi="Calibri" w:cs="Calibri"/>
                <w:b/>
                <w:sz w:val="22"/>
                <w:szCs w:val="22"/>
              </w:rPr>
            </w:pPr>
            <w:r w:rsidRPr="000434CF">
              <w:rPr>
                <w:rFonts w:ascii="Calibri" w:hAnsi="Calibri"/>
                <w:b/>
                <w:sz w:val="22"/>
              </w:rPr>
              <w:t>76</w:t>
            </w:r>
          </w:p>
        </w:tc>
        <w:tc>
          <w:tcPr>
            <w:tcW w:w="851" w:type="dxa"/>
            <w:tcBorders>
              <w:top w:val="single" w:sz="4" w:space="0" w:color="auto"/>
              <w:bottom w:val="single" w:sz="4" w:space="0" w:color="auto"/>
            </w:tcBorders>
          </w:tcPr>
          <w:p w:rsidR="00804303" w:rsidRPr="000434CF" w:rsidP="008867D3">
            <w:pPr>
              <w:spacing w:after="0" w:line="240" w:lineRule="auto"/>
              <w:jc w:val="center"/>
              <w:rPr>
                <w:rFonts w:ascii="Calibri" w:hAnsi="Calibri" w:cs="Calibri"/>
                <w:b/>
                <w:sz w:val="22"/>
                <w:szCs w:val="22"/>
              </w:rPr>
            </w:pPr>
            <w:r w:rsidRPr="000434CF">
              <w:rPr>
                <w:rFonts w:ascii="Calibri" w:hAnsi="Calibri"/>
                <w:b/>
                <w:sz w:val="22"/>
              </w:rPr>
              <w:t>51</w:t>
            </w:r>
          </w:p>
        </w:tc>
        <w:tc>
          <w:tcPr>
            <w:tcW w:w="851" w:type="dxa"/>
            <w:tcBorders>
              <w:top w:val="single" w:sz="4" w:space="0" w:color="auto"/>
              <w:bottom w:val="single" w:sz="4" w:space="0" w:color="auto"/>
            </w:tcBorders>
          </w:tcPr>
          <w:p w:rsidR="00804303" w:rsidRPr="000434CF" w:rsidP="008867D3">
            <w:pPr>
              <w:spacing w:after="0" w:line="240" w:lineRule="auto"/>
              <w:jc w:val="center"/>
              <w:rPr>
                <w:rFonts w:ascii="Calibri" w:hAnsi="Calibri" w:cs="Calibri"/>
                <w:b/>
                <w:sz w:val="22"/>
                <w:szCs w:val="22"/>
              </w:rPr>
            </w:pPr>
            <w:r w:rsidRPr="000434CF">
              <w:rPr>
                <w:rFonts w:ascii="Calibri" w:hAnsi="Calibri"/>
                <w:b/>
                <w:sz w:val="22"/>
              </w:rPr>
              <w:t>36</w:t>
            </w:r>
          </w:p>
        </w:tc>
      </w:tr>
      <w:tr w:rsidTr="00E80446">
        <w:tblPrEx>
          <w:tblW w:w="0" w:type="auto"/>
          <w:jc w:val="center"/>
          <w:tblLayout w:type="fixed"/>
          <w:tblLook w:val="01E0"/>
        </w:tblPrEx>
        <w:trPr>
          <w:cantSplit/>
          <w:jc w:val="center"/>
        </w:trPr>
        <w:tc>
          <w:tcPr>
            <w:tcW w:w="3813" w:type="dxa"/>
            <w:tcBorders>
              <w:top w:val="single" w:sz="4" w:space="0" w:color="auto"/>
              <w:bottom w:val="single" w:sz="4" w:space="0" w:color="auto"/>
            </w:tcBorders>
            <w:shd w:val="clear" w:color="auto" w:fill="auto"/>
          </w:tcPr>
          <w:p w:rsidR="00804303" w:rsidRPr="000434CF" w:rsidP="008867D3">
            <w:pPr>
              <w:spacing w:after="0" w:line="240" w:lineRule="auto"/>
              <w:jc w:val="right"/>
              <w:rPr>
                <w:rFonts w:ascii="Calibri" w:hAnsi="Calibri" w:cs="Calibri"/>
                <w:sz w:val="22"/>
                <w:szCs w:val="22"/>
              </w:rPr>
            </w:pPr>
            <w:r w:rsidRPr="000434CF">
              <w:rPr>
                <w:rFonts w:ascii="Calibri" w:hAnsi="Calibri"/>
                <w:sz w:val="22"/>
              </w:rPr>
              <w:t>renewal</w:t>
            </w:r>
          </w:p>
        </w:tc>
        <w:tc>
          <w:tcPr>
            <w:tcW w:w="851" w:type="dxa"/>
            <w:tcBorders>
              <w:top w:val="single" w:sz="4" w:space="0" w:color="auto"/>
              <w:bottom w:val="single" w:sz="4" w:space="0" w:color="auto"/>
            </w:tcBorders>
            <w:shd w:val="clear" w:color="auto" w:fill="auto"/>
            <w:vAlign w:val="center"/>
          </w:tcPr>
          <w:p w:rsidR="00804303" w:rsidRPr="000434CF" w:rsidP="008867D3">
            <w:pPr>
              <w:spacing w:after="0" w:line="240" w:lineRule="auto"/>
              <w:jc w:val="center"/>
              <w:rPr>
                <w:rFonts w:ascii="Calibri" w:hAnsi="Calibri" w:cs="Calibri"/>
                <w:sz w:val="22"/>
                <w:szCs w:val="22"/>
              </w:rPr>
            </w:pPr>
            <w:r w:rsidRPr="000434CF">
              <w:rPr>
                <w:rFonts w:ascii="Calibri" w:hAnsi="Calibri"/>
                <w:sz w:val="22"/>
              </w:rPr>
              <w:t>5</w:t>
            </w:r>
          </w:p>
        </w:tc>
        <w:tc>
          <w:tcPr>
            <w:tcW w:w="850" w:type="dxa"/>
            <w:tcBorders>
              <w:top w:val="single" w:sz="4" w:space="0" w:color="auto"/>
              <w:bottom w:val="single" w:sz="4" w:space="0" w:color="auto"/>
            </w:tcBorders>
            <w:shd w:val="clear" w:color="auto" w:fill="auto"/>
            <w:vAlign w:val="center"/>
          </w:tcPr>
          <w:p w:rsidR="00804303" w:rsidRPr="000434CF" w:rsidP="008867D3">
            <w:pPr>
              <w:spacing w:after="0" w:line="240" w:lineRule="auto"/>
              <w:jc w:val="center"/>
              <w:rPr>
                <w:rFonts w:ascii="Calibri" w:hAnsi="Calibri" w:cs="Calibri"/>
                <w:sz w:val="22"/>
                <w:szCs w:val="22"/>
              </w:rPr>
            </w:pPr>
            <w:r w:rsidRPr="000434CF">
              <w:rPr>
                <w:rFonts w:ascii="Calibri" w:hAnsi="Calibri"/>
                <w:sz w:val="22"/>
              </w:rPr>
              <w:t>6</w:t>
            </w:r>
          </w:p>
        </w:tc>
        <w:tc>
          <w:tcPr>
            <w:tcW w:w="851" w:type="dxa"/>
            <w:tcBorders>
              <w:top w:val="single" w:sz="4" w:space="0" w:color="auto"/>
              <w:bottom w:val="single" w:sz="4" w:space="0" w:color="auto"/>
            </w:tcBorders>
            <w:vAlign w:val="center"/>
          </w:tcPr>
          <w:p w:rsidR="00804303" w:rsidRPr="000434CF" w:rsidP="008867D3">
            <w:pPr>
              <w:spacing w:after="0" w:line="240" w:lineRule="auto"/>
              <w:jc w:val="center"/>
              <w:rPr>
                <w:rFonts w:ascii="Calibri" w:hAnsi="Calibri" w:cs="Calibri"/>
                <w:sz w:val="22"/>
                <w:szCs w:val="22"/>
              </w:rPr>
            </w:pPr>
            <w:r w:rsidRPr="000434CF">
              <w:rPr>
                <w:rFonts w:ascii="Calibri" w:hAnsi="Calibri"/>
                <w:sz w:val="22"/>
              </w:rPr>
              <w:t>11</w:t>
            </w:r>
          </w:p>
        </w:tc>
        <w:tc>
          <w:tcPr>
            <w:tcW w:w="851" w:type="dxa"/>
            <w:tcBorders>
              <w:top w:val="single" w:sz="4" w:space="0" w:color="auto"/>
              <w:bottom w:val="single" w:sz="4" w:space="0" w:color="auto"/>
            </w:tcBorders>
            <w:vAlign w:val="center"/>
          </w:tcPr>
          <w:p w:rsidR="00804303" w:rsidRPr="000434CF" w:rsidP="008867D3">
            <w:pPr>
              <w:spacing w:after="0" w:line="240" w:lineRule="auto"/>
              <w:jc w:val="center"/>
              <w:rPr>
                <w:rFonts w:ascii="Calibri" w:hAnsi="Calibri" w:cs="Calibri"/>
                <w:sz w:val="22"/>
                <w:szCs w:val="22"/>
              </w:rPr>
            </w:pPr>
            <w:r w:rsidRPr="000434CF">
              <w:rPr>
                <w:rFonts w:ascii="Calibri" w:hAnsi="Calibri"/>
                <w:sz w:val="22"/>
              </w:rPr>
              <w:t>11</w:t>
            </w:r>
          </w:p>
        </w:tc>
        <w:tc>
          <w:tcPr>
            <w:tcW w:w="851" w:type="dxa"/>
            <w:tcBorders>
              <w:top w:val="single" w:sz="4" w:space="0" w:color="auto"/>
              <w:bottom w:val="single" w:sz="4" w:space="0" w:color="auto"/>
            </w:tcBorders>
            <w:vAlign w:val="center"/>
          </w:tcPr>
          <w:p w:rsidR="00804303" w:rsidRPr="000434CF" w:rsidP="008867D3">
            <w:pPr>
              <w:spacing w:after="0" w:line="240" w:lineRule="auto"/>
              <w:jc w:val="center"/>
              <w:rPr>
                <w:rFonts w:ascii="Calibri" w:hAnsi="Calibri" w:cs="Calibri"/>
                <w:sz w:val="22"/>
                <w:szCs w:val="22"/>
              </w:rPr>
            </w:pPr>
            <w:r w:rsidRPr="000434CF">
              <w:rPr>
                <w:rFonts w:ascii="Calibri" w:hAnsi="Calibri"/>
                <w:sz w:val="22"/>
              </w:rPr>
              <w:t>14</w:t>
            </w:r>
          </w:p>
        </w:tc>
        <w:tc>
          <w:tcPr>
            <w:tcW w:w="851" w:type="dxa"/>
            <w:tcBorders>
              <w:top w:val="single" w:sz="4" w:space="0" w:color="auto"/>
              <w:bottom w:val="single" w:sz="4" w:space="0" w:color="auto"/>
            </w:tcBorders>
            <w:vAlign w:val="center"/>
          </w:tcPr>
          <w:p w:rsidR="00804303" w:rsidRPr="000434CF" w:rsidP="008867D3">
            <w:pPr>
              <w:spacing w:after="0" w:line="240" w:lineRule="auto"/>
              <w:jc w:val="center"/>
              <w:rPr>
                <w:rFonts w:ascii="Calibri" w:hAnsi="Calibri" w:cs="Calibri"/>
                <w:sz w:val="22"/>
                <w:szCs w:val="22"/>
              </w:rPr>
            </w:pPr>
            <w:r w:rsidRPr="000434CF">
              <w:rPr>
                <w:rFonts w:ascii="Calibri" w:hAnsi="Calibri"/>
                <w:sz w:val="22"/>
              </w:rPr>
              <w:t>5</w:t>
            </w:r>
          </w:p>
        </w:tc>
        <w:tc>
          <w:tcPr>
            <w:tcW w:w="851" w:type="dxa"/>
            <w:tcBorders>
              <w:top w:val="single" w:sz="4" w:space="0" w:color="auto"/>
              <w:bottom w:val="single" w:sz="4" w:space="0" w:color="auto"/>
            </w:tcBorders>
          </w:tcPr>
          <w:p w:rsidR="00804303" w:rsidRPr="000434CF" w:rsidP="008867D3">
            <w:pPr>
              <w:spacing w:after="0" w:line="240" w:lineRule="auto"/>
              <w:jc w:val="center"/>
              <w:rPr>
                <w:rFonts w:ascii="Calibri" w:hAnsi="Calibri" w:cs="Calibri"/>
                <w:sz w:val="22"/>
                <w:szCs w:val="22"/>
              </w:rPr>
            </w:pPr>
            <w:r w:rsidRPr="000434CF">
              <w:rPr>
                <w:rFonts w:ascii="Calibri" w:hAnsi="Calibri"/>
                <w:sz w:val="22"/>
              </w:rPr>
              <w:t>3</w:t>
            </w:r>
          </w:p>
        </w:tc>
      </w:tr>
      <w:tr w:rsidTr="00E80446">
        <w:tblPrEx>
          <w:tblW w:w="0" w:type="auto"/>
          <w:jc w:val="center"/>
          <w:tblLayout w:type="fixed"/>
          <w:tblLook w:val="01E0"/>
        </w:tblPrEx>
        <w:trPr>
          <w:cantSplit/>
          <w:jc w:val="center"/>
        </w:trPr>
        <w:tc>
          <w:tcPr>
            <w:tcW w:w="3813" w:type="dxa"/>
            <w:tcBorders>
              <w:top w:val="single" w:sz="4" w:space="0" w:color="auto"/>
              <w:bottom w:val="single" w:sz="4" w:space="0" w:color="auto"/>
            </w:tcBorders>
            <w:shd w:val="clear" w:color="auto" w:fill="auto"/>
          </w:tcPr>
          <w:p w:rsidR="00804303" w:rsidRPr="000434CF" w:rsidP="008867D3">
            <w:pPr>
              <w:spacing w:after="0" w:line="240" w:lineRule="auto"/>
              <w:jc w:val="right"/>
              <w:rPr>
                <w:rFonts w:ascii="Calibri" w:hAnsi="Calibri" w:cs="Calibri"/>
                <w:sz w:val="22"/>
                <w:szCs w:val="22"/>
              </w:rPr>
            </w:pPr>
            <w:r w:rsidRPr="000434CF">
              <w:rPr>
                <w:rFonts w:ascii="Calibri" w:hAnsi="Calibri"/>
                <w:sz w:val="22"/>
              </w:rPr>
              <w:t>newly erected building</w:t>
            </w:r>
          </w:p>
        </w:tc>
        <w:tc>
          <w:tcPr>
            <w:tcW w:w="851" w:type="dxa"/>
            <w:tcBorders>
              <w:top w:val="single" w:sz="4" w:space="0" w:color="auto"/>
              <w:bottom w:val="single" w:sz="4" w:space="0" w:color="auto"/>
            </w:tcBorders>
            <w:shd w:val="clear" w:color="auto" w:fill="auto"/>
            <w:vAlign w:val="center"/>
          </w:tcPr>
          <w:p w:rsidR="00804303" w:rsidRPr="000434CF" w:rsidP="008867D3">
            <w:pPr>
              <w:spacing w:after="0" w:line="240" w:lineRule="auto"/>
              <w:jc w:val="center"/>
              <w:rPr>
                <w:rFonts w:ascii="Calibri" w:hAnsi="Calibri" w:cs="Calibri"/>
                <w:sz w:val="22"/>
                <w:szCs w:val="22"/>
              </w:rPr>
            </w:pPr>
            <w:r w:rsidRPr="000434CF">
              <w:rPr>
                <w:rFonts w:ascii="Calibri" w:hAnsi="Calibri"/>
                <w:sz w:val="22"/>
              </w:rPr>
              <w:t>29</w:t>
            </w:r>
          </w:p>
        </w:tc>
        <w:tc>
          <w:tcPr>
            <w:tcW w:w="850" w:type="dxa"/>
            <w:tcBorders>
              <w:top w:val="single" w:sz="4" w:space="0" w:color="auto"/>
              <w:bottom w:val="single" w:sz="4" w:space="0" w:color="auto"/>
            </w:tcBorders>
            <w:shd w:val="clear" w:color="auto" w:fill="auto"/>
            <w:vAlign w:val="center"/>
          </w:tcPr>
          <w:p w:rsidR="00804303" w:rsidRPr="000434CF" w:rsidP="008867D3">
            <w:pPr>
              <w:spacing w:after="0" w:line="240" w:lineRule="auto"/>
              <w:jc w:val="center"/>
              <w:rPr>
                <w:rFonts w:ascii="Calibri" w:hAnsi="Calibri" w:cs="Calibri"/>
                <w:sz w:val="22"/>
                <w:szCs w:val="22"/>
              </w:rPr>
            </w:pPr>
            <w:r w:rsidRPr="000434CF">
              <w:rPr>
                <w:rFonts w:ascii="Calibri" w:hAnsi="Calibri"/>
                <w:sz w:val="22"/>
              </w:rPr>
              <w:t>60</w:t>
            </w:r>
          </w:p>
        </w:tc>
        <w:tc>
          <w:tcPr>
            <w:tcW w:w="851" w:type="dxa"/>
            <w:tcBorders>
              <w:top w:val="single" w:sz="4" w:space="0" w:color="auto"/>
              <w:bottom w:val="single" w:sz="4" w:space="0" w:color="auto"/>
            </w:tcBorders>
            <w:vAlign w:val="center"/>
          </w:tcPr>
          <w:p w:rsidR="00804303" w:rsidRPr="000434CF" w:rsidP="008867D3">
            <w:pPr>
              <w:spacing w:after="0" w:line="240" w:lineRule="auto"/>
              <w:jc w:val="center"/>
              <w:rPr>
                <w:rFonts w:ascii="Calibri" w:hAnsi="Calibri" w:cs="Calibri"/>
                <w:sz w:val="22"/>
                <w:szCs w:val="22"/>
              </w:rPr>
            </w:pPr>
            <w:r w:rsidRPr="000434CF">
              <w:rPr>
                <w:rFonts w:ascii="Calibri" w:hAnsi="Calibri"/>
                <w:sz w:val="22"/>
              </w:rPr>
              <w:t>13</w:t>
            </w:r>
          </w:p>
        </w:tc>
        <w:tc>
          <w:tcPr>
            <w:tcW w:w="851" w:type="dxa"/>
            <w:tcBorders>
              <w:top w:val="single" w:sz="4" w:space="0" w:color="auto"/>
              <w:bottom w:val="single" w:sz="4" w:space="0" w:color="auto"/>
            </w:tcBorders>
            <w:vAlign w:val="center"/>
          </w:tcPr>
          <w:p w:rsidR="00804303" w:rsidRPr="000434CF" w:rsidP="008867D3">
            <w:pPr>
              <w:spacing w:after="0" w:line="240" w:lineRule="auto"/>
              <w:jc w:val="center"/>
              <w:rPr>
                <w:rFonts w:ascii="Calibri" w:hAnsi="Calibri" w:cs="Calibri"/>
                <w:sz w:val="22"/>
                <w:szCs w:val="22"/>
              </w:rPr>
            </w:pPr>
            <w:r w:rsidRPr="000434CF">
              <w:rPr>
                <w:rFonts w:ascii="Calibri" w:hAnsi="Calibri"/>
                <w:sz w:val="22"/>
              </w:rPr>
              <w:t>10</w:t>
            </w:r>
          </w:p>
        </w:tc>
        <w:tc>
          <w:tcPr>
            <w:tcW w:w="851" w:type="dxa"/>
            <w:tcBorders>
              <w:top w:val="single" w:sz="4" w:space="0" w:color="auto"/>
              <w:bottom w:val="single" w:sz="4" w:space="0" w:color="auto"/>
            </w:tcBorders>
            <w:vAlign w:val="center"/>
          </w:tcPr>
          <w:p w:rsidR="00804303" w:rsidRPr="000434CF" w:rsidP="008867D3">
            <w:pPr>
              <w:spacing w:after="0" w:line="240" w:lineRule="auto"/>
              <w:jc w:val="center"/>
              <w:rPr>
                <w:rFonts w:ascii="Calibri" w:hAnsi="Calibri" w:cs="Calibri"/>
                <w:sz w:val="22"/>
                <w:szCs w:val="22"/>
              </w:rPr>
            </w:pPr>
            <w:r w:rsidRPr="000434CF">
              <w:rPr>
                <w:rFonts w:ascii="Calibri" w:hAnsi="Calibri"/>
                <w:sz w:val="22"/>
              </w:rPr>
              <w:t>17</w:t>
            </w:r>
          </w:p>
        </w:tc>
        <w:tc>
          <w:tcPr>
            <w:tcW w:w="851" w:type="dxa"/>
            <w:tcBorders>
              <w:top w:val="single" w:sz="4" w:space="0" w:color="auto"/>
              <w:bottom w:val="single" w:sz="4" w:space="0" w:color="auto"/>
            </w:tcBorders>
            <w:vAlign w:val="center"/>
          </w:tcPr>
          <w:p w:rsidR="00804303" w:rsidRPr="000434CF" w:rsidP="008867D3">
            <w:pPr>
              <w:spacing w:after="0" w:line="240" w:lineRule="auto"/>
              <w:jc w:val="center"/>
              <w:rPr>
                <w:rFonts w:ascii="Calibri" w:hAnsi="Calibri" w:cs="Calibri"/>
                <w:sz w:val="22"/>
                <w:szCs w:val="22"/>
              </w:rPr>
            </w:pPr>
            <w:r w:rsidRPr="000434CF">
              <w:rPr>
                <w:rFonts w:ascii="Calibri" w:hAnsi="Calibri"/>
                <w:sz w:val="22"/>
              </w:rPr>
              <w:t>6</w:t>
            </w:r>
          </w:p>
        </w:tc>
        <w:tc>
          <w:tcPr>
            <w:tcW w:w="851" w:type="dxa"/>
            <w:tcBorders>
              <w:top w:val="single" w:sz="4" w:space="0" w:color="auto"/>
              <w:bottom w:val="single" w:sz="4" w:space="0" w:color="auto"/>
            </w:tcBorders>
          </w:tcPr>
          <w:p w:rsidR="00804303" w:rsidRPr="000434CF" w:rsidP="008867D3">
            <w:pPr>
              <w:spacing w:after="0" w:line="240" w:lineRule="auto"/>
              <w:jc w:val="center"/>
              <w:rPr>
                <w:rFonts w:ascii="Calibri" w:hAnsi="Calibri" w:cs="Calibri"/>
                <w:sz w:val="22"/>
                <w:szCs w:val="22"/>
              </w:rPr>
            </w:pPr>
            <w:r w:rsidRPr="000434CF">
              <w:rPr>
                <w:rFonts w:ascii="Calibri" w:hAnsi="Calibri"/>
                <w:sz w:val="22"/>
              </w:rPr>
              <w:t>22</w:t>
            </w:r>
          </w:p>
        </w:tc>
      </w:tr>
      <w:tr w:rsidTr="00E80446">
        <w:tblPrEx>
          <w:tblW w:w="0" w:type="auto"/>
          <w:jc w:val="center"/>
          <w:tblLayout w:type="fixed"/>
          <w:tblLook w:val="01E0"/>
        </w:tblPrEx>
        <w:trPr>
          <w:cantSplit/>
          <w:jc w:val="center"/>
        </w:trPr>
        <w:tc>
          <w:tcPr>
            <w:tcW w:w="3813" w:type="dxa"/>
            <w:tcBorders>
              <w:top w:val="single" w:sz="4" w:space="0" w:color="auto"/>
              <w:bottom w:val="single" w:sz="4" w:space="0" w:color="auto"/>
            </w:tcBorders>
            <w:shd w:val="clear" w:color="auto" w:fill="auto"/>
          </w:tcPr>
          <w:p w:rsidR="00804303" w:rsidRPr="000434CF" w:rsidP="008867D3">
            <w:pPr>
              <w:spacing w:after="0" w:line="240" w:lineRule="auto"/>
              <w:jc w:val="right"/>
              <w:rPr>
                <w:rFonts w:ascii="Calibri" w:hAnsi="Calibri" w:cs="Calibri"/>
                <w:sz w:val="22"/>
                <w:szCs w:val="22"/>
              </w:rPr>
            </w:pPr>
            <w:r w:rsidRPr="000434CF">
              <w:rPr>
                <w:rFonts w:ascii="Calibri" w:hAnsi="Calibri"/>
                <w:sz w:val="22"/>
              </w:rPr>
              <w:t>rebuilding</w:t>
            </w:r>
          </w:p>
        </w:tc>
        <w:tc>
          <w:tcPr>
            <w:tcW w:w="851" w:type="dxa"/>
            <w:tcBorders>
              <w:top w:val="single" w:sz="4" w:space="0" w:color="auto"/>
              <w:bottom w:val="single" w:sz="4" w:space="0" w:color="auto"/>
            </w:tcBorders>
            <w:shd w:val="clear" w:color="auto" w:fill="auto"/>
            <w:vAlign w:val="center"/>
          </w:tcPr>
          <w:p w:rsidR="00804303" w:rsidRPr="000434CF" w:rsidP="008867D3">
            <w:pPr>
              <w:spacing w:after="0" w:line="240" w:lineRule="auto"/>
              <w:jc w:val="center"/>
              <w:rPr>
                <w:rFonts w:ascii="Calibri" w:hAnsi="Calibri" w:cs="Calibri"/>
                <w:sz w:val="22"/>
                <w:szCs w:val="22"/>
              </w:rPr>
            </w:pPr>
            <w:r w:rsidRPr="000434CF">
              <w:rPr>
                <w:rFonts w:ascii="Calibri" w:hAnsi="Calibri"/>
                <w:sz w:val="22"/>
              </w:rPr>
              <w:t>9</w:t>
            </w:r>
          </w:p>
        </w:tc>
        <w:tc>
          <w:tcPr>
            <w:tcW w:w="850" w:type="dxa"/>
            <w:tcBorders>
              <w:top w:val="single" w:sz="4" w:space="0" w:color="auto"/>
              <w:bottom w:val="single" w:sz="4" w:space="0" w:color="auto"/>
            </w:tcBorders>
            <w:shd w:val="clear" w:color="auto" w:fill="auto"/>
            <w:vAlign w:val="center"/>
          </w:tcPr>
          <w:p w:rsidR="00804303" w:rsidRPr="000434CF" w:rsidP="008867D3">
            <w:pPr>
              <w:spacing w:after="0" w:line="240" w:lineRule="auto"/>
              <w:jc w:val="center"/>
              <w:rPr>
                <w:rFonts w:ascii="Calibri" w:hAnsi="Calibri" w:cs="Calibri"/>
                <w:sz w:val="22"/>
                <w:szCs w:val="22"/>
              </w:rPr>
            </w:pPr>
            <w:r w:rsidRPr="000434CF">
              <w:rPr>
                <w:rFonts w:ascii="Calibri" w:hAnsi="Calibri"/>
                <w:sz w:val="22"/>
              </w:rPr>
              <w:t>5</w:t>
            </w:r>
          </w:p>
        </w:tc>
        <w:tc>
          <w:tcPr>
            <w:tcW w:w="851" w:type="dxa"/>
            <w:tcBorders>
              <w:top w:val="single" w:sz="4" w:space="0" w:color="auto"/>
              <w:bottom w:val="single" w:sz="4" w:space="0" w:color="auto"/>
            </w:tcBorders>
            <w:vAlign w:val="center"/>
          </w:tcPr>
          <w:p w:rsidR="00804303" w:rsidRPr="000434CF" w:rsidP="008867D3">
            <w:pPr>
              <w:spacing w:after="0" w:line="240" w:lineRule="auto"/>
              <w:jc w:val="center"/>
              <w:rPr>
                <w:rFonts w:ascii="Calibri" w:hAnsi="Calibri" w:cs="Calibri"/>
                <w:sz w:val="22"/>
                <w:szCs w:val="22"/>
              </w:rPr>
            </w:pPr>
            <w:r w:rsidRPr="000434CF">
              <w:rPr>
                <w:rFonts w:ascii="Calibri" w:hAnsi="Calibri"/>
                <w:sz w:val="22"/>
              </w:rPr>
              <w:t>9</w:t>
            </w:r>
          </w:p>
        </w:tc>
        <w:tc>
          <w:tcPr>
            <w:tcW w:w="851" w:type="dxa"/>
            <w:tcBorders>
              <w:top w:val="single" w:sz="4" w:space="0" w:color="auto"/>
              <w:bottom w:val="single" w:sz="4" w:space="0" w:color="auto"/>
            </w:tcBorders>
            <w:vAlign w:val="center"/>
          </w:tcPr>
          <w:p w:rsidR="00804303" w:rsidRPr="000434CF" w:rsidP="008867D3">
            <w:pPr>
              <w:spacing w:after="0" w:line="240" w:lineRule="auto"/>
              <w:jc w:val="center"/>
              <w:rPr>
                <w:rFonts w:ascii="Calibri" w:hAnsi="Calibri" w:cs="Calibri"/>
                <w:sz w:val="22"/>
                <w:szCs w:val="22"/>
              </w:rPr>
            </w:pPr>
            <w:r w:rsidRPr="000434CF">
              <w:rPr>
                <w:rFonts w:ascii="Calibri" w:hAnsi="Calibri"/>
                <w:sz w:val="22"/>
              </w:rPr>
              <w:t>7</w:t>
            </w:r>
          </w:p>
        </w:tc>
        <w:tc>
          <w:tcPr>
            <w:tcW w:w="851" w:type="dxa"/>
            <w:tcBorders>
              <w:top w:val="single" w:sz="4" w:space="0" w:color="auto"/>
              <w:bottom w:val="single" w:sz="4" w:space="0" w:color="auto"/>
            </w:tcBorders>
            <w:vAlign w:val="center"/>
          </w:tcPr>
          <w:p w:rsidR="00804303" w:rsidRPr="000434CF" w:rsidP="008867D3">
            <w:pPr>
              <w:spacing w:after="0" w:line="240" w:lineRule="auto"/>
              <w:jc w:val="center"/>
              <w:rPr>
                <w:rFonts w:ascii="Calibri" w:hAnsi="Calibri" w:cs="Calibri"/>
                <w:sz w:val="22"/>
                <w:szCs w:val="22"/>
              </w:rPr>
            </w:pPr>
            <w:r w:rsidRPr="000434CF">
              <w:rPr>
                <w:rFonts w:ascii="Calibri" w:hAnsi="Calibri"/>
                <w:sz w:val="22"/>
              </w:rPr>
              <w:t>45</w:t>
            </w:r>
          </w:p>
        </w:tc>
        <w:tc>
          <w:tcPr>
            <w:tcW w:w="851" w:type="dxa"/>
            <w:tcBorders>
              <w:top w:val="single" w:sz="4" w:space="0" w:color="auto"/>
              <w:bottom w:val="single" w:sz="4" w:space="0" w:color="auto"/>
            </w:tcBorders>
            <w:vAlign w:val="center"/>
          </w:tcPr>
          <w:p w:rsidR="00804303" w:rsidRPr="000434CF" w:rsidP="008867D3">
            <w:pPr>
              <w:spacing w:after="0" w:line="240" w:lineRule="auto"/>
              <w:jc w:val="center"/>
              <w:rPr>
                <w:rFonts w:ascii="Calibri" w:hAnsi="Calibri" w:cs="Calibri"/>
                <w:sz w:val="22"/>
                <w:szCs w:val="22"/>
              </w:rPr>
            </w:pPr>
            <w:r w:rsidRPr="000434CF">
              <w:rPr>
                <w:rFonts w:ascii="Calibri" w:hAnsi="Calibri"/>
                <w:sz w:val="22"/>
              </w:rPr>
              <w:t>40</w:t>
            </w:r>
          </w:p>
        </w:tc>
        <w:tc>
          <w:tcPr>
            <w:tcW w:w="851" w:type="dxa"/>
            <w:tcBorders>
              <w:top w:val="single" w:sz="4" w:space="0" w:color="auto"/>
              <w:bottom w:val="single" w:sz="4" w:space="0" w:color="auto"/>
            </w:tcBorders>
          </w:tcPr>
          <w:p w:rsidR="00804303" w:rsidRPr="000434CF" w:rsidP="008867D3">
            <w:pPr>
              <w:spacing w:after="0" w:line="240" w:lineRule="auto"/>
              <w:jc w:val="center"/>
              <w:rPr>
                <w:rFonts w:ascii="Calibri" w:hAnsi="Calibri" w:cs="Calibri"/>
                <w:sz w:val="22"/>
                <w:szCs w:val="22"/>
              </w:rPr>
            </w:pPr>
            <w:r w:rsidRPr="000434CF">
              <w:rPr>
                <w:rFonts w:ascii="Calibri" w:hAnsi="Calibri"/>
                <w:sz w:val="22"/>
              </w:rPr>
              <w:t>11</w:t>
            </w:r>
          </w:p>
        </w:tc>
      </w:tr>
      <w:tr w:rsidTr="00E80446">
        <w:tblPrEx>
          <w:tblW w:w="0" w:type="auto"/>
          <w:jc w:val="center"/>
          <w:tblLayout w:type="fixed"/>
          <w:tblLook w:val="01E0"/>
        </w:tblPrEx>
        <w:trPr>
          <w:cantSplit/>
          <w:jc w:val="center"/>
        </w:trPr>
        <w:tc>
          <w:tcPr>
            <w:tcW w:w="3813" w:type="dxa"/>
            <w:tcBorders>
              <w:top w:val="single" w:sz="4" w:space="0" w:color="auto"/>
              <w:bottom w:val="single" w:sz="4" w:space="0" w:color="auto"/>
            </w:tcBorders>
            <w:shd w:val="clear" w:color="auto" w:fill="auto"/>
          </w:tcPr>
          <w:p w:rsidR="00804303" w:rsidRPr="000434CF" w:rsidP="008867D3">
            <w:pPr>
              <w:spacing w:after="0" w:line="240" w:lineRule="auto"/>
              <w:jc w:val="right"/>
              <w:rPr>
                <w:rFonts w:ascii="Calibri" w:hAnsi="Calibri" w:cs="Calibri"/>
                <w:sz w:val="22"/>
                <w:szCs w:val="22"/>
              </w:rPr>
            </w:pPr>
            <w:r w:rsidRPr="000434CF">
              <w:rPr>
                <w:rFonts w:ascii="Calibri" w:hAnsi="Calibri"/>
                <w:sz w:val="22"/>
              </w:rPr>
              <w:t>modernisation</w:t>
            </w:r>
          </w:p>
        </w:tc>
        <w:tc>
          <w:tcPr>
            <w:tcW w:w="851" w:type="dxa"/>
            <w:tcBorders>
              <w:top w:val="single" w:sz="4" w:space="0" w:color="auto"/>
              <w:bottom w:val="single" w:sz="4" w:space="0" w:color="auto"/>
            </w:tcBorders>
            <w:shd w:val="clear" w:color="auto" w:fill="auto"/>
            <w:vAlign w:val="center"/>
          </w:tcPr>
          <w:p w:rsidR="00804303" w:rsidRPr="000434CF" w:rsidP="008867D3">
            <w:pPr>
              <w:spacing w:after="0" w:line="240" w:lineRule="auto"/>
              <w:jc w:val="center"/>
              <w:rPr>
                <w:rFonts w:ascii="Calibri" w:hAnsi="Calibri" w:cs="Calibri"/>
                <w:sz w:val="22"/>
                <w:szCs w:val="22"/>
              </w:rPr>
            </w:pPr>
            <w:r w:rsidRPr="000434CF">
              <w:rPr>
                <w:rFonts w:ascii="Calibri" w:hAnsi="Calibri"/>
                <w:sz w:val="22"/>
              </w:rPr>
              <w:t>58</w:t>
            </w:r>
          </w:p>
        </w:tc>
        <w:tc>
          <w:tcPr>
            <w:tcW w:w="850" w:type="dxa"/>
            <w:tcBorders>
              <w:top w:val="single" w:sz="4" w:space="0" w:color="auto"/>
              <w:bottom w:val="single" w:sz="4" w:space="0" w:color="auto"/>
            </w:tcBorders>
            <w:shd w:val="clear" w:color="auto" w:fill="auto"/>
            <w:vAlign w:val="center"/>
          </w:tcPr>
          <w:p w:rsidR="00804303" w:rsidRPr="000434CF" w:rsidP="008867D3">
            <w:pPr>
              <w:spacing w:after="0" w:line="240" w:lineRule="auto"/>
              <w:jc w:val="center"/>
              <w:rPr>
                <w:rFonts w:ascii="Calibri" w:hAnsi="Calibri" w:cs="Calibri"/>
                <w:sz w:val="22"/>
                <w:szCs w:val="22"/>
              </w:rPr>
            </w:pPr>
            <w:r w:rsidRPr="000434CF">
              <w:rPr>
                <w:rFonts w:ascii="Calibri" w:hAnsi="Calibri"/>
                <w:sz w:val="22"/>
              </w:rPr>
              <w:t>27</w:t>
            </w:r>
          </w:p>
        </w:tc>
        <w:tc>
          <w:tcPr>
            <w:tcW w:w="851" w:type="dxa"/>
            <w:tcBorders>
              <w:top w:val="single" w:sz="4" w:space="0" w:color="auto"/>
              <w:bottom w:val="single" w:sz="4" w:space="0" w:color="auto"/>
            </w:tcBorders>
            <w:vAlign w:val="center"/>
          </w:tcPr>
          <w:p w:rsidR="00804303" w:rsidRPr="000434CF" w:rsidP="008867D3">
            <w:pPr>
              <w:spacing w:after="0" w:line="240" w:lineRule="auto"/>
              <w:jc w:val="center"/>
              <w:rPr>
                <w:rFonts w:ascii="Calibri" w:hAnsi="Calibri" w:cs="Calibri"/>
                <w:sz w:val="22"/>
                <w:szCs w:val="22"/>
              </w:rPr>
            </w:pPr>
            <w:r w:rsidRPr="000434CF">
              <w:rPr>
                <w:rFonts w:ascii="Calibri" w:hAnsi="Calibri"/>
                <w:sz w:val="22"/>
              </w:rPr>
              <w:t>0</w:t>
            </w:r>
          </w:p>
        </w:tc>
        <w:tc>
          <w:tcPr>
            <w:tcW w:w="851" w:type="dxa"/>
            <w:tcBorders>
              <w:top w:val="single" w:sz="4" w:space="0" w:color="auto"/>
              <w:bottom w:val="single" w:sz="4" w:space="0" w:color="auto"/>
            </w:tcBorders>
            <w:vAlign w:val="center"/>
          </w:tcPr>
          <w:p w:rsidR="00804303" w:rsidRPr="000434CF" w:rsidP="008867D3">
            <w:pPr>
              <w:spacing w:after="0" w:line="240" w:lineRule="auto"/>
              <w:jc w:val="center"/>
              <w:rPr>
                <w:rFonts w:ascii="Calibri" w:hAnsi="Calibri" w:cs="Calibri"/>
                <w:sz w:val="22"/>
                <w:szCs w:val="22"/>
              </w:rPr>
            </w:pPr>
            <w:r w:rsidRPr="000434CF">
              <w:rPr>
                <w:rFonts w:ascii="Calibri" w:hAnsi="Calibri"/>
                <w:sz w:val="22"/>
              </w:rPr>
              <w:t>0</w:t>
            </w:r>
          </w:p>
        </w:tc>
        <w:tc>
          <w:tcPr>
            <w:tcW w:w="851" w:type="dxa"/>
            <w:tcBorders>
              <w:top w:val="single" w:sz="4" w:space="0" w:color="auto"/>
              <w:bottom w:val="single" w:sz="4" w:space="0" w:color="auto"/>
            </w:tcBorders>
            <w:vAlign w:val="center"/>
          </w:tcPr>
          <w:p w:rsidR="00804303" w:rsidRPr="000434CF" w:rsidP="008867D3">
            <w:pPr>
              <w:spacing w:after="0" w:line="240" w:lineRule="auto"/>
              <w:jc w:val="center"/>
              <w:rPr>
                <w:rFonts w:ascii="Calibri" w:hAnsi="Calibri" w:cs="Calibri"/>
                <w:sz w:val="22"/>
                <w:szCs w:val="22"/>
              </w:rPr>
            </w:pPr>
            <w:r w:rsidRPr="000434CF">
              <w:rPr>
                <w:rFonts w:ascii="Calibri" w:hAnsi="Calibri"/>
                <w:sz w:val="22"/>
              </w:rPr>
              <w:t>0</w:t>
            </w:r>
          </w:p>
        </w:tc>
        <w:tc>
          <w:tcPr>
            <w:tcW w:w="851" w:type="dxa"/>
            <w:tcBorders>
              <w:top w:val="single" w:sz="4" w:space="0" w:color="auto"/>
              <w:bottom w:val="single" w:sz="4" w:space="0" w:color="auto"/>
            </w:tcBorders>
            <w:vAlign w:val="center"/>
          </w:tcPr>
          <w:p w:rsidR="00804303" w:rsidRPr="000434CF" w:rsidP="008867D3">
            <w:pPr>
              <w:spacing w:after="0" w:line="240" w:lineRule="auto"/>
              <w:jc w:val="center"/>
              <w:rPr>
                <w:rFonts w:ascii="Calibri" w:hAnsi="Calibri" w:cs="Calibri"/>
                <w:sz w:val="22"/>
                <w:szCs w:val="22"/>
              </w:rPr>
            </w:pPr>
            <w:r w:rsidRPr="000434CF">
              <w:rPr>
                <w:rFonts w:ascii="Calibri" w:hAnsi="Calibri"/>
                <w:sz w:val="22"/>
              </w:rPr>
              <w:t>0</w:t>
            </w:r>
          </w:p>
        </w:tc>
        <w:tc>
          <w:tcPr>
            <w:tcW w:w="851" w:type="dxa"/>
            <w:tcBorders>
              <w:top w:val="single" w:sz="4" w:space="0" w:color="auto"/>
              <w:bottom w:val="single" w:sz="4" w:space="0" w:color="auto"/>
            </w:tcBorders>
          </w:tcPr>
          <w:p w:rsidR="00804303" w:rsidRPr="000434CF" w:rsidP="008867D3">
            <w:pPr>
              <w:spacing w:after="0" w:line="240" w:lineRule="auto"/>
              <w:jc w:val="center"/>
              <w:rPr>
                <w:rFonts w:ascii="Calibri" w:hAnsi="Calibri" w:cs="Calibri"/>
                <w:sz w:val="22"/>
                <w:szCs w:val="22"/>
              </w:rPr>
            </w:pPr>
            <w:r w:rsidRPr="000434CF">
              <w:rPr>
                <w:rFonts w:ascii="Calibri" w:hAnsi="Calibri"/>
                <w:sz w:val="22"/>
              </w:rPr>
              <w:t>0</w:t>
            </w:r>
          </w:p>
        </w:tc>
      </w:tr>
    </w:tbl>
    <w:p w:rsidR="008867D3" w:rsidRPr="000434CF" w:rsidP="000850B8">
      <w:pPr>
        <w:pStyle w:val="naisf"/>
        <w:spacing w:before="120" w:beforeAutospacing="0" w:after="240" w:afterAutospacing="0"/>
        <w:ind w:firstLine="709"/>
        <w:rPr>
          <w:rFonts w:ascii="Calibri" w:hAnsi="Calibri" w:cs="Calibri"/>
          <w:color w:val="4C483D" w:themeColor="text2"/>
          <w:sz w:val="22"/>
          <w:szCs w:val="22"/>
        </w:rPr>
      </w:pPr>
      <w:r w:rsidRPr="000434CF">
        <w:rPr>
          <w:rFonts w:ascii="Calibri" w:hAnsi="Calibri"/>
          <w:color w:val="4C483D" w:themeColor="text2"/>
          <w:sz w:val="22"/>
        </w:rPr>
        <w:t>The highest indicator was achieved in 2011 when 101 objects were commissioned by means of the EU structural funds. Currently, a drop can be observed in construction that might be related to initiated projects that are not yet finished.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9"/>
        <w:gridCol w:w="9109"/>
      </w:tblGrid>
      <w:tr w:rsidTr="00E2017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99" w:type="pct"/>
            <w:shd w:val="clear" w:color="auto" w:fill="D9D9D9" w:themeFill="background1" w:themeFillShade="D9"/>
          </w:tcPr>
          <w:p w:rsidR="00DC2D99" w:rsidRPr="000434CF" w:rsidP="00556C2F">
            <w:pPr>
              <w:spacing w:after="240"/>
              <w:jc w:val="both"/>
              <w:rPr>
                <w:rFonts w:ascii="Calibri" w:hAnsi="Calibri" w:cs="Calibri"/>
                <w:color w:val="404040" w:themeColor="text1" w:themeTint="BF"/>
                <w:sz w:val="22"/>
              </w:rPr>
            </w:pPr>
            <w:r w:rsidRPr="000434CF">
              <w:rPr>
                <w:noProof/>
                <w:color w:val="404040" w:themeColor="text1" w:themeTint="BF"/>
                <w:lang w:val="en-US" w:eastAsia="en-US" w:bidi="ar-SA"/>
              </w:rPr>
              <mc:AlternateContent>
                <mc:Choice Requires="wpg">
                  <w:drawing>
                    <wp:inline distT="0" distB="0" distL="0" distR="0">
                      <wp:extent cx="228600" cy="228600"/>
                      <wp:effectExtent l="0" t="0" r="0" b="0"/>
                      <wp:docPr id="89" name="Group 19" descr="Tip icon"/>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228600" cy="228600"/>
                              </a:xfrm>
                            </wpg:grpSpPr>
                            <wps:wsp xmlns:wps="http://schemas.microsoft.com/office/word/2010/wordprocessingShape">
                              <wps:cNvPr id="90" name="Oval 90"/>
                              <wps:cNvSpPr>
                                <a:spLocks noChangeAspect="1" noChangeArrowheads="1"/>
                              </wps:cNvSpPr>
                              <wps:spPr bwMode="auto">
                                <a:xfrm>
                                  <a:off x="0" y="0"/>
                                  <a:ext cx="228600" cy="228600"/>
                                </a:xfrm>
                                <a:prstGeom prst="ellipse">
                                  <a:avLst/>
                                </a:prstGeom>
                                <a:solidFill>
                                  <a:schemeClr val="accent1"/>
                                </a:solidFill>
                                <a:ln>
                                  <a:noFill/>
                                  <a:miter lim="800000"/>
                                  <a:headEnd/>
                                  <a:tailEnd/>
                                </a:ln>
                              </wps:spPr>
                              <wps:bodyPr rot="0" vert="horz" wrap="square" anchor="t" anchorCtr="0" upright="1"/>
                            </wps:wsp>
                            <wps:wsp xmlns:wps="http://schemas.microsoft.com/office/word/2010/wordprocessingShape">
                              <wps:cNvPr id="91" name="Freeform 9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fill="norm" h="127000" w="31322" stroke="1">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numCol="1" spcCol="0" rtlCol="0" fromWordArt="0" anchor="ctr" anchorCtr="0" forceAA="0" compatLnSpc="1">
                                <a:prstTxWarp prst="textNoShape">
                                  <a:avLst/>
                                </a:prstTxWarp>
                              </wps:bodyPr>
                            </wps:wsp>
                          </wpg:wgp>
                        </a:graphicData>
                      </a:graphic>
                    </wp:inline>
                  </w:drawing>
                </mc:Choice>
                <mc:Fallback>
                  <w:pict>
                    <v:group id="Group 19" o:spid="_x0000_i1056" alt="Tip icon" style="width:18pt;height:18pt;mso-position-horizontal-relative:char;mso-position-vertical-relative:line" coordsize="228600,228600">
                      <v:oval id="Oval 90" o:spid="_x0000_s1057" style="width:228600;height:228600;mso-wrap-style:square;position:absolute;visibility:visible;v-text-anchor:top" fillcolor="#f24f4f" stroked="f">
                        <v:stroke joinstyle="miter"/>
                        <o:lock v:ext="edit" aspectratio="t"/>
                      </v:oval>
                      <v:shape id="Freeform 91" o:spid="_x0000_s1058" style="width:31322;height:127000;left:98639;mso-wrap-style:square;position:absolute;top:50800;visibility:visible;v-text-anchor:middle" coordsize="31322,127000" path="m3915,38279l27406,38279l27406,127000l3915,127000l3915,38279xm15661,c24310,,31322,7012,31322,15661c31322,24310,24310,31322,15661,31322,7012,31322,,24310,,15661,,7012,7012,,15661,xe" fillcolor="white" stroked="f" strokeweight="1pt">
                        <v:stroke joinstyle="miter"/>
                        <v:path arrowok="t" o:connecttype="custom" o:connectlocs="3915,38279;27406,38279;27406,127000;3915,127000;15661,0;31322,15661;15661,31322;0,15661;15661,0" o:connectangles="0,0,0,0,0,0,0,0,0"/>
                      </v:shape>
                      <w10:wrap type="none"/>
                      <w10:anchorlock/>
                    </v:group>
                  </w:pict>
                </mc:Fallback>
              </mc:AlternateContent>
            </w:r>
          </w:p>
        </w:tc>
        <w:tc>
          <w:tcPr>
            <w:tcW w:w="4701" w:type="pct"/>
            <w:shd w:val="clear" w:color="auto" w:fill="D9D9D9" w:themeFill="background1" w:themeFillShade="D9"/>
          </w:tcPr>
          <w:p w:rsidR="00DC2D99" w:rsidRPr="000434CF" w:rsidP="000A2041">
            <w:pPr>
              <w:pStyle w:val="BodyText"/>
              <w:tabs>
                <w:tab w:val="left" w:pos="709"/>
              </w:tabs>
              <w:jc w:val="both"/>
              <w:rPr>
                <w:rFonts w:ascii="Calibri" w:hAnsi="Calibri" w:cs="Calibri"/>
                <w:iCs/>
                <w:color w:val="404040" w:themeColor="text1" w:themeTint="BF"/>
                <w:sz w:val="22"/>
                <w:szCs w:val="22"/>
              </w:rPr>
            </w:pPr>
            <w:r w:rsidRPr="000434CF">
              <w:rPr>
                <w:rFonts w:ascii="Calibri" w:hAnsi="Calibri"/>
                <w:color w:val="404040" w:themeColor="text1" w:themeTint="BF"/>
                <w:sz w:val="22"/>
              </w:rPr>
              <w:t xml:space="preserve">After approval of </w:t>
            </w:r>
            <w:r w:rsidRPr="000434CF">
              <w:rPr>
                <w:rFonts w:ascii="Calibri" w:hAnsi="Calibri"/>
                <w:color w:val="404040" w:themeColor="text1" w:themeTint="BF"/>
                <w:sz w:val="22"/>
              </w:rPr>
              <w:t>amendments to the Railway Law, SRTI will ensure granting of permits to use of train control and stationary signalling field equipment, energy supply and infrastructure sub-systems.</w:t>
            </w:r>
          </w:p>
        </w:tc>
      </w:tr>
    </w:tbl>
    <w:p w:rsidR="00DC2D99" w:rsidRPr="000434CF" w:rsidP="00E83219">
      <w:pPr>
        <w:pStyle w:val="Heading1"/>
        <w:rPr>
          <w:color w:val="950B0B" w:themeColor="accent1" w:themeShade="80"/>
          <w:sz w:val="22"/>
        </w:rPr>
      </w:pPr>
    </w:p>
    <w:p w:rsidR="00E83219" w:rsidRPr="000434CF" w:rsidP="00E83219">
      <w:pPr>
        <w:pStyle w:val="Heading1"/>
        <w:rPr>
          <w:rFonts w:ascii="Calibri" w:hAnsi="Calibri" w:cs="Calibri"/>
          <w:color w:val="950B0B" w:themeColor="accent1" w:themeShade="80"/>
          <w:sz w:val="22"/>
          <w:szCs w:val="22"/>
        </w:rPr>
      </w:pPr>
      <w:bookmarkStart w:id="37" w:name="_Toc527638365"/>
      <w:bookmarkStart w:id="38" w:name="_Toc529453582"/>
      <w:r w:rsidRPr="000434CF">
        <w:rPr>
          <w:color w:val="950B0B" w:themeColor="accent1" w:themeShade="80"/>
          <w:sz w:val="22"/>
        </w:rPr>
        <w:t>Putting rolling stock into service</w:t>
      </w:r>
      <w:bookmarkEnd w:id="37"/>
      <w:bookmarkEnd w:id="38"/>
    </w:p>
    <w:p w:rsidR="00290448" w:rsidRPr="000434CF" w:rsidP="00B65727">
      <w:pPr>
        <w:spacing w:after="120" w:line="240" w:lineRule="auto"/>
        <w:ind w:firstLine="709"/>
        <w:jc w:val="both"/>
        <w:rPr>
          <w:rFonts w:ascii="Calibri" w:hAnsi="Calibri" w:cs="Calibri"/>
          <w:sz w:val="22"/>
          <w:szCs w:val="22"/>
        </w:rPr>
      </w:pPr>
      <w:r w:rsidRPr="000434CF">
        <w:rPr>
          <w:rFonts w:ascii="Calibri" w:hAnsi="Calibri"/>
          <w:sz w:val="22"/>
        </w:rPr>
        <w:t>Cabinet Regulation No 1211 of 28 Decem</w:t>
      </w:r>
      <w:r w:rsidRPr="000434CF">
        <w:rPr>
          <w:rFonts w:ascii="Calibri" w:hAnsi="Calibri"/>
          <w:sz w:val="22"/>
        </w:rPr>
        <w:t>ber 2010 ‘</w:t>
      </w:r>
      <w:hyperlink r:id="rId38" w:history="1">
        <w:r w:rsidRPr="000434CF">
          <w:rPr>
            <w:rStyle w:val="Hyperlink"/>
            <w:rFonts w:ascii="Calibri" w:hAnsi="Calibri"/>
            <w:color w:val="4C483D" w:themeColor="text2"/>
            <w:sz w:val="22"/>
          </w:rPr>
          <w:t>Regulations on Construction, Modernisation, Renovation Repairs, Compliance Assessment and Putting into Service of Rolling Stock</w:t>
        </w:r>
      </w:hyperlink>
      <w:r w:rsidRPr="000434CF">
        <w:t>’</w:t>
      </w:r>
      <w:r w:rsidRPr="000434CF">
        <w:rPr>
          <w:b/>
        </w:rPr>
        <w:t xml:space="preserve"> </w:t>
      </w:r>
      <w:r w:rsidRPr="000434CF">
        <w:t xml:space="preserve">sets out the </w:t>
      </w:r>
      <w:r w:rsidRPr="000434CF">
        <w:rPr>
          <w:rFonts w:ascii="Calibri" w:hAnsi="Calibri"/>
          <w:sz w:val="22"/>
        </w:rPr>
        <w:t>procedure for putting rolling stock type and u</w:t>
      </w:r>
      <w:r w:rsidRPr="000434CF">
        <w:rPr>
          <w:rFonts w:ascii="Calibri" w:hAnsi="Calibri"/>
          <w:sz w:val="22"/>
        </w:rPr>
        <w:t>nit in use. Before starting the operation, the rolling stock shall be authorised for placing into service in Latvia.</w:t>
      </w:r>
    </w:p>
    <w:p w:rsidR="00290448" w:rsidRPr="000434CF" w:rsidP="00B65727">
      <w:pPr>
        <w:spacing w:after="120" w:line="240" w:lineRule="auto"/>
        <w:ind w:firstLine="697"/>
        <w:jc w:val="both"/>
        <w:rPr>
          <w:rFonts w:ascii="Calibri" w:hAnsi="Calibri" w:cs="Calibri"/>
          <w:sz w:val="22"/>
          <w:szCs w:val="22"/>
        </w:rPr>
      </w:pPr>
      <w:r w:rsidRPr="000434CF">
        <w:rPr>
          <w:rFonts w:ascii="Calibri" w:hAnsi="Calibri"/>
          <w:sz w:val="22"/>
        </w:rPr>
        <w:t>In 2017, SRTI accepted 7 rolling stock types and 75 rolling stock units into service. The number of new rolling stock types placed into ser</w:t>
      </w:r>
      <w:r w:rsidRPr="000434CF">
        <w:rPr>
          <w:rFonts w:ascii="Calibri" w:hAnsi="Calibri"/>
          <w:sz w:val="22"/>
        </w:rPr>
        <w:t>vice has increased, but the number of units placed into service has significantly decreased, which might be due to completion of change of the rolling stock and also economic influence due to decrease in freight transport.</w:t>
      </w:r>
    </w:p>
    <w:p w:rsidR="00416BC8" w:rsidRPr="000434CF" w:rsidP="00416BC8">
      <w:pPr>
        <w:pStyle w:val="BodyTextIndent"/>
        <w:spacing w:before="120"/>
        <w:ind w:left="0" w:firstLine="720"/>
        <w:jc w:val="right"/>
        <w:rPr>
          <w:rFonts w:ascii="Calibri" w:hAnsi="Calibri" w:cs="Calibri"/>
          <w:sz w:val="22"/>
          <w:szCs w:val="22"/>
        </w:rPr>
      </w:pPr>
      <w:r w:rsidRPr="000434CF">
        <w:rPr>
          <w:rFonts w:ascii="Calibri" w:hAnsi="Calibri"/>
          <w:i/>
        </w:rPr>
        <w:t xml:space="preserve">Table 15 </w:t>
      </w:r>
      <w:r w:rsidRPr="000434CF">
        <w:rPr>
          <w:rFonts w:ascii="Calibri" w:hAnsi="Calibri"/>
          <w:b/>
          <w:i/>
        </w:rPr>
        <w:t>Indicators of rolling st</w:t>
      </w:r>
      <w:r w:rsidRPr="000434CF">
        <w:rPr>
          <w:rFonts w:ascii="Calibri" w:hAnsi="Calibri"/>
          <w:b/>
          <w:i/>
        </w:rPr>
        <w:t>ock accepted into service, by year</w:t>
      </w:r>
    </w:p>
    <w:tbl>
      <w:tblPr>
        <w:tblW w:w="0" w:type="auto"/>
        <w:jc w:val="center"/>
        <w:tblBorders>
          <w:top w:val="single" w:sz="12" w:space="0" w:color="FFFFFF"/>
          <w:left w:val="single" w:sz="12" w:space="0" w:color="FFFFFF"/>
          <w:bottom w:val="single" w:sz="12" w:space="0" w:color="FFFFFF"/>
          <w:right w:val="single" w:sz="12" w:space="0" w:color="FFFFFF"/>
          <w:insideH w:val="single" w:sz="4" w:space="0" w:color="auto"/>
          <w:insideV w:val="single" w:sz="4" w:space="0" w:color="auto"/>
        </w:tblBorders>
        <w:shd w:val="clear" w:color="auto" w:fill="D9D9D9"/>
        <w:tblLayout w:type="fixed"/>
        <w:tblCellMar>
          <w:left w:w="0" w:type="dxa"/>
          <w:right w:w="0" w:type="dxa"/>
        </w:tblCellMar>
        <w:tblLook w:val="0000"/>
      </w:tblPr>
      <w:tblGrid>
        <w:gridCol w:w="4336"/>
        <w:gridCol w:w="659"/>
        <w:gridCol w:w="790"/>
        <w:gridCol w:w="792"/>
        <w:gridCol w:w="790"/>
        <w:gridCol w:w="792"/>
        <w:gridCol w:w="790"/>
        <w:gridCol w:w="709"/>
      </w:tblGrid>
      <w:tr w:rsidTr="00E80446">
        <w:tblPrEx>
          <w:tblW w:w="0" w:type="auto"/>
          <w:jc w:val="center"/>
          <w:tblBorders>
            <w:top w:val="single" w:sz="12" w:space="0" w:color="FFFFFF"/>
            <w:left w:val="single" w:sz="12" w:space="0" w:color="FFFFFF"/>
            <w:bottom w:val="single" w:sz="12" w:space="0" w:color="FFFFFF"/>
            <w:right w:val="single" w:sz="12" w:space="0" w:color="FFFFFF"/>
            <w:insideH w:val="single" w:sz="4" w:space="0" w:color="auto"/>
            <w:insideV w:val="single" w:sz="4" w:space="0" w:color="auto"/>
          </w:tblBorders>
          <w:shd w:val="clear" w:color="auto" w:fill="D9D9D9"/>
          <w:tblLayout w:type="fixed"/>
          <w:tblCellMar>
            <w:left w:w="0" w:type="dxa"/>
            <w:right w:w="0" w:type="dxa"/>
          </w:tblCellMar>
          <w:tblLook w:val="0000"/>
        </w:tblPrEx>
        <w:trPr>
          <w:cantSplit/>
          <w:trHeight w:val="20"/>
          <w:jc w:val="center"/>
        </w:trPr>
        <w:tc>
          <w:tcPr>
            <w:tcW w:w="4336" w:type="dxa"/>
            <w:shd w:val="clear" w:color="auto" w:fill="auto"/>
            <w:vAlign w:val="center"/>
          </w:tcPr>
          <w:p w:rsidR="006E51A8" w:rsidRPr="000434CF" w:rsidP="006E51A8">
            <w:pPr>
              <w:spacing w:after="0" w:line="240" w:lineRule="auto"/>
              <w:ind w:left="269" w:hanging="269"/>
              <w:rPr>
                <w:rFonts w:ascii="Calibri" w:hAnsi="Calibri" w:cs="Calibri"/>
                <w:b/>
                <w:sz w:val="22"/>
                <w:szCs w:val="22"/>
              </w:rPr>
            </w:pPr>
          </w:p>
        </w:tc>
        <w:tc>
          <w:tcPr>
            <w:tcW w:w="659" w:type="dxa"/>
            <w:shd w:val="clear" w:color="auto" w:fill="auto"/>
            <w:vAlign w:val="center"/>
          </w:tcPr>
          <w:p w:rsidR="006E51A8" w:rsidRPr="000434CF" w:rsidP="00EE4EE4">
            <w:pPr>
              <w:spacing w:after="0" w:line="240" w:lineRule="auto"/>
              <w:jc w:val="center"/>
              <w:rPr>
                <w:rFonts w:ascii="Calibri" w:hAnsi="Calibri" w:cs="Calibri"/>
                <w:b/>
                <w:sz w:val="22"/>
                <w:szCs w:val="22"/>
              </w:rPr>
            </w:pPr>
            <w:r w:rsidRPr="000434CF">
              <w:rPr>
                <w:rFonts w:ascii="Calibri" w:hAnsi="Calibri"/>
                <w:b/>
                <w:sz w:val="22"/>
              </w:rPr>
              <w:t>2011</w:t>
            </w:r>
          </w:p>
        </w:tc>
        <w:tc>
          <w:tcPr>
            <w:tcW w:w="790" w:type="dxa"/>
            <w:shd w:val="clear" w:color="auto" w:fill="auto"/>
            <w:vAlign w:val="center"/>
          </w:tcPr>
          <w:p w:rsidR="006E51A8" w:rsidRPr="000434CF" w:rsidP="00EE4EE4">
            <w:pPr>
              <w:spacing w:after="0" w:line="240" w:lineRule="auto"/>
              <w:jc w:val="center"/>
              <w:rPr>
                <w:rFonts w:ascii="Calibri" w:hAnsi="Calibri" w:cs="Calibri"/>
                <w:b/>
                <w:sz w:val="22"/>
                <w:szCs w:val="22"/>
              </w:rPr>
            </w:pPr>
            <w:r w:rsidRPr="000434CF">
              <w:rPr>
                <w:rFonts w:ascii="Calibri" w:hAnsi="Calibri"/>
                <w:b/>
                <w:sz w:val="22"/>
              </w:rPr>
              <w:t>2012</w:t>
            </w:r>
          </w:p>
        </w:tc>
        <w:tc>
          <w:tcPr>
            <w:tcW w:w="792" w:type="dxa"/>
            <w:shd w:val="clear" w:color="auto" w:fill="auto"/>
            <w:vAlign w:val="center"/>
          </w:tcPr>
          <w:p w:rsidR="006E51A8" w:rsidRPr="000434CF" w:rsidP="00EE4EE4">
            <w:pPr>
              <w:spacing w:after="0" w:line="240" w:lineRule="auto"/>
              <w:jc w:val="center"/>
              <w:rPr>
                <w:rFonts w:ascii="Calibri" w:hAnsi="Calibri" w:cs="Calibri"/>
                <w:b/>
                <w:sz w:val="22"/>
                <w:szCs w:val="22"/>
              </w:rPr>
            </w:pPr>
            <w:r w:rsidRPr="000434CF">
              <w:rPr>
                <w:rFonts w:ascii="Calibri" w:hAnsi="Calibri"/>
                <w:b/>
                <w:sz w:val="22"/>
              </w:rPr>
              <w:t>2013</w:t>
            </w:r>
          </w:p>
        </w:tc>
        <w:tc>
          <w:tcPr>
            <w:tcW w:w="790" w:type="dxa"/>
            <w:vAlign w:val="center"/>
          </w:tcPr>
          <w:p w:rsidR="006E51A8" w:rsidRPr="000434CF" w:rsidP="00EE4EE4">
            <w:pPr>
              <w:spacing w:after="0" w:line="240" w:lineRule="auto"/>
              <w:jc w:val="center"/>
              <w:rPr>
                <w:rFonts w:ascii="Calibri" w:hAnsi="Calibri" w:cs="Calibri"/>
                <w:b/>
                <w:sz w:val="22"/>
                <w:szCs w:val="22"/>
              </w:rPr>
            </w:pPr>
            <w:r w:rsidRPr="000434CF">
              <w:rPr>
                <w:rFonts w:ascii="Calibri" w:hAnsi="Calibri"/>
                <w:b/>
                <w:sz w:val="22"/>
              </w:rPr>
              <w:t>2014</w:t>
            </w:r>
          </w:p>
        </w:tc>
        <w:tc>
          <w:tcPr>
            <w:tcW w:w="792" w:type="dxa"/>
          </w:tcPr>
          <w:p w:rsidR="006E51A8" w:rsidRPr="000434CF" w:rsidP="00EE4EE4">
            <w:pPr>
              <w:spacing w:after="0" w:line="240" w:lineRule="auto"/>
              <w:jc w:val="center"/>
              <w:rPr>
                <w:rFonts w:ascii="Calibri" w:hAnsi="Calibri" w:cs="Calibri"/>
                <w:b/>
                <w:sz w:val="22"/>
                <w:szCs w:val="22"/>
              </w:rPr>
            </w:pPr>
            <w:r w:rsidRPr="000434CF">
              <w:rPr>
                <w:rFonts w:ascii="Calibri" w:hAnsi="Calibri"/>
                <w:b/>
                <w:sz w:val="22"/>
              </w:rPr>
              <w:t>2015</w:t>
            </w:r>
          </w:p>
        </w:tc>
        <w:tc>
          <w:tcPr>
            <w:tcW w:w="790" w:type="dxa"/>
          </w:tcPr>
          <w:p w:rsidR="006E51A8" w:rsidRPr="000434CF" w:rsidP="00EE4EE4">
            <w:pPr>
              <w:spacing w:after="0" w:line="240" w:lineRule="auto"/>
              <w:jc w:val="center"/>
              <w:rPr>
                <w:rFonts w:ascii="Calibri" w:hAnsi="Calibri" w:cs="Calibri"/>
                <w:b/>
                <w:sz w:val="22"/>
                <w:szCs w:val="22"/>
              </w:rPr>
            </w:pPr>
            <w:r w:rsidRPr="000434CF">
              <w:rPr>
                <w:rFonts w:ascii="Calibri" w:hAnsi="Calibri"/>
                <w:b/>
                <w:sz w:val="22"/>
              </w:rPr>
              <w:t>2016</w:t>
            </w:r>
          </w:p>
        </w:tc>
        <w:tc>
          <w:tcPr>
            <w:tcW w:w="709" w:type="dxa"/>
          </w:tcPr>
          <w:p w:rsidR="006E51A8" w:rsidRPr="000434CF" w:rsidP="00EE4EE4">
            <w:pPr>
              <w:spacing w:after="0" w:line="240" w:lineRule="auto"/>
              <w:jc w:val="center"/>
              <w:rPr>
                <w:rFonts w:ascii="Calibri" w:hAnsi="Calibri" w:cs="Calibri"/>
                <w:b/>
                <w:sz w:val="22"/>
                <w:szCs w:val="22"/>
              </w:rPr>
            </w:pPr>
            <w:r w:rsidRPr="000434CF">
              <w:rPr>
                <w:rFonts w:ascii="Calibri" w:hAnsi="Calibri"/>
                <w:b/>
                <w:sz w:val="22"/>
              </w:rPr>
              <w:t>2017</w:t>
            </w:r>
          </w:p>
        </w:tc>
      </w:tr>
      <w:tr w:rsidTr="00E80446">
        <w:tblPrEx>
          <w:tblW w:w="0" w:type="auto"/>
          <w:jc w:val="center"/>
          <w:shd w:val="clear" w:color="auto" w:fill="D9D9D9"/>
          <w:tblLayout w:type="fixed"/>
          <w:tblCellMar>
            <w:left w:w="0" w:type="dxa"/>
            <w:right w:w="0" w:type="dxa"/>
          </w:tblCellMar>
          <w:tblLook w:val="0000"/>
        </w:tblPrEx>
        <w:trPr>
          <w:cantSplit/>
          <w:trHeight w:val="20"/>
          <w:jc w:val="center"/>
        </w:trPr>
        <w:tc>
          <w:tcPr>
            <w:tcW w:w="4336" w:type="dxa"/>
            <w:shd w:val="clear" w:color="auto" w:fill="auto"/>
          </w:tcPr>
          <w:p w:rsidR="006E51A8" w:rsidRPr="000434CF" w:rsidP="00EE4EE4">
            <w:pPr>
              <w:spacing w:after="0" w:line="240" w:lineRule="auto"/>
              <w:ind w:right="196"/>
              <w:rPr>
                <w:rFonts w:ascii="Calibri" w:hAnsi="Calibri" w:cs="Calibri"/>
                <w:b/>
                <w:sz w:val="22"/>
                <w:szCs w:val="22"/>
              </w:rPr>
            </w:pPr>
            <w:r w:rsidRPr="000434CF">
              <w:rPr>
                <w:rFonts w:ascii="Calibri" w:hAnsi="Calibri"/>
                <w:b/>
                <w:sz w:val="22"/>
              </w:rPr>
              <w:t>Accepted types of rolling stock</w:t>
            </w:r>
          </w:p>
        </w:tc>
        <w:tc>
          <w:tcPr>
            <w:tcW w:w="659" w:type="dxa"/>
            <w:shd w:val="clear" w:color="auto" w:fill="auto"/>
            <w:vAlign w:val="center"/>
          </w:tcPr>
          <w:p w:rsidR="006E51A8" w:rsidRPr="000434CF" w:rsidP="00EE4EE4">
            <w:pPr>
              <w:spacing w:after="0" w:line="240" w:lineRule="auto"/>
              <w:ind w:left="10" w:hanging="10"/>
              <w:jc w:val="center"/>
              <w:rPr>
                <w:rFonts w:ascii="Calibri" w:hAnsi="Calibri" w:cs="Calibri"/>
                <w:b/>
                <w:sz w:val="22"/>
                <w:szCs w:val="22"/>
              </w:rPr>
            </w:pPr>
            <w:r w:rsidRPr="000434CF">
              <w:rPr>
                <w:rFonts w:ascii="Calibri" w:hAnsi="Calibri"/>
                <w:b/>
                <w:sz w:val="22"/>
              </w:rPr>
              <w:t>3</w:t>
            </w:r>
          </w:p>
        </w:tc>
        <w:tc>
          <w:tcPr>
            <w:tcW w:w="790" w:type="dxa"/>
            <w:shd w:val="clear" w:color="auto" w:fill="auto"/>
            <w:vAlign w:val="center"/>
          </w:tcPr>
          <w:p w:rsidR="006E51A8" w:rsidRPr="000434CF" w:rsidP="00EE4EE4">
            <w:pPr>
              <w:tabs>
                <w:tab w:val="left" w:pos="1116"/>
              </w:tabs>
              <w:spacing w:after="0" w:line="240" w:lineRule="auto"/>
              <w:jc w:val="center"/>
              <w:rPr>
                <w:rFonts w:ascii="Calibri" w:hAnsi="Calibri" w:cs="Calibri"/>
                <w:b/>
                <w:sz w:val="22"/>
                <w:szCs w:val="22"/>
              </w:rPr>
            </w:pPr>
            <w:r w:rsidRPr="000434CF">
              <w:rPr>
                <w:rFonts w:ascii="Calibri" w:hAnsi="Calibri"/>
                <w:b/>
                <w:sz w:val="22"/>
              </w:rPr>
              <w:t>7</w:t>
            </w:r>
          </w:p>
        </w:tc>
        <w:tc>
          <w:tcPr>
            <w:tcW w:w="792" w:type="dxa"/>
            <w:shd w:val="clear" w:color="auto" w:fill="auto"/>
            <w:vAlign w:val="center"/>
          </w:tcPr>
          <w:p w:rsidR="006E51A8" w:rsidRPr="000434CF" w:rsidP="00EE4EE4">
            <w:pPr>
              <w:tabs>
                <w:tab w:val="left" w:pos="1116"/>
              </w:tabs>
              <w:spacing w:after="0" w:line="240" w:lineRule="auto"/>
              <w:jc w:val="center"/>
              <w:rPr>
                <w:rFonts w:ascii="Calibri" w:hAnsi="Calibri" w:cs="Calibri"/>
                <w:b/>
                <w:sz w:val="22"/>
                <w:szCs w:val="22"/>
              </w:rPr>
            </w:pPr>
            <w:r w:rsidRPr="000434CF">
              <w:rPr>
                <w:rFonts w:ascii="Calibri" w:hAnsi="Calibri"/>
                <w:b/>
                <w:sz w:val="22"/>
              </w:rPr>
              <w:t>3</w:t>
            </w:r>
          </w:p>
        </w:tc>
        <w:tc>
          <w:tcPr>
            <w:tcW w:w="790" w:type="dxa"/>
            <w:vAlign w:val="center"/>
          </w:tcPr>
          <w:p w:rsidR="006E51A8" w:rsidRPr="000434CF" w:rsidP="00EE4EE4">
            <w:pPr>
              <w:tabs>
                <w:tab w:val="left" w:pos="1116"/>
              </w:tabs>
              <w:spacing w:after="0" w:line="240" w:lineRule="auto"/>
              <w:jc w:val="center"/>
              <w:rPr>
                <w:rFonts w:ascii="Calibri" w:hAnsi="Calibri" w:cs="Calibri"/>
                <w:b/>
                <w:sz w:val="22"/>
                <w:szCs w:val="22"/>
              </w:rPr>
            </w:pPr>
            <w:r w:rsidRPr="000434CF">
              <w:rPr>
                <w:rFonts w:ascii="Calibri" w:hAnsi="Calibri"/>
                <w:b/>
                <w:sz w:val="22"/>
              </w:rPr>
              <w:t>5</w:t>
            </w:r>
          </w:p>
        </w:tc>
        <w:tc>
          <w:tcPr>
            <w:tcW w:w="792" w:type="dxa"/>
          </w:tcPr>
          <w:p w:rsidR="006E51A8" w:rsidRPr="000434CF" w:rsidP="00EE4EE4">
            <w:pPr>
              <w:tabs>
                <w:tab w:val="left" w:pos="1116"/>
              </w:tabs>
              <w:spacing w:after="0" w:line="240" w:lineRule="auto"/>
              <w:jc w:val="center"/>
              <w:rPr>
                <w:rFonts w:ascii="Calibri" w:hAnsi="Calibri" w:cs="Calibri"/>
                <w:b/>
                <w:sz w:val="22"/>
                <w:szCs w:val="22"/>
              </w:rPr>
            </w:pPr>
            <w:r w:rsidRPr="000434CF">
              <w:rPr>
                <w:rFonts w:ascii="Calibri" w:hAnsi="Calibri"/>
                <w:b/>
                <w:sz w:val="22"/>
              </w:rPr>
              <w:t>6</w:t>
            </w:r>
          </w:p>
        </w:tc>
        <w:tc>
          <w:tcPr>
            <w:tcW w:w="790" w:type="dxa"/>
          </w:tcPr>
          <w:p w:rsidR="006E51A8" w:rsidRPr="000434CF" w:rsidP="00EE4EE4">
            <w:pPr>
              <w:tabs>
                <w:tab w:val="left" w:pos="1116"/>
              </w:tabs>
              <w:spacing w:after="0" w:line="240" w:lineRule="auto"/>
              <w:jc w:val="center"/>
              <w:rPr>
                <w:rFonts w:ascii="Calibri" w:hAnsi="Calibri" w:cs="Calibri"/>
                <w:b/>
                <w:sz w:val="22"/>
                <w:szCs w:val="22"/>
              </w:rPr>
            </w:pPr>
            <w:r w:rsidRPr="000434CF">
              <w:rPr>
                <w:rFonts w:ascii="Calibri" w:hAnsi="Calibri"/>
                <w:b/>
                <w:sz w:val="22"/>
              </w:rPr>
              <w:t>8</w:t>
            </w:r>
          </w:p>
        </w:tc>
        <w:tc>
          <w:tcPr>
            <w:tcW w:w="709" w:type="dxa"/>
          </w:tcPr>
          <w:p w:rsidR="006E51A8" w:rsidRPr="000434CF" w:rsidP="00EE4EE4">
            <w:pPr>
              <w:tabs>
                <w:tab w:val="left" w:pos="1116"/>
              </w:tabs>
              <w:spacing w:after="0" w:line="240" w:lineRule="auto"/>
              <w:jc w:val="center"/>
              <w:rPr>
                <w:rFonts w:ascii="Calibri" w:hAnsi="Calibri" w:cs="Calibri"/>
                <w:b/>
                <w:sz w:val="22"/>
                <w:szCs w:val="22"/>
              </w:rPr>
            </w:pPr>
            <w:r w:rsidRPr="000434CF">
              <w:rPr>
                <w:rFonts w:ascii="Calibri" w:hAnsi="Calibri"/>
                <w:b/>
                <w:sz w:val="22"/>
              </w:rPr>
              <w:t>7</w:t>
            </w:r>
          </w:p>
        </w:tc>
      </w:tr>
      <w:tr w:rsidTr="00E80446">
        <w:tblPrEx>
          <w:tblW w:w="0" w:type="auto"/>
          <w:jc w:val="center"/>
          <w:shd w:val="clear" w:color="auto" w:fill="D9D9D9"/>
          <w:tblLayout w:type="fixed"/>
          <w:tblCellMar>
            <w:left w:w="0" w:type="dxa"/>
            <w:right w:w="0" w:type="dxa"/>
          </w:tblCellMar>
          <w:tblLook w:val="0000"/>
        </w:tblPrEx>
        <w:trPr>
          <w:cantSplit/>
          <w:trHeight w:val="20"/>
          <w:jc w:val="center"/>
        </w:trPr>
        <w:tc>
          <w:tcPr>
            <w:tcW w:w="4336" w:type="dxa"/>
            <w:shd w:val="clear" w:color="auto" w:fill="auto"/>
          </w:tcPr>
          <w:p w:rsidR="006E51A8" w:rsidRPr="000434CF" w:rsidP="00EE4EE4">
            <w:pPr>
              <w:spacing w:after="0" w:line="240" w:lineRule="auto"/>
              <w:ind w:right="196"/>
              <w:jc w:val="right"/>
              <w:rPr>
                <w:rFonts w:ascii="Calibri" w:hAnsi="Calibri" w:cs="Calibri"/>
                <w:sz w:val="22"/>
                <w:szCs w:val="22"/>
              </w:rPr>
            </w:pPr>
            <w:r w:rsidRPr="000434CF">
              <w:rPr>
                <w:rFonts w:ascii="Calibri" w:hAnsi="Calibri"/>
                <w:sz w:val="22"/>
              </w:rPr>
              <w:t>traction vehicle</w:t>
            </w:r>
          </w:p>
        </w:tc>
        <w:tc>
          <w:tcPr>
            <w:tcW w:w="659" w:type="dxa"/>
            <w:shd w:val="clear" w:color="auto" w:fill="auto"/>
            <w:vAlign w:val="center"/>
          </w:tcPr>
          <w:p w:rsidR="006E51A8" w:rsidRPr="000434CF" w:rsidP="00EE4EE4">
            <w:pPr>
              <w:spacing w:after="0" w:line="240" w:lineRule="auto"/>
              <w:jc w:val="center"/>
              <w:rPr>
                <w:rFonts w:ascii="Calibri" w:hAnsi="Calibri" w:cs="Calibri"/>
                <w:sz w:val="22"/>
                <w:szCs w:val="22"/>
              </w:rPr>
            </w:pPr>
            <w:r w:rsidRPr="000434CF">
              <w:rPr>
                <w:rFonts w:ascii="Calibri" w:hAnsi="Calibri"/>
                <w:sz w:val="22"/>
              </w:rPr>
              <w:t>2</w:t>
            </w:r>
          </w:p>
        </w:tc>
        <w:tc>
          <w:tcPr>
            <w:tcW w:w="790" w:type="dxa"/>
            <w:shd w:val="clear" w:color="auto" w:fill="auto"/>
            <w:vAlign w:val="center"/>
          </w:tcPr>
          <w:p w:rsidR="006E51A8" w:rsidRPr="000434CF" w:rsidP="00EE4EE4">
            <w:pPr>
              <w:tabs>
                <w:tab w:val="left" w:pos="1116"/>
              </w:tabs>
              <w:spacing w:after="0" w:line="240" w:lineRule="auto"/>
              <w:jc w:val="center"/>
              <w:rPr>
                <w:rFonts w:ascii="Calibri" w:hAnsi="Calibri" w:cs="Calibri"/>
                <w:sz w:val="22"/>
                <w:szCs w:val="22"/>
              </w:rPr>
            </w:pPr>
            <w:r w:rsidRPr="000434CF">
              <w:rPr>
                <w:rFonts w:ascii="Calibri" w:hAnsi="Calibri"/>
                <w:sz w:val="22"/>
              </w:rPr>
              <w:t>6</w:t>
            </w:r>
          </w:p>
        </w:tc>
        <w:tc>
          <w:tcPr>
            <w:tcW w:w="792" w:type="dxa"/>
            <w:shd w:val="clear" w:color="auto" w:fill="auto"/>
            <w:vAlign w:val="center"/>
          </w:tcPr>
          <w:p w:rsidR="006E51A8" w:rsidRPr="000434CF" w:rsidP="00EE4EE4">
            <w:pPr>
              <w:tabs>
                <w:tab w:val="left" w:pos="1116"/>
              </w:tabs>
              <w:spacing w:after="0" w:line="240" w:lineRule="auto"/>
              <w:jc w:val="center"/>
              <w:rPr>
                <w:rFonts w:ascii="Calibri" w:hAnsi="Calibri" w:cs="Calibri"/>
                <w:sz w:val="22"/>
                <w:szCs w:val="22"/>
              </w:rPr>
            </w:pPr>
            <w:r w:rsidRPr="000434CF">
              <w:rPr>
                <w:rFonts w:ascii="Calibri" w:hAnsi="Calibri"/>
                <w:sz w:val="22"/>
              </w:rPr>
              <w:t>1</w:t>
            </w:r>
          </w:p>
        </w:tc>
        <w:tc>
          <w:tcPr>
            <w:tcW w:w="790" w:type="dxa"/>
            <w:vAlign w:val="center"/>
          </w:tcPr>
          <w:p w:rsidR="006E51A8" w:rsidRPr="000434CF" w:rsidP="00EE4EE4">
            <w:pPr>
              <w:tabs>
                <w:tab w:val="left" w:pos="1116"/>
              </w:tabs>
              <w:spacing w:after="0" w:line="240" w:lineRule="auto"/>
              <w:jc w:val="center"/>
              <w:rPr>
                <w:rFonts w:ascii="Calibri" w:hAnsi="Calibri" w:cs="Calibri"/>
                <w:sz w:val="22"/>
                <w:szCs w:val="22"/>
              </w:rPr>
            </w:pPr>
            <w:r w:rsidRPr="000434CF">
              <w:rPr>
                <w:rFonts w:ascii="Calibri" w:hAnsi="Calibri"/>
                <w:sz w:val="22"/>
              </w:rPr>
              <w:t>1</w:t>
            </w:r>
          </w:p>
        </w:tc>
        <w:tc>
          <w:tcPr>
            <w:tcW w:w="792" w:type="dxa"/>
          </w:tcPr>
          <w:p w:rsidR="006E51A8" w:rsidRPr="000434CF" w:rsidP="00EE4EE4">
            <w:pPr>
              <w:tabs>
                <w:tab w:val="left" w:pos="1116"/>
              </w:tabs>
              <w:spacing w:after="0" w:line="240" w:lineRule="auto"/>
              <w:jc w:val="center"/>
              <w:rPr>
                <w:rFonts w:ascii="Calibri" w:hAnsi="Calibri" w:cs="Calibri"/>
                <w:sz w:val="22"/>
                <w:szCs w:val="22"/>
              </w:rPr>
            </w:pPr>
            <w:r w:rsidRPr="000434CF">
              <w:rPr>
                <w:rFonts w:ascii="Calibri" w:hAnsi="Calibri"/>
                <w:sz w:val="22"/>
              </w:rPr>
              <w:t>2</w:t>
            </w:r>
          </w:p>
        </w:tc>
        <w:tc>
          <w:tcPr>
            <w:tcW w:w="790" w:type="dxa"/>
            <w:vAlign w:val="center"/>
          </w:tcPr>
          <w:p w:rsidR="006E51A8" w:rsidRPr="000434CF" w:rsidP="00EE4EE4">
            <w:pPr>
              <w:tabs>
                <w:tab w:val="left" w:pos="1116"/>
              </w:tabs>
              <w:spacing w:after="0" w:line="240" w:lineRule="auto"/>
              <w:jc w:val="center"/>
              <w:rPr>
                <w:rFonts w:ascii="Calibri" w:hAnsi="Calibri" w:cs="Calibri"/>
                <w:sz w:val="22"/>
                <w:szCs w:val="22"/>
              </w:rPr>
            </w:pPr>
            <w:r w:rsidRPr="000434CF">
              <w:rPr>
                <w:rFonts w:ascii="Calibri" w:hAnsi="Calibri"/>
                <w:sz w:val="22"/>
              </w:rPr>
              <w:t>5</w:t>
            </w:r>
          </w:p>
        </w:tc>
        <w:tc>
          <w:tcPr>
            <w:tcW w:w="709" w:type="dxa"/>
          </w:tcPr>
          <w:p w:rsidR="006E51A8" w:rsidRPr="000434CF" w:rsidP="00325223">
            <w:pPr>
              <w:tabs>
                <w:tab w:val="left" w:pos="1116"/>
              </w:tabs>
              <w:spacing w:after="0" w:line="240" w:lineRule="auto"/>
              <w:jc w:val="center"/>
              <w:rPr>
                <w:rFonts w:ascii="Calibri" w:hAnsi="Calibri" w:cs="Calibri"/>
                <w:sz w:val="22"/>
                <w:szCs w:val="22"/>
              </w:rPr>
            </w:pPr>
            <w:r w:rsidRPr="000434CF">
              <w:rPr>
                <w:rFonts w:ascii="Calibri" w:hAnsi="Calibri"/>
                <w:sz w:val="22"/>
              </w:rPr>
              <w:t>3</w:t>
            </w:r>
          </w:p>
        </w:tc>
      </w:tr>
      <w:tr w:rsidTr="00E80446">
        <w:tblPrEx>
          <w:tblW w:w="0" w:type="auto"/>
          <w:jc w:val="center"/>
          <w:shd w:val="clear" w:color="auto" w:fill="D9D9D9"/>
          <w:tblLayout w:type="fixed"/>
          <w:tblCellMar>
            <w:left w:w="0" w:type="dxa"/>
            <w:right w:w="0" w:type="dxa"/>
          </w:tblCellMar>
          <w:tblLook w:val="0000"/>
        </w:tblPrEx>
        <w:trPr>
          <w:cantSplit/>
          <w:trHeight w:val="20"/>
          <w:jc w:val="center"/>
        </w:trPr>
        <w:tc>
          <w:tcPr>
            <w:tcW w:w="4336" w:type="dxa"/>
            <w:shd w:val="clear" w:color="auto" w:fill="auto"/>
          </w:tcPr>
          <w:p w:rsidR="006E51A8" w:rsidRPr="000434CF" w:rsidP="00EE4EE4">
            <w:pPr>
              <w:spacing w:after="0" w:line="240" w:lineRule="auto"/>
              <w:ind w:right="196"/>
              <w:jc w:val="right"/>
              <w:rPr>
                <w:rFonts w:ascii="Calibri" w:hAnsi="Calibri" w:cs="Calibri"/>
                <w:sz w:val="22"/>
                <w:szCs w:val="22"/>
              </w:rPr>
            </w:pPr>
            <w:r w:rsidRPr="000434CF">
              <w:rPr>
                <w:rFonts w:ascii="Calibri" w:hAnsi="Calibri"/>
                <w:sz w:val="22"/>
              </w:rPr>
              <w:t>freight wagon</w:t>
            </w:r>
          </w:p>
        </w:tc>
        <w:tc>
          <w:tcPr>
            <w:tcW w:w="659" w:type="dxa"/>
            <w:shd w:val="clear" w:color="auto" w:fill="auto"/>
            <w:vAlign w:val="center"/>
          </w:tcPr>
          <w:p w:rsidR="006E51A8" w:rsidRPr="000434CF" w:rsidP="00EE4EE4">
            <w:pPr>
              <w:spacing w:after="0" w:line="240" w:lineRule="auto"/>
              <w:jc w:val="center"/>
              <w:rPr>
                <w:rFonts w:ascii="Calibri" w:hAnsi="Calibri" w:cs="Calibri"/>
                <w:sz w:val="22"/>
                <w:szCs w:val="22"/>
              </w:rPr>
            </w:pPr>
            <w:r w:rsidRPr="000434CF">
              <w:rPr>
                <w:rFonts w:ascii="Calibri" w:hAnsi="Calibri"/>
                <w:sz w:val="22"/>
              </w:rPr>
              <w:t>1</w:t>
            </w:r>
          </w:p>
        </w:tc>
        <w:tc>
          <w:tcPr>
            <w:tcW w:w="790" w:type="dxa"/>
            <w:shd w:val="clear" w:color="auto" w:fill="auto"/>
            <w:vAlign w:val="center"/>
          </w:tcPr>
          <w:p w:rsidR="006E51A8" w:rsidRPr="000434CF" w:rsidP="00EE4EE4">
            <w:pPr>
              <w:tabs>
                <w:tab w:val="left" w:pos="1116"/>
              </w:tabs>
              <w:spacing w:after="0" w:line="240" w:lineRule="auto"/>
              <w:jc w:val="center"/>
              <w:rPr>
                <w:rFonts w:ascii="Calibri" w:hAnsi="Calibri" w:cs="Calibri"/>
                <w:sz w:val="22"/>
                <w:szCs w:val="22"/>
              </w:rPr>
            </w:pPr>
            <w:r w:rsidRPr="000434CF">
              <w:rPr>
                <w:rFonts w:ascii="Calibri" w:hAnsi="Calibri"/>
                <w:sz w:val="22"/>
              </w:rPr>
              <w:t>1</w:t>
            </w:r>
          </w:p>
        </w:tc>
        <w:tc>
          <w:tcPr>
            <w:tcW w:w="792" w:type="dxa"/>
            <w:shd w:val="clear" w:color="auto" w:fill="auto"/>
            <w:vAlign w:val="center"/>
          </w:tcPr>
          <w:p w:rsidR="006E51A8" w:rsidRPr="000434CF" w:rsidP="00EE4EE4">
            <w:pPr>
              <w:tabs>
                <w:tab w:val="left" w:pos="1116"/>
              </w:tabs>
              <w:spacing w:after="0" w:line="240" w:lineRule="auto"/>
              <w:jc w:val="center"/>
              <w:rPr>
                <w:rFonts w:ascii="Calibri" w:hAnsi="Calibri" w:cs="Calibri"/>
                <w:sz w:val="22"/>
                <w:szCs w:val="22"/>
              </w:rPr>
            </w:pPr>
            <w:r w:rsidRPr="000434CF">
              <w:rPr>
                <w:rFonts w:ascii="Calibri" w:hAnsi="Calibri"/>
                <w:sz w:val="22"/>
              </w:rPr>
              <w:t>0</w:t>
            </w:r>
          </w:p>
        </w:tc>
        <w:tc>
          <w:tcPr>
            <w:tcW w:w="790" w:type="dxa"/>
            <w:vAlign w:val="center"/>
          </w:tcPr>
          <w:p w:rsidR="006E51A8" w:rsidRPr="000434CF" w:rsidP="00EE4EE4">
            <w:pPr>
              <w:tabs>
                <w:tab w:val="left" w:pos="1116"/>
              </w:tabs>
              <w:spacing w:after="0" w:line="240" w:lineRule="auto"/>
              <w:jc w:val="center"/>
              <w:rPr>
                <w:rFonts w:ascii="Calibri" w:hAnsi="Calibri" w:cs="Calibri"/>
                <w:sz w:val="22"/>
                <w:szCs w:val="22"/>
              </w:rPr>
            </w:pPr>
            <w:r w:rsidRPr="000434CF">
              <w:rPr>
                <w:rFonts w:ascii="Calibri" w:hAnsi="Calibri"/>
                <w:sz w:val="22"/>
              </w:rPr>
              <w:t>3</w:t>
            </w:r>
          </w:p>
        </w:tc>
        <w:tc>
          <w:tcPr>
            <w:tcW w:w="792" w:type="dxa"/>
          </w:tcPr>
          <w:p w:rsidR="006E51A8" w:rsidRPr="000434CF" w:rsidP="00EE4EE4">
            <w:pPr>
              <w:tabs>
                <w:tab w:val="left" w:pos="1116"/>
              </w:tabs>
              <w:spacing w:after="0" w:line="240" w:lineRule="auto"/>
              <w:jc w:val="center"/>
              <w:rPr>
                <w:rFonts w:ascii="Calibri" w:hAnsi="Calibri" w:cs="Calibri"/>
                <w:sz w:val="22"/>
                <w:szCs w:val="22"/>
              </w:rPr>
            </w:pPr>
            <w:r w:rsidRPr="000434CF">
              <w:rPr>
                <w:rFonts w:ascii="Calibri" w:hAnsi="Calibri"/>
                <w:sz w:val="22"/>
              </w:rPr>
              <w:t>0</w:t>
            </w:r>
          </w:p>
        </w:tc>
        <w:tc>
          <w:tcPr>
            <w:tcW w:w="790" w:type="dxa"/>
            <w:vAlign w:val="center"/>
          </w:tcPr>
          <w:p w:rsidR="006E51A8" w:rsidRPr="000434CF" w:rsidP="00EE4EE4">
            <w:pPr>
              <w:tabs>
                <w:tab w:val="left" w:pos="1116"/>
              </w:tabs>
              <w:spacing w:after="0" w:line="240" w:lineRule="auto"/>
              <w:jc w:val="center"/>
              <w:rPr>
                <w:rFonts w:ascii="Calibri" w:hAnsi="Calibri" w:cs="Calibri"/>
                <w:sz w:val="22"/>
                <w:szCs w:val="22"/>
              </w:rPr>
            </w:pPr>
            <w:r w:rsidRPr="000434CF">
              <w:rPr>
                <w:rFonts w:ascii="Calibri" w:hAnsi="Calibri"/>
                <w:sz w:val="22"/>
              </w:rPr>
              <w:t>1</w:t>
            </w:r>
          </w:p>
        </w:tc>
        <w:tc>
          <w:tcPr>
            <w:tcW w:w="709" w:type="dxa"/>
          </w:tcPr>
          <w:p w:rsidR="006E51A8" w:rsidRPr="000434CF" w:rsidP="00EE4EE4">
            <w:pPr>
              <w:tabs>
                <w:tab w:val="left" w:pos="1116"/>
              </w:tabs>
              <w:spacing w:after="0" w:line="240" w:lineRule="auto"/>
              <w:jc w:val="center"/>
              <w:rPr>
                <w:rFonts w:ascii="Calibri" w:hAnsi="Calibri" w:cs="Calibri"/>
                <w:sz w:val="22"/>
                <w:szCs w:val="22"/>
              </w:rPr>
            </w:pPr>
            <w:r w:rsidRPr="000434CF">
              <w:rPr>
                <w:rFonts w:ascii="Calibri" w:hAnsi="Calibri"/>
                <w:sz w:val="22"/>
              </w:rPr>
              <w:t>3</w:t>
            </w:r>
          </w:p>
        </w:tc>
      </w:tr>
      <w:tr w:rsidTr="00E80446">
        <w:tblPrEx>
          <w:tblW w:w="0" w:type="auto"/>
          <w:jc w:val="center"/>
          <w:shd w:val="clear" w:color="auto" w:fill="D9D9D9"/>
          <w:tblLayout w:type="fixed"/>
          <w:tblCellMar>
            <w:left w:w="0" w:type="dxa"/>
            <w:right w:w="0" w:type="dxa"/>
          </w:tblCellMar>
          <w:tblLook w:val="0000"/>
        </w:tblPrEx>
        <w:trPr>
          <w:cantSplit/>
          <w:trHeight w:val="20"/>
          <w:jc w:val="center"/>
        </w:trPr>
        <w:tc>
          <w:tcPr>
            <w:tcW w:w="4336" w:type="dxa"/>
            <w:shd w:val="clear" w:color="auto" w:fill="auto"/>
          </w:tcPr>
          <w:p w:rsidR="006E51A8" w:rsidRPr="000434CF" w:rsidP="00EE4EE4">
            <w:pPr>
              <w:spacing w:after="0" w:line="240" w:lineRule="auto"/>
              <w:ind w:right="196"/>
              <w:jc w:val="right"/>
              <w:rPr>
                <w:rFonts w:ascii="Calibri" w:hAnsi="Calibri" w:cs="Calibri"/>
                <w:sz w:val="22"/>
                <w:szCs w:val="22"/>
              </w:rPr>
            </w:pPr>
            <w:r w:rsidRPr="000434CF">
              <w:rPr>
                <w:rFonts w:ascii="Calibri" w:hAnsi="Calibri"/>
                <w:sz w:val="22"/>
              </w:rPr>
              <w:t>special vehicle</w:t>
            </w:r>
          </w:p>
        </w:tc>
        <w:tc>
          <w:tcPr>
            <w:tcW w:w="659" w:type="dxa"/>
            <w:shd w:val="clear" w:color="auto" w:fill="auto"/>
            <w:vAlign w:val="center"/>
          </w:tcPr>
          <w:p w:rsidR="006E51A8" w:rsidRPr="000434CF" w:rsidP="00EE4EE4">
            <w:pPr>
              <w:spacing w:after="0" w:line="240" w:lineRule="auto"/>
              <w:jc w:val="center"/>
              <w:rPr>
                <w:rFonts w:ascii="Calibri" w:hAnsi="Calibri" w:cs="Calibri"/>
                <w:sz w:val="22"/>
                <w:szCs w:val="22"/>
              </w:rPr>
            </w:pPr>
            <w:r w:rsidRPr="000434CF">
              <w:rPr>
                <w:rFonts w:ascii="Calibri" w:hAnsi="Calibri"/>
                <w:sz w:val="22"/>
              </w:rPr>
              <w:t>0</w:t>
            </w:r>
          </w:p>
        </w:tc>
        <w:tc>
          <w:tcPr>
            <w:tcW w:w="790" w:type="dxa"/>
            <w:shd w:val="clear" w:color="auto" w:fill="auto"/>
            <w:vAlign w:val="center"/>
          </w:tcPr>
          <w:p w:rsidR="006E51A8" w:rsidRPr="000434CF" w:rsidP="00EE4EE4">
            <w:pPr>
              <w:tabs>
                <w:tab w:val="left" w:pos="1116"/>
              </w:tabs>
              <w:spacing w:after="0" w:line="240" w:lineRule="auto"/>
              <w:jc w:val="center"/>
              <w:rPr>
                <w:rFonts w:ascii="Calibri" w:hAnsi="Calibri" w:cs="Calibri"/>
                <w:sz w:val="22"/>
                <w:szCs w:val="22"/>
              </w:rPr>
            </w:pPr>
            <w:r w:rsidRPr="000434CF">
              <w:rPr>
                <w:rFonts w:ascii="Calibri" w:hAnsi="Calibri"/>
                <w:sz w:val="22"/>
              </w:rPr>
              <w:t>1</w:t>
            </w:r>
          </w:p>
        </w:tc>
        <w:tc>
          <w:tcPr>
            <w:tcW w:w="792" w:type="dxa"/>
            <w:shd w:val="clear" w:color="auto" w:fill="auto"/>
            <w:vAlign w:val="center"/>
          </w:tcPr>
          <w:p w:rsidR="006E51A8" w:rsidRPr="000434CF" w:rsidP="00EE4EE4">
            <w:pPr>
              <w:tabs>
                <w:tab w:val="left" w:pos="1116"/>
              </w:tabs>
              <w:spacing w:after="0" w:line="240" w:lineRule="auto"/>
              <w:jc w:val="center"/>
              <w:rPr>
                <w:rFonts w:ascii="Calibri" w:hAnsi="Calibri" w:cs="Calibri"/>
                <w:sz w:val="22"/>
                <w:szCs w:val="22"/>
              </w:rPr>
            </w:pPr>
            <w:r w:rsidRPr="000434CF">
              <w:rPr>
                <w:rFonts w:ascii="Calibri" w:hAnsi="Calibri"/>
                <w:sz w:val="22"/>
              </w:rPr>
              <w:t>1</w:t>
            </w:r>
          </w:p>
        </w:tc>
        <w:tc>
          <w:tcPr>
            <w:tcW w:w="790" w:type="dxa"/>
            <w:vAlign w:val="center"/>
          </w:tcPr>
          <w:p w:rsidR="006E51A8" w:rsidRPr="000434CF" w:rsidP="00EE4EE4">
            <w:pPr>
              <w:tabs>
                <w:tab w:val="left" w:pos="1116"/>
              </w:tabs>
              <w:spacing w:after="0" w:line="240" w:lineRule="auto"/>
              <w:jc w:val="center"/>
              <w:rPr>
                <w:rFonts w:ascii="Calibri" w:hAnsi="Calibri" w:cs="Calibri"/>
                <w:sz w:val="22"/>
                <w:szCs w:val="22"/>
              </w:rPr>
            </w:pPr>
            <w:r w:rsidRPr="000434CF">
              <w:rPr>
                <w:rFonts w:ascii="Calibri" w:hAnsi="Calibri"/>
                <w:sz w:val="22"/>
              </w:rPr>
              <w:t>1</w:t>
            </w:r>
          </w:p>
        </w:tc>
        <w:tc>
          <w:tcPr>
            <w:tcW w:w="792" w:type="dxa"/>
          </w:tcPr>
          <w:p w:rsidR="006E51A8" w:rsidRPr="000434CF" w:rsidP="00EE4EE4">
            <w:pPr>
              <w:tabs>
                <w:tab w:val="left" w:pos="1116"/>
              </w:tabs>
              <w:spacing w:after="0" w:line="240" w:lineRule="auto"/>
              <w:jc w:val="center"/>
              <w:rPr>
                <w:rFonts w:ascii="Calibri" w:hAnsi="Calibri" w:cs="Calibri"/>
                <w:sz w:val="22"/>
                <w:szCs w:val="22"/>
              </w:rPr>
            </w:pPr>
            <w:r w:rsidRPr="000434CF">
              <w:rPr>
                <w:rFonts w:ascii="Calibri" w:hAnsi="Calibri"/>
                <w:sz w:val="22"/>
              </w:rPr>
              <w:t>3</w:t>
            </w:r>
          </w:p>
        </w:tc>
        <w:tc>
          <w:tcPr>
            <w:tcW w:w="790" w:type="dxa"/>
            <w:vAlign w:val="center"/>
          </w:tcPr>
          <w:p w:rsidR="006E51A8" w:rsidRPr="000434CF" w:rsidP="00EE4EE4">
            <w:pPr>
              <w:tabs>
                <w:tab w:val="left" w:pos="1116"/>
              </w:tabs>
              <w:spacing w:after="0" w:line="240" w:lineRule="auto"/>
              <w:jc w:val="center"/>
              <w:rPr>
                <w:rFonts w:ascii="Calibri" w:hAnsi="Calibri" w:cs="Calibri"/>
                <w:sz w:val="22"/>
                <w:szCs w:val="22"/>
              </w:rPr>
            </w:pPr>
            <w:r w:rsidRPr="000434CF">
              <w:rPr>
                <w:rFonts w:ascii="Calibri" w:hAnsi="Calibri"/>
                <w:sz w:val="22"/>
              </w:rPr>
              <w:t>2</w:t>
            </w:r>
          </w:p>
        </w:tc>
        <w:tc>
          <w:tcPr>
            <w:tcW w:w="709" w:type="dxa"/>
          </w:tcPr>
          <w:p w:rsidR="006E51A8" w:rsidRPr="000434CF" w:rsidP="00EE4EE4">
            <w:pPr>
              <w:tabs>
                <w:tab w:val="left" w:pos="1116"/>
              </w:tabs>
              <w:spacing w:after="0" w:line="240" w:lineRule="auto"/>
              <w:jc w:val="center"/>
              <w:rPr>
                <w:rFonts w:ascii="Calibri" w:hAnsi="Calibri" w:cs="Calibri"/>
                <w:sz w:val="22"/>
                <w:szCs w:val="22"/>
              </w:rPr>
            </w:pPr>
            <w:r w:rsidRPr="000434CF">
              <w:rPr>
                <w:rFonts w:ascii="Calibri" w:hAnsi="Calibri"/>
                <w:sz w:val="22"/>
              </w:rPr>
              <w:t>1</w:t>
            </w:r>
          </w:p>
        </w:tc>
      </w:tr>
      <w:tr w:rsidTr="00E80446">
        <w:tblPrEx>
          <w:tblW w:w="0" w:type="auto"/>
          <w:jc w:val="center"/>
          <w:shd w:val="clear" w:color="auto" w:fill="D9D9D9"/>
          <w:tblLayout w:type="fixed"/>
          <w:tblCellMar>
            <w:left w:w="0" w:type="dxa"/>
            <w:right w:w="0" w:type="dxa"/>
          </w:tblCellMar>
          <w:tblLook w:val="0000"/>
        </w:tblPrEx>
        <w:trPr>
          <w:cantSplit/>
          <w:trHeight w:val="20"/>
          <w:jc w:val="center"/>
        </w:trPr>
        <w:tc>
          <w:tcPr>
            <w:tcW w:w="4336" w:type="dxa"/>
            <w:shd w:val="clear" w:color="auto" w:fill="auto"/>
          </w:tcPr>
          <w:p w:rsidR="006E51A8" w:rsidRPr="000434CF" w:rsidP="00EE4EE4">
            <w:pPr>
              <w:spacing w:after="0" w:line="240" w:lineRule="auto"/>
              <w:ind w:right="196"/>
              <w:jc w:val="right"/>
              <w:rPr>
                <w:rFonts w:ascii="Calibri" w:hAnsi="Calibri" w:cs="Calibri"/>
                <w:sz w:val="22"/>
                <w:szCs w:val="22"/>
              </w:rPr>
            </w:pPr>
            <w:r w:rsidRPr="000434CF">
              <w:rPr>
                <w:rFonts w:ascii="Calibri" w:hAnsi="Calibri"/>
                <w:sz w:val="22"/>
              </w:rPr>
              <w:t>passenger wagon</w:t>
            </w:r>
          </w:p>
        </w:tc>
        <w:tc>
          <w:tcPr>
            <w:tcW w:w="659" w:type="dxa"/>
            <w:shd w:val="clear" w:color="auto" w:fill="auto"/>
            <w:vAlign w:val="center"/>
          </w:tcPr>
          <w:p w:rsidR="006E51A8" w:rsidRPr="000434CF" w:rsidP="00EE4EE4">
            <w:pPr>
              <w:spacing w:after="0" w:line="240" w:lineRule="auto"/>
              <w:jc w:val="center"/>
              <w:rPr>
                <w:rFonts w:ascii="Calibri" w:hAnsi="Calibri" w:cs="Calibri"/>
                <w:sz w:val="22"/>
                <w:szCs w:val="22"/>
              </w:rPr>
            </w:pPr>
            <w:r w:rsidRPr="000434CF">
              <w:rPr>
                <w:rFonts w:ascii="Calibri" w:hAnsi="Calibri"/>
                <w:sz w:val="22"/>
              </w:rPr>
              <w:t>0</w:t>
            </w:r>
          </w:p>
        </w:tc>
        <w:tc>
          <w:tcPr>
            <w:tcW w:w="790" w:type="dxa"/>
            <w:shd w:val="clear" w:color="auto" w:fill="auto"/>
            <w:vAlign w:val="center"/>
          </w:tcPr>
          <w:p w:rsidR="006E51A8" w:rsidRPr="000434CF" w:rsidP="00EE4EE4">
            <w:pPr>
              <w:tabs>
                <w:tab w:val="left" w:pos="1116"/>
              </w:tabs>
              <w:spacing w:after="0" w:line="240" w:lineRule="auto"/>
              <w:jc w:val="center"/>
              <w:rPr>
                <w:rFonts w:ascii="Calibri" w:hAnsi="Calibri" w:cs="Calibri"/>
                <w:sz w:val="22"/>
                <w:szCs w:val="22"/>
              </w:rPr>
            </w:pPr>
            <w:r w:rsidRPr="000434CF">
              <w:rPr>
                <w:rFonts w:ascii="Calibri" w:hAnsi="Calibri"/>
                <w:sz w:val="22"/>
              </w:rPr>
              <w:t>0</w:t>
            </w:r>
          </w:p>
        </w:tc>
        <w:tc>
          <w:tcPr>
            <w:tcW w:w="792" w:type="dxa"/>
            <w:shd w:val="clear" w:color="auto" w:fill="auto"/>
            <w:vAlign w:val="center"/>
          </w:tcPr>
          <w:p w:rsidR="006E51A8" w:rsidRPr="000434CF" w:rsidP="00EE4EE4">
            <w:pPr>
              <w:tabs>
                <w:tab w:val="left" w:pos="1116"/>
              </w:tabs>
              <w:spacing w:after="0" w:line="240" w:lineRule="auto"/>
              <w:jc w:val="center"/>
              <w:rPr>
                <w:rFonts w:ascii="Calibri" w:hAnsi="Calibri" w:cs="Calibri"/>
                <w:sz w:val="22"/>
                <w:szCs w:val="22"/>
              </w:rPr>
            </w:pPr>
            <w:r w:rsidRPr="000434CF">
              <w:rPr>
                <w:rFonts w:ascii="Calibri" w:hAnsi="Calibri"/>
                <w:sz w:val="22"/>
              </w:rPr>
              <w:t>0</w:t>
            </w:r>
          </w:p>
        </w:tc>
        <w:tc>
          <w:tcPr>
            <w:tcW w:w="790" w:type="dxa"/>
            <w:vAlign w:val="center"/>
          </w:tcPr>
          <w:p w:rsidR="006E51A8" w:rsidRPr="000434CF" w:rsidP="00EE4EE4">
            <w:pPr>
              <w:tabs>
                <w:tab w:val="left" w:pos="1116"/>
              </w:tabs>
              <w:spacing w:after="0" w:line="240" w:lineRule="auto"/>
              <w:jc w:val="center"/>
              <w:rPr>
                <w:rFonts w:ascii="Calibri" w:hAnsi="Calibri" w:cs="Calibri"/>
                <w:sz w:val="22"/>
                <w:szCs w:val="22"/>
              </w:rPr>
            </w:pPr>
            <w:r w:rsidRPr="000434CF">
              <w:rPr>
                <w:rFonts w:ascii="Calibri" w:hAnsi="Calibri"/>
                <w:sz w:val="22"/>
              </w:rPr>
              <w:t>0</w:t>
            </w:r>
          </w:p>
        </w:tc>
        <w:tc>
          <w:tcPr>
            <w:tcW w:w="792" w:type="dxa"/>
            <w:vAlign w:val="center"/>
          </w:tcPr>
          <w:p w:rsidR="006E51A8" w:rsidRPr="000434CF" w:rsidP="00EE4EE4">
            <w:pPr>
              <w:tabs>
                <w:tab w:val="left" w:pos="1116"/>
              </w:tabs>
              <w:spacing w:after="0" w:line="240" w:lineRule="auto"/>
              <w:jc w:val="center"/>
              <w:rPr>
                <w:rFonts w:ascii="Calibri" w:hAnsi="Calibri" w:cs="Calibri"/>
                <w:sz w:val="22"/>
                <w:szCs w:val="22"/>
              </w:rPr>
            </w:pPr>
            <w:r w:rsidRPr="000434CF">
              <w:rPr>
                <w:rFonts w:ascii="Calibri" w:hAnsi="Calibri"/>
                <w:sz w:val="22"/>
              </w:rPr>
              <w:t>1</w:t>
            </w:r>
          </w:p>
        </w:tc>
        <w:tc>
          <w:tcPr>
            <w:tcW w:w="790" w:type="dxa"/>
            <w:vAlign w:val="center"/>
          </w:tcPr>
          <w:p w:rsidR="006E51A8" w:rsidRPr="000434CF" w:rsidP="00EE4EE4">
            <w:pPr>
              <w:tabs>
                <w:tab w:val="left" w:pos="1116"/>
              </w:tabs>
              <w:spacing w:after="0" w:line="240" w:lineRule="auto"/>
              <w:jc w:val="center"/>
              <w:rPr>
                <w:rFonts w:ascii="Calibri" w:hAnsi="Calibri" w:cs="Calibri"/>
                <w:sz w:val="22"/>
                <w:szCs w:val="22"/>
              </w:rPr>
            </w:pPr>
            <w:r w:rsidRPr="000434CF">
              <w:rPr>
                <w:rFonts w:ascii="Calibri" w:hAnsi="Calibri"/>
                <w:sz w:val="22"/>
              </w:rPr>
              <w:t>0</w:t>
            </w:r>
          </w:p>
        </w:tc>
        <w:tc>
          <w:tcPr>
            <w:tcW w:w="709" w:type="dxa"/>
          </w:tcPr>
          <w:p w:rsidR="006E51A8" w:rsidRPr="000434CF" w:rsidP="00EE4EE4">
            <w:pPr>
              <w:tabs>
                <w:tab w:val="left" w:pos="1116"/>
              </w:tabs>
              <w:spacing w:after="0" w:line="240" w:lineRule="auto"/>
              <w:jc w:val="center"/>
              <w:rPr>
                <w:rFonts w:ascii="Calibri" w:hAnsi="Calibri" w:cs="Calibri"/>
                <w:sz w:val="22"/>
                <w:szCs w:val="22"/>
              </w:rPr>
            </w:pPr>
            <w:r w:rsidRPr="000434CF">
              <w:rPr>
                <w:rFonts w:ascii="Calibri" w:hAnsi="Calibri"/>
                <w:sz w:val="22"/>
              </w:rPr>
              <w:t>0</w:t>
            </w:r>
          </w:p>
        </w:tc>
      </w:tr>
      <w:tr w:rsidTr="00E80446">
        <w:tblPrEx>
          <w:tblW w:w="0" w:type="auto"/>
          <w:jc w:val="center"/>
          <w:shd w:val="clear" w:color="auto" w:fill="D9D9D9"/>
          <w:tblLayout w:type="fixed"/>
          <w:tblCellMar>
            <w:left w:w="0" w:type="dxa"/>
            <w:right w:w="0" w:type="dxa"/>
          </w:tblCellMar>
          <w:tblLook w:val="0000"/>
        </w:tblPrEx>
        <w:trPr>
          <w:cantSplit/>
          <w:trHeight w:val="20"/>
          <w:jc w:val="center"/>
        </w:trPr>
        <w:tc>
          <w:tcPr>
            <w:tcW w:w="4336" w:type="dxa"/>
            <w:shd w:val="clear" w:color="auto" w:fill="auto"/>
          </w:tcPr>
          <w:p w:rsidR="006E51A8" w:rsidRPr="000434CF" w:rsidP="00EE4EE4">
            <w:pPr>
              <w:spacing w:after="0" w:line="240" w:lineRule="auto"/>
              <w:ind w:right="196"/>
              <w:rPr>
                <w:rFonts w:ascii="Calibri" w:hAnsi="Calibri" w:cs="Calibri"/>
                <w:b/>
                <w:sz w:val="22"/>
                <w:szCs w:val="22"/>
              </w:rPr>
            </w:pPr>
            <w:r w:rsidRPr="000434CF">
              <w:rPr>
                <w:rFonts w:ascii="Calibri" w:hAnsi="Calibri"/>
                <w:b/>
                <w:sz w:val="22"/>
              </w:rPr>
              <w:t xml:space="preserve">Units of the </w:t>
            </w:r>
            <w:r w:rsidRPr="000434CF">
              <w:rPr>
                <w:rFonts w:ascii="Calibri" w:hAnsi="Calibri"/>
                <w:b/>
                <w:sz w:val="22"/>
              </w:rPr>
              <w:t>rolling stock accepted for placing into service</w:t>
            </w:r>
          </w:p>
        </w:tc>
        <w:tc>
          <w:tcPr>
            <w:tcW w:w="659" w:type="dxa"/>
            <w:shd w:val="clear" w:color="auto" w:fill="auto"/>
            <w:vAlign w:val="center"/>
          </w:tcPr>
          <w:p w:rsidR="006E51A8" w:rsidRPr="000434CF" w:rsidP="00EE4EE4">
            <w:pPr>
              <w:spacing w:after="0" w:line="240" w:lineRule="auto"/>
              <w:jc w:val="center"/>
              <w:rPr>
                <w:rFonts w:ascii="Calibri" w:hAnsi="Calibri" w:cs="Calibri"/>
                <w:b/>
                <w:sz w:val="22"/>
                <w:szCs w:val="22"/>
              </w:rPr>
            </w:pPr>
            <w:r w:rsidRPr="000434CF">
              <w:rPr>
                <w:rFonts w:ascii="Calibri" w:hAnsi="Calibri"/>
                <w:b/>
                <w:sz w:val="22"/>
              </w:rPr>
              <w:t>296</w:t>
            </w:r>
          </w:p>
        </w:tc>
        <w:tc>
          <w:tcPr>
            <w:tcW w:w="790" w:type="dxa"/>
            <w:shd w:val="clear" w:color="auto" w:fill="auto"/>
            <w:vAlign w:val="center"/>
          </w:tcPr>
          <w:p w:rsidR="006E51A8" w:rsidRPr="000434CF" w:rsidP="00EE4EE4">
            <w:pPr>
              <w:spacing w:after="0" w:line="240" w:lineRule="auto"/>
              <w:ind w:right="196"/>
              <w:jc w:val="center"/>
              <w:rPr>
                <w:rFonts w:ascii="Calibri" w:hAnsi="Calibri" w:cs="Calibri"/>
                <w:b/>
                <w:sz w:val="22"/>
                <w:szCs w:val="22"/>
              </w:rPr>
            </w:pPr>
            <w:r w:rsidRPr="000434CF">
              <w:rPr>
                <w:rFonts w:ascii="Calibri" w:hAnsi="Calibri"/>
                <w:b/>
                <w:sz w:val="22"/>
              </w:rPr>
              <w:t>807</w:t>
            </w:r>
          </w:p>
        </w:tc>
        <w:tc>
          <w:tcPr>
            <w:tcW w:w="792" w:type="dxa"/>
            <w:shd w:val="clear" w:color="auto" w:fill="auto"/>
            <w:vAlign w:val="center"/>
          </w:tcPr>
          <w:p w:rsidR="006E51A8" w:rsidRPr="000434CF" w:rsidP="00EE4EE4">
            <w:pPr>
              <w:spacing w:after="0" w:line="240" w:lineRule="auto"/>
              <w:ind w:right="196"/>
              <w:jc w:val="center"/>
              <w:rPr>
                <w:rFonts w:ascii="Calibri" w:hAnsi="Calibri" w:cs="Calibri"/>
                <w:b/>
                <w:sz w:val="22"/>
                <w:szCs w:val="22"/>
              </w:rPr>
            </w:pPr>
            <w:r w:rsidRPr="000434CF">
              <w:rPr>
                <w:rFonts w:ascii="Calibri" w:hAnsi="Calibri"/>
                <w:b/>
                <w:sz w:val="22"/>
              </w:rPr>
              <w:t>565</w:t>
            </w:r>
          </w:p>
        </w:tc>
        <w:tc>
          <w:tcPr>
            <w:tcW w:w="790" w:type="dxa"/>
            <w:vAlign w:val="center"/>
          </w:tcPr>
          <w:p w:rsidR="006E51A8" w:rsidRPr="000434CF" w:rsidP="00EE4EE4">
            <w:pPr>
              <w:spacing w:after="0" w:line="240" w:lineRule="auto"/>
              <w:ind w:right="196"/>
              <w:jc w:val="center"/>
              <w:rPr>
                <w:rFonts w:ascii="Calibri" w:hAnsi="Calibri" w:cs="Calibri"/>
                <w:b/>
                <w:sz w:val="22"/>
                <w:szCs w:val="22"/>
              </w:rPr>
            </w:pPr>
            <w:r w:rsidRPr="000434CF">
              <w:rPr>
                <w:rFonts w:ascii="Calibri" w:hAnsi="Calibri"/>
                <w:b/>
                <w:sz w:val="22"/>
              </w:rPr>
              <w:t>325</w:t>
            </w:r>
          </w:p>
        </w:tc>
        <w:tc>
          <w:tcPr>
            <w:tcW w:w="792" w:type="dxa"/>
            <w:vAlign w:val="center"/>
          </w:tcPr>
          <w:p w:rsidR="006E51A8" w:rsidRPr="000434CF" w:rsidP="00EE4EE4">
            <w:pPr>
              <w:spacing w:after="0" w:line="240" w:lineRule="auto"/>
              <w:ind w:right="196"/>
              <w:jc w:val="center"/>
              <w:rPr>
                <w:rFonts w:ascii="Calibri" w:hAnsi="Calibri" w:cs="Calibri"/>
                <w:b/>
                <w:sz w:val="22"/>
                <w:szCs w:val="22"/>
              </w:rPr>
            </w:pPr>
            <w:r w:rsidRPr="000434CF">
              <w:rPr>
                <w:rFonts w:ascii="Calibri" w:hAnsi="Calibri"/>
                <w:b/>
                <w:sz w:val="22"/>
              </w:rPr>
              <w:t>146</w:t>
            </w:r>
          </w:p>
        </w:tc>
        <w:tc>
          <w:tcPr>
            <w:tcW w:w="790" w:type="dxa"/>
            <w:vAlign w:val="center"/>
          </w:tcPr>
          <w:p w:rsidR="006E51A8" w:rsidRPr="000434CF" w:rsidP="00EE4EE4">
            <w:pPr>
              <w:spacing w:after="0" w:line="240" w:lineRule="auto"/>
              <w:jc w:val="center"/>
              <w:rPr>
                <w:rFonts w:ascii="Calibri" w:hAnsi="Calibri" w:cs="Calibri"/>
                <w:b/>
                <w:sz w:val="22"/>
                <w:szCs w:val="22"/>
              </w:rPr>
            </w:pPr>
            <w:r w:rsidRPr="000434CF">
              <w:rPr>
                <w:rFonts w:ascii="Calibri" w:hAnsi="Calibri"/>
                <w:b/>
                <w:sz w:val="22"/>
              </w:rPr>
              <w:t>82</w:t>
            </w:r>
          </w:p>
        </w:tc>
        <w:tc>
          <w:tcPr>
            <w:tcW w:w="709" w:type="dxa"/>
          </w:tcPr>
          <w:p w:rsidR="006E51A8" w:rsidRPr="000434CF" w:rsidP="00EE4EE4">
            <w:pPr>
              <w:spacing w:after="0" w:line="240" w:lineRule="auto"/>
              <w:jc w:val="center"/>
              <w:rPr>
                <w:rFonts w:ascii="Calibri" w:hAnsi="Calibri" w:cs="Calibri"/>
                <w:b/>
                <w:sz w:val="22"/>
                <w:szCs w:val="22"/>
              </w:rPr>
            </w:pPr>
            <w:r w:rsidRPr="000434CF">
              <w:rPr>
                <w:rFonts w:ascii="Calibri" w:hAnsi="Calibri"/>
                <w:b/>
                <w:sz w:val="22"/>
              </w:rPr>
              <w:t>75</w:t>
            </w:r>
          </w:p>
        </w:tc>
      </w:tr>
      <w:tr w:rsidTr="00E80446">
        <w:tblPrEx>
          <w:tblW w:w="0" w:type="auto"/>
          <w:jc w:val="center"/>
          <w:shd w:val="clear" w:color="auto" w:fill="D9D9D9"/>
          <w:tblLayout w:type="fixed"/>
          <w:tblCellMar>
            <w:left w:w="0" w:type="dxa"/>
            <w:right w:w="0" w:type="dxa"/>
          </w:tblCellMar>
          <w:tblLook w:val="0000"/>
        </w:tblPrEx>
        <w:trPr>
          <w:cantSplit/>
          <w:trHeight w:val="20"/>
          <w:jc w:val="center"/>
        </w:trPr>
        <w:tc>
          <w:tcPr>
            <w:tcW w:w="4336" w:type="dxa"/>
            <w:shd w:val="clear" w:color="auto" w:fill="auto"/>
          </w:tcPr>
          <w:p w:rsidR="006E51A8" w:rsidRPr="000434CF" w:rsidP="00EE4EE4">
            <w:pPr>
              <w:spacing w:after="0" w:line="240" w:lineRule="auto"/>
              <w:ind w:right="196"/>
              <w:jc w:val="right"/>
              <w:rPr>
                <w:rFonts w:ascii="Calibri" w:hAnsi="Calibri" w:cs="Calibri"/>
                <w:sz w:val="22"/>
                <w:szCs w:val="22"/>
              </w:rPr>
            </w:pPr>
            <w:r w:rsidRPr="000434CF">
              <w:rPr>
                <w:rFonts w:ascii="Calibri" w:hAnsi="Calibri"/>
                <w:sz w:val="22"/>
              </w:rPr>
              <w:t>freight wagon</w:t>
            </w:r>
          </w:p>
        </w:tc>
        <w:tc>
          <w:tcPr>
            <w:tcW w:w="659" w:type="dxa"/>
            <w:shd w:val="clear" w:color="auto" w:fill="auto"/>
            <w:vAlign w:val="center"/>
          </w:tcPr>
          <w:p w:rsidR="006E51A8" w:rsidRPr="000434CF" w:rsidP="00EE4EE4">
            <w:pPr>
              <w:spacing w:after="0" w:line="240" w:lineRule="auto"/>
              <w:jc w:val="center"/>
              <w:rPr>
                <w:rFonts w:ascii="Calibri" w:hAnsi="Calibri" w:cs="Calibri"/>
                <w:sz w:val="22"/>
                <w:szCs w:val="22"/>
              </w:rPr>
            </w:pPr>
            <w:r w:rsidRPr="000434CF">
              <w:rPr>
                <w:rFonts w:ascii="Calibri" w:hAnsi="Calibri"/>
                <w:sz w:val="22"/>
              </w:rPr>
              <w:t>282</w:t>
            </w:r>
          </w:p>
        </w:tc>
        <w:tc>
          <w:tcPr>
            <w:tcW w:w="790" w:type="dxa"/>
            <w:shd w:val="clear" w:color="auto" w:fill="auto"/>
            <w:vAlign w:val="center"/>
          </w:tcPr>
          <w:p w:rsidR="006E51A8" w:rsidRPr="000434CF" w:rsidP="00EE4EE4">
            <w:pPr>
              <w:spacing w:after="0" w:line="240" w:lineRule="auto"/>
              <w:ind w:right="196"/>
              <w:jc w:val="center"/>
              <w:rPr>
                <w:rFonts w:ascii="Calibri" w:hAnsi="Calibri" w:cs="Calibri"/>
                <w:sz w:val="22"/>
                <w:szCs w:val="22"/>
              </w:rPr>
            </w:pPr>
            <w:r w:rsidRPr="000434CF">
              <w:rPr>
                <w:rFonts w:ascii="Calibri" w:hAnsi="Calibri"/>
                <w:sz w:val="22"/>
              </w:rPr>
              <w:t>791</w:t>
            </w:r>
          </w:p>
        </w:tc>
        <w:tc>
          <w:tcPr>
            <w:tcW w:w="792" w:type="dxa"/>
            <w:shd w:val="clear" w:color="auto" w:fill="auto"/>
            <w:vAlign w:val="center"/>
          </w:tcPr>
          <w:p w:rsidR="006E51A8" w:rsidRPr="000434CF" w:rsidP="00EE4EE4">
            <w:pPr>
              <w:spacing w:after="0" w:line="240" w:lineRule="auto"/>
              <w:ind w:right="196"/>
              <w:jc w:val="center"/>
              <w:rPr>
                <w:rFonts w:ascii="Calibri" w:hAnsi="Calibri" w:cs="Calibri"/>
                <w:sz w:val="22"/>
                <w:szCs w:val="22"/>
              </w:rPr>
            </w:pPr>
            <w:r w:rsidRPr="000434CF">
              <w:rPr>
                <w:rFonts w:ascii="Calibri" w:hAnsi="Calibri"/>
                <w:sz w:val="22"/>
              </w:rPr>
              <w:t>552</w:t>
            </w:r>
          </w:p>
        </w:tc>
        <w:tc>
          <w:tcPr>
            <w:tcW w:w="790" w:type="dxa"/>
            <w:vAlign w:val="center"/>
          </w:tcPr>
          <w:p w:rsidR="006E51A8" w:rsidRPr="000434CF" w:rsidP="00EE4EE4">
            <w:pPr>
              <w:spacing w:after="0" w:line="240" w:lineRule="auto"/>
              <w:ind w:right="196"/>
              <w:jc w:val="center"/>
              <w:rPr>
                <w:rFonts w:ascii="Calibri" w:hAnsi="Calibri" w:cs="Calibri"/>
                <w:sz w:val="22"/>
                <w:szCs w:val="22"/>
              </w:rPr>
            </w:pPr>
            <w:r w:rsidRPr="000434CF">
              <w:rPr>
                <w:rFonts w:ascii="Calibri" w:hAnsi="Calibri"/>
                <w:sz w:val="22"/>
              </w:rPr>
              <w:t>304</w:t>
            </w:r>
          </w:p>
        </w:tc>
        <w:tc>
          <w:tcPr>
            <w:tcW w:w="792" w:type="dxa"/>
          </w:tcPr>
          <w:p w:rsidR="006E51A8" w:rsidRPr="000434CF" w:rsidP="00EE4EE4">
            <w:pPr>
              <w:spacing w:after="0" w:line="240" w:lineRule="auto"/>
              <w:ind w:right="196"/>
              <w:jc w:val="center"/>
              <w:rPr>
                <w:rFonts w:ascii="Calibri" w:hAnsi="Calibri" w:cs="Calibri"/>
                <w:sz w:val="22"/>
                <w:szCs w:val="22"/>
              </w:rPr>
            </w:pPr>
            <w:r w:rsidRPr="000434CF">
              <w:rPr>
                <w:rFonts w:ascii="Calibri" w:hAnsi="Calibri"/>
                <w:sz w:val="22"/>
              </w:rPr>
              <w:t>102</w:t>
            </w:r>
          </w:p>
        </w:tc>
        <w:tc>
          <w:tcPr>
            <w:tcW w:w="790" w:type="dxa"/>
            <w:vAlign w:val="center"/>
          </w:tcPr>
          <w:p w:rsidR="006E51A8" w:rsidRPr="000434CF" w:rsidP="00EE4EE4">
            <w:pPr>
              <w:spacing w:after="0" w:line="240" w:lineRule="auto"/>
              <w:jc w:val="center"/>
              <w:rPr>
                <w:rFonts w:ascii="Calibri" w:hAnsi="Calibri" w:cs="Calibri"/>
                <w:sz w:val="22"/>
                <w:szCs w:val="22"/>
              </w:rPr>
            </w:pPr>
            <w:r w:rsidRPr="000434CF">
              <w:rPr>
                <w:rFonts w:ascii="Calibri" w:hAnsi="Calibri"/>
                <w:sz w:val="22"/>
              </w:rPr>
              <w:t>53</w:t>
            </w:r>
          </w:p>
        </w:tc>
        <w:tc>
          <w:tcPr>
            <w:tcW w:w="709" w:type="dxa"/>
          </w:tcPr>
          <w:p w:rsidR="006E51A8" w:rsidRPr="000434CF" w:rsidP="00EE4EE4">
            <w:pPr>
              <w:spacing w:after="0" w:line="240" w:lineRule="auto"/>
              <w:jc w:val="center"/>
              <w:rPr>
                <w:rFonts w:ascii="Calibri" w:hAnsi="Calibri" w:cs="Calibri"/>
                <w:sz w:val="22"/>
                <w:szCs w:val="22"/>
              </w:rPr>
            </w:pPr>
            <w:r w:rsidRPr="000434CF">
              <w:rPr>
                <w:rFonts w:ascii="Calibri" w:hAnsi="Calibri"/>
                <w:sz w:val="22"/>
              </w:rPr>
              <w:t>28</w:t>
            </w:r>
          </w:p>
        </w:tc>
      </w:tr>
      <w:tr w:rsidTr="00E80446">
        <w:tblPrEx>
          <w:tblW w:w="0" w:type="auto"/>
          <w:jc w:val="center"/>
          <w:shd w:val="clear" w:color="auto" w:fill="D9D9D9"/>
          <w:tblLayout w:type="fixed"/>
          <w:tblCellMar>
            <w:left w:w="0" w:type="dxa"/>
            <w:right w:w="0" w:type="dxa"/>
          </w:tblCellMar>
          <w:tblLook w:val="0000"/>
        </w:tblPrEx>
        <w:trPr>
          <w:cantSplit/>
          <w:trHeight w:val="20"/>
          <w:jc w:val="center"/>
        </w:trPr>
        <w:tc>
          <w:tcPr>
            <w:tcW w:w="4336" w:type="dxa"/>
            <w:shd w:val="clear" w:color="auto" w:fill="auto"/>
          </w:tcPr>
          <w:p w:rsidR="006E51A8" w:rsidRPr="000434CF" w:rsidP="00EE4EE4">
            <w:pPr>
              <w:spacing w:after="0" w:line="240" w:lineRule="auto"/>
              <w:ind w:right="196"/>
              <w:jc w:val="right"/>
              <w:rPr>
                <w:rFonts w:ascii="Calibri" w:hAnsi="Calibri" w:cs="Calibri"/>
                <w:sz w:val="22"/>
                <w:szCs w:val="22"/>
              </w:rPr>
            </w:pPr>
            <w:r w:rsidRPr="000434CF">
              <w:rPr>
                <w:rFonts w:ascii="Calibri" w:hAnsi="Calibri"/>
                <w:sz w:val="22"/>
              </w:rPr>
              <w:t>special rolling stock</w:t>
            </w:r>
          </w:p>
        </w:tc>
        <w:tc>
          <w:tcPr>
            <w:tcW w:w="659" w:type="dxa"/>
            <w:shd w:val="clear" w:color="auto" w:fill="auto"/>
            <w:vAlign w:val="center"/>
          </w:tcPr>
          <w:p w:rsidR="006E51A8" w:rsidRPr="000434CF" w:rsidP="00EE4EE4">
            <w:pPr>
              <w:spacing w:after="0" w:line="240" w:lineRule="auto"/>
              <w:jc w:val="center"/>
              <w:rPr>
                <w:rFonts w:ascii="Calibri" w:hAnsi="Calibri" w:cs="Calibri"/>
                <w:sz w:val="22"/>
                <w:szCs w:val="22"/>
              </w:rPr>
            </w:pPr>
            <w:r w:rsidRPr="000434CF">
              <w:rPr>
                <w:rFonts w:ascii="Calibri" w:hAnsi="Calibri"/>
                <w:sz w:val="22"/>
              </w:rPr>
              <w:t>1</w:t>
            </w:r>
          </w:p>
        </w:tc>
        <w:tc>
          <w:tcPr>
            <w:tcW w:w="790" w:type="dxa"/>
            <w:shd w:val="clear" w:color="auto" w:fill="auto"/>
            <w:vAlign w:val="center"/>
          </w:tcPr>
          <w:p w:rsidR="006E51A8" w:rsidRPr="000434CF" w:rsidP="00EE4EE4">
            <w:pPr>
              <w:spacing w:after="0" w:line="240" w:lineRule="auto"/>
              <w:ind w:right="196"/>
              <w:jc w:val="center"/>
              <w:rPr>
                <w:rFonts w:ascii="Calibri" w:hAnsi="Calibri" w:cs="Calibri"/>
                <w:sz w:val="22"/>
                <w:szCs w:val="22"/>
              </w:rPr>
            </w:pPr>
            <w:r w:rsidRPr="000434CF">
              <w:rPr>
                <w:rFonts w:ascii="Calibri" w:hAnsi="Calibri"/>
                <w:sz w:val="22"/>
              </w:rPr>
              <w:t>1</w:t>
            </w:r>
          </w:p>
        </w:tc>
        <w:tc>
          <w:tcPr>
            <w:tcW w:w="792" w:type="dxa"/>
            <w:shd w:val="clear" w:color="auto" w:fill="auto"/>
            <w:vAlign w:val="center"/>
          </w:tcPr>
          <w:p w:rsidR="006E51A8" w:rsidRPr="000434CF" w:rsidP="00EE4EE4">
            <w:pPr>
              <w:spacing w:after="0" w:line="240" w:lineRule="auto"/>
              <w:ind w:right="196"/>
              <w:jc w:val="center"/>
              <w:rPr>
                <w:rFonts w:ascii="Calibri" w:hAnsi="Calibri" w:cs="Calibri"/>
                <w:sz w:val="22"/>
                <w:szCs w:val="22"/>
              </w:rPr>
            </w:pPr>
            <w:r w:rsidRPr="000434CF">
              <w:rPr>
                <w:rFonts w:ascii="Calibri" w:hAnsi="Calibri"/>
                <w:sz w:val="22"/>
              </w:rPr>
              <w:t>5</w:t>
            </w:r>
          </w:p>
        </w:tc>
        <w:tc>
          <w:tcPr>
            <w:tcW w:w="790" w:type="dxa"/>
            <w:vAlign w:val="center"/>
          </w:tcPr>
          <w:p w:rsidR="006E51A8" w:rsidRPr="000434CF" w:rsidP="00EE4EE4">
            <w:pPr>
              <w:spacing w:after="0" w:line="240" w:lineRule="auto"/>
              <w:ind w:right="196"/>
              <w:jc w:val="center"/>
              <w:rPr>
                <w:rFonts w:ascii="Calibri" w:hAnsi="Calibri" w:cs="Calibri"/>
                <w:sz w:val="22"/>
                <w:szCs w:val="22"/>
              </w:rPr>
            </w:pPr>
            <w:r w:rsidRPr="000434CF">
              <w:rPr>
                <w:rFonts w:ascii="Calibri" w:hAnsi="Calibri"/>
                <w:sz w:val="22"/>
              </w:rPr>
              <w:t>6</w:t>
            </w:r>
          </w:p>
        </w:tc>
        <w:tc>
          <w:tcPr>
            <w:tcW w:w="792" w:type="dxa"/>
          </w:tcPr>
          <w:p w:rsidR="006E51A8" w:rsidRPr="000434CF" w:rsidP="00EE4EE4">
            <w:pPr>
              <w:spacing w:after="0" w:line="240" w:lineRule="auto"/>
              <w:ind w:right="196"/>
              <w:jc w:val="center"/>
              <w:rPr>
                <w:rFonts w:ascii="Calibri" w:hAnsi="Calibri" w:cs="Calibri"/>
                <w:sz w:val="22"/>
                <w:szCs w:val="22"/>
              </w:rPr>
            </w:pPr>
            <w:r w:rsidRPr="000434CF">
              <w:rPr>
                <w:rFonts w:ascii="Calibri" w:hAnsi="Calibri"/>
                <w:sz w:val="22"/>
              </w:rPr>
              <w:t>14</w:t>
            </w:r>
          </w:p>
        </w:tc>
        <w:tc>
          <w:tcPr>
            <w:tcW w:w="790" w:type="dxa"/>
            <w:vAlign w:val="center"/>
          </w:tcPr>
          <w:p w:rsidR="006E51A8" w:rsidRPr="000434CF" w:rsidP="00EE4EE4">
            <w:pPr>
              <w:spacing w:after="0" w:line="240" w:lineRule="auto"/>
              <w:jc w:val="center"/>
              <w:rPr>
                <w:rFonts w:ascii="Calibri" w:hAnsi="Calibri" w:cs="Calibri"/>
                <w:sz w:val="22"/>
                <w:szCs w:val="22"/>
              </w:rPr>
            </w:pPr>
            <w:r w:rsidRPr="000434CF">
              <w:rPr>
                <w:rFonts w:ascii="Calibri" w:hAnsi="Calibri"/>
                <w:sz w:val="22"/>
              </w:rPr>
              <w:t>4</w:t>
            </w:r>
          </w:p>
        </w:tc>
        <w:tc>
          <w:tcPr>
            <w:tcW w:w="709" w:type="dxa"/>
          </w:tcPr>
          <w:p w:rsidR="006E51A8" w:rsidRPr="000434CF" w:rsidP="00EE4EE4">
            <w:pPr>
              <w:spacing w:after="0" w:line="240" w:lineRule="auto"/>
              <w:jc w:val="center"/>
              <w:rPr>
                <w:rFonts w:ascii="Calibri" w:hAnsi="Calibri" w:cs="Calibri"/>
                <w:sz w:val="22"/>
                <w:szCs w:val="22"/>
              </w:rPr>
            </w:pPr>
            <w:r w:rsidRPr="000434CF">
              <w:rPr>
                <w:rFonts w:ascii="Calibri" w:hAnsi="Calibri"/>
                <w:sz w:val="22"/>
              </w:rPr>
              <w:t>5</w:t>
            </w:r>
          </w:p>
        </w:tc>
      </w:tr>
      <w:tr w:rsidTr="00E80446">
        <w:tblPrEx>
          <w:tblW w:w="0" w:type="auto"/>
          <w:jc w:val="center"/>
          <w:shd w:val="clear" w:color="auto" w:fill="D9D9D9"/>
          <w:tblLayout w:type="fixed"/>
          <w:tblCellMar>
            <w:left w:w="0" w:type="dxa"/>
            <w:right w:w="0" w:type="dxa"/>
          </w:tblCellMar>
          <w:tblLook w:val="0000"/>
        </w:tblPrEx>
        <w:trPr>
          <w:cantSplit/>
          <w:trHeight w:val="20"/>
          <w:jc w:val="center"/>
        </w:trPr>
        <w:tc>
          <w:tcPr>
            <w:tcW w:w="4336" w:type="dxa"/>
            <w:shd w:val="clear" w:color="auto" w:fill="auto"/>
          </w:tcPr>
          <w:p w:rsidR="006E51A8" w:rsidRPr="000434CF" w:rsidP="00EE4EE4">
            <w:pPr>
              <w:spacing w:after="0" w:line="240" w:lineRule="auto"/>
              <w:ind w:right="196"/>
              <w:jc w:val="right"/>
              <w:rPr>
                <w:rFonts w:ascii="Calibri" w:hAnsi="Calibri" w:cs="Calibri"/>
                <w:sz w:val="22"/>
                <w:szCs w:val="22"/>
              </w:rPr>
            </w:pPr>
            <w:r w:rsidRPr="000434CF">
              <w:rPr>
                <w:rFonts w:ascii="Calibri" w:hAnsi="Calibri"/>
                <w:sz w:val="22"/>
              </w:rPr>
              <w:t>traction rolling stock</w:t>
            </w:r>
          </w:p>
        </w:tc>
        <w:tc>
          <w:tcPr>
            <w:tcW w:w="659" w:type="dxa"/>
            <w:shd w:val="clear" w:color="auto" w:fill="auto"/>
            <w:vAlign w:val="center"/>
          </w:tcPr>
          <w:p w:rsidR="006E51A8" w:rsidRPr="000434CF" w:rsidP="00EE4EE4">
            <w:pPr>
              <w:spacing w:after="0" w:line="240" w:lineRule="auto"/>
              <w:jc w:val="center"/>
              <w:rPr>
                <w:rFonts w:ascii="Calibri" w:hAnsi="Calibri" w:cs="Calibri"/>
                <w:sz w:val="22"/>
                <w:szCs w:val="22"/>
              </w:rPr>
            </w:pPr>
            <w:r w:rsidRPr="000434CF">
              <w:rPr>
                <w:rFonts w:ascii="Calibri" w:hAnsi="Calibri"/>
                <w:sz w:val="22"/>
              </w:rPr>
              <w:t>13</w:t>
            </w:r>
          </w:p>
        </w:tc>
        <w:tc>
          <w:tcPr>
            <w:tcW w:w="790" w:type="dxa"/>
            <w:shd w:val="clear" w:color="auto" w:fill="auto"/>
            <w:vAlign w:val="center"/>
          </w:tcPr>
          <w:p w:rsidR="006E51A8" w:rsidRPr="000434CF" w:rsidP="00EE4EE4">
            <w:pPr>
              <w:spacing w:after="0" w:line="240" w:lineRule="auto"/>
              <w:ind w:right="196"/>
              <w:jc w:val="center"/>
              <w:rPr>
                <w:rFonts w:ascii="Calibri" w:hAnsi="Calibri" w:cs="Calibri"/>
                <w:sz w:val="22"/>
                <w:szCs w:val="22"/>
              </w:rPr>
            </w:pPr>
            <w:r w:rsidRPr="000434CF">
              <w:rPr>
                <w:rFonts w:ascii="Calibri" w:hAnsi="Calibri"/>
                <w:sz w:val="22"/>
              </w:rPr>
              <w:t>15</w:t>
            </w:r>
          </w:p>
        </w:tc>
        <w:tc>
          <w:tcPr>
            <w:tcW w:w="792" w:type="dxa"/>
            <w:shd w:val="clear" w:color="auto" w:fill="auto"/>
            <w:vAlign w:val="center"/>
          </w:tcPr>
          <w:p w:rsidR="006E51A8" w:rsidRPr="000434CF" w:rsidP="00EE4EE4">
            <w:pPr>
              <w:spacing w:after="0" w:line="240" w:lineRule="auto"/>
              <w:ind w:right="196"/>
              <w:jc w:val="center"/>
              <w:rPr>
                <w:rFonts w:ascii="Calibri" w:hAnsi="Calibri" w:cs="Calibri"/>
                <w:sz w:val="22"/>
                <w:szCs w:val="22"/>
              </w:rPr>
            </w:pPr>
            <w:r w:rsidRPr="000434CF">
              <w:rPr>
                <w:rFonts w:ascii="Calibri" w:hAnsi="Calibri"/>
                <w:sz w:val="22"/>
              </w:rPr>
              <w:t>8</w:t>
            </w:r>
          </w:p>
        </w:tc>
        <w:tc>
          <w:tcPr>
            <w:tcW w:w="790" w:type="dxa"/>
            <w:vAlign w:val="center"/>
          </w:tcPr>
          <w:p w:rsidR="006E51A8" w:rsidRPr="000434CF" w:rsidP="00EE4EE4">
            <w:pPr>
              <w:spacing w:after="0" w:line="240" w:lineRule="auto"/>
              <w:ind w:right="196"/>
              <w:jc w:val="center"/>
              <w:rPr>
                <w:rFonts w:ascii="Calibri" w:hAnsi="Calibri" w:cs="Calibri"/>
                <w:sz w:val="22"/>
                <w:szCs w:val="22"/>
              </w:rPr>
            </w:pPr>
            <w:r w:rsidRPr="000434CF">
              <w:rPr>
                <w:rFonts w:ascii="Calibri" w:hAnsi="Calibri"/>
                <w:sz w:val="22"/>
              </w:rPr>
              <w:t>15</w:t>
            </w:r>
          </w:p>
        </w:tc>
        <w:tc>
          <w:tcPr>
            <w:tcW w:w="792" w:type="dxa"/>
          </w:tcPr>
          <w:p w:rsidR="006E51A8" w:rsidRPr="000434CF" w:rsidP="00EE4EE4">
            <w:pPr>
              <w:spacing w:after="0" w:line="240" w:lineRule="auto"/>
              <w:ind w:right="196"/>
              <w:jc w:val="center"/>
              <w:rPr>
                <w:rFonts w:ascii="Calibri" w:hAnsi="Calibri" w:cs="Calibri"/>
                <w:sz w:val="22"/>
                <w:szCs w:val="22"/>
              </w:rPr>
            </w:pPr>
            <w:r w:rsidRPr="000434CF">
              <w:rPr>
                <w:rFonts w:ascii="Calibri" w:hAnsi="Calibri"/>
                <w:sz w:val="22"/>
              </w:rPr>
              <w:t>20</w:t>
            </w:r>
          </w:p>
        </w:tc>
        <w:tc>
          <w:tcPr>
            <w:tcW w:w="790" w:type="dxa"/>
            <w:vAlign w:val="center"/>
          </w:tcPr>
          <w:p w:rsidR="006E51A8" w:rsidRPr="000434CF" w:rsidP="00EE4EE4">
            <w:pPr>
              <w:spacing w:after="0" w:line="240" w:lineRule="auto"/>
              <w:jc w:val="center"/>
              <w:rPr>
                <w:rFonts w:ascii="Calibri" w:hAnsi="Calibri" w:cs="Calibri"/>
                <w:sz w:val="22"/>
                <w:szCs w:val="22"/>
              </w:rPr>
            </w:pPr>
            <w:r w:rsidRPr="000434CF">
              <w:rPr>
                <w:rFonts w:ascii="Calibri" w:hAnsi="Calibri"/>
                <w:sz w:val="22"/>
              </w:rPr>
              <w:t>25</w:t>
            </w:r>
          </w:p>
        </w:tc>
        <w:tc>
          <w:tcPr>
            <w:tcW w:w="709" w:type="dxa"/>
          </w:tcPr>
          <w:p w:rsidR="006E51A8" w:rsidRPr="000434CF" w:rsidP="00EE4EE4">
            <w:pPr>
              <w:spacing w:after="0" w:line="240" w:lineRule="auto"/>
              <w:jc w:val="center"/>
              <w:rPr>
                <w:rFonts w:ascii="Calibri" w:hAnsi="Calibri" w:cs="Calibri"/>
                <w:sz w:val="22"/>
                <w:szCs w:val="22"/>
              </w:rPr>
            </w:pPr>
            <w:r w:rsidRPr="000434CF">
              <w:rPr>
                <w:rFonts w:ascii="Calibri" w:hAnsi="Calibri"/>
                <w:sz w:val="22"/>
              </w:rPr>
              <w:t>42</w:t>
            </w:r>
          </w:p>
        </w:tc>
      </w:tr>
      <w:tr w:rsidTr="00E80446">
        <w:tblPrEx>
          <w:tblW w:w="0" w:type="auto"/>
          <w:jc w:val="center"/>
          <w:shd w:val="clear" w:color="auto" w:fill="D9D9D9"/>
          <w:tblLayout w:type="fixed"/>
          <w:tblCellMar>
            <w:left w:w="0" w:type="dxa"/>
            <w:right w:w="0" w:type="dxa"/>
          </w:tblCellMar>
          <w:tblLook w:val="0000"/>
        </w:tblPrEx>
        <w:trPr>
          <w:cantSplit/>
          <w:trHeight w:val="20"/>
          <w:jc w:val="center"/>
        </w:trPr>
        <w:tc>
          <w:tcPr>
            <w:tcW w:w="4336" w:type="dxa"/>
            <w:shd w:val="clear" w:color="auto" w:fill="auto"/>
          </w:tcPr>
          <w:p w:rsidR="006E51A8" w:rsidRPr="000434CF" w:rsidP="00EE4EE4">
            <w:pPr>
              <w:spacing w:after="0" w:line="240" w:lineRule="auto"/>
              <w:ind w:right="196"/>
              <w:jc w:val="right"/>
              <w:rPr>
                <w:rFonts w:ascii="Calibri" w:hAnsi="Calibri" w:cs="Calibri"/>
                <w:sz w:val="22"/>
                <w:szCs w:val="22"/>
              </w:rPr>
            </w:pPr>
            <w:r w:rsidRPr="000434CF">
              <w:rPr>
                <w:rFonts w:ascii="Calibri" w:hAnsi="Calibri"/>
                <w:sz w:val="22"/>
              </w:rPr>
              <w:t>passenger wagon</w:t>
            </w:r>
          </w:p>
        </w:tc>
        <w:tc>
          <w:tcPr>
            <w:tcW w:w="659" w:type="dxa"/>
            <w:shd w:val="clear" w:color="auto" w:fill="auto"/>
            <w:vAlign w:val="center"/>
          </w:tcPr>
          <w:p w:rsidR="006E51A8" w:rsidRPr="000434CF" w:rsidP="00EE4EE4">
            <w:pPr>
              <w:spacing w:after="0" w:line="240" w:lineRule="auto"/>
              <w:jc w:val="center"/>
              <w:rPr>
                <w:rFonts w:ascii="Calibri" w:hAnsi="Calibri" w:cs="Calibri"/>
                <w:sz w:val="22"/>
                <w:szCs w:val="22"/>
              </w:rPr>
            </w:pPr>
            <w:r w:rsidRPr="000434CF">
              <w:rPr>
                <w:rFonts w:ascii="Calibri" w:hAnsi="Calibri"/>
                <w:sz w:val="22"/>
              </w:rPr>
              <w:t>0</w:t>
            </w:r>
          </w:p>
        </w:tc>
        <w:tc>
          <w:tcPr>
            <w:tcW w:w="790" w:type="dxa"/>
            <w:shd w:val="clear" w:color="auto" w:fill="auto"/>
            <w:vAlign w:val="center"/>
          </w:tcPr>
          <w:p w:rsidR="006E51A8" w:rsidRPr="000434CF" w:rsidP="00EE4EE4">
            <w:pPr>
              <w:spacing w:after="0" w:line="240" w:lineRule="auto"/>
              <w:ind w:right="196"/>
              <w:jc w:val="center"/>
              <w:rPr>
                <w:rFonts w:ascii="Calibri" w:hAnsi="Calibri" w:cs="Calibri"/>
                <w:sz w:val="22"/>
                <w:szCs w:val="22"/>
              </w:rPr>
            </w:pPr>
            <w:r w:rsidRPr="000434CF">
              <w:rPr>
                <w:rFonts w:ascii="Calibri" w:hAnsi="Calibri"/>
                <w:sz w:val="22"/>
              </w:rPr>
              <w:t>0</w:t>
            </w:r>
          </w:p>
        </w:tc>
        <w:tc>
          <w:tcPr>
            <w:tcW w:w="792" w:type="dxa"/>
            <w:shd w:val="clear" w:color="auto" w:fill="auto"/>
            <w:vAlign w:val="center"/>
          </w:tcPr>
          <w:p w:rsidR="006E51A8" w:rsidRPr="000434CF" w:rsidP="00EE4EE4">
            <w:pPr>
              <w:spacing w:after="0" w:line="240" w:lineRule="auto"/>
              <w:ind w:right="196"/>
              <w:jc w:val="center"/>
              <w:rPr>
                <w:rFonts w:ascii="Calibri" w:hAnsi="Calibri" w:cs="Calibri"/>
                <w:sz w:val="22"/>
                <w:szCs w:val="22"/>
              </w:rPr>
            </w:pPr>
            <w:r w:rsidRPr="000434CF">
              <w:rPr>
                <w:rFonts w:ascii="Calibri" w:hAnsi="Calibri"/>
                <w:sz w:val="22"/>
              </w:rPr>
              <w:t>0</w:t>
            </w:r>
          </w:p>
        </w:tc>
        <w:tc>
          <w:tcPr>
            <w:tcW w:w="790" w:type="dxa"/>
            <w:vAlign w:val="center"/>
          </w:tcPr>
          <w:p w:rsidR="006E51A8" w:rsidRPr="000434CF" w:rsidP="00EE4EE4">
            <w:pPr>
              <w:spacing w:after="0" w:line="240" w:lineRule="auto"/>
              <w:ind w:right="196"/>
              <w:jc w:val="center"/>
              <w:rPr>
                <w:rFonts w:ascii="Calibri" w:hAnsi="Calibri" w:cs="Calibri"/>
                <w:sz w:val="22"/>
                <w:szCs w:val="22"/>
              </w:rPr>
            </w:pPr>
            <w:r w:rsidRPr="000434CF">
              <w:rPr>
                <w:rFonts w:ascii="Calibri" w:hAnsi="Calibri"/>
                <w:sz w:val="22"/>
              </w:rPr>
              <w:t>0</w:t>
            </w:r>
          </w:p>
        </w:tc>
        <w:tc>
          <w:tcPr>
            <w:tcW w:w="792" w:type="dxa"/>
          </w:tcPr>
          <w:p w:rsidR="006E51A8" w:rsidRPr="000434CF" w:rsidP="00EE4EE4">
            <w:pPr>
              <w:spacing w:after="0" w:line="240" w:lineRule="auto"/>
              <w:ind w:right="196"/>
              <w:jc w:val="center"/>
              <w:rPr>
                <w:rFonts w:ascii="Calibri" w:hAnsi="Calibri" w:cs="Calibri"/>
                <w:sz w:val="22"/>
                <w:szCs w:val="22"/>
              </w:rPr>
            </w:pPr>
            <w:r w:rsidRPr="000434CF">
              <w:rPr>
                <w:rFonts w:ascii="Calibri" w:hAnsi="Calibri"/>
                <w:sz w:val="22"/>
              </w:rPr>
              <w:t>8</w:t>
            </w:r>
          </w:p>
        </w:tc>
        <w:tc>
          <w:tcPr>
            <w:tcW w:w="790" w:type="dxa"/>
            <w:vAlign w:val="center"/>
          </w:tcPr>
          <w:p w:rsidR="006E51A8" w:rsidRPr="000434CF" w:rsidP="00EE4EE4">
            <w:pPr>
              <w:spacing w:after="0" w:line="240" w:lineRule="auto"/>
              <w:jc w:val="center"/>
              <w:rPr>
                <w:rFonts w:ascii="Calibri" w:hAnsi="Calibri" w:cs="Calibri"/>
                <w:sz w:val="22"/>
                <w:szCs w:val="22"/>
              </w:rPr>
            </w:pPr>
            <w:r w:rsidRPr="000434CF">
              <w:rPr>
                <w:rFonts w:ascii="Calibri" w:hAnsi="Calibri"/>
                <w:sz w:val="22"/>
              </w:rPr>
              <w:t>0</w:t>
            </w:r>
          </w:p>
        </w:tc>
        <w:tc>
          <w:tcPr>
            <w:tcW w:w="709" w:type="dxa"/>
          </w:tcPr>
          <w:p w:rsidR="006E51A8" w:rsidRPr="000434CF" w:rsidP="00EE4EE4">
            <w:pPr>
              <w:spacing w:after="0" w:line="240" w:lineRule="auto"/>
              <w:jc w:val="center"/>
              <w:rPr>
                <w:rFonts w:ascii="Calibri" w:hAnsi="Calibri" w:cs="Calibri"/>
                <w:sz w:val="22"/>
                <w:szCs w:val="22"/>
              </w:rPr>
            </w:pPr>
            <w:r w:rsidRPr="000434CF">
              <w:rPr>
                <w:rFonts w:ascii="Calibri" w:hAnsi="Calibri"/>
                <w:sz w:val="22"/>
              </w:rPr>
              <w:t>0</w:t>
            </w:r>
          </w:p>
        </w:tc>
      </w:tr>
      <w:tr w:rsidTr="00E80446">
        <w:tblPrEx>
          <w:tblW w:w="0" w:type="auto"/>
          <w:jc w:val="center"/>
          <w:shd w:val="clear" w:color="auto" w:fill="D9D9D9"/>
          <w:tblLayout w:type="fixed"/>
          <w:tblCellMar>
            <w:left w:w="0" w:type="dxa"/>
            <w:right w:w="0" w:type="dxa"/>
          </w:tblCellMar>
          <w:tblLook w:val="0000"/>
        </w:tblPrEx>
        <w:trPr>
          <w:cantSplit/>
          <w:trHeight w:val="20"/>
          <w:jc w:val="center"/>
        </w:trPr>
        <w:tc>
          <w:tcPr>
            <w:tcW w:w="4336" w:type="dxa"/>
            <w:shd w:val="clear" w:color="auto" w:fill="auto"/>
          </w:tcPr>
          <w:p w:rsidR="006E51A8" w:rsidRPr="000434CF" w:rsidP="00EE4EE4">
            <w:pPr>
              <w:spacing w:after="0" w:line="240" w:lineRule="auto"/>
              <w:ind w:right="196"/>
              <w:jc w:val="right"/>
              <w:rPr>
                <w:rFonts w:ascii="Calibri" w:hAnsi="Calibri" w:cs="Calibri"/>
                <w:sz w:val="22"/>
                <w:szCs w:val="22"/>
              </w:rPr>
            </w:pPr>
            <w:r w:rsidRPr="000434CF">
              <w:rPr>
                <w:rFonts w:ascii="Calibri" w:hAnsi="Calibri"/>
                <w:sz w:val="22"/>
              </w:rPr>
              <w:t>after modernisation</w:t>
            </w:r>
          </w:p>
        </w:tc>
        <w:tc>
          <w:tcPr>
            <w:tcW w:w="659" w:type="dxa"/>
            <w:shd w:val="clear" w:color="auto" w:fill="auto"/>
            <w:vAlign w:val="center"/>
          </w:tcPr>
          <w:p w:rsidR="006E51A8" w:rsidRPr="000434CF" w:rsidP="00EE4EE4">
            <w:pPr>
              <w:spacing w:after="0" w:line="240" w:lineRule="auto"/>
              <w:jc w:val="center"/>
              <w:rPr>
                <w:rFonts w:ascii="Calibri" w:hAnsi="Calibri" w:cs="Calibri"/>
                <w:sz w:val="22"/>
                <w:szCs w:val="22"/>
              </w:rPr>
            </w:pPr>
            <w:r w:rsidRPr="000434CF">
              <w:rPr>
                <w:rFonts w:ascii="Calibri" w:hAnsi="Calibri"/>
                <w:sz w:val="22"/>
              </w:rPr>
              <w:t>38</w:t>
            </w:r>
          </w:p>
        </w:tc>
        <w:tc>
          <w:tcPr>
            <w:tcW w:w="790" w:type="dxa"/>
            <w:shd w:val="clear" w:color="auto" w:fill="auto"/>
            <w:vAlign w:val="center"/>
          </w:tcPr>
          <w:p w:rsidR="006E51A8" w:rsidRPr="000434CF" w:rsidP="00EE4EE4">
            <w:pPr>
              <w:spacing w:after="0" w:line="240" w:lineRule="auto"/>
              <w:ind w:right="196"/>
              <w:jc w:val="center"/>
              <w:rPr>
                <w:rFonts w:ascii="Calibri" w:hAnsi="Calibri" w:cs="Calibri"/>
                <w:sz w:val="22"/>
                <w:szCs w:val="22"/>
              </w:rPr>
            </w:pPr>
            <w:r w:rsidRPr="000434CF">
              <w:rPr>
                <w:rFonts w:ascii="Calibri" w:hAnsi="Calibri"/>
                <w:sz w:val="22"/>
              </w:rPr>
              <w:t>14</w:t>
            </w:r>
          </w:p>
        </w:tc>
        <w:tc>
          <w:tcPr>
            <w:tcW w:w="792" w:type="dxa"/>
            <w:shd w:val="clear" w:color="auto" w:fill="auto"/>
            <w:vAlign w:val="center"/>
          </w:tcPr>
          <w:p w:rsidR="006E51A8" w:rsidRPr="000434CF" w:rsidP="00EE4EE4">
            <w:pPr>
              <w:spacing w:after="0" w:line="240" w:lineRule="auto"/>
              <w:ind w:right="196"/>
              <w:jc w:val="center"/>
              <w:rPr>
                <w:rFonts w:ascii="Calibri" w:hAnsi="Calibri" w:cs="Calibri"/>
                <w:sz w:val="22"/>
                <w:szCs w:val="22"/>
              </w:rPr>
            </w:pPr>
            <w:r w:rsidRPr="000434CF">
              <w:rPr>
                <w:rFonts w:ascii="Calibri" w:hAnsi="Calibri"/>
                <w:sz w:val="22"/>
              </w:rPr>
              <w:t>16</w:t>
            </w:r>
          </w:p>
        </w:tc>
        <w:tc>
          <w:tcPr>
            <w:tcW w:w="790" w:type="dxa"/>
            <w:vAlign w:val="center"/>
          </w:tcPr>
          <w:p w:rsidR="006E51A8" w:rsidRPr="000434CF" w:rsidP="00EE4EE4">
            <w:pPr>
              <w:spacing w:after="0" w:line="240" w:lineRule="auto"/>
              <w:ind w:right="196"/>
              <w:jc w:val="center"/>
              <w:rPr>
                <w:rFonts w:ascii="Calibri" w:hAnsi="Calibri" w:cs="Calibri"/>
                <w:sz w:val="22"/>
                <w:szCs w:val="22"/>
              </w:rPr>
            </w:pPr>
            <w:r w:rsidRPr="000434CF">
              <w:rPr>
                <w:rFonts w:ascii="Calibri" w:hAnsi="Calibri"/>
                <w:sz w:val="22"/>
              </w:rPr>
              <w:t>10</w:t>
            </w:r>
          </w:p>
        </w:tc>
        <w:tc>
          <w:tcPr>
            <w:tcW w:w="792" w:type="dxa"/>
          </w:tcPr>
          <w:p w:rsidR="006E51A8" w:rsidRPr="000434CF" w:rsidP="00EE4EE4">
            <w:pPr>
              <w:spacing w:after="0" w:line="240" w:lineRule="auto"/>
              <w:ind w:right="196"/>
              <w:jc w:val="center"/>
              <w:rPr>
                <w:rFonts w:ascii="Calibri" w:hAnsi="Calibri" w:cs="Calibri"/>
                <w:sz w:val="22"/>
                <w:szCs w:val="22"/>
              </w:rPr>
            </w:pPr>
            <w:r w:rsidRPr="000434CF">
              <w:rPr>
                <w:rFonts w:ascii="Calibri" w:hAnsi="Calibri"/>
                <w:sz w:val="22"/>
              </w:rPr>
              <w:t>15</w:t>
            </w:r>
          </w:p>
        </w:tc>
        <w:tc>
          <w:tcPr>
            <w:tcW w:w="790" w:type="dxa"/>
            <w:vAlign w:val="center"/>
          </w:tcPr>
          <w:p w:rsidR="006E51A8" w:rsidRPr="000434CF" w:rsidP="00EE4EE4">
            <w:pPr>
              <w:spacing w:after="0" w:line="240" w:lineRule="auto"/>
              <w:jc w:val="center"/>
              <w:rPr>
                <w:rFonts w:ascii="Calibri" w:hAnsi="Calibri" w:cs="Calibri"/>
                <w:sz w:val="22"/>
                <w:szCs w:val="22"/>
              </w:rPr>
            </w:pPr>
            <w:r w:rsidRPr="000434CF">
              <w:rPr>
                <w:rFonts w:ascii="Calibri" w:hAnsi="Calibri"/>
                <w:sz w:val="22"/>
              </w:rPr>
              <w:t>28</w:t>
            </w:r>
          </w:p>
        </w:tc>
        <w:tc>
          <w:tcPr>
            <w:tcW w:w="709" w:type="dxa"/>
          </w:tcPr>
          <w:p w:rsidR="006E51A8" w:rsidRPr="000434CF" w:rsidP="00EE4EE4">
            <w:pPr>
              <w:spacing w:after="0" w:line="240" w:lineRule="auto"/>
              <w:jc w:val="center"/>
              <w:rPr>
                <w:rFonts w:ascii="Calibri" w:hAnsi="Calibri" w:cs="Calibri"/>
                <w:sz w:val="22"/>
                <w:szCs w:val="22"/>
              </w:rPr>
            </w:pPr>
            <w:r w:rsidRPr="000434CF">
              <w:rPr>
                <w:rFonts w:ascii="Calibri" w:hAnsi="Calibri"/>
                <w:sz w:val="22"/>
              </w:rPr>
              <w:t>14</w:t>
            </w:r>
          </w:p>
        </w:tc>
      </w:tr>
      <w:tr w:rsidTr="00E80446">
        <w:tblPrEx>
          <w:tblW w:w="0" w:type="auto"/>
          <w:jc w:val="center"/>
          <w:shd w:val="clear" w:color="auto" w:fill="D9D9D9"/>
          <w:tblLayout w:type="fixed"/>
          <w:tblCellMar>
            <w:left w:w="0" w:type="dxa"/>
            <w:right w:w="0" w:type="dxa"/>
          </w:tblCellMar>
          <w:tblLook w:val="0000"/>
        </w:tblPrEx>
        <w:trPr>
          <w:cantSplit/>
          <w:trHeight w:val="20"/>
          <w:jc w:val="center"/>
        </w:trPr>
        <w:tc>
          <w:tcPr>
            <w:tcW w:w="4336" w:type="dxa"/>
            <w:shd w:val="clear" w:color="auto" w:fill="auto"/>
          </w:tcPr>
          <w:p w:rsidR="006E51A8" w:rsidRPr="000434CF" w:rsidP="00EE4EE4">
            <w:pPr>
              <w:spacing w:after="0" w:line="240" w:lineRule="auto"/>
              <w:ind w:right="196"/>
              <w:jc w:val="right"/>
              <w:rPr>
                <w:rFonts w:ascii="Calibri" w:hAnsi="Calibri" w:cs="Calibri"/>
                <w:sz w:val="22"/>
                <w:szCs w:val="22"/>
              </w:rPr>
            </w:pPr>
            <w:r w:rsidRPr="000434CF">
              <w:rPr>
                <w:rFonts w:ascii="Calibri" w:hAnsi="Calibri"/>
                <w:sz w:val="22"/>
              </w:rPr>
              <w:t>newly built</w:t>
            </w:r>
          </w:p>
        </w:tc>
        <w:tc>
          <w:tcPr>
            <w:tcW w:w="659" w:type="dxa"/>
            <w:shd w:val="clear" w:color="auto" w:fill="auto"/>
            <w:vAlign w:val="center"/>
          </w:tcPr>
          <w:p w:rsidR="006E51A8" w:rsidRPr="000434CF" w:rsidP="00EE4EE4">
            <w:pPr>
              <w:spacing w:after="0" w:line="240" w:lineRule="auto"/>
              <w:jc w:val="center"/>
              <w:rPr>
                <w:rFonts w:ascii="Calibri" w:hAnsi="Calibri" w:cs="Calibri"/>
                <w:sz w:val="22"/>
                <w:szCs w:val="22"/>
              </w:rPr>
            </w:pPr>
            <w:r w:rsidRPr="000434CF">
              <w:rPr>
                <w:rFonts w:ascii="Calibri" w:hAnsi="Calibri"/>
                <w:sz w:val="22"/>
              </w:rPr>
              <w:t>154</w:t>
            </w:r>
          </w:p>
        </w:tc>
        <w:tc>
          <w:tcPr>
            <w:tcW w:w="790" w:type="dxa"/>
            <w:shd w:val="clear" w:color="auto" w:fill="auto"/>
            <w:vAlign w:val="center"/>
          </w:tcPr>
          <w:p w:rsidR="006E51A8" w:rsidRPr="000434CF" w:rsidP="00EE4EE4">
            <w:pPr>
              <w:spacing w:after="0" w:line="240" w:lineRule="auto"/>
              <w:ind w:right="196"/>
              <w:jc w:val="center"/>
              <w:rPr>
                <w:rFonts w:ascii="Calibri" w:hAnsi="Calibri" w:cs="Calibri"/>
                <w:sz w:val="22"/>
                <w:szCs w:val="22"/>
              </w:rPr>
            </w:pPr>
            <w:r w:rsidRPr="000434CF">
              <w:rPr>
                <w:rFonts w:ascii="Calibri" w:hAnsi="Calibri"/>
                <w:sz w:val="22"/>
              </w:rPr>
              <w:t>730</w:t>
            </w:r>
          </w:p>
        </w:tc>
        <w:tc>
          <w:tcPr>
            <w:tcW w:w="792" w:type="dxa"/>
            <w:shd w:val="clear" w:color="auto" w:fill="auto"/>
            <w:vAlign w:val="center"/>
          </w:tcPr>
          <w:p w:rsidR="006E51A8" w:rsidRPr="000434CF" w:rsidP="00EE4EE4">
            <w:pPr>
              <w:spacing w:after="0" w:line="240" w:lineRule="auto"/>
              <w:ind w:right="196"/>
              <w:jc w:val="center"/>
              <w:rPr>
                <w:rFonts w:ascii="Calibri" w:hAnsi="Calibri" w:cs="Calibri"/>
                <w:sz w:val="22"/>
                <w:szCs w:val="22"/>
              </w:rPr>
            </w:pPr>
            <w:r w:rsidRPr="000434CF">
              <w:rPr>
                <w:rFonts w:ascii="Calibri" w:hAnsi="Calibri"/>
                <w:sz w:val="22"/>
              </w:rPr>
              <w:t>521</w:t>
            </w:r>
          </w:p>
        </w:tc>
        <w:tc>
          <w:tcPr>
            <w:tcW w:w="790" w:type="dxa"/>
            <w:vAlign w:val="center"/>
          </w:tcPr>
          <w:p w:rsidR="006E51A8" w:rsidRPr="000434CF" w:rsidP="00EE4EE4">
            <w:pPr>
              <w:spacing w:after="0" w:line="240" w:lineRule="auto"/>
              <w:ind w:right="196"/>
              <w:jc w:val="center"/>
              <w:rPr>
                <w:rFonts w:ascii="Calibri" w:hAnsi="Calibri" w:cs="Calibri"/>
                <w:sz w:val="22"/>
                <w:szCs w:val="22"/>
              </w:rPr>
            </w:pPr>
            <w:r w:rsidRPr="000434CF">
              <w:rPr>
                <w:rFonts w:ascii="Calibri" w:hAnsi="Calibri"/>
                <w:sz w:val="22"/>
              </w:rPr>
              <w:t>289</w:t>
            </w:r>
          </w:p>
        </w:tc>
        <w:tc>
          <w:tcPr>
            <w:tcW w:w="792" w:type="dxa"/>
          </w:tcPr>
          <w:p w:rsidR="006E51A8" w:rsidRPr="000434CF" w:rsidP="00EE4EE4">
            <w:pPr>
              <w:spacing w:after="0" w:line="240" w:lineRule="auto"/>
              <w:ind w:right="196"/>
              <w:jc w:val="center"/>
              <w:rPr>
                <w:rFonts w:ascii="Calibri" w:hAnsi="Calibri" w:cs="Calibri"/>
                <w:sz w:val="22"/>
                <w:szCs w:val="22"/>
              </w:rPr>
            </w:pPr>
            <w:r w:rsidRPr="000434CF">
              <w:rPr>
                <w:rFonts w:ascii="Calibri" w:hAnsi="Calibri"/>
                <w:sz w:val="22"/>
              </w:rPr>
              <w:t>14</w:t>
            </w:r>
          </w:p>
        </w:tc>
        <w:tc>
          <w:tcPr>
            <w:tcW w:w="790" w:type="dxa"/>
            <w:vAlign w:val="center"/>
          </w:tcPr>
          <w:p w:rsidR="006E51A8" w:rsidRPr="000434CF" w:rsidP="00EE4EE4">
            <w:pPr>
              <w:spacing w:after="0" w:line="240" w:lineRule="auto"/>
              <w:jc w:val="center"/>
              <w:rPr>
                <w:rFonts w:ascii="Calibri" w:hAnsi="Calibri" w:cs="Calibri"/>
                <w:sz w:val="22"/>
                <w:szCs w:val="22"/>
              </w:rPr>
            </w:pPr>
            <w:r w:rsidRPr="000434CF">
              <w:rPr>
                <w:rFonts w:ascii="Calibri" w:hAnsi="Calibri"/>
                <w:sz w:val="22"/>
              </w:rPr>
              <w:t>5</w:t>
            </w:r>
          </w:p>
        </w:tc>
        <w:tc>
          <w:tcPr>
            <w:tcW w:w="709" w:type="dxa"/>
          </w:tcPr>
          <w:p w:rsidR="006E51A8" w:rsidRPr="000434CF" w:rsidP="00EE4EE4">
            <w:pPr>
              <w:spacing w:after="0" w:line="240" w:lineRule="auto"/>
              <w:jc w:val="center"/>
              <w:rPr>
                <w:rFonts w:ascii="Calibri" w:hAnsi="Calibri" w:cs="Calibri"/>
                <w:sz w:val="22"/>
                <w:szCs w:val="22"/>
              </w:rPr>
            </w:pPr>
            <w:r w:rsidRPr="000434CF">
              <w:rPr>
                <w:rFonts w:ascii="Calibri" w:hAnsi="Calibri"/>
                <w:sz w:val="22"/>
              </w:rPr>
              <w:t>22</w:t>
            </w:r>
          </w:p>
        </w:tc>
      </w:tr>
      <w:tr w:rsidTr="00E80446">
        <w:tblPrEx>
          <w:tblW w:w="0" w:type="auto"/>
          <w:jc w:val="center"/>
          <w:shd w:val="clear" w:color="auto" w:fill="D9D9D9"/>
          <w:tblLayout w:type="fixed"/>
          <w:tblCellMar>
            <w:left w:w="0" w:type="dxa"/>
            <w:right w:w="0" w:type="dxa"/>
          </w:tblCellMar>
          <w:tblLook w:val="0000"/>
        </w:tblPrEx>
        <w:trPr>
          <w:cantSplit/>
          <w:trHeight w:val="20"/>
          <w:jc w:val="center"/>
        </w:trPr>
        <w:tc>
          <w:tcPr>
            <w:tcW w:w="4336" w:type="dxa"/>
            <w:shd w:val="clear" w:color="auto" w:fill="auto"/>
          </w:tcPr>
          <w:p w:rsidR="006E51A8" w:rsidRPr="000434CF" w:rsidP="00EE4EE4">
            <w:pPr>
              <w:spacing w:after="0" w:line="240" w:lineRule="auto"/>
              <w:ind w:right="196"/>
              <w:jc w:val="right"/>
              <w:rPr>
                <w:rFonts w:ascii="Calibri" w:hAnsi="Calibri" w:cs="Calibri"/>
                <w:sz w:val="22"/>
                <w:szCs w:val="22"/>
              </w:rPr>
            </w:pPr>
            <w:r w:rsidRPr="000434CF">
              <w:rPr>
                <w:rFonts w:ascii="Calibri" w:hAnsi="Calibri"/>
                <w:sz w:val="22"/>
              </w:rPr>
              <w:t>used, placed on the market for the first time</w:t>
            </w:r>
          </w:p>
        </w:tc>
        <w:tc>
          <w:tcPr>
            <w:tcW w:w="659" w:type="dxa"/>
            <w:shd w:val="clear" w:color="auto" w:fill="auto"/>
            <w:vAlign w:val="center"/>
          </w:tcPr>
          <w:p w:rsidR="006E51A8" w:rsidRPr="000434CF" w:rsidP="00EE4EE4">
            <w:pPr>
              <w:spacing w:after="0" w:line="240" w:lineRule="auto"/>
              <w:jc w:val="center"/>
              <w:rPr>
                <w:rFonts w:ascii="Calibri" w:hAnsi="Calibri" w:cs="Calibri"/>
                <w:sz w:val="22"/>
                <w:szCs w:val="22"/>
              </w:rPr>
            </w:pPr>
            <w:r w:rsidRPr="000434CF">
              <w:rPr>
                <w:rFonts w:ascii="Calibri" w:hAnsi="Calibri"/>
                <w:sz w:val="22"/>
              </w:rPr>
              <w:t>104</w:t>
            </w:r>
          </w:p>
        </w:tc>
        <w:tc>
          <w:tcPr>
            <w:tcW w:w="790" w:type="dxa"/>
            <w:shd w:val="clear" w:color="auto" w:fill="auto"/>
            <w:vAlign w:val="center"/>
          </w:tcPr>
          <w:p w:rsidR="006E51A8" w:rsidRPr="000434CF" w:rsidP="00EE4EE4">
            <w:pPr>
              <w:spacing w:after="0" w:line="240" w:lineRule="auto"/>
              <w:ind w:right="196"/>
              <w:jc w:val="center"/>
              <w:rPr>
                <w:rFonts w:ascii="Calibri" w:hAnsi="Calibri" w:cs="Calibri"/>
                <w:sz w:val="22"/>
                <w:szCs w:val="22"/>
              </w:rPr>
            </w:pPr>
            <w:r w:rsidRPr="000434CF">
              <w:rPr>
                <w:rFonts w:ascii="Calibri" w:hAnsi="Calibri"/>
                <w:sz w:val="22"/>
              </w:rPr>
              <w:t>63</w:t>
            </w:r>
          </w:p>
        </w:tc>
        <w:tc>
          <w:tcPr>
            <w:tcW w:w="792" w:type="dxa"/>
            <w:shd w:val="clear" w:color="auto" w:fill="auto"/>
            <w:vAlign w:val="center"/>
          </w:tcPr>
          <w:p w:rsidR="006E51A8" w:rsidRPr="000434CF" w:rsidP="00EE4EE4">
            <w:pPr>
              <w:spacing w:after="0" w:line="240" w:lineRule="auto"/>
              <w:ind w:right="196"/>
              <w:jc w:val="center"/>
              <w:rPr>
                <w:rFonts w:ascii="Calibri" w:hAnsi="Calibri" w:cs="Calibri"/>
                <w:sz w:val="22"/>
                <w:szCs w:val="22"/>
              </w:rPr>
            </w:pPr>
            <w:r w:rsidRPr="000434CF">
              <w:rPr>
                <w:rFonts w:ascii="Calibri" w:hAnsi="Calibri"/>
                <w:sz w:val="22"/>
              </w:rPr>
              <w:t>28</w:t>
            </w:r>
          </w:p>
        </w:tc>
        <w:tc>
          <w:tcPr>
            <w:tcW w:w="790" w:type="dxa"/>
            <w:vAlign w:val="center"/>
          </w:tcPr>
          <w:p w:rsidR="006E51A8" w:rsidRPr="000434CF" w:rsidP="00EE4EE4">
            <w:pPr>
              <w:spacing w:after="0" w:line="240" w:lineRule="auto"/>
              <w:ind w:right="196"/>
              <w:jc w:val="center"/>
              <w:rPr>
                <w:rFonts w:ascii="Calibri" w:hAnsi="Calibri" w:cs="Calibri"/>
                <w:sz w:val="22"/>
                <w:szCs w:val="22"/>
              </w:rPr>
            </w:pPr>
            <w:r w:rsidRPr="000434CF">
              <w:rPr>
                <w:rFonts w:ascii="Calibri" w:hAnsi="Calibri"/>
                <w:sz w:val="22"/>
              </w:rPr>
              <w:t>26</w:t>
            </w:r>
          </w:p>
        </w:tc>
        <w:tc>
          <w:tcPr>
            <w:tcW w:w="792" w:type="dxa"/>
          </w:tcPr>
          <w:p w:rsidR="006E51A8" w:rsidRPr="000434CF" w:rsidP="00EE4EE4">
            <w:pPr>
              <w:spacing w:after="0" w:line="240" w:lineRule="auto"/>
              <w:ind w:right="196"/>
              <w:jc w:val="center"/>
              <w:rPr>
                <w:rFonts w:ascii="Calibri" w:hAnsi="Calibri" w:cs="Calibri"/>
                <w:sz w:val="22"/>
                <w:szCs w:val="22"/>
              </w:rPr>
            </w:pPr>
            <w:r w:rsidRPr="000434CF">
              <w:rPr>
                <w:rFonts w:ascii="Calibri" w:hAnsi="Calibri"/>
                <w:sz w:val="22"/>
              </w:rPr>
              <w:t>117</w:t>
            </w:r>
          </w:p>
        </w:tc>
        <w:tc>
          <w:tcPr>
            <w:tcW w:w="790" w:type="dxa"/>
            <w:vAlign w:val="center"/>
          </w:tcPr>
          <w:p w:rsidR="006E51A8" w:rsidRPr="000434CF" w:rsidP="00EE4EE4">
            <w:pPr>
              <w:spacing w:after="0" w:line="240" w:lineRule="auto"/>
              <w:jc w:val="center"/>
              <w:rPr>
                <w:rFonts w:ascii="Calibri" w:hAnsi="Calibri" w:cs="Calibri"/>
                <w:sz w:val="22"/>
                <w:szCs w:val="22"/>
              </w:rPr>
            </w:pPr>
            <w:r w:rsidRPr="000434CF">
              <w:rPr>
                <w:rFonts w:ascii="Calibri" w:hAnsi="Calibri"/>
                <w:sz w:val="22"/>
              </w:rPr>
              <w:t>49</w:t>
            </w:r>
          </w:p>
        </w:tc>
        <w:tc>
          <w:tcPr>
            <w:tcW w:w="709" w:type="dxa"/>
          </w:tcPr>
          <w:p w:rsidR="006E51A8" w:rsidRPr="000434CF" w:rsidP="00EE4EE4">
            <w:pPr>
              <w:spacing w:after="0" w:line="240" w:lineRule="auto"/>
              <w:jc w:val="center"/>
              <w:rPr>
                <w:rFonts w:ascii="Calibri" w:hAnsi="Calibri" w:cs="Calibri"/>
                <w:sz w:val="22"/>
                <w:szCs w:val="22"/>
              </w:rPr>
            </w:pPr>
            <w:r w:rsidRPr="000434CF">
              <w:rPr>
                <w:rFonts w:ascii="Calibri" w:hAnsi="Calibri"/>
                <w:sz w:val="22"/>
              </w:rPr>
              <w:t>39</w:t>
            </w:r>
          </w:p>
        </w:tc>
      </w:tr>
    </w:tbl>
    <w:p w:rsidR="00154F0E" w:rsidRPr="000434CF" w:rsidP="00056D95">
      <w:pPr>
        <w:spacing w:after="0" w:line="240" w:lineRule="auto"/>
        <w:ind w:firstLine="697"/>
        <w:jc w:val="both"/>
        <w:rPr>
          <w:rFonts w:ascii="Calibri" w:hAnsi="Calibri" w:cs="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
        <w:gridCol w:w="9063"/>
      </w:tblGrid>
      <w:tr w:rsidTr="00EE4EE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76" w:type="dxa"/>
            <w:shd w:val="clear" w:color="auto" w:fill="D9D9D9" w:themeFill="background1" w:themeFillShade="D9"/>
          </w:tcPr>
          <w:p w:rsidR="00154F0E" w:rsidRPr="000434CF" w:rsidP="00EE4EE4">
            <w:pPr>
              <w:spacing w:after="240"/>
              <w:jc w:val="both"/>
              <w:rPr>
                <w:rFonts w:ascii="Calibri" w:hAnsi="Calibri" w:cs="Calibri"/>
                <w:color w:val="404040" w:themeColor="text1" w:themeTint="BF"/>
                <w:sz w:val="22"/>
              </w:rPr>
            </w:pPr>
            <w:r w:rsidRPr="000434CF">
              <w:rPr>
                <w:noProof/>
                <w:color w:val="404040" w:themeColor="text1" w:themeTint="BF"/>
                <w:lang w:val="en-US" w:eastAsia="en-US" w:bidi="ar-SA"/>
              </w:rPr>
              <mc:AlternateContent>
                <mc:Choice Requires="wpg">
                  <w:drawing>
                    <wp:inline distT="0" distB="0" distL="0" distR="0">
                      <wp:extent cx="228600" cy="228600"/>
                      <wp:effectExtent l="0" t="0" r="0" b="0"/>
                      <wp:docPr id="16" name="Group 19" descr="Tip icon"/>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228600" cy="228600"/>
                              </a:xfrm>
                            </wpg:grpSpPr>
                            <wps:wsp xmlns:wps="http://schemas.microsoft.com/office/word/2010/wordprocessingShape">
                              <wps:cNvPr id="17" name="Oval 17"/>
                              <wps:cNvSpPr>
                                <a:spLocks noChangeAspect="1" noChangeArrowheads="1"/>
                              </wps:cNvSpPr>
                              <wps:spPr bwMode="auto">
                                <a:xfrm>
                                  <a:off x="0" y="0"/>
                                  <a:ext cx="228600" cy="228600"/>
                                </a:xfrm>
                                <a:prstGeom prst="ellipse">
                                  <a:avLst/>
                                </a:prstGeom>
                                <a:solidFill>
                                  <a:schemeClr val="accent1"/>
                                </a:solidFill>
                                <a:ln>
                                  <a:noFill/>
                                  <a:miter lim="800000"/>
                                  <a:headEnd/>
                                  <a:tailEnd/>
                                </a:ln>
                              </wps:spPr>
                              <wps:bodyPr rot="0" vert="horz" wrap="square" anchor="t" anchorCtr="0" upright="1"/>
                            </wps:wsp>
                            <wps:wsp xmlns:wps="http://schemas.microsoft.com/office/word/2010/wordprocessingShape">
                              <wps:cNvPr id="18" name="Freeform 18"/>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fill="norm" h="127000" w="31322" stroke="1">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numCol="1" spcCol="0" rtlCol="0" fromWordArt="0" anchor="ctr" anchorCtr="0" forceAA="0" compatLnSpc="1">
                                <a:prstTxWarp prst="textNoShape">
                                  <a:avLst/>
                                </a:prstTxWarp>
                              </wps:bodyPr>
                            </wps:wsp>
                          </wpg:wgp>
                        </a:graphicData>
                      </a:graphic>
                    </wp:inline>
                  </w:drawing>
                </mc:Choice>
                <mc:Fallback>
                  <w:pict>
                    <v:group id="Group 19" o:spid="_x0000_i1059" alt="Tip icon" style="width:18pt;height:18pt;mso-position-horizontal-relative:char;mso-position-vertical-relative:line" coordsize="228600,228600">
                      <v:oval id="Oval 17" o:spid="_x0000_s1060" style="width:228600;height:228600;mso-wrap-style:square;position:absolute;visibility:visible;v-text-anchor:top" fillcolor="#f24f4f" stroked="f">
                        <v:stroke joinstyle="miter"/>
                        <o:lock v:ext="edit" aspectratio="t"/>
                      </v:oval>
                      <v:shape id="Freeform 18" o:spid="_x0000_s1061" style="width:31322;height:127000;left:98639;mso-wrap-style:square;position:absolute;top:50800;visibility:visible;v-text-anchor:middle" coordsize="31322,127000" path="m3915,38279l27406,38279l27406,127000l3915,127000l3915,38279xm15661,c24310,,31322,7012,31322,15661c31322,24310,24310,31322,15661,31322,7012,31322,,24310,,15661,,7012,7012,,15661,xe" fillcolor="white" stroked="f" strokeweight="1pt">
                        <v:stroke joinstyle="miter"/>
                        <v:path arrowok="t" o:connecttype="custom" o:connectlocs="3915,38279;27406,38279;27406,127000;3915,127000;15661,0;31322,15661;15661,31322;0,15661;15661,0" o:connectangles="0,0,0,0,0,0,0,0,0"/>
                      </v:shape>
                      <w10:wrap type="none"/>
                      <w10:anchorlock/>
                    </v:group>
                  </w:pict>
                </mc:Fallback>
              </mc:AlternateContent>
            </w:r>
          </w:p>
        </w:tc>
        <w:tc>
          <w:tcPr>
            <w:tcW w:w="9063" w:type="dxa"/>
            <w:shd w:val="clear" w:color="auto" w:fill="D9D9D9" w:themeFill="background1" w:themeFillShade="D9"/>
          </w:tcPr>
          <w:p w:rsidR="00154F0E" w:rsidRPr="000434CF" w:rsidP="002C74AA">
            <w:pPr>
              <w:spacing w:before="120" w:after="120"/>
              <w:jc w:val="both"/>
              <w:rPr>
                <w:rFonts w:ascii="Calibri" w:hAnsi="Calibri" w:cs="Calibri"/>
                <w:iCs/>
                <w:color w:val="404040" w:themeColor="text1" w:themeTint="BF"/>
                <w:sz w:val="22"/>
                <w:szCs w:val="22"/>
              </w:rPr>
            </w:pPr>
            <w:r w:rsidRPr="000434CF">
              <w:rPr>
                <w:rFonts w:ascii="Calibri" w:hAnsi="Calibri"/>
                <w:sz w:val="22"/>
              </w:rPr>
              <w:t xml:space="preserve">Information on types and units of rolling stock put into service can be found on the SRTI website </w:t>
            </w:r>
            <w:hyperlink r:id="rId9" w:history="1">
              <w:r w:rsidRPr="000434CF">
                <w:rPr>
                  <w:rStyle w:val="Hyperlink"/>
                  <w:rFonts w:ascii="Calibri" w:hAnsi="Calibri"/>
                  <w:color w:val="4C483D" w:themeColor="text2"/>
                  <w:sz w:val="22"/>
                </w:rPr>
                <w:t>www.vdzti.gov.lv</w:t>
              </w:r>
            </w:hyperlink>
            <w:r w:rsidRPr="000434CF">
              <w:rPr>
                <w:rFonts w:ascii="Calibri" w:hAnsi="Calibri"/>
                <w:sz w:val="22"/>
              </w:rPr>
              <w:t xml:space="preserve">, under the section Certification/Putting into service of rolling stock. </w:t>
            </w:r>
          </w:p>
        </w:tc>
      </w:tr>
    </w:tbl>
    <w:p w:rsidR="00740545" w:rsidRPr="000434CF" w:rsidP="003207C3">
      <w:pPr>
        <w:pStyle w:val="Heading1"/>
        <w:pBdr>
          <w:bottom w:val="none" w:sz="0" w:space="0" w:color="auto"/>
        </w:pBdr>
        <w:rPr>
          <w:b/>
          <w:color w:val="950B0B" w:themeColor="accent1" w:themeShade="80"/>
          <w:sz w:val="28"/>
        </w:rPr>
      </w:pPr>
      <w:bookmarkStart w:id="39" w:name="OLE_LINK3"/>
    </w:p>
    <w:p w:rsidR="003207C3" w:rsidRPr="000434CF" w:rsidP="003207C3">
      <w:pPr>
        <w:pStyle w:val="Heading1"/>
        <w:spacing w:before="240"/>
        <w:rPr>
          <w:b/>
          <w:sz w:val="44"/>
        </w:rPr>
      </w:pPr>
      <w:bookmarkStart w:id="40" w:name="_Toc527638366"/>
      <w:bookmarkStart w:id="41" w:name="_Toc529453583"/>
      <w:r w:rsidRPr="000434CF">
        <w:rPr>
          <w:b/>
          <w:color w:val="950B0B" w:themeColor="accent1" w:themeShade="80"/>
          <w:sz w:val="28"/>
        </w:rPr>
        <w:t>Draft laws</w:t>
      </w:r>
      <w:bookmarkEnd w:id="40"/>
      <w:bookmarkEnd w:id="41"/>
    </w:p>
    <w:p w:rsidR="0050304B" w:rsidRPr="000434CF" w:rsidP="00674B91">
      <w:pPr>
        <w:tabs>
          <w:tab w:val="center" w:pos="7356"/>
        </w:tabs>
        <w:spacing w:after="0" w:line="240" w:lineRule="auto"/>
        <w:ind w:firstLine="540"/>
        <w:jc w:val="both"/>
        <w:rPr>
          <w:rFonts w:ascii="Calibri" w:hAnsi="Calibri" w:cs="Calibri"/>
          <w:color w:val="3A3836" w:themeColor="background2" w:themeShade="40"/>
          <w:sz w:val="22"/>
          <w:szCs w:val="22"/>
        </w:rPr>
      </w:pPr>
      <w:bookmarkStart w:id="42" w:name="_Toc523910267"/>
      <w:bookmarkStart w:id="43" w:name="_Toc525723131"/>
      <w:r w:rsidRPr="000434CF">
        <w:rPr>
          <w:rFonts w:ascii="Calibri" w:hAnsi="Calibri"/>
          <w:color w:val="3A3836" w:themeColor="background2" w:themeShade="40"/>
          <w:sz w:val="22"/>
        </w:rPr>
        <w:t>In 2017, SRTI prepared and submitted to the Ministry of Transport a draft law regarding issues of safety certification in relation to transposition of the EU laws. Cabinet regulations are binding to all parties involved in the railway sector.</w:t>
      </w:r>
      <w:bookmarkEnd w:id="42"/>
      <w:bookmarkEnd w:id="43"/>
    </w:p>
    <w:p w:rsidR="00A808E2" w:rsidRPr="000434CF" w:rsidP="00B82EC4">
      <w:pPr>
        <w:pStyle w:val="BodyTextIndent"/>
        <w:keepNext/>
        <w:spacing w:before="120"/>
        <w:ind w:left="0" w:firstLine="720"/>
        <w:jc w:val="right"/>
      </w:pPr>
      <w:r w:rsidRPr="000434CF">
        <w:rPr>
          <w:rFonts w:ascii="Calibri" w:hAnsi="Calibri"/>
          <w:i/>
        </w:rPr>
        <w:t xml:space="preserve">Table 16 </w:t>
      </w:r>
      <w:r w:rsidRPr="000434CF">
        <w:rPr>
          <w:rFonts w:ascii="Calibri" w:hAnsi="Calibri"/>
          <w:b/>
          <w:i/>
        </w:rPr>
        <w:t>Numb</w:t>
      </w:r>
      <w:r w:rsidRPr="000434CF">
        <w:rPr>
          <w:rFonts w:ascii="Calibri" w:hAnsi="Calibri"/>
          <w:b/>
          <w:i/>
        </w:rPr>
        <w:t>er of prepared draft regulatory enactments</w:t>
      </w:r>
      <w:r w:rsidRPr="000434CF">
        <w:rPr>
          <w:rFonts w:ascii="Calibri" w:hAnsi="Calibri"/>
        </w:rPr>
        <w:t xml:space="preserve"> </w:t>
      </w:r>
      <w:r w:rsidRPr="000434CF">
        <w:rPr>
          <w:rFonts w:ascii="Calibri" w:hAnsi="Calibri"/>
          <w:b/>
          <w:i/>
        </w:rPr>
        <w:t>by year</w:t>
      </w:r>
    </w:p>
    <w:tbl>
      <w:tblPr>
        <w:tblW w:w="0" w:type="auto"/>
        <w:jc w:val="center"/>
        <w:tblBorders>
          <w:insideH w:val="single" w:sz="2" w:space="0" w:color="auto"/>
          <w:insideV w:val="single" w:sz="2" w:space="0" w:color="auto"/>
        </w:tblBorders>
        <w:shd w:val="clear" w:color="auto" w:fill="D9D9D9" w:themeFill="background1" w:themeFillShade="D9"/>
        <w:tblLayout w:type="fixed"/>
        <w:tblLook w:val="01E0"/>
      </w:tblPr>
      <w:tblGrid>
        <w:gridCol w:w="4357"/>
        <w:gridCol w:w="762"/>
        <w:gridCol w:w="762"/>
        <w:gridCol w:w="762"/>
        <w:gridCol w:w="762"/>
        <w:gridCol w:w="761"/>
        <w:gridCol w:w="761"/>
        <w:gridCol w:w="761"/>
      </w:tblGrid>
      <w:tr w:rsidTr="00E80446">
        <w:tblPrEx>
          <w:tblW w:w="0" w:type="auto"/>
          <w:jc w:val="center"/>
          <w:tblBorders>
            <w:insideH w:val="single" w:sz="2" w:space="0" w:color="auto"/>
            <w:insideV w:val="single" w:sz="2" w:space="0" w:color="auto"/>
          </w:tblBorders>
          <w:shd w:val="clear" w:color="auto" w:fill="D9D9D9" w:themeFill="background1" w:themeFillShade="D9"/>
          <w:tblLayout w:type="fixed"/>
          <w:tblLook w:val="01E0"/>
        </w:tblPrEx>
        <w:trPr>
          <w:trHeight w:val="20"/>
          <w:jc w:val="center"/>
        </w:trPr>
        <w:tc>
          <w:tcPr>
            <w:tcW w:w="4357" w:type="dxa"/>
            <w:shd w:val="clear" w:color="auto" w:fill="auto"/>
          </w:tcPr>
          <w:p w:rsidR="003F45E5" w:rsidRPr="000434CF" w:rsidP="003F45E5">
            <w:pPr>
              <w:spacing w:after="0" w:line="240" w:lineRule="auto"/>
              <w:jc w:val="both"/>
              <w:rPr>
                <w:rFonts w:ascii="Calibri" w:hAnsi="Calibri" w:cs="Calibri"/>
                <w:b/>
                <w:sz w:val="22"/>
                <w:szCs w:val="22"/>
              </w:rPr>
            </w:pPr>
            <w:r w:rsidRPr="000434CF">
              <w:rPr>
                <w:rFonts w:ascii="Calibri" w:hAnsi="Calibri"/>
                <w:sz w:val="22"/>
              </w:rPr>
              <w:t xml:space="preserve"> </w:t>
            </w:r>
          </w:p>
        </w:tc>
        <w:tc>
          <w:tcPr>
            <w:tcW w:w="762" w:type="dxa"/>
            <w:vAlign w:val="center"/>
          </w:tcPr>
          <w:p w:rsidR="003F45E5" w:rsidRPr="000434CF" w:rsidP="003F45E5">
            <w:pPr>
              <w:spacing w:after="0" w:line="240" w:lineRule="auto"/>
              <w:jc w:val="center"/>
              <w:rPr>
                <w:rFonts w:ascii="Calibri" w:hAnsi="Calibri" w:cs="Calibri"/>
                <w:b/>
                <w:sz w:val="22"/>
                <w:szCs w:val="22"/>
              </w:rPr>
            </w:pPr>
            <w:r w:rsidRPr="000434CF">
              <w:rPr>
                <w:rFonts w:ascii="Calibri" w:hAnsi="Calibri"/>
                <w:b/>
                <w:sz w:val="22"/>
              </w:rPr>
              <w:t>2011</w:t>
            </w:r>
          </w:p>
        </w:tc>
        <w:tc>
          <w:tcPr>
            <w:tcW w:w="762" w:type="dxa"/>
            <w:vAlign w:val="center"/>
          </w:tcPr>
          <w:p w:rsidR="003F45E5" w:rsidRPr="000434CF" w:rsidP="003F45E5">
            <w:pPr>
              <w:spacing w:after="0" w:line="240" w:lineRule="auto"/>
              <w:jc w:val="center"/>
              <w:rPr>
                <w:rFonts w:ascii="Calibri" w:hAnsi="Calibri" w:cs="Calibri"/>
                <w:b/>
                <w:sz w:val="22"/>
                <w:szCs w:val="22"/>
              </w:rPr>
            </w:pPr>
            <w:r w:rsidRPr="000434CF">
              <w:rPr>
                <w:rFonts w:ascii="Calibri" w:hAnsi="Calibri"/>
                <w:b/>
                <w:sz w:val="22"/>
              </w:rPr>
              <w:t>2012</w:t>
            </w:r>
          </w:p>
        </w:tc>
        <w:tc>
          <w:tcPr>
            <w:tcW w:w="762" w:type="dxa"/>
            <w:vAlign w:val="center"/>
          </w:tcPr>
          <w:p w:rsidR="003F45E5" w:rsidRPr="000434CF" w:rsidP="003F45E5">
            <w:pPr>
              <w:spacing w:after="0" w:line="240" w:lineRule="auto"/>
              <w:jc w:val="center"/>
              <w:rPr>
                <w:rFonts w:ascii="Calibri" w:hAnsi="Calibri" w:cs="Calibri"/>
                <w:b/>
                <w:sz w:val="22"/>
                <w:szCs w:val="22"/>
              </w:rPr>
            </w:pPr>
            <w:r w:rsidRPr="000434CF">
              <w:rPr>
                <w:rFonts w:ascii="Calibri" w:hAnsi="Calibri"/>
                <w:b/>
                <w:sz w:val="22"/>
              </w:rPr>
              <w:t>2013</w:t>
            </w:r>
          </w:p>
        </w:tc>
        <w:tc>
          <w:tcPr>
            <w:tcW w:w="762" w:type="dxa"/>
            <w:vAlign w:val="center"/>
          </w:tcPr>
          <w:p w:rsidR="003F45E5" w:rsidRPr="000434CF" w:rsidP="003F45E5">
            <w:pPr>
              <w:spacing w:after="0" w:line="240" w:lineRule="auto"/>
              <w:jc w:val="center"/>
              <w:rPr>
                <w:rFonts w:ascii="Calibri" w:hAnsi="Calibri" w:cs="Calibri"/>
                <w:b/>
                <w:sz w:val="22"/>
                <w:szCs w:val="22"/>
              </w:rPr>
            </w:pPr>
            <w:r w:rsidRPr="000434CF">
              <w:rPr>
                <w:rFonts w:ascii="Calibri" w:hAnsi="Calibri"/>
                <w:b/>
                <w:sz w:val="22"/>
              </w:rPr>
              <w:t>2014</w:t>
            </w:r>
          </w:p>
        </w:tc>
        <w:tc>
          <w:tcPr>
            <w:tcW w:w="761" w:type="dxa"/>
          </w:tcPr>
          <w:p w:rsidR="003F45E5" w:rsidRPr="000434CF" w:rsidP="003F45E5">
            <w:pPr>
              <w:spacing w:after="0" w:line="240" w:lineRule="auto"/>
              <w:jc w:val="center"/>
              <w:rPr>
                <w:rFonts w:ascii="Calibri" w:hAnsi="Calibri" w:cs="Calibri"/>
                <w:b/>
                <w:sz w:val="22"/>
                <w:szCs w:val="22"/>
              </w:rPr>
            </w:pPr>
            <w:r w:rsidRPr="000434CF">
              <w:rPr>
                <w:rFonts w:ascii="Calibri" w:hAnsi="Calibri"/>
                <w:b/>
                <w:sz w:val="22"/>
              </w:rPr>
              <w:t>2015</w:t>
            </w:r>
          </w:p>
        </w:tc>
        <w:tc>
          <w:tcPr>
            <w:tcW w:w="761" w:type="dxa"/>
          </w:tcPr>
          <w:p w:rsidR="003F45E5" w:rsidRPr="000434CF" w:rsidP="003F45E5">
            <w:pPr>
              <w:spacing w:after="0" w:line="240" w:lineRule="auto"/>
              <w:jc w:val="center"/>
              <w:rPr>
                <w:rFonts w:ascii="Calibri" w:hAnsi="Calibri" w:cs="Calibri"/>
                <w:b/>
                <w:sz w:val="22"/>
                <w:szCs w:val="22"/>
              </w:rPr>
            </w:pPr>
            <w:r w:rsidRPr="000434CF">
              <w:rPr>
                <w:rFonts w:ascii="Calibri" w:hAnsi="Calibri"/>
                <w:b/>
                <w:sz w:val="22"/>
              </w:rPr>
              <w:t>2016</w:t>
            </w:r>
          </w:p>
        </w:tc>
        <w:tc>
          <w:tcPr>
            <w:tcW w:w="761" w:type="dxa"/>
            <w:shd w:val="clear" w:color="auto" w:fill="auto"/>
            <w:vAlign w:val="center"/>
          </w:tcPr>
          <w:p w:rsidR="003F45E5" w:rsidRPr="000434CF" w:rsidP="003F45E5">
            <w:pPr>
              <w:spacing w:after="0" w:line="240" w:lineRule="auto"/>
              <w:jc w:val="center"/>
              <w:rPr>
                <w:rFonts w:ascii="Calibri" w:hAnsi="Calibri" w:cs="Calibri"/>
                <w:b/>
                <w:sz w:val="22"/>
                <w:szCs w:val="22"/>
              </w:rPr>
            </w:pPr>
            <w:r w:rsidRPr="000434CF">
              <w:rPr>
                <w:rFonts w:ascii="Calibri" w:hAnsi="Calibri"/>
                <w:b/>
                <w:sz w:val="22"/>
              </w:rPr>
              <w:t>2017</w:t>
            </w:r>
          </w:p>
        </w:tc>
      </w:tr>
      <w:tr w:rsidTr="00E80446">
        <w:tblPrEx>
          <w:tblW w:w="0" w:type="auto"/>
          <w:jc w:val="center"/>
          <w:shd w:val="clear" w:color="auto" w:fill="D9D9D9" w:themeFill="background1" w:themeFillShade="D9"/>
          <w:tblLayout w:type="fixed"/>
          <w:tblLook w:val="01E0"/>
        </w:tblPrEx>
        <w:trPr>
          <w:trHeight w:val="20"/>
          <w:jc w:val="center"/>
        </w:trPr>
        <w:tc>
          <w:tcPr>
            <w:tcW w:w="4357" w:type="dxa"/>
            <w:shd w:val="clear" w:color="auto" w:fill="auto"/>
          </w:tcPr>
          <w:p w:rsidR="003F45E5" w:rsidRPr="000434CF" w:rsidP="003F45E5">
            <w:pPr>
              <w:spacing w:after="0" w:line="240" w:lineRule="auto"/>
              <w:rPr>
                <w:rFonts w:ascii="Calibri" w:hAnsi="Calibri" w:cs="Calibri"/>
                <w:sz w:val="22"/>
                <w:szCs w:val="22"/>
              </w:rPr>
            </w:pPr>
            <w:r w:rsidRPr="000434CF">
              <w:rPr>
                <w:rFonts w:ascii="Calibri" w:hAnsi="Calibri"/>
                <w:sz w:val="22"/>
              </w:rPr>
              <w:t>Number of prepared draft regulatory enactments in the reporting year</w:t>
            </w:r>
          </w:p>
        </w:tc>
        <w:tc>
          <w:tcPr>
            <w:tcW w:w="762" w:type="dxa"/>
            <w:vAlign w:val="center"/>
          </w:tcPr>
          <w:p w:rsidR="003F45E5" w:rsidRPr="000434CF" w:rsidP="003F45E5">
            <w:pPr>
              <w:spacing w:after="0" w:line="240" w:lineRule="auto"/>
              <w:jc w:val="center"/>
              <w:rPr>
                <w:rFonts w:ascii="Calibri" w:hAnsi="Calibri" w:cs="Calibri"/>
                <w:sz w:val="22"/>
                <w:szCs w:val="22"/>
              </w:rPr>
            </w:pPr>
            <w:r w:rsidRPr="000434CF">
              <w:rPr>
                <w:rFonts w:ascii="Calibri" w:hAnsi="Calibri"/>
                <w:sz w:val="22"/>
              </w:rPr>
              <w:t>10</w:t>
            </w:r>
          </w:p>
        </w:tc>
        <w:tc>
          <w:tcPr>
            <w:tcW w:w="762" w:type="dxa"/>
            <w:vAlign w:val="center"/>
          </w:tcPr>
          <w:p w:rsidR="003F45E5" w:rsidRPr="000434CF" w:rsidP="003F45E5">
            <w:pPr>
              <w:spacing w:after="0" w:line="240" w:lineRule="auto"/>
              <w:jc w:val="center"/>
              <w:rPr>
                <w:rFonts w:ascii="Calibri" w:hAnsi="Calibri" w:cs="Calibri"/>
                <w:sz w:val="22"/>
                <w:szCs w:val="22"/>
              </w:rPr>
            </w:pPr>
            <w:r w:rsidRPr="000434CF">
              <w:rPr>
                <w:rFonts w:ascii="Calibri" w:hAnsi="Calibri"/>
                <w:sz w:val="22"/>
              </w:rPr>
              <w:t>11</w:t>
            </w:r>
          </w:p>
        </w:tc>
        <w:tc>
          <w:tcPr>
            <w:tcW w:w="762" w:type="dxa"/>
            <w:vAlign w:val="center"/>
          </w:tcPr>
          <w:p w:rsidR="003F45E5" w:rsidRPr="000434CF" w:rsidP="003F45E5">
            <w:pPr>
              <w:spacing w:after="0" w:line="240" w:lineRule="auto"/>
              <w:jc w:val="center"/>
              <w:rPr>
                <w:rFonts w:ascii="Calibri" w:hAnsi="Calibri" w:cs="Calibri"/>
                <w:sz w:val="22"/>
                <w:szCs w:val="22"/>
              </w:rPr>
            </w:pPr>
            <w:r w:rsidRPr="000434CF">
              <w:rPr>
                <w:rFonts w:ascii="Calibri" w:hAnsi="Calibri"/>
                <w:sz w:val="22"/>
              </w:rPr>
              <w:t>7</w:t>
            </w:r>
          </w:p>
        </w:tc>
        <w:tc>
          <w:tcPr>
            <w:tcW w:w="762" w:type="dxa"/>
            <w:vAlign w:val="center"/>
          </w:tcPr>
          <w:p w:rsidR="003F45E5" w:rsidRPr="000434CF" w:rsidP="003F45E5">
            <w:pPr>
              <w:spacing w:after="0" w:line="240" w:lineRule="auto"/>
              <w:jc w:val="center"/>
              <w:rPr>
                <w:rFonts w:ascii="Calibri" w:hAnsi="Calibri" w:cs="Calibri"/>
                <w:sz w:val="22"/>
                <w:szCs w:val="22"/>
              </w:rPr>
            </w:pPr>
            <w:r w:rsidRPr="000434CF">
              <w:rPr>
                <w:rFonts w:ascii="Calibri" w:hAnsi="Calibri"/>
                <w:sz w:val="22"/>
              </w:rPr>
              <w:t>8</w:t>
            </w:r>
          </w:p>
        </w:tc>
        <w:tc>
          <w:tcPr>
            <w:tcW w:w="761" w:type="dxa"/>
            <w:vAlign w:val="center"/>
          </w:tcPr>
          <w:p w:rsidR="003F45E5" w:rsidRPr="000434CF" w:rsidP="003F45E5">
            <w:pPr>
              <w:spacing w:after="0" w:line="240" w:lineRule="auto"/>
              <w:jc w:val="center"/>
              <w:rPr>
                <w:rFonts w:ascii="Calibri" w:hAnsi="Calibri" w:cs="Calibri"/>
                <w:sz w:val="22"/>
                <w:szCs w:val="22"/>
              </w:rPr>
            </w:pPr>
            <w:r w:rsidRPr="000434CF">
              <w:rPr>
                <w:rFonts w:ascii="Calibri" w:hAnsi="Calibri"/>
                <w:sz w:val="22"/>
              </w:rPr>
              <w:t>8</w:t>
            </w:r>
          </w:p>
        </w:tc>
        <w:tc>
          <w:tcPr>
            <w:tcW w:w="761" w:type="dxa"/>
            <w:vAlign w:val="center"/>
          </w:tcPr>
          <w:p w:rsidR="003F45E5" w:rsidRPr="000434CF" w:rsidP="003F45E5">
            <w:pPr>
              <w:spacing w:after="0" w:line="240" w:lineRule="auto"/>
              <w:jc w:val="center"/>
              <w:rPr>
                <w:rFonts w:ascii="Calibri" w:hAnsi="Calibri" w:cs="Calibri"/>
                <w:sz w:val="22"/>
                <w:szCs w:val="22"/>
              </w:rPr>
            </w:pPr>
            <w:r w:rsidRPr="000434CF">
              <w:rPr>
                <w:rFonts w:ascii="Calibri" w:hAnsi="Calibri"/>
                <w:sz w:val="22"/>
              </w:rPr>
              <w:t>3</w:t>
            </w:r>
          </w:p>
        </w:tc>
        <w:tc>
          <w:tcPr>
            <w:tcW w:w="761" w:type="dxa"/>
            <w:shd w:val="clear" w:color="auto" w:fill="auto"/>
            <w:vAlign w:val="center"/>
          </w:tcPr>
          <w:p w:rsidR="003F45E5" w:rsidRPr="000434CF" w:rsidP="003F45E5">
            <w:pPr>
              <w:spacing w:after="0" w:line="240" w:lineRule="auto"/>
              <w:jc w:val="center"/>
              <w:rPr>
                <w:rFonts w:ascii="Calibri" w:hAnsi="Calibri" w:cs="Calibri"/>
                <w:sz w:val="22"/>
                <w:szCs w:val="22"/>
              </w:rPr>
            </w:pPr>
            <w:r w:rsidRPr="000434CF">
              <w:rPr>
                <w:rFonts w:ascii="Calibri" w:hAnsi="Calibri"/>
                <w:sz w:val="22"/>
              </w:rPr>
              <w:t>1</w:t>
            </w:r>
          </w:p>
        </w:tc>
      </w:tr>
    </w:tbl>
    <w:p w:rsidR="003207C3" w:rsidRPr="000434CF" w:rsidP="0050304B">
      <w:pPr>
        <w:tabs>
          <w:tab w:val="center" w:pos="7356"/>
        </w:tabs>
        <w:spacing w:after="0" w:line="240" w:lineRule="auto"/>
        <w:ind w:firstLine="540"/>
        <w:jc w:val="both"/>
        <w:rPr>
          <w:rFonts w:ascii="Calibri" w:hAnsi="Calibri" w:cs="Calibri"/>
          <w:color w:val="3A3836" w:themeColor="background2" w:themeShade="40"/>
          <w:sz w:val="22"/>
          <w:szCs w:val="22"/>
        </w:rPr>
      </w:pPr>
    </w:p>
    <w:p w:rsidR="008A0D59" w:rsidRPr="000434CF" w:rsidP="0050304B">
      <w:pPr>
        <w:tabs>
          <w:tab w:val="center" w:pos="7356"/>
        </w:tabs>
        <w:spacing w:after="0" w:line="240" w:lineRule="auto"/>
        <w:ind w:firstLine="540"/>
        <w:jc w:val="both"/>
        <w:rPr>
          <w:rFonts w:ascii="Calibri" w:hAnsi="Calibri" w:cs="Calibri"/>
          <w:sz w:val="22"/>
          <w:szCs w:val="22"/>
        </w:rPr>
      </w:pPr>
      <w:r w:rsidRPr="000434CF">
        <w:rPr>
          <w:rFonts w:ascii="Calibri" w:hAnsi="Calibri"/>
          <w:sz w:val="22"/>
        </w:rPr>
        <w:t>Amendments in 2017 were made to Cabinet Regulation No 168 of 10 March 2008 ‘</w:t>
      </w:r>
      <w:hyperlink r:id="rId29" w:history="1">
        <w:r w:rsidRPr="000434CF">
          <w:rPr>
            <w:rStyle w:val="Hyperlink"/>
            <w:rFonts w:ascii="Calibri" w:hAnsi="Calibri"/>
            <w:color w:val="auto"/>
            <w:sz w:val="22"/>
          </w:rPr>
          <w:t>Regulations Regarding the Procedures and Criteria for Issuing, Suspending and Revoking Part A and Part B of a Safety Certificate</w:t>
        </w:r>
      </w:hyperlink>
      <w:r w:rsidRPr="000434CF">
        <w:rPr>
          <w:rFonts w:ascii="Calibri" w:hAnsi="Calibri"/>
          <w:sz w:val="22"/>
        </w:rPr>
        <w:t>’.</w:t>
      </w:r>
    </w:p>
    <w:p w:rsidR="003207C3" w:rsidRPr="000434CF" w:rsidP="0050304B">
      <w:pPr>
        <w:tabs>
          <w:tab w:val="center" w:pos="7356"/>
        </w:tabs>
        <w:spacing w:after="0" w:line="240" w:lineRule="auto"/>
        <w:ind w:firstLine="540"/>
        <w:jc w:val="both"/>
        <w:rPr>
          <w:rFonts w:ascii="Calibri" w:hAnsi="Calibri" w:cs="Calibri"/>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
        <w:gridCol w:w="9063"/>
      </w:tblGrid>
      <w:tr w:rsidTr="008C753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76" w:type="dxa"/>
            <w:shd w:val="clear" w:color="auto" w:fill="D9D9D9" w:themeFill="background1" w:themeFillShade="D9"/>
          </w:tcPr>
          <w:p w:rsidR="00081973" w:rsidRPr="000434CF" w:rsidP="008C753E">
            <w:pPr>
              <w:spacing w:after="240"/>
              <w:jc w:val="both"/>
              <w:rPr>
                <w:rFonts w:ascii="Calibri" w:hAnsi="Calibri" w:cs="Calibri"/>
                <w:color w:val="404040" w:themeColor="text1" w:themeTint="BF"/>
                <w:sz w:val="22"/>
              </w:rPr>
            </w:pPr>
            <w:r w:rsidRPr="000434CF">
              <w:rPr>
                <w:noProof/>
                <w:color w:val="404040" w:themeColor="text1" w:themeTint="BF"/>
                <w:lang w:val="en-US" w:eastAsia="en-US" w:bidi="ar-SA"/>
              </w:rPr>
              <mc:AlternateContent>
                <mc:Choice Requires="wpg">
                  <w:drawing>
                    <wp:inline distT="0" distB="0" distL="0" distR="0">
                      <wp:extent cx="228600" cy="228600"/>
                      <wp:effectExtent l="0" t="0" r="0" b="0"/>
                      <wp:docPr id="41" name="Group 19" descr="Tip icon"/>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228600" cy="228600"/>
                              </a:xfrm>
                            </wpg:grpSpPr>
                            <wps:wsp xmlns:wps="http://schemas.microsoft.com/office/word/2010/wordprocessingShape">
                              <wps:cNvPr id="44" name="Oval 44"/>
                              <wps:cNvSpPr>
                                <a:spLocks noChangeAspect="1" noChangeArrowheads="1"/>
                              </wps:cNvSpPr>
                              <wps:spPr bwMode="auto">
                                <a:xfrm>
                                  <a:off x="0" y="0"/>
                                  <a:ext cx="228600" cy="228600"/>
                                </a:xfrm>
                                <a:prstGeom prst="ellipse">
                                  <a:avLst/>
                                </a:prstGeom>
                                <a:solidFill>
                                  <a:schemeClr val="accent1"/>
                                </a:solidFill>
                                <a:ln>
                                  <a:noFill/>
                                  <a:miter lim="800000"/>
                                  <a:headEnd/>
                                  <a:tailEnd/>
                                </a:ln>
                              </wps:spPr>
                              <wps:bodyPr rot="0" vert="horz" wrap="square" anchor="t" anchorCtr="0" upright="1"/>
                            </wps:wsp>
                            <wps:wsp xmlns:wps="http://schemas.microsoft.com/office/word/2010/wordprocessingShape">
                              <wps:cNvPr id="45" name="Freeform 4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fill="norm" h="127000" w="31322" stroke="1">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numCol="1" spcCol="0" rtlCol="0" fromWordArt="0" anchor="ctr" anchorCtr="0" forceAA="0" compatLnSpc="1">
                                <a:prstTxWarp prst="textNoShape">
                                  <a:avLst/>
                                </a:prstTxWarp>
                              </wps:bodyPr>
                            </wps:wsp>
                          </wpg:wgp>
                        </a:graphicData>
                      </a:graphic>
                    </wp:inline>
                  </w:drawing>
                </mc:Choice>
                <mc:Fallback>
                  <w:pict>
                    <v:group id="Group 19" o:spid="_x0000_i1062" alt="Tip icon" style="width:18pt;height:18pt;mso-position-horizontal-relative:char;mso-position-vertical-relative:line" coordsize="228600,228600">
                      <v:oval id="Oval 44" o:spid="_x0000_s1063" style="width:228600;height:228600;mso-wrap-style:square;position:absolute;visibility:visible;v-text-anchor:top" fillcolor="#f24f4f" stroked="f">
                        <v:stroke joinstyle="miter"/>
                        <o:lock v:ext="edit" aspectratio="t"/>
                      </v:oval>
                      <v:shape id="Freeform 45" o:spid="_x0000_s1064" style="width:31322;height:127000;left:98639;mso-wrap-style:square;position:absolute;top:50800;visibility:visible;v-text-anchor:middle" coordsize="31322,127000" path="m3915,38279l27406,38279l27406,127000l3915,127000l3915,38279xm15661,c24310,,31322,7012,31322,15661c31322,24310,24310,31322,15661,31322,7012,31322,,24310,,15661,,7012,7012,,15661,xe" fillcolor="white" stroked="f" strokeweight="1pt">
                        <v:stroke joinstyle="miter"/>
                        <v:path arrowok="t" o:connecttype="custom" o:connectlocs="3915,38279;27406,38279;27406,127000;3915,127000;15661,0;31322,15661;15661,31322;0,15661;15661,0" o:connectangles="0,0,0,0,0,0,0,0,0"/>
                      </v:shape>
                      <w10:wrap type="none"/>
                      <w10:anchorlock/>
                    </v:group>
                  </w:pict>
                </mc:Fallback>
              </mc:AlternateContent>
            </w:r>
          </w:p>
        </w:tc>
        <w:tc>
          <w:tcPr>
            <w:tcW w:w="9063" w:type="dxa"/>
            <w:shd w:val="clear" w:color="auto" w:fill="D9D9D9" w:themeFill="background1" w:themeFillShade="D9"/>
          </w:tcPr>
          <w:p w:rsidR="00081973" w:rsidRPr="000434CF" w:rsidP="003207C3">
            <w:pPr>
              <w:tabs>
                <w:tab w:val="center" w:pos="7356"/>
              </w:tabs>
              <w:jc w:val="both"/>
              <w:rPr>
                <w:rFonts w:ascii="Calibri" w:hAnsi="Calibri" w:cs="Calibri"/>
                <w:iCs/>
                <w:sz w:val="22"/>
                <w:szCs w:val="22"/>
              </w:rPr>
            </w:pPr>
            <w:r w:rsidRPr="000434CF">
              <w:rPr>
                <w:rFonts w:ascii="Calibri" w:hAnsi="Calibri"/>
                <w:sz w:val="22"/>
              </w:rPr>
              <w:t xml:space="preserve"> </w:t>
            </w:r>
            <w:r w:rsidRPr="000434CF">
              <w:rPr>
                <w:rFonts w:ascii="Calibri" w:hAnsi="Calibri"/>
                <w:sz w:val="22"/>
              </w:rPr>
              <w:t xml:space="preserve">In 2017, work was started on transposition of the fourth railway package by preparing proposals for amendments to the Railway Law The work is continued in 2018 as well, and has been planned for 2019. Significant changes to processes have been planned, and </w:t>
            </w:r>
            <w:r w:rsidRPr="000434CF">
              <w:rPr>
                <w:rFonts w:ascii="Calibri" w:hAnsi="Calibri"/>
                <w:sz w:val="22"/>
              </w:rPr>
              <w:t xml:space="preserve">new tasks and authorisations have been set. </w:t>
            </w:r>
          </w:p>
        </w:tc>
      </w:tr>
      <w:tr w:rsidTr="0068063F">
        <w:tblPrEx>
          <w:tblW w:w="0" w:type="auto"/>
          <w:tblLook w:val="04A0"/>
        </w:tblPrEx>
        <w:tc>
          <w:tcPr>
            <w:tcW w:w="576" w:type="dxa"/>
            <w:shd w:val="clear" w:color="auto" w:fill="auto"/>
          </w:tcPr>
          <w:p w:rsidR="0068063F" w:rsidRPr="000434CF" w:rsidP="008C753E">
            <w:pPr>
              <w:spacing w:after="240"/>
              <w:jc w:val="both"/>
              <w:rPr>
                <w:noProof/>
                <w:color w:val="404040" w:themeColor="text1" w:themeTint="BF"/>
              </w:rPr>
            </w:pPr>
          </w:p>
        </w:tc>
        <w:tc>
          <w:tcPr>
            <w:tcW w:w="9063" w:type="dxa"/>
            <w:shd w:val="clear" w:color="auto" w:fill="auto"/>
          </w:tcPr>
          <w:p w:rsidR="0068063F" w:rsidRPr="000434CF" w:rsidP="00081973">
            <w:pPr>
              <w:tabs>
                <w:tab w:val="center" w:pos="7356"/>
              </w:tabs>
              <w:ind w:firstLine="540"/>
              <w:jc w:val="both"/>
              <w:rPr>
                <w:rFonts w:ascii="Calibri" w:hAnsi="Calibri" w:cs="Calibri"/>
                <w:sz w:val="22"/>
                <w:szCs w:val="22"/>
              </w:rPr>
            </w:pPr>
          </w:p>
          <w:p w:rsidR="00982C95" w:rsidRPr="000434CF" w:rsidP="00081973">
            <w:pPr>
              <w:tabs>
                <w:tab w:val="center" w:pos="7356"/>
              </w:tabs>
              <w:ind w:firstLine="540"/>
              <w:jc w:val="both"/>
              <w:rPr>
                <w:rFonts w:ascii="Calibri" w:hAnsi="Calibri" w:cs="Calibri"/>
                <w:sz w:val="22"/>
                <w:szCs w:val="22"/>
              </w:rPr>
            </w:pPr>
          </w:p>
        </w:tc>
      </w:tr>
    </w:tbl>
    <w:p w:rsidR="003672E7" w:rsidRPr="000434CF" w:rsidP="00EA02D0">
      <w:pPr>
        <w:pStyle w:val="Heading1"/>
        <w:spacing w:before="240"/>
        <w:rPr>
          <w:b/>
          <w:color w:val="950B0B" w:themeColor="accent1" w:themeShade="80"/>
          <w:sz w:val="28"/>
        </w:rPr>
      </w:pPr>
      <w:bookmarkStart w:id="44" w:name="_Toc523910268"/>
      <w:bookmarkEnd w:id="39"/>
    </w:p>
    <w:p w:rsidR="00EA02D0" w:rsidRPr="000434CF" w:rsidP="00EA02D0">
      <w:pPr>
        <w:pStyle w:val="Heading1"/>
        <w:spacing w:before="240"/>
        <w:rPr>
          <w:b/>
          <w:sz w:val="44"/>
        </w:rPr>
      </w:pPr>
      <w:bookmarkStart w:id="45" w:name="_Toc527638367"/>
      <w:bookmarkStart w:id="46" w:name="_Toc529453584"/>
      <w:r w:rsidRPr="000434CF">
        <w:rPr>
          <w:b/>
          <w:color w:val="950B0B" w:themeColor="accent1" w:themeShade="80"/>
          <w:sz w:val="28"/>
        </w:rPr>
        <w:t>Safety culture</w:t>
      </w:r>
      <w:bookmarkEnd w:id="44"/>
      <w:bookmarkEnd w:id="45"/>
      <w:bookmarkEnd w:id="46"/>
    </w:p>
    <w:p w:rsidR="00572E28" w:rsidRPr="000434CF" w:rsidP="005046DF">
      <w:pPr>
        <w:tabs>
          <w:tab w:val="num" w:pos="993"/>
        </w:tabs>
        <w:spacing w:before="120" w:after="0" w:line="240" w:lineRule="auto"/>
        <w:ind w:firstLine="851"/>
        <w:jc w:val="both"/>
        <w:rPr>
          <w:rFonts w:ascii="Calibri" w:hAnsi="Calibri" w:cs="Calibri"/>
          <w:spacing w:val="-6"/>
          <w:sz w:val="22"/>
          <w:szCs w:val="22"/>
        </w:rPr>
      </w:pPr>
      <w:r w:rsidRPr="000434CF">
        <w:rPr>
          <w:rFonts w:ascii="Calibri" w:hAnsi="Calibri"/>
          <w:sz w:val="22"/>
        </w:rPr>
        <w:t>The term used to describe the ideas, habits and social behaviour of a particular group of people that affects safety.</w:t>
      </w:r>
    </w:p>
    <w:p w:rsidR="00BA3CCD" w:rsidRPr="000434CF" w:rsidP="00DF57E2">
      <w:pPr>
        <w:tabs>
          <w:tab w:val="num" w:pos="993"/>
        </w:tabs>
        <w:spacing w:before="120" w:after="0" w:line="240" w:lineRule="auto"/>
        <w:ind w:firstLine="851"/>
        <w:jc w:val="both"/>
        <w:rPr>
          <w:rFonts w:ascii="Calibri" w:hAnsi="Calibri" w:cs="Calibri"/>
          <w:color w:val="505050"/>
          <w:sz w:val="22"/>
          <w:szCs w:val="22"/>
        </w:rPr>
      </w:pPr>
      <w:r w:rsidRPr="000434CF">
        <w:rPr>
          <w:rFonts w:ascii="Calibri" w:hAnsi="Calibri"/>
          <w:spacing w:val="-6"/>
          <w:sz w:val="22"/>
        </w:rPr>
        <w:t>SRTI at first wishes to identify shortcomings identified during audits, analyse these and only after identification of accurate problems to begin discussions with the parties involved in railway transport matters of safety culture. An accurate assessment m</w:t>
      </w:r>
      <w:r w:rsidRPr="000434CF">
        <w:rPr>
          <w:rFonts w:ascii="Calibri" w:hAnsi="Calibri"/>
          <w:spacing w:val="-6"/>
          <w:sz w:val="22"/>
        </w:rPr>
        <w:t xml:space="preserve">ust be performed that would affect safe behaviour and safe culture. </w:t>
      </w:r>
      <w:r w:rsidRPr="000434CF">
        <w:rPr>
          <w:rFonts w:ascii="Calibri" w:hAnsi="Calibri"/>
          <w:color w:val="505050"/>
          <w:sz w:val="22"/>
        </w:rPr>
        <w:t>Analysis of interviews with employees of organisations allows the main influencing factors to be determined.</w:t>
      </w:r>
    </w:p>
    <w:p w:rsidR="00BA3CCD" w:rsidRPr="000434CF" w:rsidP="005046DF">
      <w:pPr>
        <w:tabs>
          <w:tab w:val="num" w:pos="993"/>
        </w:tabs>
        <w:spacing w:before="120" w:after="0" w:line="240" w:lineRule="auto"/>
        <w:ind w:firstLine="851"/>
        <w:jc w:val="both"/>
        <w:rPr>
          <w:rFonts w:ascii="Calibri" w:hAnsi="Calibri" w:cs="Calibri"/>
          <w:spacing w:val="-6"/>
          <w:sz w:val="22"/>
          <w:szCs w:val="22"/>
        </w:rPr>
      </w:pPr>
      <w:r w:rsidRPr="000434CF">
        <w:rPr>
          <w:rFonts w:ascii="Calibri" w:hAnsi="Calibri"/>
          <w:spacing w:val="-6"/>
          <w:sz w:val="22"/>
        </w:rPr>
        <w:t>Currently, SRTI has identified that preventive elements in organisations are:</w:t>
      </w:r>
    </w:p>
    <w:p w:rsidR="00BA3CCD" w:rsidRPr="000434CF" w:rsidP="00BA3CCD">
      <w:pPr>
        <w:pStyle w:val="ListParagraph"/>
        <w:numPr>
          <w:ilvl w:val="0"/>
          <w:numId w:val="20"/>
        </w:numPr>
        <w:tabs>
          <w:tab w:val="num" w:pos="993"/>
        </w:tabs>
        <w:ind w:left="0" w:firstLine="851"/>
        <w:jc w:val="both"/>
        <w:rPr>
          <w:rFonts w:ascii="Calibri" w:hAnsi="Calibri" w:eastAsiaTheme="minorEastAsia" w:cs="Calibri"/>
          <w:color w:val="4C483D" w:themeColor="text2"/>
          <w:spacing w:val="-6"/>
          <w:sz w:val="22"/>
          <w:szCs w:val="22"/>
        </w:rPr>
      </w:pPr>
      <w:r w:rsidRPr="000434CF">
        <w:rPr>
          <w:rFonts w:ascii="Calibri" w:hAnsi="Calibri" w:eastAsiaTheme="minorEastAsia"/>
          <w:color w:val="4C483D" w:themeColor="text2"/>
          <w:spacing w:val="-6"/>
          <w:sz w:val="22"/>
        </w:rPr>
        <w:t>Lack of common vision, mission or aims, that is, strategies do not fully assess the safety risks;</w:t>
      </w:r>
    </w:p>
    <w:p w:rsidR="00BA3CCD" w:rsidRPr="000434CF" w:rsidP="00BA3CCD">
      <w:pPr>
        <w:pStyle w:val="ListParagraph"/>
        <w:numPr>
          <w:ilvl w:val="0"/>
          <w:numId w:val="20"/>
        </w:numPr>
        <w:tabs>
          <w:tab w:val="num" w:pos="993"/>
        </w:tabs>
        <w:ind w:left="0" w:firstLine="851"/>
        <w:jc w:val="both"/>
        <w:rPr>
          <w:rFonts w:ascii="Calibri" w:hAnsi="Calibri" w:eastAsiaTheme="minorEastAsia" w:cs="Calibri"/>
          <w:color w:val="4C483D" w:themeColor="text2"/>
          <w:spacing w:val="-6"/>
          <w:sz w:val="22"/>
          <w:szCs w:val="22"/>
        </w:rPr>
      </w:pPr>
      <w:r w:rsidRPr="000434CF">
        <w:rPr>
          <w:rFonts w:ascii="Calibri" w:hAnsi="Calibri" w:eastAsiaTheme="minorEastAsia"/>
          <w:color w:val="4C483D" w:themeColor="text2"/>
          <w:spacing w:val="-6"/>
          <w:sz w:val="22"/>
        </w:rPr>
        <w:t>Failure to implement the safety policy: inability to introduce or implement the safety requirements;</w:t>
      </w:r>
    </w:p>
    <w:p w:rsidR="00BA3CCD" w:rsidRPr="000434CF" w:rsidP="00BA3CCD">
      <w:pPr>
        <w:pStyle w:val="ListParagraph"/>
        <w:numPr>
          <w:ilvl w:val="0"/>
          <w:numId w:val="20"/>
        </w:numPr>
        <w:tabs>
          <w:tab w:val="num" w:pos="993"/>
        </w:tabs>
        <w:ind w:left="0" w:firstLine="851"/>
        <w:jc w:val="both"/>
        <w:rPr>
          <w:rFonts w:ascii="Calibri" w:hAnsi="Calibri" w:eastAsiaTheme="minorEastAsia" w:cs="Calibri"/>
          <w:color w:val="4C483D" w:themeColor="text2"/>
          <w:spacing w:val="-6"/>
          <w:sz w:val="22"/>
          <w:szCs w:val="22"/>
        </w:rPr>
      </w:pPr>
      <w:r w:rsidRPr="000434CF">
        <w:rPr>
          <w:rFonts w:ascii="Calibri" w:hAnsi="Calibri" w:eastAsiaTheme="minorEastAsia"/>
          <w:color w:val="4C483D" w:themeColor="text2"/>
          <w:spacing w:val="-6"/>
          <w:sz w:val="22"/>
        </w:rPr>
        <w:t>Human factor: inappropriate work environment and work con</w:t>
      </w:r>
      <w:r w:rsidRPr="000434CF">
        <w:rPr>
          <w:rFonts w:ascii="Calibri" w:hAnsi="Calibri" w:eastAsiaTheme="minorEastAsia"/>
          <w:color w:val="4C483D" w:themeColor="text2"/>
          <w:spacing w:val="-6"/>
          <w:sz w:val="22"/>
        </w:rPr>
        <w:t>ditions, non-compliance with technological processes, unwillingness to learn from the previous accidents, failure to identify correlations;</w:t>
      </w:r>
    </w:p>
    <w:p w:rsidR="00BA3CCD" w:rsidRPr="000434CF" w:rsidP="00BA3CCD">
      <w:pPr>
        <w:pStyle w:val="ListParagraph"/>
        <w:numPr>
          <w:ilvl w:val="0"/>
          <w:numId w:val="20"/>
        </w:numPr>
        <w:tabs>
          <w:tab w:val="num" w:pos="993"/>
        </w:tabs>
        <w:ind w:left="0" w:firstLine="851"/>
        <w:jc w:val="both"/>
        <w:rPr>
          <w:rFonts w:ascii="Calibri" w:hAnsi="Calibri" w:eastAsiaTheme="minorEastAsia" w:cs="Calibri"/>
          <w:color w:val="4C483D" w:themeColor="text2"/>
          <w:spacing w:val="-6"/>
          <w:sz w:val="22"/>
          <w:szCs w:val="22"/>
        </w:rPr>
      </w:pPr>
      <w:r w:rsidRPr="000434CF">
        <w:rPr>
          <w:rFonts w:ascii="Calibri" w:hAnsi="Calibri" w:eastAsiaTheme="minorEastAsia"/>
          <w:color w:val="4C483D" w:themeColor="text2"/>
          <w:spacing w:val="-6"/>
          <w:sz w:val="22"/>
        </w:rPr>
        <w:t>Significance of understanding safety: priority has not been set for safety, opportunity to learn from the mistakes o</w:t>
      </w:r>
      <w:r w:rsidRPr="000434CF">
        <w:rPr>
          <w:rFonts w:ascii="Calibri" w:hAnsi="Calibri" w:eastAsiaTheme="minorEastAsia"/>
          <w:color w:val="4C483D" w:themeColor="text2"/>
          <w:spacing w:val="-6"/>
          <w:sz w:val="22"/>
        </w:rPr>
        <w:t>f others is not used;</w:t>
      </w:r>
    </w:p>
    <w:p w:rsidR="00BA3CCD" w:rsidRPr="000434CF" w:rsidP="00BA3CCD">
      <w:pPr>
        <w:pStyle w:val="ListParagraph"/>
        <w:numPr>
          <w:ilvl w:val="0"/>
          <w:numId w:val="20"/>
        </w:numPr>
        <w:tabs>
          <w:tab w:val="num" w:pos="993"/>
        </w:tabs>
        <w:ind w:left="0" w:firstLine="851"/>
        <w:jc w:val="both"/>
        <w:rPr>
          <w:rFonts w:ascii="Calibri" w:hAnsi="Calibri" w:eastAsiaTheme="minorEastAsia" w:cs="Calibri"/>
          <w:color w:val="4C483D" w:themeColor="text2"/>
          <w:spacing w:val="-6"/>
          <w:sz w:val="22"/>
          <w:szCs w:val="22"/>
        </w:rPr>
      </w:pPr>
      <w:r w:rsidRPr="000434CF">
        <w:rPr>
          <w:rFonts w:ascii="Calibri" w:hAnsi="Calibri" w:eastAsiaTheme="minorEastAsia"/>
          <w:color w:val="4C483D" w:themeColor="text2"/>
          <w:spacing w:val="-6"/>
          <w:sz w:val="22"/>
        </w:rPr>
        <w:t>Management organisation is separate processes not in line with safety and aims of organisation: there is no open communication with the employees;</w:t>
      </w:r>
    </w:p>
    <w:p w:rsidR="00BA3CCD" w:rsidRPr="000434CF" w:rsidP="00BA3CCD">
      <w:pPr>
        <w:pStyle w:val="ListParagraph"/>
        <w:numPr>
          <w:ilvl w:val="0"/>
          <w:numId w:val="20"/>
        </w:numPr>
        <w:tabs>
          <w:tab w:val="num" w:pos="993"/>
        </w:tabs>
        <w:ind w:left="0" w:firstLine="851"/>
        <w:jc w:val="both"/>
        <w:rPr>
          <w:rFonts w:ascii="Calibri" w:hAnsi="Calibri" w:eastAsiaTheme="minorEastAsia" w:cs="Calibri"/>
          <w:color w:val="4C483D" w:themeColor="text2"/>
          <w:spacing w:val="-6"/>
          <w:sz w:val="22"/>
          <w:szCs w:val="22"/>
        </w:rPr>
      </w:pPr>
      <w:r w:rsidRPr="000434CF">
        <w:rPr>
          <w:rFonts w:ascii="Calibri" w:hAnsi="Calibri" w:eastAsiaTheme="minorEastAsia"/>
          <w:color w:val="4C483D" w:themeColor="text2"/>
          <w:spacing w:val="-6"/>
          <w:sz w:val="22"/>
        </w:rPr>
        <w:t>Identification of risks, failure to identify risks;</w:t>
      </w:r>
    </w:p>
    <w:p w:rsidR="00BA3CCD" w:rsidRPr="000434CF" w:rsidP="00BA3CCD">
      <w:pPr>
        <w:pStyle w:val="ListParagraph"/>
        <w:numPr>
          <w:ilvl w:val="0"/>
          <w:numId w:val="20"/>
        </w:numPr>
        <w:tabs>
          <w:tab w:val="num" w:pos="993"/>
        </w:tabs>
        <w:ind w:left="0" w:firstLine="851"/>
        <w:jc w:val="both"/>
        <w:rPr>
          <w:rFonts w:ascii="Calibri" w:hAnsi="Calibri" w:eastAsiaTheme="minorEastAsia" w:cs="Calibri"/>
          <w:color w:val="4C483D" w:themeColor="text2"/>
          <w:spacing w:val="-6"/>
          <w:sz w:val="22"/>
          <w:szCs w:val="22"/>
        </w:rPr>
      </w:pPr>
      <w:r w:rsidRPr="000434CF">
        <w:rPr>
          <w:rFonts w:ascii="Calibri" w:hAnsi="Calibri" w:eastAsiaTheme="minorEastAsia"/>
          <w:color w:val="4C483D" w:themeColor="text2"/>
          <w:spacing w:val="-6"/>
          <w:sz w:val="22"/>
        </w:rPr>
        <w:t xml:space="preserve">Structured approach of change </w:t>
      </w:r>
      <w:r w:rsidRPr="000434CF">
        <w:rPr>
          <w:rFonts w:ascii="Calibri" w:hAnsi="Calibri" w:eastAsiaTheme="minorEastAsia"/>
          <w:color w:val="4C483D" w:themeColor="text2"/>
          <w:spacing w:val="-6"/>
          <w:sz w:val="22"/>
        </w:rPr>
        <w:t>management.</w:t>
      </w:r>
    </w:p>
    <w:p w:rsidR="00DF57E2" w:rsidRPr="000434CF" w:rsidP="00DF57E2">
      <w:pPr>
        <w:tabs>
          <w:tab w:val="num" w:pos="993"/>
        </w:tabs>
        <w:spacing w:before="120" w:after="0" w:line="240" w:lineRule="auto"/>
        <w:ind w:firstLine="851"/>
        <w:jc w:val="both"/>
        <w:rPr>
          <w:rFonts w:ascii="Calibri" w:hAnsi="Calibri" w:cs="Calibri"/>
          <w:color w:val="505050"/>
          <w:sz w:val="22"/>
          <w:szCs w:val="22"/>
        </w:rPr>
      </w:pPr>
      <w:r w:rsidRPr="000434CF">
        <w:rPr>
          <w:rFonts w:ascii="Calibri" w:hAnsi="Calibri"/>
          <w:spacing w:val="-6"/>
          <w:sz w:val="22"/>
        </w:rPr>
        <w:t xml:space="preserve">In order to continue solving these issues, involvement of employees within the organisations is necessary, as well as open communication within the organisation and description of processes. </w:t>
      </w:r>
      <w:r w:rsidRPr="000434CF">
        <w:rPr>
          <w:rFonts w:ascii="Calibri" w:hAnsi="Calibri"/>
          <w:color w:val="505050"/>
          <w:sz w:val="22"/>
        </w:rPr>
        <w:t>Approach to process organisation, definition of goals</w:t>
      </w:r>
      <w:r w:rsidRPr="000434CF">
        <w:rPr>
          <w:rFonts w:ascii="Calibri" w:hAnsi="Calibri"/>
          <w:color w:val="505050"/>
          <w:sz w:val="22"/>
        </w:rPr>
        <w:t>, reducing the human factor should be correct and of high quality.</w:t>
      </w:r>
    </w:p>
    <w:p w:rsidR="00DF57E2" w:rsidRPr="000434CF" w:rsidP="00DF57E2">
      <w:pPr>
        <w:tabs>
          <w:tab w:val="num" w:pos="993"/>
        </w:tabs>
        <w:spacing w:before="120" w:after="0" w:line="240" w:lineRule="auto"/>
        <w:ind w:firstLine="851"/>
        <w:jc w:val="both"/>
        <w:rPr>
          <w:rFonts w:ascii="Calibri" w:hAnsi="Calibri" w:cs="Calibri"/>
          <w:color w:val="505050"/>
          <w:sz w:val="22"/>
          <w:szCs w:val="22"/>
        </w:rPr>
      </w:pPr>
    </w:p>
    <w:p w:rsidR="005046DF" w:rsidRPr="000434CF">
      <w:pPr>
        <w:rPr>
          <w:rFonts w:ascii="Calibri" w:hAnsi="Calibri" w:cs="Calibri"/>
          <w:color w:val="505050"/>
          <w:sz w:val="22"/>
          <w:szCs w:val="22"/>
        </w:rPr>
      </w:pPr>
      <w:r w:rsidRPr="000434CF">
        <w:br w:type="page"/>
      </w:r>
    </w:p>
    <w:p w:rsidR="001A7480" w:rsidRPr="000434CF" w:rsidP="001A7480">
      <w:pPr>
        <w:tabs>
          <w:tab w:val="num" w:pos="0"/>
        </w:tabs>
        <w:spacing w:after="0" w:line="240" w:lineRule="auto"/>
        <w:jc w:val="right"/>
        <w:rPr>
          <w:rFonts w:ascii="Calibri" w:hAnsi="Calibri" w:cs="Calibri"/>
          <w:spacing w:val="-6"/>
          <w:sz w:val="22"/>
          <w:szCs w:val="22"/>
        </w:rPr>
      </w:pPr>
      <w:r w:rsidRPr="000434CF">
        <w:rPr>
          <w:rFonts w:ascii="Calibri" w:hAnsi="Calibri"/>
          <w:spacing w:val="-6"/>
          <w:sz w:val="22"/>
        </w:rPr>
        <w:t>Annex</w:t>
      </w:r>
    </w:p>
    <w:p w:rsidR="001A7480" w:rsidRPr="000434CF">
      <w:pPr>
        <w:rPr>
          <w:rFonts w:ascii="Calibri" w:hAnsi="Calibri" w:cs="Calibri"/>
          <w:spacing w:val="-6"/>
          <w:sz w:val="22"/>
          <w:szCs w:val="22"/>
        </w:rPr>
      </w:pPr>
    </w:p>
    <w:p w:rsidR="001A7480" w:rsidRPr="000434CF" w:rsidP="00AD619E">
      <w:pPr>
        <w:tabs>
          <w:tab w:val="num" w:pos="0"/>
        </w:tabs>
        <w:spacing w:after="120" w:line="240" w:lineRule="auto"/>
        <w:jc w:val="center"/>
        <w:rPr>
          <w:rFonts w:ascii="Calibri" w:hAnsi="Calibri" w:cs="Calibri"/>
          <w:b/>
          <w:spacing w:val="-6"/>
          <w:sz w:val="28"/>
          <w:szCs w:val="22"/>
        </w:rPr>
      </w:pPr>
      <w:r w:rsidRPr="000434CF">
        <w:rPr>
          <w:rFonts w:ascii="Calibri" w:hAnsi="Calibri"/>
          <w:b/>
          <w:spacing w:val="-6"/>
          <w:sz w:val="28"/>
        </w:rPr>
        <w:t>Frequency indicators in histograms (2004 - 2017)</w:t>
      </w:r>
    </w:p>
    <w:tbl>
      <w:tblPr>
        <w:tblW w:w="5000" w:type="pct"/>
        <w:tblLook w:val="04A0"/>
      </w:tblPr>
      <w:tblGrid>
        <w:gridCol w:w="1824"/>
        <w:gridCol w:w="973"/>
        <w:gridCol w:w="1989"/>
        <w:gridCol w:w="4902"/>
      </w:tblGrid>
      <w:tr w:rsidTr="00E2017A">
        <w:tblPrEx>
          <w:tblW w:w="5000" w:type="pct"/>
          <w:tblLook w:val="04A0"/>
        </w:tblPrEx>
        <w:trPr>
          <w:trHeight w:val="20"/>
        </w:trPr>
        <w:tc>
          <w:tcPr>
            <w:tcW w:w="1493" w:type="pct"/>
            <w:gridSpan w:val="2"/>
            <w:tcBorders>
              <w:top w:val="nil"/>
              <w:left w:val="nil"/>
              <w:bottom w:val="nil"/>
              <w:right w:val="nil"/>
            </w:tcBorders>
            <w:shd w:val="clear" w:color="auto" w:fill="D9D9D9" w:themeFill="background1" w:themeFillShade="D9"/>
            <w:noWrap/>
            <w:vAlign w:val="bottom"/>
            <w:hideMark/>
          </w:tcPr>
          <w:p w:rsidR="00742651" w:rsidRPr="000434CF" w:rsidP="00984DBC">
            <w:pPr>
              <w:spacing w:after="0" w:line="240" w:lineRule="auto"/>
              <w:rPr>
                <w:rFonts w:ascii="Calibri" w:eastAsia="Times New Roman" w:hAnsi="Calibri" w:cs="Calibri"/>
                <w:color w:val="000000"/>
                <w:sz w:val="22"/>
                <w:szCs w:val="22"/>
              </w:rPr>
            </w:pPr>
            <w:r w:rsidRPr="000434CF">
              <w:rPr>
                <w:rFonts w:ascii="Calibri" w:hAnsi="Calibri"/>
                <w:color w:val="000000"/>
                <w:sz w:val="22"/>
              </w:rPr>
              <w:t>Significant accidents in total</w:t>
            </w:r>
          </w:p>
        </w:tc>
        <w:tc>
          <w:tcPr>
            <w:tcW w:w="634" w:type="pct"/>
            <w:tcBorders>
              <w:top w:val="nil"/>
              <w:left w:val="nil"/>
              <w:bottom w:val="nil"/>
              <w:right w:val="nil"/>
            </w:tcBorders>
            <w:shd w:val="clear" w:color="auto" w:fill="D9D9D9" w:themeFill="background1" w:themeFillShade="D9"/>
            <w:noWrap/>
            <w:vAlign w:val="bottom"/>
            <w:hideMark/>
          </w:tcPr>
          <w:p w:rsidR="00742651" w:rsidRPr="000434CF" w:rsidP="00984DBC">
            <w:pPr>
              <w:spacing w:after="0" w:line="240" w:lineRule="auto"/>
              <w:rPr>
                <w:rFonts w:ascii="Calibri" w:eastAsia="Times New Roman" w:hAnsi="Calibri" w:cs="Calibri"/>
                <w:color w:val="000000"/>
                <w:sz w:val="22"/>
                <w:szCs w:val="22"/>
              </w:rPr>
            </w:pPr>
          </w:p>
        </w:tc>
        <w:tc>
          <w:tcPr>
            <w:tcW w:w="2874" w:type="pct"/>
            <w:vMerge w:val="restart"/>
            <w:tcBorders>
              <w:top w:val="nil"/>
              <w:left w:val="nil"/>
              <w:right w:val="nil"/>
            </w:tcBorders>
            <w:shd w:val="clear" w:color="auto" w:fill="auto"/>
            <w:noWrap/>
            <w:vAlign w:val="bottom"/>
            <w:hideMark/>
          </w:tcPr>
          <w:p w:rsidR="00742651" w:rsidRPr="000434CF" w:rsidP="00984DBC">
            <w:pPr>
              <w:spacing w:after="0" w:line="240" w:lineRule="auto"/>
              <w:jc w:val="center"/>
              <w:rPr>
                <w:rFonts w:ascii="Calibri" w:eastAsia="Times New Roman" w:hAnsi="Calibri" w:cs="Calibri"/>
                <w:color w:val="000000"/>
                <w:sz w:val="22"/>
                <w:szCs w:val="22"/>
              </w:rPr>
            </w:pPr>
            <w:r w:rsidRPr="000434CF">
              <w:rPr>
                <w:rFonts w:ascii="Times New Roman" w:eastAsia="Times New Roman" w:hAnsi="Times New Roman" w:cs="Times New Roman"/>
                <w:noProof/>
                <w:color w:val="auto"/>
                <w:lang w:val="en-US" w:eastAsia="en-US" w:bidi="ar-SA"/>
              </w:rPr>
              <w:drawing>
                <wp:inline distT="0" distB="0" distL="0" distR="0">
                  <wp:extent cx="3600450" cy="1590675"/>
                  <wp:effectExtent l="0" t="0" r="0" b="9525"/>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r>
      <w:tr w:rsidTr="00E2017A">
        <w:tblPrEx>
          <w:tblW w:w="5000" w:type="pct"/>
          <w:tblLook w:val="04A0"/>
        </w:tblPrEx>
        <w:trPr>
          <w:trHeight w:val="20"/>
        </w:trPr>
        <w:tc>
          <w:tcPr>
            <w:tcW w:w="1023" w:type="pct"/>
            <w:tcBorders>
              <w:top w:val="single" w:sz="8" w:space="0" w:color="auto"/>
              <w:left w:val="nil"/>
              <w:bottom w:val="single" w:sz="4" w:space="0" w:color="auto"/>
              <w:right w:val="nil"/>
            </w:tcBorders>
            <w:shd w:val="clear" w:color="auto" w:fill="auto"/>
            <w:noWrap/>
            <w:vAlign w:val="bottom"/>
            <w:hideMark/>
          </w:tcPr>
          <w:p w:rsidR="00742651" w:rsidRPr="000434CF" w:rsidP="00984DBC">
            <w:pPr>
              <w:spacing w:after="0" w:line="240" w:lineRule="auto"/>
              <w:jc w:val="center"/>
              <w:rPr>
                <w:rFonts w:ascii="Calibri" w:eastAsia="Times New Roman" w:hAnsi="Calibri" w:cs="Calibri"/>
                <w:i/>
                <w:iCs/>
                <w:color w:val="000000"/>
                <w:sz w:val="22"/>
                <w:szCs w:val="22"/>
              </w:rPr>
            </w:pPr>
            <w:r w:rsidRPr="000434CF">
              <w:rPr>
                <w:rFonts w:ascii="Calibri" w:hAnsi="Calibri"/>
                <w:i/>
                <w:color w:val="000000"/>
                <w:sz w:val="22"/>
              </w:rPr>
              <w:t>Midpoints of intervals</w:t>
            </w:r>
          </w:p>
        </w:tc>
        <w:tc>
          <w:tcPr>
            <w:tcW w:w="470" w:type="pct"/>
            <w:tcBorders>
              <w:top w:val="single" w:sz="8" w:space="0" w:color="auto"/>
              <w:left w:val="nil"/>
              <w:bottom w:val="single" w:sz="4" w:space="0" w:color="auto"/>
              <w:right w:val="nil"/>
            </w:tcBorders>
            <w:shd w:val="clear" w:color="auto" w:fill="auto"/>
            <w:noWrap/>
            <w:vAlign w:val="bottom"/>
            <w:hideMark/>
          </w:tcPr>
          <w:p w:rsidR="00742651" w:rsidRPr="000434CF" w:rsidP="00984DBC">
            <w:pPr>
              <w:spacing w:after="0" w:line="240" w:lineRule="auto"/>
              <w:jc w:val="center"/>
              <w:rPr>
                <w:rFonts w:ascii="Calibri" w:eastAsia="Times New Roman" w:hAnsi="Calibri" w:cs="Calibri"/>
                <w:i/>
                <w:iCs/>
                <w:color w:val="000000"/>
                <w:sz w:val="22"/>
                <w:szCs w:val="22"/>
              </w:rPr>
            </w:pPr>
            <w:r w:rsidRPr="000434CF">
              <w:rPr>
                <w:rFonts w:ascii="Calibri" w:hAnsi="Calibri"/>
                <w:i/>
                <w:color w:val="000000"/>
                <w:sz w:val="22"/>
              </w:rPr>
              <w:t>Frequency</w:t>
            </w:r>
          </w:p>
        </w:tc>
        <w:tc>
          <w:tcPr>
            <w:tcW w:w="634" w:type="pct"/>
            <w:tcBorders>
              <w:top w:val="single" w:sz="8" w:space="0" w:color="auto"/>
              <w:left w:val="nil"/>
              <w:bottom w:val="single" w:sz="4" w:space="0" w:color="auto"/>
              <w:right w:val="nil"/>
            </w:tcBorders>
            <w:shd w:val="clear" w:color="auto" w:fill="auto"/>
            <w:noWrap/>
            <w:vAlign w:val="bottom"/>
            <w:hideMark/>
          </w:tcPr>
          <w:p w:rsidR="00742651" w:rsidRPr="000434CF" w:rsidP="00984DBC">
            <w:pPr>
              <w:spacing w:after="0" w:line="240" w:lineRule="auto"/>
              <w:jc w:val="center"/>
              <w:rPr>
                <w:rFonts w:ascii="Calibri" w:eastAsia="Times New Roman" w:hAnsi="Calibri" w:cs="Calibri"/>
                <w:i/>
                <w:iCs/>
                <w:color w:val="000000"/>
                <w:sz w:val="22"/>
                <w:szCs w:val="22"/>
              </w:rPr>
            </w:pPr>
            <w:r w:rsidRPr="000434CF">
              <w:rPr>
                <w:rFonts w:ascii="Calibri" w:hAnsi="Calibri"/>
                <w:i/>
                <w:color w:val="000000"/>
                <w:sz w:val="22"/>
              </w:rPr>
              <w:t>Cumulative frequency %</w:t>
            </w:r>
          </w:p>
        </w:tc>
        <w:tc>
          <w:tcPr>
            <w:tcW w:w="2874" w:type="pct"/>
            <w:vMerge/>
            <w:tcBorders>
              <w:left w:val="nil"/>
              <w:right w:val="nil"/>
            </w:tcBorders>
            <w:shd w:val="clear" w:color="auto" w:fill="auto"/>
            <w:noWrap/>
            <w:vAlign w:val="bottom"/>
            <w:hideMark/>
          </w:tcPr>
          <w:p w:rsidR="00742651" w:rsidRPr="000434CF" w:rsidP="00984DBC">
            <w:pPr>
              <w:spacing w:after="0" w:line="240" w:lineRule="auto"/>
              <w:jc w:val="center"/>
              <w:rPr>
                <w:rFonts w:ascii="Calibri" w:eastAsia="Times New Roman" w:hAnsi="Calibri" w:cs="Calibri"/>
                <w:i/>
                <w:iCs/>
                <w:color w:val="000000"/>
                <w:sz w:val="22"/>
                <w:szCs w:val="22"/>
              </w:rPr>
            </w:pPr>
          </w:p>
        </w:tc>
      </w:tr>
      <w:tr w:rsidTr="00E2017A">
        <w:tblPrEx>
          <w:tblW w:w="5000" w:type="pct"/>
          <w:tblLook w:val="04A0"/>
        </w:tblPrEx>
        <w:trPr>
          <w:trHeight w:val="20"/>
        </w:trPr>
        <w:tc>
          <w:tcPr>
            <w:tcW w:w="1023" w:type="pct"/>
            <w:tcBorders>
              <w:top w:val="nil"/>
              <w:left w:val="nil"/>
              <w:bottom w:val="nil"/>
              <w:right w:val="nil"/>
            </w:tcBorders>
            <w:shd w:val="clear" w:color="auto" w:fill="auto"/>
            <w:noWrap/>
            <w:vAlign w:val="bottom"/>
            <w:hideMark/>
          </w:tcPr>
          <w:p w:rsidR="00742651" w:rsidRPr="000434CF" w:rsidP="00984DBC">
            <w:pPr>
              <w:spacing w:after="0" w:line="240" w:lineRule="auto"/>
              <w:jc w:val="right"/>
              <w:rPr>
                <w:rFonts w:ascii="Calibri" w:eastAsia="Times New Roman" w:hAnsi="Calibri" w:cs="Calibri"/>
                <w:color w:val="000000"/>
                <w:sz w:val="22"/>
                <w:szCs w:val="22"/>
              </w:rPr>
            </w:pPr>
            <w:r w:rsidRPr="000434CF">
              <w:rPr>
                <w:rFonts w:ascii="Calibri" w:hAnsi="Calibri"/>
                <w:color w:val="000000"/>
                <w:sz w:val="22"/>
              </w:rPr>
              <w:t>18.00</w:t>
            </w:r>
          </w:p>
        </w:tc>
        <w:tc>
          <w:tcPr>
            <w:tcW w:w="470" w:type="pct"/>
            <w:tcBorders>
              <w:top w:val="nil"/>
              <w:left w:val="nil"/>
              <w:bottom w:val="nil"/>
              <w:right w:val="nil"/>
            </w:tcBorders>
            <w:shd w:val="clear" w:color="auto" w:fill="auto"/>
            <w:noWrap/>
            <w:vAlign w:val="bottom"/>
            <w:hideMark/>
          </w:tcPr>
          <w:p w:rsidR="00742651" w:rsidRPr="000434CF" w:rsidP="00984DBC">
            <w:pPr>
              <w:spacing w:after="0" w:line="240" w:lineRule="auto"/>
              <w:jc w:val="right"/>
              <w:rPr>
                <w:rFonts w:ascii="Calibri" w:eastAsia="Times New Roman" w:hAnsi="Calibri" w:cs="Calibri"/>
                <w:color w:val="000000"/>
                <w:sz w:val="22"/>
                <w:szCs w:val="22"/>
              </w:rPr>
            </w:pPr>
            <w:r w:rsidRPr="000434CF">
              <w:rPr>
                <w:rFonts w:ascii="Calibri" w:hAnsi="Calibri"/>
                <w:color w:val="000000"/>
                <w:sz w:val="22"/>
              </w:rPr>
              <w:t>1</w:t>
            </w:r>
          </w:p>
        </w:tc>
        <w:tc>
          <w:tcPr>
            <w:tcW w:w="634" w:type="pct"/>
            <w:tcBorders>
              <w:top w:val="nil"/>
              <w:left w:val="nil"/>
              <w:bottom w:val="nil"/>
              <w:right w:val="nil"/>
            </w:tcBorders>
            <w:shd w:val="clear" w:color="auto" w:fill="auto"/>
            <w:noWrap/>
            <w:vAlign w:val="bottom"/>
            <w:hideMark/>
          </w:tcPr>
          <w:p w:rsidR="00742651" w:rsidRPr="000434CF" w:rsidP="00984DBC">
            <w:pPr>
              <w:spacing w:after="0" w:line="240" w:lineRule="auto"/>
              <w:jc w:val="right"/>
              <w:rPr>
                <w:rFonts w:ascii="Calibri" w:eastAsia="Times New Roman" w:hAnsi="Calibri" w:cs="Calibri"/>
                <w:color w:val="000000"/>
                <w:sz w:val="22"/>
                <w:szCs w:val="22"/>
              </w:rPr>
            </w:pPr>
            <w:r w:rsidRPr="000434CF">
              <w:rPr>
                <w:rFonts w:ascii="Calibri" w:hAnsi="Calibri"/>
                <w:color w:val="000000"/>
                <w:sz w:val="22"/>
              </w:rPr>
              <w:t>7.14%</w:t>
            </w:r>
          </w:p>
        </w:tc>
        <w:tc>
          <w:tcPr>
            <w:tcW w:w="2874" w:type="pct"/>
            <w:vMerge/>
            <w:tcBorders>
              <w:left w:val="nil"/>
              <w:right w:val="nil"/>
            </w:tcBorders>
            <w:shd w:val="clear" w:color="auto" w:fill="auto"/>
            <w:noWrap/>
            <w:vAlign w:val="bottom"/>
            <w:hideMark/>
          </w:tcPr>
          <w:p w:rsidR="00742651" w:rsidRPr="000434CF" w:rsidP="00984DBC">
            <w:pPr>
              <w:spacing w:after="0" w:line="240" w:lineRule="auto"/>
              <w:jc w:val="right"/>
              <w:rPr>
                <w:rFonts w:ascii="Calibri" w:eastAsia="Times New Roman" w:hAnsi="Calibri" w:cs="Calibri"/>
                <w:color w:val="000000"/>
                <w:sz w:val="22"/>
                <w:szCs w:val="22"/>
              </w:rPr>
            </w:pPr>
          </w:p>
        </w:tc>
      </w:tr>
      <w:tr w:rsidTr="00E2017A">
        <w:tblPrEx>
          <w:tblW w:w="5000" w:type="pct"/>
          <w:tblLook w:val="04A0"/>
        </w:tblPrEx>
        <w:trPr>
          <w:trHeight w:val="20"/>
        </w:trPr>
        <w:tc>
          <w:tcPr>
            <w:tcW w:w="1023" w:type="pct"/>
            <w:tcBorders>
              <w:top w:val="nil"/>
              <w:left w:val="nil"/>
              <w:bottom w:val="nil"/>
              <w:right w:val="nil"/>
            </w:tcBorders>
            <w:shd w:val="clear" w:color="auto" w:fill="auto"/>
            <w:noWrap/>
            <w:vAlign w:val="bottom"/>
            <w:hideMark/>
          </w:tcPr>
          <w:p w:rsidR="00742651" w:rsidRPr="000434CF" w:rsidP="00984DBC">
            <w:pPr>
              <w:spacing w:after="0" w:line="240" w:lineRule="auto"/>
              <w:jc w:val="right"/>
              <w:rPr>
                <w:rFonts w:ascii="Calibri" w:eastAsia="Times New Roman" w:hAnsi="Calibri" w:cs="Calibri"/>
                <w:color w:val="000000"/>
                <w:sz w:val="22"/>
                <w:szCs w:val="22"/>
              </w:rPr>
            </w:pPr>
            <w:r w:rsidRPr="000434CF">
              <w:rPr>
                <w:rFonts w:ascii="Calibri" w:hAnsi="Calibri"/>
                <w:color w:val="000000"/>
                <w:sz w:val="22"/>
              </w:rPr>
              <w:t>35.33</w:t>
            </w:r>
          </w:p>
        </w:tc>
        <w:tc>
          <w:tcPr>
            <w:tcW w:w="470" w:type="pct"/>
            <w:tcBorders>
              <w:top w:val="nil"/>
              <w:left w:val="nil"/>
              <w:bottom w:val="nil"/>
              <w:right w:val="nil"/>
            </w:tcBorders>
            <w:shd w:val="clear" w:color="auto" w:fill="auto"/>
            <w:noWrap/>
            <w:vAlign w:val="bottom"/>
            <w:hideMark/>
          </w:tcPr>
          <w:p w:rsidR="00742651" w:rsidRPr="000434CF" w:rsidP="00984DBC">
            <w:pPr>
              <w:spacing w:after="0" w:line="240" w:lineRule="auto"/>
              <w:jc w:val="right"/>
              <w:rPr>
                <w:rFonts w:ascii="Calibri" w:eastAsia="Times New Roman" w:hAnsi="Calibri" w:cs="Calibri"/>
                <w:color w:val="000000"/>
                <w:sz w:val="22"/>
                <w:szCs w:val="22"/>
              </w:rPr>
            </w:pPr>
            <w:r w:rsidRPr="000434CF">
              <w:rPr>
                <w:rFonts w:ascii="Calibri" w:hAnsi="Calibri"/>
                <w:color w:val="000000"/>
                <w:sz w:val="22"/>
              </w:rPr>
              <w:t>7</w:t>
            </w:r>
          </w:p>
        </w:tc>
        <w:tc>
          <w:tcPr>
            <w:tcW w:w="634" w:type="pct"/>
            <w:tcBorders>
              <w:top w:val="nil"/>
              <w:left w:val="nil"/>
              <w:bottom w:val="nil"/>
              <w:right w:val="nil"/>
            </w:tcBorders>
            <w:shd w:val="clear" w:color="auto" w:fill="auto"/>
            <w:noWrap/>
            <w:vAlign w:val="bottom"/>
            <w:hideMark/>
          </w:tcPr>
          <w:p w:rsidR="00742651" w:rsidRPr="000434CF" w:rsidP="00984DBC">
            <w:pPr>
              <w:spacing w:after="0" w:line="240" w:lineRule="auto"/>
              <w:jc w:val="right"/>
              <w:rPr>
                <w:rFonts w:ascii="Calibri" w:eastAsia="Times New Roman" w:hAnsi="Calibri" w:cs="Calibri"/>
                <w:color w:val="000000"/>
                <w:sz w:val="22"/>
                <w:szCs w:val="22"/>
              </w:rPr>
            </w:pPr>
            <w:r w:rsidRPr="000434CF">
              <w:rPr>
                <w:rFonts w:ascii="Calibri" w:hAnsi="Calibri"/>
                <w:color w:val="000000"/>
                <w:sz w:val="22"/>
              </w:rPr>
              <w:t>57.14%</w:t>
            </w:r>
          </w:p>
        </w:tc>
        <w:tc>
          <w:tcPr>
            <w:tcW w:w="2874" w:type="pct"/>
            <w:vMerge/>
            <w:tcBorders>
              <w:left w:val="nil"/>
              <w:right w:val="nil"/>
            </w:tcBorders>
            <w:shd w:val="clear" w:color="auto" w:fill="auto"/>
            <w:noWrap/>
            <w:vAlign w:val="bottom"/>
            <w:hideMark/>
          </w:tcPr>
          <w:p w:rsidR="00742651" w:rsidRPr="000434CF" w:rsidP="00984DBC">
            <w:pPr>
              <w:spacing w:after="0" w:line="240" w:lineRule="auto"/>
              <w:jc w:val="right"/>
              <w:rPr>
                <w:rFonts w:ascii="Calibri" w:eastAsia="Times New Roman" w:hAnsi="Calibri" w:cs="Calibri"/>
                <w:color w:val="000000"/>
                <w:sz w:val="22"/>
                <w:szCs w:val="22"/>
              </w:rPr>
            </w:pPr>
          </w:p>
        </w:tc>
      </w:tr>
      <w:tr w:rsidTr="00E2017A">
        <w:tblPrEx>
          <w:tblW w:w="5000" w:type="pct"/>
          <w:tblLook w:val="04A0"/>
        </w:tblPrEx>
        <w:trPr>
          <w:trHeight w:val="20"/>
        </w:trPr>
        <w:tc>
          <w:tcPr>
            <w:tcW w:w="1023" w:type="pct"/>
            <w:tcBorders>
              <w:top w:val="nil"/>
              <w:left w:val="nil"/>
              <w:bottom w:val="nil"/>
              <w:right w:val="nil"/>
            </w:tcBorders>
            <w:shd w:val="clear" w:color="auto" w:fill="auto"/>
            <w:noWrap/>
            <w:vAlign w:val="bottom"/>
            <w:hideMark/>
          </w:tcPr>
          <w:p w:rsidR="00742651" w:rsidRPr="000434CF" w:rsidP="00984DBC">
            <w:pPr>
              <w:spacing w:after="0" w:line="240" w:lineRule="auto"/>
              <w:jc w:val="right"/>
              <w:rPr>
                <w:rFonts w:ascii="Calibri" w:eastAsia="Times New Roman" w:hAnsi="Calibri" w:cs="Calibri"/>
                <w:color w:val="000000"/>
                <w:sz w:val="22"/>
                <w:szCs w:val="22"/>
              </w:rPr>
            </w:pPr>
            <w:r w:rsidRPr="000434CF">
              <w:rPr>
                <w:rFonts w:ascii="Calibri" w:hAnsi="Calibri"/>
                <w:color w:val="000000"/>
                <w:sz w:val="22"/>
              </w:rPr>
              <w:t>52.67</w:t>
            </w:r>
          </w:p>
        </w:tc>
        <w:tc>
          <w:tcPr>
            <w:tcW w:w="470" w:type="pct"/>
            <w:tcBorders>
              <w:top w:val="nil"/>
              <w:left w:val="nil"/>
              <w:bottom w:val="nil"/>
              <w:right w:val="nil"/>
            </w:tcBorders>
            <w:shd w:val="clear" w:color="auto" w:fill="auto"/>
            <w:noWrap/>
            <w:vAlign w:val="bottom"/>
            <w:hideMark/>
          </w:tcPr>
          <w:p w:rsidR="00742651" w:rsidRPr="000434CF" w:rsidP="00984DBC">
            <w:pPr>
              <w:spacing w:after="0" w:line="240" w:lineRule="auto"/>
              <w:jc w:val="right"/>
              <w:rPr>
                <w:rFonts w:ascii="Calibri" w:eastAsia="Times New Roman" w:hAnsi="Calibri" w:cs="Calibri"/>
                <w:color w:val="000000"/>
                <w:sz w:val="22"/>
                <w:szCs w:val="22"/>
              </w:rPr>
            </w:pPr>
            <w:r w:rsidRPr="000434CF">
              <w:rPr>
                <w:rFonts w:ascii="Calibri" w:hAnsi="Calibri"/>
                <w:color w:val="000000"/>
                <w:sz w:val="22"/>
              </w:rPr>
              <w:t>2</w:t>
            </w:r>
          </w:p>
        </w:tc>
        <w:tc>
          <w:tcPr>
            <w:tcW w:w="634" w:type="pct"/>
            <w:tcBorders>
              <w:top w:val="nil"/>
              <w:left w:val="nil"/>
              <w:bottom w:val="nil"/>
              <w:right w:val="nil"/>
            </w:tcBorders>
            <w:shd w:val="clear" w:color="auto" w:fill="auto"/>
            <w:noWrap/>
            <w:vAlign w:val="bottom"/>
            <w:hideMark/>
          </w:tcPr>
          <w:p w:rsidR="00742651" w:rsidRPr="000434CF" w:rsidP="00984DBC">
            <w:pPr>
              <w:spacing w:after="0" w:line="240" w:lineRule="auto"/>
              <w:jc w:val="right"/>
              <w:rPr>
                <w:rFonts w:ascii="Calibri" w:eastAsia="Times New Roman" w:hAnsi="Calibri" w:cs="Calibri"/>
                <w:color w:val="000000"/>
                <w:sz w:val="22"/>
                <w:szCs w:val="22"/>
              </w:rPr>
            </w:pPr>
            <w:r w:rsidRPr="000434CF">
              <w:rPr>
                <w:rFonts w:ascii="Calibri" w:hAnsi="Calibri"/>
                <w:color w:val="000000"/>
                <w:sz w:val="22"/>
              </w:rPr>
              <w:t>71.43%</w:t>
            </w:r>
          </w:p>
        </w:tc>
        <w:tc>
          <w:tcPr>
            <w:tcW w:w="2874" w:type="pct"/>
            <w:vMerge/>
            <w:tcBorders>
              <w:left w:val="nil"/>
              <w:right w:val="nil"/>
            </w:tcBorders>
            <w:shd w:val="clear" w:color="auto" w:fill="auto"/>
            <w:noWrap/>
            <w:vAlign w:val="bottom"/>
            <w:hideMark/>
          </w:tcPr>
          <w:p w:rsidR="00742651" w:rsidRPr="000434CF" w:rsidP="00984DBC">
            <w:pPr>
              <w:spacing w:after="0" w:line="240" w:lineRule="auto"/>
              <w:jc w:val="right"/>
              <w:rPr>
                <w:rFonts w:ascii="Calibri" w:eastAsia="Times New Roman" w:hAnsi="Calibri" w:cs="Calibri"/>
                <w:color w:val="000000"/>
                <w:sz w:val="22"/>
                <w:szCs w:val="22"/>
              </w:rPr>
            </w:pPr>
          </w:p>
        </w:tc>
      </w:tr>
      <w:tr w:rsidTr="00E2017A">
        <w:tblPrEx>
          <w:tblW w:w="5000" w:type="pct"/>
          <w:tblLook w:val="04A0"/>
        </w:tblPrEx>
        <w:trPr>
          <w:trHeight w:val="20"/>
        </w:trPr>
        <w:tc>
          <w:tcPr>
            <w:tcW w:w="1023" w:type="pct"/>
            <w:tcBorders>
              <w:top w:val="nil"/>
              <w:left w:val="nil"/>
              <w:bottom w:val="single" w:sz="8" w:space="0" w:color="auto"/>
              <w:right w:val="nil"/>
            </w:tcBorders>
            <w:shd w:val="clear" w:color="auto" w:fill="auto"/>
            <w:noWrap/>
            <w:vAlign w:val="bottom"/>
            <w:hideMark/>
          </w:tcPr>
          <w:p w:rsidR="00742651" w:rsidRPr="000434CF" w:rsidP="00984DBC">
            <w:pPr>
              <w:spacing w:after="0" w:line="240" w:lineRule="auto"/>
              <w:jc w:val="right"/>
              <w:rPr>
                <w:rFonts w:ascii="Calibri" w:eastAsia="Times New Roman" w:hAnsi="Calibri" w:cs="Calibri"/>
                <w:color w:val="000000"/>
                <w:sz w:val="22"/>
                <w:szCs w:val="22"/>
              </w:rPr>
            </w:pPr>
            <w:r w:rsidRPr="000434CF">
              <w:rPr>
                <w:rFonts w:ascii="Calibri" w:hAnsi="Calibri"/>
                <w:color w:val="000000"/>
                <w:sz w:val="22"/>
              </w:rPr>
              <w:t>More</w:t>
            </w:r>
          </w:p>
        </w:tc>
        <w:tc>
          <w:tcPr>
            <w:tcW w:w="470" w:type="pct"/>
            <w:tcBorders>
              <w:top w:val="nil"/>
              <w:left w:val="nil"/>
              <w:bottom w:val="single" w:sz="8" w:space="0" w:color="auto"/>
              <w:right w:val="nil"/>
            </w:tcBorders>
            <w:shd w:val="clear" w:color="auto" w:fill="auto"/>
            <w:noWrap/>
            <w:vAlign w:val="bottom"/>
            <w:hideMark/>
          </w:tcPr>
          <w:p w:rsidR="00742651" w:rsidRPr="000434CF" w:rsidP="00984DBC">
            <w:pPr>
              <w:spacing w:after="0" w:line="240" w:lineRule="auto"/>
              <w:jc w:val="right"/>
              <w:rPr>
                <w:rFonts w:ascii="Calibri" w:eastAsia="Times New Roman" w:hAnsi="Calibri" w:cs="Calibri"/>
                <w:color w:val="000000"/>
                <w:sz w:val="22"/>
                <w:szCs w:val="22"/>
              </w:rPr>
            </w:pPr>
            <w:r w:rsidRPr="000434CF">
              <w:rPr>
                <w:rFonts w:ascii="Calibri" w:hAnsi="Calibri"/>
                <w:color w:val="000000"/>
                <w:sz w:val="22"/>
              </w:rPr>
              <w:t>4</w:t>
            </w:r>
          </w:p>
        </w:tc>
        <w:tc>
          <w:tcPr>
            <w:tcW w:w="634" w:type="pct"/>
            <w:tcBorders>
              <w:top w:val="nil"/>
              <w:left w:val="nil"/>
              <w:bottom w:val="single" w:sz="8" w:space="0" w:color="auto"/>
              <w:right w:val="nil"/>
            </w:tcBorders>
            <w:shd w:val="clear" w:color="auto" w:fill="auto"/>
            <w:noWrap/>
            <w:vAlign w:val="bottom"/>
            <w:hideMark/>
          </w:tcPr>
          <w:p w:rsidR="00742651" w:rsidRPr="000434CF" w:rsidP="00984DBC">
            <w:pPr>
              <w:spacing w:after="0" w:line="240" w:lineRule="auto"/>
              <w:jc w:val="right"/>
              <w:rPr>
                <w:rFonts w:ascii="Calibri" w:eastAsia="Times New Roman" w:hAnsi="Calibri" w:cs="Calibri"/>
                <w:color w:val="000000"/>
                <w:sz w:val="22"/>
                <w:szCs w:val="22"/>
              </w:rPr>
            </w:pPr>
            <w:r w:rsidRPr="000434CF">
              <w:rPr>
                <w:rFonts w:ascii="Calibri" w:hAnsi="Calibri"/>
                <w:color w:val="000000"/>
                <w:sz w:val="22"/>
              </w:rPr>
              <w:t>100.00%</w:t>
            </w:r>
          </w:p>
        </w:tc>
        <w:tc>
          <w:tcPr>
            <w:tcW w:w="2874" w:type="pct"/>
            <w:vMerge/>
            <w:tcBorders>
              <w:left w:val="nil"/>
              <w:right w:val="nil"/>
            </w:tcBorders>
            <w:shd w:val="clear" w:color="auto" w:fill="auto"/>
            <w:noWrap/>
            <w:vAlign w:val="bottom"/>
            <w:hideMark/>
          </w:tcPr>
          <w:p w:rsidR="00742651" w:rsidRPr="000434CF" w:rsidP="00984DBC">
            <w:pPr>
              <w:spacing w:after="0" w:line="240" w:lineRule="auto"/>
              <w:jc w:val="right"/>
              <w:rPr>
                <w:rFonts w:ascii="Calibri" w:eastAsia="Times New Roman" w:hAnsi="Calibri" w:cs="Calibri"/>
                <w:color w:val="000000"/>
                <w:sz w:val="22"/>
                <w:szCs w:val="22"/>
              </w:rPr>
            </w:pPr>
          </w:p>
        </w:tc>
      </w:tr>
      <w:tr w:rsidTr="00E2017A">
        <w:tblPrEx>
          <w:tblW w:w="5000" w:type="pct"/>
          <w:tblLook w:val="04A0"/>
        </w:tblPrEx>
        <w:trPr>
          <w:trHeight w:val="20"/>
        </w:trPr>
        <w:tc>
          <w:tcPr>
            <w:tcW w:w="1023" w:type="pct"/>
            <w:tcBorders>
              <w:top w:val="nil"/>
              <w:left w:val="nil"/>
              <w:bottom w:val="nil"/>
              <w:right w:val="nil"/>
            </w:tcBorders>
            <w:shd w:val="clear" w:color="auto" w:fill="auto"/>
            <w:noWrap/>
            <w:vAlign w:val="bottom"/>
            <w:hideMark/>
          </w:tcPr>
          <w:p w:rsidR="00742651" w:rsidRPr="000434CF" w:rsidP="00984DBC">
            <w:pPr>
              <w:spacing w:after="0" w:line="240" w:lineRule="auto"/>
              <w:rPr>
                <w:rFonts w:ascii="Times New Roman" w:eastAsia="Times New Roman" w:hAnsi="Times New Roman" w:cs="Times New Roman"/>
                <w:color w:val="auto"/>
              </w:rPr>
            </w:pPr>
          </w:p>
        </w:tc>
        <w:tc>
          <w:tcPr>
            <w:tcW w:w="470" w:type="pct"/>
            <w:tcBorders>
              <w:top w:val="nil"/>
              <w:left w:val="nil"/>
              <w:bottom w:val="nil"/>
              <w:right w:val="nil"/>
            </w:tcBorders>
            <w:shd w:val="clear" w:color="auto" w:fill="auto"/>
            <w:noWrap/>
            <w:vAlign w:val="bottom"/>
            <w:hideMark/>
          </w:tcPr>
          <w:p w:rsidR="00742651" w:rsidRPr="000434CF" w:rsidP="00984DBC">
            <w:pPr>
              <w:spacing w:after="0" w:line="240" w:lineRule="auto"/>
              <w:rPr>
                <w:rFonts w:ascii="Times New Roman" w:eastAsia="Times New Roman" w:hAnsi="Times New Roman" w:cs="Times New Roman"/>
                <w:color w:val="auto"/>
              </w:rPr>
            </w:pPr>
          </w:p>
        </w:tc>
        <w:tc>
          <w:tcPr>
            <w:tcW w:w="634" w:type="pct"/>
            <w:tcBorders>
              <w:top w:val="nil"/>
              <w:left w:val="nil"/>
              <w:bottom w:val="nil"/>
              <w:right w:val="nil"/>
            </w:tcBorders>
            <w:shd w:val="clear" w:color="auto" w:fill="auto"/>
            <w:noWrap/>
            <w:vAlign w:val="bottom"/>
            <w:hideMark/>
          </w:tcPr>
          <w:p w:rsidR="00742651" w:rsidRPr="000434CF" w:rsidP="00984DBC">
            <w:pPr>
              <w:spacing w:after="0" w:line="240" w:lineRule="auto"/>
              <w:rPr>
                <w:rFonts w:ascii="Times New Roman" w:eastAsia="Times New Roman" w:hAnsi="Times New Roman" w:cs="Times New Roman"/>
                <w:color w:val="auto"/>
              </w:rPr>
            </w:pPr>
          </w:p>
        </w:tc>
        <w:tc>
          <w:tcPr>
            <w:tcW w:w="2874" w:type="pct"/>
            <w:vMerge/>
            <w:tcBorders>
              <w:left w:val="nil"/>
              <w:bottom w:val="nil"/>
              <w:right w:val="nil"/>
            </w:tcBorders>
            <w:shd w:val="clear" w:color="auto" w:fill="auto"/>
            <w:noWrap/>
            <w:vAlign w:val="bottom"/>
            <w:hideMark/>
          </w:tcPr>
          <w:p w:rsidR="00742651" w:rsidRPr="000434CF" w:rsidP="00984DBC">
            <w:pPr>
              <w:spacing w:after="0" w:line="240" w:lineRule="auto"/>
              <w:rPr>
                <w:rFonts w:ascii="Times New Roman" w:eastAsia="Times New Roman" w:hAnsi="Times New Roman" w:cs="Times New Roman"/>
                <w:color w:val="auto"/>
              </w:rPr>
            </w:pPr>
          </w:p>
        </w:tc>
      </w:tr>
      <w:tr w:rsidTr="00E2017A">
        <w:tblPrEx>
          <w:tblW w:w="5000" w:type="pct"/>
          <w:tblLook w:val="04A0"/>
        </w:tblPrEx>
        <w:trPr>
          <w:gridAfter w:val="1"/>
          <w:wAfter w:w="2874" w:type="dxa"/>
          <w:trHeight w:val="20"/>
        </w:trPr>
        <w:tc>
          <w:tcPr>
            <w:tcW w:w="1023" w:type="pct"/>
            <w:tcBorders>
              <w:top w:val="nil"/>
              <w:left w:val="nil"/>
              <w:bottom w:val="nil"/>
              <w:right w:val="nil"/>
            </w:tcBorders>
            <w:shd w:val="clear" w:color="auto" w:fill="auto"/>
            <w:noWrap/>
            <w:vAlign w:val="bottom"/>
            <w:hideMark/>
          </w:tcPr>
          <w:p w:rsidR="001A7480" w:rsidRPr="000434CF" w:rsidP="00984DBC">
            <w:pPr>
              <w:spacing w:after="0" w:line="240" w:lineRule="auto"/>
              <w:rPr>
                <w:rFonts w:ascii="Times New Roman" w:eastAsia="Times New Roman" w:hAnsi="Times New Roman" w:cs="Times New Roman"/>
                <w:color w:val="auto"/>
              </w:rPr>
            </w:pPr>
          </w:p>
        </w:tc>
        <w:tc>
          <w:tcPr>
            <w:tcW w:w="470" w:type="pct"/>
            <w:tcBorders>
              <w:top w:val="nil"/>
              <w:left w:val="nil"/>
              <w:bottom w:val="nil"/>
              <w:right w:val="nil"/>
            </w:tcBorders>
            <w:shd w:val="clear" w:color="auto" w:fill="auto"/>
            <w:noWrap/>
            <w:vAlign w:val="bottom"/>
            <w:hideMark/>
          </w:tcPr>
          <w:p w:rsidR="001A7480" w:rsidRPr="000434CF" w:rsidP="00984DBC">
            <w:pPr>
              <w:spacing w:after="0" w:line="240" w:lineRule="auto"/>
              <w:rPr>
                <w:rFonts w:ascii="Times New Roman" w:eastAsia="Times New Roman" w:hAnsi="Times New Roman" w:cs="Times New Roman"/>
                <w:color w:val="auto"/>
              </w:rPr>
            </w:pPr>
          </w:p>
        </w:tc>
        <w:tc>
          <w:tcPr>
            <w:tcW w:w="634" w:type="pct"/>
            <w:tcBorders>
              <w:top w:val="nil"/>
              <w:left w:val="nil"/>
              <w:bottom w:val="nil"/>
              <w:right w:val="nil"/>
            </w:tcBorders>
            <w:shd w:val="clear" w:color="auto" w:fill="auto"/>
            <w:noWrap/>
            <w:vAlign w:val="bottom"/>
            <w:hideMark/>
          </w:tcPr>
          <w:p w:rsidR="001A7480" w:rsidRPr="000434CF" w:rsidP="00984DBC">
            <w:pPr>
              <w:spacing w:after="0" w:line="240" w:lineRule="auto"/>
              <w:rPr>
                <w:rFonts w:ascii="Times New Roman" w:eastAsia="Times New Roman" w:hAnsi="Times New Roman" w:cs="Times New Roman"/>
                <w:color w:val="auto"/>
              </w:rPr>
            </w:pPr>
          </w:p>
        </w:tc>
      </w:tr>
    </w:tbl>
    <w:p w:rsidR="005262E5" w:rsidRPr="000434CF"/>
    <w:tbl>
      <w:tblPr>
        <w:tblW w:w="5000" w:type="pct"/>
        <w:tblLook w:val="04A0"/>
      </w:tblPr>
      <w:tblGrid>
        <w:gridCol w:w="1829"/>
        <w:gridCol w:w="975"/>
        <w:gridCol w:w="1994"/>
        <w:gridCol w:w="4890"/>
      </w:tblGrid>
      <w:tr w:rsidTr="00E2017A">
        <w:tblPrEx>
          <w:tblW w:w="5000" w:type="pct"/>
          <w:tblLook w:val="04A0"/>
        </w:tblPrEx>
        <w:trPr>
          <w:trHeight w:val="537"/>
        </w:trPr>
        <w:tc>
          <w:tcPr>
            <w:tcW w:w="2133" w:type="pct"/>
            <w:gridSpan w:val="3"/>
            <w:tcBorders>
              <w:top w:val="nil"/>
              <w:left w:val="nil"/>
              <w:right w:val="nil"/>
            </w:tcBorders>
            <w:shd w:val="clear" w:color="auto" w:fill="D9D9D9" w:themeFill="background1" w:themeFillShade="D9"/>
            <w:noWrap/>
            <w:vAlign w:val="bottom"/>
          </w:tcPr>
          <w:p w:rsidR="00B35396" w:rsidRPr="000434CF" w:rsidP="007049AA">
            <w:pPr>
              <w:spacing w:after="0" w:line="240" w:lineRule="auto"/>
              <w:rPr>
                <w:rFonts w:ascii="Calibri" w:eastAsia="Times New Roman" w:hAnsi="Calibri" w:cs="Calibri"/>
                <w:color w:val="000000"/>
                <w:sz w:val="22"/>
                <w:szCs w:val="22"/>
              </w:rPr>
            </w:pPr>
            <w:r w:rsidRPr="000434CF">
              <w:rPr>
                <w:rFonts w:ascii="Calibri" w:hAnsi="Calibri"/>
                <w:color w:val="000000"/>
                <w:sz w:val="22"/>
              </w:rPr>
              <w:t>Accidents on level crossings</w:t>
            </w:r>
          </w:p>
        </w:tc>
        <w:tc>
          <w:tcPr>
            <w:tcW w:w="2867" w:type="pct"/>
            <w:vMerge w:val="restart"/>
            <w:tcBorders>
              <w:top w:val="nil"/>
              <w:left w:val="nil"/>
              <w:right w:val="nil"/>
            </w:tcBorders>
            <w:shd w:val="clear" w:color="auto" w:fill="auto"/>
            <w:noWrap/>
            <w:vAlign w:val="bottom"/>
          </w:tcPr>
          <w:p w:rsidR="00B35396" w:rsidRPr="000434CF" w:rsidP="007049AA">
            <w:pPr>
              <w:spacing w:after="0" w:line="240" w:lineRule="auto"/>
              <w:rPr>
                <w:rFonts w:ascii="Calibri" w:eastAsia="Times New Roman" w:hAnsi="Calibri" w:cs="Calibri"/>
                <w:color w:val="000000"/>
                <w:sz w:val="22"/>
                <w:szCs w:val="22"/>
              </w:rPr>
            </w:pPr>
            <w:r w:rsidRPr="000434CF">
              <w:rPr>
                <w:rFonts w:ascii="Calibri" w:eastAsia="Times New Roman" w:hAnsi="Calibri" w:cs="Calibri"/>
                <w:noProof/>
                <w:color w:val="000000"/>
                <w:sz w:val="22"/>
                <w:szCs w:val="22"/>
                <w:lang w:val="en-US" w:eastAsia="en-US" w:bidi="ar-SA"/>
              </w:rPr>
              <w:drawing>
                <wp:inline distT="0" distB="0" distL="0" distR="0">
                  <wp:extent cx="3581400" cy="1600200"/>
                  <wp:effectExtent l="0" t="0" r="0" b="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r>
      <w:tr w:rsidTr="00E2017A">
        <w:tblPrEx>
          <w:tblW w:w="5000" w:type="pct"/>
          <w:tblLook w:val="04A0"/>
        </w:tblPrEx>
        <w:trPr>
          <w:trHeight w:val="20"/>
        </w:trPr>
        <w:tc>
          <w:tcPr>
            <w:tcW w:w="1027" w:type="pct"/>
            <w:tcBorders>
              <w:top w:val="single" w:sz="8" w:space="0" w:color="auto"/>
              <w:left w:val="nil"/>
              <w:bottom w:val="single" w:sz="4" w:space="0" w:color="auto"/>
              <w:right w:val="nil"/>
            </w:tcBorders>
            <w:shd w:val="clear" w:color="auto" w:fill="auto"/>
            <w:noWrap/>
            <w:vAlign w:val="bottom"/>
            <w:hideMark/>
          </w:tcPr>
          <w:p w:rsidR="00E771E7" w:rsidRPr="000434CF" w:rsidP="00E771E7">
            <w:pPr>
              <w:spacing w:after="0" w:line="240" w:lineRule="auto"/>
              <w:jc w:val="center"/>
              <w:rPr>
                <w:rFonts w:ascii="Calibri" w:eastAsia="Times New Roman" w:hAnsi="Calibri" w:cs="Calibri"/>
                <w:i/>
                <w:iCs/>
                <w:color w:val="000000"/>
                <w:sz w:val="22"/>
                <w:szCs w:val="22"/>
              </w:rPr>
            </w:pPr>
            <w:r w:rsidRPr="000434CF">
              <w:rPr>
                <w:rFonts w:ascii="Calibri" w:hAnsi="Calibri"/>
                <w:i/>
                <w:color w:val="000000"/>
                <w:sz w:val="22"/>
              </w:rPr>
              <w:t>Midpoints of intervals</w:t>
            </w:r>
          </w:p>
        </w:tc>
        <w:tc>
          <w:tcPr>
            <w:tcW w:w="471" w:type="pct"/>
            <w:tcBorders>
              <w:top w:val="single" w:sz="8" w:space="0" w:color="auto"/>
              <w:left w:val="nil"/>
              <w:bottom w:val="single" w:sz="4" w:space="0" w:color="auto"/>
              <w:right w:val="nil"/>
            </w:tcBorders>
            <w:shd w:val="clear" w:color="auto" w:fill="auto"/>
            <w:noWrap/>
            <w:vAlign w:val="bottom"/>
            <w:hideMark/>
          </w:tcPr>
          <w:p w:rsidR="00E771E7" w:rsidRPr="000434CF" w:rsidP="00E771E7">
            <w:pPr>
              <w:spacing w:after="0" w:line="240" w:lineRule="auto"/>
              <w:jc w:val="center"/>
              <w:rPr>
                <w:rFonts w:ascii="Calibri" w:eastAsia="Times New Roman" w:hAnsi="Calibri" w:cs="Calibri"/>
                <w:i/>
                <w:iCs/>
                <w:color w:val="000000"/>
                <w:sz w:val="22"/>
                <w:szCs w:val="22"/>
              </w:rPr>
            </w:pPr>
            <w:r w:rsidRPr="000434CF">
              <w:rPr>
                <w:rFonts w:ascii="Calibri" w:hAnsi="Calibri"/>
                <w:i/>
                <w:color w:val="000000"/>
                <w:sz w:val="22"/>
              </w:rPr>
              <w:t>Frequency</w:t>
            </w:r>
          </w:p>
        </w:tc>
        <w:tc>
          <w:tcPr>
            <w:tcW w:w="635" w:type="pct"/>
            <w:tcBorders>
              <w:top w:val="single" w:sz="8" w:space="0" w:color="auto"/>
              <w:left w:val="nil"/>
              <w:bottom w:val="single" w:sz="4" w:space="0" w:color="auto"/>
              <w:right w:val="nil"/>
            </w:tcBorders>
            <w:shd w:val="clear" w:color="auto" w:fill="auto"/>
            <w:noWrap/>
            <w:vAlign w:val="bottom"/>
            <w:hideMark/>
          </w:tcPr>
          <w:p w:rsidR="00E771E7" w:rsidRPr="000434CF" w:rsidP="00E771E7">
            <w:pPr>
              <w:spacing w:after="0" w:line="240" w:lineRule="auto"/>
              <w:jc w:val="center"/>
              <w:rPr>
                <w:rFonts w:ascii="Calibri" w:eastAsia="Times New Roman" w:hAnsi="Calibri" w:cs="Calibri"/>
                <w:i/>
                <w:iCs/>
                <w:color w:val="000000"/>
                <w:sz w:val="22"/>
                <w:szCs w:val="22"/>
              </w:rPr>
            </w:pPr>
            <w:r w:rsidRPr="000434CF">
              <w:rPr>
                <w:rFonts w:ascii="Calibri" w:hAnsi="Calibri"/>
                <w:i/>
                <w:color w:val="000000"/>
                <w:sz w:val="22"/>
              </w:rPr>
              <w:t>Cumulative frequency %</w:t>
            </w:r>
          </w:p>
        </w:tc>
        <w:tc>
          <w:tcPr>
            <w:tcW w:w="2867" w:type="pct"/>
            <w:vMerge/>
            <w:tcBorders>
              <w:left w:val="nil"/>
              <w:right w:val="nil"/>
            </w:tcBorders>
            <w:shd w:val="clear" w:color="auto" w:fill="auto"/>
            <w:noWrap/>
            <w:vAlign w:val="bottom"/>
            <w:hideMark/>
          </w:tcPr>
          <w:p w:rsidR="00E771E7" w:rsidRPr="000434CF" w:rsidP="00E771E7">
            <w:pPr>
              <w:spacing w:after="0" w:line="240" w:lineRule="auto"/>
              <w:jc w:val="center"/>
              <w:rPr>
                <w:rFonts w:ascii="Calibri" w:eastAsia="Times New Roman" w:hAnsi="Calibri" w:cs="Calibri"/>
                <w:i/>
                <w:iCs/>
                <w:color w:val="000000"/>
                <w:sz w:val="22"/>
                <w:szCs w:val="22"/>
              </w:rPr>
            </w:pPr>
          </w:p>
        </w:tc>
      </w:tr>
      <w:tr w:rsidTr="00E2017A">
        <w:tblPrEx>
          <w:tblW w:w="5000" w:type="pct"/>
          <w:tblLook w:val="04A0"/>
        </w:tblPrEx>
        <w:trPr>
          <w:trHeight w:val="20"/>
        </w:trPr>
        <w:tc>
          <w:tcPr>
            <w:tcW w:w="1027" w:type="pct"/>
            <w:tcBorders>
              <w:top w:val="nil"/>
              <w:left w:val="nil"/>
              <w:bottom w:val="nil"/>
              <w:right w:val="nil"/>
            </w:tcBorders>
            <w:shd w:val="clear" w:color="auto" w:fill="auto"/>
            <w:noWrap/>
            <w:vAlign w:val="bottom"/>
            <w:hideMark/>
          </w:tcPr>
          <w:p w:rsidR="00E771E7" w:rsidRPr="000434CF" w:rsidP="00E771E7">
            <w:pPr>
              <w:spacing w:after="0" w:line="240" w:lineRule="auto"/>
              <w:jc w:val="right"/>
              <w:rPr>
                <w:rFonts w:ascii="Calibri" w:eastAsia="Times New Roman" w:hAnsi="Calibri" w:cs="Calibri"/>
                <w:color w:val="000000"/>
                <w:sz w:val="22"/>
                <w:szCs w:val="22"/>
              </w:rPr>
            </w:pPr>
            <w:r w:rsidRPr="000434CF">
              <w:rPr>
                <w:rFonts w:ascii="Calibri" w:hAnsi="Calibri"/>
                <w:color w:val="000000"/>
                <w:sz w:val="22"/>
              </w:rPr>
              <w:t>2.00</w:t>
            </w:r>
          </w:p>
        </w:tc>
        <w:tc>
          <w:tcPr>
            <w:tcW w:w="471" w:type="pct"/>
            <w:tcBorders>
              <w:top w:val="nil"/>
              <w:left w:val="nil"/>
              <w:bottom w:val="nil"/>
              <w:right w:val="nil"/>
            </w:tcBorders>
            <w:shd w:val="clear" w:color="auto" w:fill="auto"/>
            <w:noWrap/>
            <w:vAlign w:val="bottom"/>
            <w:hideMark/>
          </w:tcPr>
          <w:p w:rsidR="00E771E7" w:rsidRPr="000434CF" w:rsidP="00E771E7">
            <w:pPr>
              <w:spacing w:after="0" w:line="240" w:lineRule="auto"/>
              <w:jc w:val="right"/>
              <w:rPr>
                <w:rFonts w:ascii="Calibri" w:eastAsia="Times New Roman" w:hAnsi="Calibri" w:cs="Calibri"/>
                <w:color w:val="000000"/>
                <w:sz w:val="22"/>
                <w:szCs w:val="22"/>
              </w:rPr>
            </w:pPr>
            <w:r w:rsidRPr="000434CF">
              <w:rPr>
                <w:rFonts w:ascii="Calibri" w:hAnsi="Calibri"/>
                <w:color w:val="000000"/>
                <w:sz w:val="22"/>
              </w:rPr>
              <w:t>1</w:t>
            </w:r>
          </w:p>
        </w:tc>
        <w:tc>
          <w:tcPr>
            <w:tcW w:w="635" w:type="pct"/>
            <w:tcBorders>
              <w:top w:val="nil"/>
              <w:left w:val="nil"/>
              <w:bottom w:val="nil"/>
              <w:right w:val="nil"/>
            </w:tcBorders>
            <w:shd w:val="clear" w:color="auto" w:fill="auto"/>
            <w:noWrap/>
            <w:vAlign w:val="bottom"/>
            <w:hideMark/>
          </w:tcPr>
          <w:p w:rsidR="00E771E7" w:rsidRPr="000434CF" w:rsidP="00E771E7">
            <w:pPr>
              <w:spacing w:after="0" w:line="240" w:lineRule="auto"/>
              <w:jc w:val="right"/>
              <w:rPr>
                <w:rFonts w:ascii="Calibri" w:eastAsia="Times New Roman" w:hAnsi="Calibri" w:cs="Calibri"/>
                <w:color w:val="000000"/>
                <w:sz w:val="22"/>
                <w:szCs w:val="22"/>
              </w:rPr>
            </w:pPr>
            <w:r w:rsidRPr="000434CF">
              <w:rPr>
                <w:rFonts w:ascii="Calibri" w:hAnsi="Calibri"/>
                <w:color w:val="000000"/>
                <w:sz w:val="22"/>
              </w:rPr>
              <w:t>7.14%</w:t>
            </w:r>
          </w:p>
        </w:tc>
        <w:tc>
          <w:tcPr>
            <w:tcW w:w="2867" w:type="pct"/>
            <w:vMerge/>
            <w:tcBorders>
              <w:left w:val="nil"/>
              <w:right w:val="nil"/>
            </w:tcBorders>
            <w:shd w:val="clear" w:color="auto" w:fill="auto"/>
            <w:noWrap/>
            <w:vAlign w:val="bottom"/>
            <w:hideMark/>
          </w:tcPr>
          <w:p w:rsidR="00E771E7" w:rsidRPr="000434CF" w:rsidP="00E771E7">
            <w:pPr>
              <w:spacing w:after="0" w:line="240" w:lineRule="auto"/>
              <w:jc w:val="right"/>
              <w:rPr>
                <w:rFonts w:ascii="Calibri" w:eastAsia="Times New Roman" w:hAnsi="Calibri" w:cs="Calibri"/>
                <w:color w:val="000000"/>
                <w:sz w:val="22"/>
                <w:szCs w:val="22"/>
              </w:rPr>
            </w:pPr>
          </w:p>
        </w:tc>
      </w:tr>
      <w:tr w:rsidTr="00E2017A">
        <w:tblPrEx>
          <w:tblW w:w="5000" w:type="pct"/>
          <w:tblLook w:val="04A0"/>
        </w:tblPrEx>
        <w:trPr>
          <w:trHeight w:val="20"/>
        </w:trPr>
        <w:tc>
          <w:tcPr>
            <w:tcW w:w="1027" w:type="pct"/>
            <w:tcBorders>
              <w:top w:val="nil"/>
              <w:left w:val="nil"/>
              <w:bottom w:val="nil"/>
              <w:right w:val="nil"/>
            </w:tcBorders>
            <w:shd w:val="clear" w:color="auto" w:fill="auto"/>
            <w:noWrap/>
            <w:vAlign w:val="bottom"/>
            <w:hideMark/>
          </w:tcPr>
          <w:p w:rsidR="00E771E7" w:rsidRPr="000434CF" w:rsidP="00E771E7">
            <w:pPr>
              <w:spacing w:after="0" w:line="240" w:lineRule="auto"/>
              <w:jc w:val="right"/>
              <w:rPr>
                <w:rFonts w:ascii="Calibri" w:eastAsia="Times New Roman" w:hAnsi="Calibri" w:cs="Calibri"/>
                <w:color w:val="000000"/>
                <w:sz w:val="22"/>
                <w:szCs w:val="22"/>
              </w:rPr>
            </w:pPr>
            <w:r w:rsidRPr="000434CF">
              <w:rPr>
                <w:rFonts w:ascii="Calibri" w:hAnsi="Calibri"/>
                <w:color w:val="000000"/>
                <w:sz w:val="22"/>
              </w:rPr>
              <w:t>5.33</w:t>
            </w:r>
          </w:p>
        </w:tc>
        <w:tc>
          <w:tcPr>
            <w:tcW w:w="471" w:type="pct"/>
            <w:tcBorders>
              <w:top w:val="nil"/>
              <w:left w:val="nil"/>
              <w:bottom w:val="nil"/>
              <w:right w:val="nil"/>
            </w:tcBorders>
            <w:shd w:val="clear" w:color="auto" w:fill="auto"/>
            <w:noWrap/>
            <w:vAlign w:val="bottom"/>
            <w:hideMark/>
          </w:tcPr>
          <w:p w:rsidR="00E771E7" w:rsidRPr="000434CF" w:rsidP="00E771E7">
            <w:pPr>
              <w:spacing w:after="0" w:line="240" w:lineRule="auto"/>
              <w:jc w:val="right"/>
              <w:rPr>
                <w:rFonts w:ascii="Calibri" w:eastAsia="Times New Roman" w:hAnsi="Calibri" w:cs="Calibri"/>
                <w:color w:val="000000"/>
                <w:sz w:val="22"/>
                <w:szCs w:val="22"/>
              </w:rPr>
            </w:pPr>
            <w:r w:rsidRPr="000434CF">
              <w:rPr>
                <w:rFonts w:ascii="Calibri" w:hAnsi="Calibri"/>
                <w:color w:val="000000"/>
                <w:sz w:val="22"/>
              </w:rPr>
              <w:t>4</w:t>
            </w:r>
          </w:p>
        </w:tc>
        <w:tc>
          <w:tcPr>
            <w:tcW w:w="635" w:type="pct"/>
            <w:tcBorders>
              <w:top w:val="nil"/>
              <w:left w:val="nil"/>
              <w:bottom w:val="nil"/>
              <w:right w:val="nil"/>
            </w:tcBorders>
            <w:shd w:val="clear" w:color="auto" w:fill="auto"/>
            <w:noWrap/>
            <w:vAlign w:val="bottom"/>
            <w:hideMark/>
          </w:tcPr>
          <w:p w:rsidR="00E771E7" w:rsidRPr="000434CF" w:rsidP="00E771E7">
            <w:pPr>
              <w:spacing w:after="0" w:line="240" w:lineRule="auto"/>
              <w:jc w:val="right"/>
              <w:rPr>
                <w:rFonts w:ascii="Calibri" w:eastAsia="Times New Roman" w:hAnsi="Calibri" w:cs="Calibri"/>
                <w:color w:val="000000"/>
                <w:sz w:val="22"/>
                <w:szCs w:val="22"/>
              </w:rPr>
            </w:pPr>
            <w:r w:rsidRPr="000434CF">
              <w:rPr>
                <w:rFonts w:ascii="Calibri" w:hAnsi="Calibri"/>
                <w:color w:val="000000"/>
                <w:sz w:val="22"/>
              </w:rPr>
              <w:t>35.71%</w:t>
            </w:r>
          </w:p>
        </w:tc>
        <w:tc>
          <w:tcPr>
            <w:tcW w:w="2867" w:type="pct"/>
            <w:vMerge/>
            <w:tcBorders>
              <w:left w:val="nil"/>
              <w:right w:val="nil"/>
            </w:tcBorders>
            <w:shd w:val="clear" w:color="auto" w:fill="auto"/>
            <w:noWrap/>
            <w:vAlign w:val="bottom"/>
            <w:hideMark/>
          </w:tcPr>
          <w:p w:rsidR="00E771E7" w:rsidRPr="000434CF" w:rsidP="00E771E7">
            <w:pPr>
              <w:spacing w:after="0" w:line="240" w:lineRule="auto"/>
              <w:jc w:val="right"/>
              <w:rPr>
                <w:rFonts w:ascii="Calibri" w:eastAsia="Times New Roman" w:hAnsi="Calibri" w:cs="Calibri"/>
                <w:color w:val="000000"/>
                <w:sz w:val="22"/>
                <w:szCs w:val="22"/>
              </w:rPr>
            </w:pPr>
          </w:p>
        </w:tc>
      </w:tr>
      <w:tr w:rsidTr="00E2017A">
        <w:tblPrEx>
          <w:tblW w:w="5000" w:type="pct"/>
          <w:tblLook w:val="04A0"/>
        </w:tblPrEx>
        <w:trPr>
          <w:trHeight w:val="20"/>
        </w:trPr>
        <w:tc>
          <w:tcPr>
            <w:tcW w:w="1027" w:type="pct"/>
            <w:tcBorders>
              <w:top w:val="nil"/>
              <w:left w:val="nil"/>
              <w:bottom w:val="nil"/>
              <w:right w:val="nil"/>
            </w:tcBorders>
            <w:shd w:val="clear" w:color="auto" w:fill="auto"/>
            <w:noWrap/>
            <w:vAlign w:val="bottom"/>
            <w:hideMark/>
          </w:tcPr>
          <w:p w:rsidR="00E771E7" w:rsidRPr="000434CF" w:rsidP="00E771E7">
            <w:pPr>
              <w:spacing w:after="0" w:line="240" w:lineRule="auto"/>
              <w:jc w:val="right"/>
              <w:rPr>
                <w:rFonts w:ascii="Calibri" w:eastAsia="Times New Roman" w:hAnsi="Calibri" w:cs="Calibri"/>
                <w:color w:val="000000"/>
                <w:sz w:val="22"/>
                <w:szCs w:val="22"/>
              </w:rPr>
            </w:pPr>
            <w:r w:rsidRPr="000434CF">
              <w:rPr>
                <w:rFonts w:ascii="Calibri" w:hAnsi="Calibri"/>
                <w:color w:val="000000"/>
                <w:sz w:val="22"/>
              </w:rPr>
              <w:t>8.67</w:t>
            </w:r>
          </w:p>
        </w:tc>
        <w:tc>
          <w:tcPr>
            <w:tcW w:w="471" w:type="pct"/>
            <w:tcBorders>
              <w:top w:val="nil"/>
              <w:left w:val="nil"/>
              <w:bottom w:val="nil"/>
              <w:right w:val="nil"/>
            </w:tcBorders>
            <w:shd w:val="clear" w:color="auto" w:fill="auto"/>
            <w:noWrap/>
            <w:vAlign w:val="bottom"/>
            <w:hideMark/>
          </w:tcPr>
          <w:p w:rsidR="00E771E7" w:rsidRPr="000434CF" w:rsidP="00E771E7">
            <w:pPr>
              <w:spacing w:after="0" w:line="240" w:lineRule="auto"/>
              <w:jc w:val="right"/>
              <w:rPr>
                <w:rFonts w:ascii="Calibri" w:eastAsia="Times New Roman" w:hAnsi="Calibri" w:cs="Calibri"/>
                <w:color w:val="000000"/>
                <w:sz w:val="22"/>
                <w:szCs w:val="22"/>
              </w:rPr>
            </w:pPr>
            <w:r w:rsidRPr="000434CF">
              <w:rPr>
                <w:rFonts w:ascii="Calibri" w:hAnsi="Calibri"/>
                <w:color w:val="000000"/>
                <w:sz w:val="22"/>
              </w:rPr>
              <w:t>3</w:t>
            </w:r>
          </w:p>
        </w:tc>
        <w:tc>
          <w:tcPr>
            <w:tcW w:w="635" w:type="pct"/>
            <w:tcBorders>
              <w:top w:val="nil"/>
              <w:left w:val="nil"/>
              <w:bottom w:val="nil"/>
              <w:right w:val="nil"/>
            </w:tcBorders>
            <w:shd w:val="clear" w:color="auto" w:fill="auto"/>
            <w:noWrap/>
            <w:vAlign w:val="bottom"/>
            <w:hideMark/>
          </w:tcPr>
          <w:p w:rsidR="00E771E7" w:rsidRPr="000434CF" w:rsidP="00E771E7">
            <w:pPr>
              <w:spacing w:after="0" w:line="240" w:lineRule="auto"/>
              <w:jc w:val="right"/>
              <w:rPr>
                <w:rFonts w:ascii="Calibri" w:eastAsia="Times New Roman" w:hAnsi="Calibri" w:cs="Calibri"/>
                <w:color w:val="000000"/>
                <w:sz w:val="22"/>
                <w:szCs w:val="22"/>
              </w:rPr>
            </w:pPr>
            <w:r w:rsidRPr="000434CF">
              <w:rPr>
                <w:rFonts w:ascii="Calibri" w:hAnsi="Calibri"/>
                <w:color w:val="000000"/>
                <w:sz w:val="22"/>
              </w:rPr>
              <w:t>57.14%</w:t>
            </w:r>
          </w:p>
        </w:tc>
        <w:tc>
          <w:tcPr>
            <w:tcW w:w="2867" w:type="pct"/>
            <w:vMerge/>
            <w:tcBorders>
              <w:left w:val="nil"/>
              <w:right w:val="nil"/>
            </w:tcBorders>
            <w:shd w:val="clear" w:color="auto" w:fill="auto"/>
            <w:noWrap/>
            <w:vAlign w:val="bottom"/>
            <w:hideMark/>
          </w:tcPr>
          <w:p w:rsidR="00E771E7" w:rsidRPr="000434CF" w:rsidP="00E771E7">
            <w:pPr>
              <w:spacing w:after="0" w:line="240" w:lineRule="auto"/>
              <w:jc w:val="right"/>
              <w:rPr>
                <w:rFonts w:ascii="Calibri" w:eastAsia="Times New Roman" w:hAnsi="Calibri" w:cs="Calibri"/>
                <w:color w:val="000000"/>
                <w:sz w:val="22"/>
                <w:szCs w:val="22"/>
              </w:rPr>
            </w:pPr>
          </w:p>
        </w:tc>
      </w:tr>
      <w:tr w:rsidTr="00E2017A">
        <w:tblPrEx>
          <w:tblW w:w="5000" w:type="pct"/>
          <w:tblLook w:val="04A0"/>
        </w:tblPrEx>
        <w:trPr>
          <w:trHeight w:val="20"/>
        </w:trPr>
        <w:tc>
          <w:tcPr>
            <w:tcW w:w="1027" w:type="pct"/>
            <w:tcBorders>
              <w:top w:val="nil"/>
              <w:left w:val="nil"/>
              <w:bottom w:val="single" w:sz="8" w:space="0" w:color="auto"/>
              <w:right w:val="nil"/>
            </w:tcBorders>
            <w:shd w:val="clear" w:color="auto" w:fill="auto"/>
            <w:noWrap/>
            <w:vAlign w:val="bottom"/>
            <w:hideMark/>
          </w:tcPr>
          <w:p w:rsidR="00E771E7" w:rsidRPr="000434CF" w:rsidP="00E771E7">
            <w:pPr>
              <w:spacing w:after="0" w:line="240" w:lineRule="auto"/>
              <w:jc w:val="right"/>
              <w:rPr>
                <w:rFonts w:ascii="Calibri" w:eastAsia="Times New Roman" w:hAnsi="Calibri" w:cs="Calibri"/>
                <w:color w:val="000000"/>
                <w:sz w:val="22"/>
                <w:szCs w:val="22"/>
              </w:rPr>
            </w:pPr>
            <w:r w:rsidRPr="000434CF">
              <w:rPr>
                <w:rFonts w:ascii="Calibri" w:hAnsi="Calibri"/>
                <w:color w:val="000000"/>
                <w:sz w:val="22"/>
              </w:rPr>
              <w:t>More</w:t>
            </w:r>
          </w:p>
        </w:tc>
        <w:tc>
          <w:tcPr>
            <w:tcW w:w="471" w:type="pct"/>
            <w:tcBorders>
              <w:top w:val="nil"/>
              <w:left w:val="nil"/>
              <w:bottom w:val="single" w:sz="8" w:space="0" w:color="auto"/>
              <w:right w:val="nil"/>
            </w:tcBorders>
            <w:shd w:val="clear" w:color="auto" w:fill="auto"/>
            <w:noWrap/>
            <w:vAlign w:val="bottom"/>
            <w:hideMark/>
          </w:tcPr>
          <w:p w:rsidR="00E771E7" w:rsidRPr="000434CF" w:rsidP="00E771E7">
            <w:pPr>
              <w:spacing w:after="0" w:line="240" w:lineRule="auto"/>
              <w:jc w:val="right"/>
              <w:rPr>
                <w:rFonts w:ascii="Calibri" w:eastAsia="Times New Roman" w:hAnsi="Calibri" w:cs="Calibri"/>
                <w:color w:val="000000"/>
                <w:sz w:val="22"/>
                <w:szCs w:val="22"/>
              </w:rPr>
            </w:pPr>
            <w:r w:rsidRPr="000434CF">
              <w:rPr>
                <w:rFonts w:ascii="Calibri" w:hAnsi="Calibri"/>
                <w:color w:val="000000"/>
                <w:sz w:val="22"/>
              </w:rPr>
              <w:t>6</w:t>
            </w:r>
          </w:p>
        </w:tc>
        <w:tc>
          <w:tcPr>
            <w:tcW w:w="635" w:type="pct"/>
            <w:tcBorders>
              <w:top w:val="nil"/>
              <w:left w:val="nil"/>
              <w:bottom w:val="single" w:sz="8" w:space="0" w:color="auto"/>
              <w:right w:val="nil"/>
            </w:tcBorders>
            <w:shd w:val="clear" w:color="auto" w:fill="auto"/>
            <w:noWrap/>
            <w:vAlign w:val="bottom"/>
            <w:hideMark/>
          </w:tcPr>
          <w:p w:rsidR="00E771E7" w:rsidRPr="000434CF" w:rsidP="00E771E7">
            <w:pPr>
              <w:spacing w:after="0" w:line="240" w:lineRule="auto"/>
              <w:jc w:val="right"/>
              <w:rPr>
                <w:rFonts w:ascii="Calibri" w:eastAsia="Times New Roman" w:hAnsi="Calibri" w:cs="Calibri"/>
                <w:color w:val="000000"/>
                <w:sz w:val="22"/>
                <w:szCs w:val="22"/>
              </w:rPr>
            </w:pPr>
            <w:r w:rsidRPr="000434CF">
              <w:rPr>
                <w:rFonts w:ascii="Calibri" w:hAnsi="Calibri"/>
                <w:color w:val="000000"/>
                <w:sz w:val="22"/>
              </w:rPr>
              <w:t>100.00%</w:t>
            </w:r>
          </w:p>
        </w:tc>
        <w:tc>
          <w:tcPr>
            <w:tcW w:w="2867" w:type="pct"/>
            <w:vMerge/>
            <w:tcBorders>
              <w:left w:val="nil"/>
              <w:right w:val="nil"/>
            </w:tcBorders>
            <w:shd w:val="clear" w:color="auto" w:fill="auto"/>
            <w:noWrap/>
            <w:vAlign w:val="bottom"/>
            <w:hideMark/>
          </w:tcPr>
          <w:p w:rsidR="00E771E7" w:rsidRPr="000434CF" w:rsidP="00E771E7">
            <w:pPr>
              <w:spacing w:after="0" w:line="240" w:lineRule="auto"/>
              <w:jc w:val="right"/>
              <w:rPr>
                <w:rFonts w:ascii="Calibri" w:eastAsia="Times New Roman" w:hAnsi="Calibri" w:cs="Calibri"/>
                <w:color w:val="000000"/>
                <w:sz w:val="22"/>
                <w:szCs w:val="22"/>
              </w:rPr>
            </w:pPr>
          </w:p>
        </w:tc>
      </w:tr>
      <w:tr w:rsidTr="00E2017A">
        <w:tblPrEx>
          <w:tblW w:w="5000" w:type="pct"/>
          <w:tblLook w:val="04A0"/>
        </w:tblPrEx>
        <w:trPr>
          <w:trHeight w:val="20"/>
        </w:trPr>
        <w:tc>
          <w:tcPr>
            <w:tcW w:w="1027" w:type="pct"/>
            <w:tcBorders>
              <w:top w:val="nil"/>
              <w:left w:val="nil"/>
              <w:bottom w:val="nil"/>
              <w:right w:val="nil"/>
            </w:tcBorders>
            <w:shd w:val="clear" w:color="auto" w:fill="auto"/>
            <w:noWrap/>
            <w:vAlign w:val="bottom"/>
            <w:hideMark/>
          </w:tcPr>
          <w:p w:rsidR="001D460C" w:rsidRPr="000434CF" w:rsidP="007049AA">
            <w:pPr>
              <w:spacing w:after="0" w:line="240" w:lineRule="auto"/>
              <w:rPr>
                <w:rFonts w:ascii="Times New Roman" w:eastAsia="Times New Roman" w:hAnsi="Times New Roman" w:cs="Times New Roman"/>
                <w:color w:val="auto"/>
              </w:rPr>
            </w:pPr>
          </w:p>
        </w:tc>
        <w:tc>
          <w:tcPr>
            <w:tcW w:w="471" w:type="pct"/>
            <w:tcBorders>
              <w:top w:val="nil"/>
              <w:left w:val="nil"/>
              <w:bottom w:val="nil"/>
              <w:right w:val="nil"/>
            </w:tcBorders>
            <w:shd w:val="clear" w:color="auto" w:fill="auto"/>
            <w:noWrap/>
            <w:vAlign w:val="bottom"/>
            <w:hideMark/>
          </w:tcPr>
          <w:p w:rsidR="001D460C" w:rsidRPr="000434CF" w:rsidP="007049AA">
            <w:pPr>
              <w:spacing w:after="0" w:line="240" w:lineRule="auto"/>
              <w:rPr>
                <w:rFonts w:ascii="Times New Roman" w:eastAsia="Times New Roman" w:hAnsi="Times New Roman" w:cs="Times New Roman"/>
                <w:color w:val="auto"/>
              </w:rPr>
            </w:pPr>
          </w:p>
        </w:tc>
        <w:tc>
          <w:tcPr>
            <w:tcW w:w="635" w:type="pct"/>
            <w:tcBorders>
              <w:top w:val="nil"/>
              <w:left w:val="nil"/>
              <w:bottom w:val="nil"/>
              <w:right w:val="nil"/>
            </w:tcBorders>
            <w:shd w:val="clear" w:color="auto" w:fill="auto"/>
            <w:noWrap/>
            <w:vAlign w:val="bottom"/>
            <w:hideMark/>
          </w:tcPr>
          <w:p w:rsidR="001D460C" w:rsidRPr="000434CF" w:rsidP="007049AA">
            <w:pPr>
              <w:spacing w:after="0" w:line="240" w:lineRule="auto"/>
              <w:rPr>
                <w:rFonts w:ascii="Times New Roman" w:eastAsia="Times New Roman" w:hAnsi="Times New Roman" w:cs="Times New Roman"/>
                <w:color w:val="auto"/>
              </w:rPr>
            </w:pPr>
          </w:p>
        </w:tc>
        <w:tc>
          <w:tcPr>
            <w:tcW w:w="2867" w:type="pct"/>
            <w:vMerge/>
            <w:tcBorders>
              <w:left w:val="nil"/>
              <w:bottom w:val="nil"/>
              <w:right w:val="nil"/>
            </w:tcBorders>
            <w:shd w:val="clear" w:color="auto" w:fill="auto"/>
            <w:noWrap/>
            <w:vAlign w:val="bottom"/>
            <w:hideMark/>
          </w:tcPr>
          <w:p w:rsidR="001D460C" w:rsidRPr="000434CF" w:rsidP="007049AA">
            <w:pPr>
              <w:spacing w:after="0" w:line="240" w:lineRule="auto"/>
              <w:rPr>
                <w:rFonts w:ascii="Times New Roman" w:eastAsia="Times New Roman" w:hAnsi="Times New Roman" w:cs="Times New Roman"/>
                <w:color w:val="auto"/>
              </w:rPr>
            </w:pPr>
          </w:p>
        </w:tc>
      </w:tr>
      <w:tr w:rsidTr="00E2017A">
        <w:tblPrEx>
          <w:tblW w:w="5000" w:type="pct"/>
          <w:tblLook w:val="04A0"/>
        </w:tblPrEx>
        <w:trPr>
          <w:gridAfter w:val="1"/>
          <w:wAfter w:w="2867" w:type="dxa"/>
          <w:trHeight w:val="20"/>
        </w:trPr>
        <w:tc>
          <w:tcPr>
            <w:tcW w:w="1027" w:type="pct"/>
            <w:tcBorders>
              <w:top w:val="nil"/>
              <w:left w:val="nil"/>
              <w:bottom w:val="nil"/>
              <w:right w:val="nil"/>
            </w:tcBorders>
            <w:shd w:val="clear" w:color="auto" w:fill="auto"/>
            <w:noWrap/>
            <w:vAlign w:val="bottom"/>
            <w:hideMark/>
          </w:tcPr>
          <w:p w:rsidR="00983A32" w:rsidRPr="000434CF" w:rsidP="007049AA">
            <w:pPr>
              <w:spacing w:after="0" w:line="240" w:lineRule="auto"/>
              <w:rPr>
                <w:rFonts w:ascii="Times New Roman" w:eastAsia="Times New Roman" w:hAnsi="Times New Roman" w:cs="Times New Roman"/>
                <w:color w:val="auto"/>
              </w:rPr>
            </w:pPr>
          </w:p>
        </w:tc>
        <w:tc>
          <w:tcPr>
            <w:tcW w:w="471" w:type="pct"/>
            <w:tcBorders>
              <w:top w:val="nil"/>
              <w:left w:val="nil"/>
              <w:bottom w:val="nil"/>
              <w:right w:val="nil"/>
            </w:tcBorders>
            <w:shd w:val="clear" w:color="auto" w:fill="auto"/>
            <w:noWrap/>
            <w:vAlign w:val="bottom"/>
            <w:hideMark/>
          </w:tcPr>
          <w:p w:rsidR="00983A32" w:rsidRPr="000434CF" w:rsidP="007049AA">
            <w:pPr>
              <w:spacing w:after="0" w:line="240" w:lineRule="auto"/>
              <w:rPr>
                <w:rFonts w:ascii="Times New Roman" w:eastAsia="Times New Roman" w:hAnsi="Times New Roman" w:cs="Times New Roman"/>
                <w:color w:val="auto"/>
              </w:rPr>
            </w:pPr>
          </w:p>
        </w:tc>
        <w:tc>
          <w:tcPr>
            <w:tcW w:w="635" w:type="pct"/>
            <w:tcBorders>
              <w:top w:val="nil"/>
              <w:left w:val="nil"/>
              <w:bottom w:val="nil"/>
              <w:right w:val="nil"/>
            </w:tcBorders>
            <w:shd w:val="clear" w:color="auto" w:fill="auto"/>
            <w:noWrap/>
            <w:vAlign w:val="bottom"/>
            <w:hideMark/>
          </w:tcPr>
          <w:p w:rsidR="00983A32" w:rsidRPr="000434CF" w:rsidP="007049AA">
            <w:pPr>
              <w:spacing w:after="0" w:line="240" w:lineRule="auto"/>
              <w:rPr>
                <w:rFonts w:ascii="Times New Roman" w:eastAsia="Times New Roman" w:hAnsi="Times New Roman" w:cs="Times New Roman"/>
                <w:color w:val="auto"/>
              </w:rPr>
            </w:pPr>
          </w:p>
        </w:tc>
      </w:tr>
    </w:tbl>
    <w:p w:rsidR="00983A32" w:rsidRPr="000434CF"/>
    <w:tbl>
      <w:tblPr>
        <w:tblW w:w="5000" w:type="pct"/>
        <w:tblLook w:val="04A0"/>
      </w:tblPr>
      <w:tblGrid>
        <w:gridCol w:w="1824"/>
        <w:gridCol w:w="973"/>
        <w:gridCol w:w="1989"/>
        <w:gridCol w:w="4902"/>
      </w:tblGrid>
      <w:tr w:rsidTr="00E2017A">
        <w:tblPrEx>
          <w:tblW w:w="5000" w:type="pct"/>
          <w:tblLook w:val="04A0"/>
        </w:tblPrEx>
        <w:trPr>
          <w:trHeight w:val="20"/>
        </w:trPr>
        <w:tc>
          <w:tcPr>
            <w:tcW w:w="1493" w:type="pct"/>
            <w:gridSpan w:val="2"/>
            <w:tcBorders>
              <w:top w:val="nil"/>
              <w:left w:val="nil"/>
              <w:bottom w:val="nil"/>
              <w:right w:val="nil"/>
            </w:tcBorders>
            <w:shd w:val="clear" w:color="auto" w:fill="D9D9D9" w:themeFill="background1" w:themeFillShade="D9"/>
            <w:noWrap/>
            <w:vAlign w:val="bottom"/>
          </w:tcPr>
          <w:p w:rsidR="004F63CA" w:rsidRPr="000434CF" w:rsidP="007049AA">
            <w:pPr>
              <w:spacing w:after="0" w:line="240" w:lineRule="auto"/>
              <w:rPr>
                <w:rFonts w:ascii="Calibri" w:eastAsia="Times New Roman" w:hAnsi="Calibri" w:cs="Calibri"/>
                <w:color w:val="000000"/>
                <w:sz w:val="22"/>
                <w:szCs w:val="22"/>
              </w:rPr>
            </w:pPr>
          </w:p>
        </w:tc>
        <w:tc>
          <w:tcPr>
            <w:tcW w:w="634" w:type="pct"/>
            <w:tcBorders>
              <w:top w:val="nil"/>
              <w:left w:val="nil"/>
              <w:bottom w:val="nil"/>
              <w:right w:val="nil"/>
            </w:tcBorders>
            <w:shd w:val="clear" w:color="auto" w:fill="D9D9D9" w:themeFill="background1" w:themeFillShade="D9"/>
            <w:noWrap/>
            <w:vAlign w:val="bottom"/>
          </w:tcPr>
          <w:p w:rsidR="004F63CA" w:rsidRPr="000434CF" w:rsidP="007049AA">
            <w:pPr>
              <w:spacing w:after="0" w:line="240" w:lineRule="auto"/>
              <w:rPr>
                <w:rFonts w:ascii="Calibri" w:eastAsia="Times New Roman" w:hAnsi="Calibri" w:cs="Calibri"/>
                <w:color w:val="000000"/>
                <w:sz w:val="22"/>
                <w:szCs w:val="22"/>
              </w:rPr>
            </w:pPr>
          </w:p>
        </w:tc>
        <w:tc>
          <w:tcPr>
            <w:tcW w:w="2874" w:type="pct"/>
            <w:vMerge w:val="restart"/>
            <w:tcBorders>
              <w:top w:val="nil"/>
              <w:left w:val="nil"/>
              <w:right w:val="nil"/>
            </w:tcBorders>
            <w:shd w:val="clear" w:color="auto" w:fill="auto"/>
            <w:noWrap/>
            <w:vAlign w:val="bottom"/>
          </w:tcPr>
          <w:p w:rsidR="004F63CA" w:rsidRPr="000434CF" w:rsidP="007049AA">
            <w:pPr>
              <w:spacing w:after="0" w:line="240" w:lineRule="auto"/>
              <w:rPr>
                <w:rFonts w:ascii="Calibri" w:eastAsia="Times New Roman" w:hAnsi="Calibri" w:cs="Calibri"/>
                <w:color w:val="000000"/>
                <w:sz w:val="22"/>
                <w:szCs w:val="22"/>
              </w:rPr>
            </w:pPr>
            <w:r w:rsidRPr="000434CF">
              <w:rPr>
                <w:rFonts w:ascii="Times New Roman" w:eastAsia="Times New Roman" w:hAnsi="Times New Roman" w:cs="Times New Roman"/>
                <w:noProof/>
                <w:color w:val="auto"/>
                <w:lang w:val="en-US" w:eastAsia="en-US" w:bidi="ar-SA"/>
              </w:rPr>
              <w:drawing>
                <wp:inline distT="0" distB="0" distL="0" distR="0">
                  <wp:extent cx="3590925" cy="1724025"/>
                  <wp:effectExtent l="0" t="0" r="9525" b="9525"/>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c>
      </w:tr>
      <w:tr w:rsidTr="00E2017A">
        <w:tblPrEx>
          <w:tblW w:w="5000" w:type="pct"/>
          <w:tblLook w:val="04A0"/>
        </w:tblPrEx>
        <w:trPr>
          <w:trHeight w:val="20"/>
        </w:trPr>
        <w:tc>
          <w:tcPr>
            <w:tcW w:w="2126" w:type="pct"/>
            <w:gridSpan w:val="3"/>
            <w:tcBorders>
              <w:top w:val="nil"/>
              <w:left w:val="nil"/>
              <w:bottom w:val="nil"/>
              <w:right w:val="nil"/>
            </w:tcBorders>
            <w:shd w:val="clear" w:color="auto" w:fill="D9D9D9" w:themeFill="background1" w:themeFillShade="D9"/>
            <w:noWrap/>
            <w:vAlign w:val="bottom"/>
            <w:hideMark/>
          </w:tcPr>
          <w:p w:rsidR="004F63CA" w:rsidRPr="000434CF" w:rsidP="007049AA">
            <w:pPr>
              <w:spacing w:after="0" w:line="240" w:lineRule="auto"/>
              <w:rPr>
                <w:rFonts w:ascii="Calibri" w:eastAsia="Times New Roman" w:hAnsi="Calibri" w:cs="Calibri"/>
                <w:color w:val="000000"/>
                <w:sz w:val="22"/>
                <w:szCs w:val="22"/>
              </w:rPr>
            </w:pPr>
            <w:r w:rsidRPr="000434CF">
              <w:rPr>
                <w:rFonts w:ascii="Calibri" w:hAnsi="Calibri"/>
                <w:color w:val="000000"/>
                <w:sz w:val="22"/>
              </w:rPr>
              <w:t>Accidents during movement of rolling stock</w:t>
            </w:r>
          </w:p>
        </w:tc>
        <w:tc>
          <w:tcPr>
            <w:tcW w:w="2874" w:type="pct"/>
            <w:vMerge/>
            <w:tcBorders>
              <w:left w:val="nil"/>
              <w:right w:val="nil"/>
            </w:tcBorders>
            <w:shd w:val="clear" w:color="auto" w:fill="auto"/>
            <w:noWrap/>
            <w:vAlign w:val="bottom"/>
            <w:hideMark/>
          </w:tcPr>
          <w:p w:rsidR="004F63CA" w:rsidRPr="000434CF" w:rsidP="007049AA">
            <w:pPr>
              <w:spacing w:after="0" w:line="240" w:lineRule="auto"/>
              <w:jc w:val="center"/>
              <w:rPr>
                <w:rFonts w:ascii="Calibri" w:eastAsia="Times New Roman" w:hAnsi="Calibri" w:cs="Calibri"/>
                <w:color w:val="000000"/>
                <w:sz w:val="22"/>
                <w:szCs w:val="22"/>
              </w:rPr>
            </w:pPr>
          </w:p>
        </w:tc>
      </w:tr>
      <w:tr w:rsidTr="00E2017A">
        <w:tblPrEx>
          <w:tblW w:w="5000" w:type="pct"/>
          <w:tblLook w:val="04A0"/>
        </w:tblPrEx>
        <w:trPr>
          <w:trHeight w:val="20"/>
        </w:trPr>
        <w:tc>
          <w:tcPr>
            <w:tcW w:w="1023" w:type="pct"/>
            <w:tcBorders>
              <w:top w:val="single" w:sz="8" w:space="0" w:color="auto"/>
              <w:left w:val="nil"/>
              <w:bottom w:val="single" w:sz="4" w:space="0" w:color="auto"/>
              <w:right w:val="nil"/>
            </w:tcBorders>
            <w:shd w:val="clear" w:color="auto" w:fill="auto"/>
            <w:noWrap/>
            <w:vAlign w:val="bottom"/>
            <w:hideMark/>
          </w:tcPr>
          <w:p w:rsidR="00CA6319" w:rsidRPr="000434CF" w:rsidP="00CA6319">
            <w:pPr>
              <w:spacing w:after="0" w:line="240" w:lineRule="auto"/>
              <w:jc w:val="center"/>
              <w:rPr>
                <w:rFonts w:ascii="Calibri" w:eastAsia="Times New Roman" w:hAnsi="Calibri" w:cs="Calibri"/>
                <w:i/>
                <w:iCs/>
                <w:color w:val="000000"/>
                <w:sz w:val="22"/>
                <w:szCs w:val="22"/>
              </w:rPr>
            </w:pPr>
            <w:r w:rsidRPr="000434CF">
              <w:rPr>
                <w:rFonts w:ascii="Calibri" w:hAnsi="Calibri"/>
                <w:i/>
                <w:color w:val="000000"/>
                <w:sz w:val="22"/>
              </w:rPr>
              <w:t>Midpoints of intervals</w:t>
            </w:r>
          </w:p>
        </w:tc>
        <w:tc>
          <w:tcPr>
            <w:tcW w:w="470" w:type="pct"/>
            <w:tcBorders>
              <w:top w:val="single" w:sz="8" w:space="0" w:color="auto"/>
              <w:left w:val="nil"/>
              <w:bottom w:val="single" w:sz="4" w:space="0" w:color="auto"/>
              <w:right w:val="nil"/>
            </w:tcBorders>
            <w:shd w:val="clear" w:color="auto" w:fill="auto"/>
            <w:noWrap/>
            <w:vAlign w:val="bottom"/>
            <w:hideMark/>
          </w:tcPr>
          <w:p w:rsidR="00CA6319" w:rsidRPr="000434CF" w:rsidP="00CA6319">
            <w:pPr>
              <w:spacing w:after="0" w:line="240" w:lineRule="auto"/>
              <w:jc w:val="center"/>
              <w:rPr>
                <w:rFonts w:ascii="Calibri" w:eastAsia="Times New Roman" w:hAnsi="Calibri" w:cs="Calibri"/>
                <w:i/>
                <w:iCs/>
                <w:color w:val="000000"/>
                <w:sz w:val="22"/>
                <w:szCs w:val="22"/>
              </w:rPr>
            </w:pPr>
            <w:r w:rsidRPr="000434CF">
              <w:rPr>
                <w:rFonts w:ascii="Calibri" w:hAnsi="Calibri"/>
                <w:i/>
                <w:color w:val="000000"/>
                <w:sz w:val="22"/>
              </w:rPr>
              <w:t>Frequency</w:t>
            </w:r>
          </w:p>
        </w:tc>
        <w:tc>
          <w:tcPr>
            <w:tcW w:w="634" w:type="pct"/>
            <w:tcBorders>
              <w:top w:val="single" w:sz="8" w:space="0" w:color="auto"/>
              <w:left w:val="nil"/>
              <w:bottom w:val="single" w:sz="4" w:space="0" w:color="auto"/>
              <w:right w:val="nil"/>
            </w:tcBorders>
            <w:shd w:val="clear" w:color="auto" w:fill="auto"/>
            <w:noWrap/>
            <w:vAlign w:val="bottom"/>
            <w:hideMark/>
          </w:tcPr>
          <w:p w:rsidR="00CA6319" w:rsidRPr="000434CF" w:rsidP="00CA6319">
            <w:pPr>
              <w:spacing w:after="0" w:line="240" w:lineRule="auto"/>
              <w:jc w:val="center"/>
              <w:rPr>
                <w:rFonts w:ascii="Calibri" w:eastAsia="Times New Roman" w:hAnsi="Calibri" w:cs="Calibri"/>
                <w:i/>
                <w:iCs/>
                <w:color w:val="000000"/>
                <w:sz w:val="22"/>
                <w:szCs w:val="22"/>
              </w:rPr>
            </w:pPr>
            <w:r w:rsidRPr="000434CF">
              <w:rPr>
                <w:rFonts w:ascii="Calibri" w:hAnsi="Calibri"/>
                <w:i/>
                <w:color w:val="000000"/>
                <w:sz w:val="22"/>
              </w:rPr>
              <w:t>Cumulative frequency %</w:t>
            </w:r>
          </w:p>
        </w:tc>
        <w:tc>
          <w:tcPr>
            <w:tcW w:w="2874" w:type="pct"/>
            <w:vMerge/>
            <w:tcBorders>
              <w:left w:val="nil"/>
              <w:right w:val="nil"/>
            </w:tcBorders>
            <w:shd w:val="clear" w:color="auto" w:fill="auto"/>
            <w:noWrap/>
            <w:vAlign w:val="bottom"/>
            <w:hideMark/>
          </w:tcPr>
          <w:p w:rsidR="00CA6319" w:rsidRPr="000434CF" w:rsidP="00CA6319">
            <w:pPr>
              <w:spacing w:after="0" w:line="240" w:lineRule="auto"/>
              <w:jc w:val="center"/>
              <w:rPr>
                <w:rFonts w:ascii="Calibri" w:eastAsia="Times New Roman" w:hAnsi="Calibri" w:cs="Calibri"/>
                <w:i/>
                <w:iCs/>
                <w:color w:val="000000"/>
                <w:sz w:val="22"/>
                <w:szCs w:val="22"/>
              </w:rPr>
            </w:pPr>
          </w:p>
        </w:tc>
      </w:tr>
      <w:tr w:rsidTr="00E2017A">
        <w:tblPrEx>
          <w:tblW w:w="5000" w:type="pct"/>
          <w:tblLook w:val="04A0"/>
        </w:tblPrEx>
        <w:trPr>
          <w:trHeight w:val="20"/>
        </w:trPr>
        <w:tc>
          <w:tcPr>
            <w:tcW w:w="1023" w:type="pct"/>
            <w:tcBorders>
              <w:top w:val="nil"/>
              <w:left w:val="nil"/>
              <w:bottom w:val="nil"/>
              <w:right w:val="nil"/>
            </w:tcBorders>
            <w:shd w:val="clear" w:color="auto" w:fill="auto"/>
            <w:noWrap/>
            <w:vAlign w:val="bottom"/>
            <w:hideMark/>
          </w:tcPr>
          <w:p w:rsidR="00CA6319" w:rsidRPr="000434CF" w:rsidP="00CA6319">
            <w:pPr>
              <w:spacing w:after="0" w:line="240" w:lineRule="auto"/>
              <w:jc w:val="right"/>
              <w:rPr>
                <w:rFonts w:ascii="Calibri" w:eastAsia="Times New Roman" w:hAnsi="Calibri" w:cs="Calibri"/>
                <w:color w:val="000000"/>
                <w:sz w:val="22"/>
                <w:szCs w:val="22"/>
              </w:rPr>
            </w:pPr>
            <w:r w:rsidRPr="000434CF">
              <w:rPr>
                <w:rFonts w:ascii="Calibri" w:hAnsi="Calibri"/>
                <w:color w:val="000000"/>
                <w:sz w:val="22"/>
              </w:rPr>
              <w:t>15</w:t>
            </w:r>
          </w:p>
        </w:tc>
        <w:tc>
          <w:tcPr>
            <w:tcW w:w="470" w:type="pct"/>
            <w:tcBorders>
              <w:top w:val="nil"/>
              <w:left w:val="nil"/>
              <w:bottom w:val="nil"/>
              <w:right w:val="nil"/>
            </w:tcBorders>
            <w:shd w:val="clear" w:color="auto" w:fill="auto"/>
            <w:noWrap/>
            <w:vAlign w:val="bottom"/>
            <w:hideMark/>
          </w:tcPr>
          <w:p w:rsidR="00CA6319" w:rsidRPr="000434CF" w:rsidP="00CA6319">
            <w:pPr>
              <w:spacing w:after="0" w:line="240" w:lineRule="auto"/>
              <w:jc w:val="right"/>
              <w:rPr>
                <w:rFonts w:ascii="Calibri" w:eastAsia="Times New Roman" w:hAnsi="Calibri" w:cs="Calibri"/>
                <w:color w:val="000000"/>
                <w:sz w:val="22"/>
                <w:szCs w:val="22"/>
              </w:rPr>
            </w:pPr>
            <w:r w:rsidRPr="000434CF">
              <w:rPr>
                <w:rFonts w:ascii="Calibri" w:hAnsi="Calibri"/>
                <w:color w:val="000000"/>
                <w:sz w:val="22"/>
              </w:rPr>
              <w:t>2</w:t>
            </w:r>
          </w:p>
        </w:tc>
        <w:tc>
          <w:tcPr>
            <w:tcW w:w="634" w:type="pct"/>
            <w:tcBorders>
              <w:top w:val="nil"/>
              <w:left w:val="nil"/>
              <w:bottom w:val="nil"/>
              <w:right w:val="nil"/>
            </w:tcBorders>
            <w:shd w:val="clear" w:color="auto" w:fill="auto"/>
            <w:noWrap/>
            <w:vAlign w:val="bottom"/>
            <w:hideMark/>
          </w:tcPr>
          <w:p w:rsidR="00CA6319" w:rsidRPr="000434CF" w:rsidP="00CA6319">
            <w:pPr>
              <w:spacing w:after="0" w:line="240" w:lineRule="auto"/>
              <w:jc w:val="right"/>
              <w:rPr>
                <w:rFonts w:ascii="Calibri" w:eastAsia="Times New Roman" w:hAnsi="Calibri" w:cs="Calibri"/>
                <w:color w:val="000000"/>
                <w:sz w:val="22"/>
                <w:szCs w:val="22"/>
              </w:rPr>
            </w:pPr>
            <w:r w:rsidRPr="000434CF">
              <w:rPr>
                <w:rFonts w:ascii="Calibri" w:hAnsi="Calibri"/>
                <w:color w:val="000000"/>
                <w:sz w:val="22"/>
              </w:rPr>
              <w:t>14.29%</w:t>
            </w:r>
          </w:p>
        </w:tc>
        <w:tc>
          <w:tcPr>
            <w:tcW w:w="2874" w:type="pct"/>
            <w:vMerge/>
            <w:tcBorders>
              <w:left w:val="nil"/>
              <w:right w:val="nil"/>
            </w:tcBorders>
            <w:shd w:val="clear" w:color="auto" w:fill="auto"/>
            <w:noWrap/>
            <w:vAlign w:val="bottom"/>
            <w:hideMark/>
          </w:tcPr>
          <w:p w:rsidR="00CA6319" w:rsidRPr="000434CF" w:rsidP="00CA6319">
            <w:pPr>
              <w:spacing w:after="0" w:line="240" w:lineRule="auto"/>
              <w:jc w:val="right"/>
              <w:rPr>
                <w:rFonts w:ascii="Calibri" w:eastAsia="Times New Roman" w:hAnsi="Calibri" w:cs="Calibri"/>
                <w:color w:val="000000"/>
                <w:sz w:val="22"/>
                <w:szCs w:val="22"/>
              </w:rPr>
            </w:pPr>
          </w:p>
        </w:tc>
      </w:tr>
      <w:tr w:rsidTr="00E2017A">
        <w:tblPrEx>
          <w:tblW w:w="5000" w:type="pct"/>
          <w:tblLook w:val="04A0"/>
        </w:tblPrEx>
        <w:trPr>
          <w:trHeight w:val="20"/>
        </w:trPr>
        <w:tc>
          <w:tcPr>
            <w:tcW w:w="1023" w:type="pct"/>
            <w:tcBorders>
              <w:top w:val="nil"/>
              <w:left w:val="nil"/>
              <w:bottom w:val="nil"/>
              <w:right w:val="nil"/>
            </w:tcBorders>
            <w:shd w:val="clear" w:color="auto" w:fill="auto"/>
            <w:noWrap/>
            <w:vAlign w:val="bottom"/>
            <w:hideMark/>
          </w:tcPr>
          <w:p w:rsidR="00CA6319" w:rsidRPr="000434CF" w:rsidP="00CA6319">
            <w:pPr>
              <w:spacing w:after="0" w:line="240" w:lineRule="auto"/>
              <w:jc w:val="right"/>
              <w:rPr>
                <w:rFonts w:ascii="Calibri" w:eastAsia="Times New Roman" w:hAnsi="Calibri" w:cs="Calibri"/>
                <w:color w:val="000000"/>
                <w:sz w:val="22"/>
                <w:szCs w:val="22"/>
              </w:rPr>
            </w:pPr>
            <w:r w:rsidRPr="000434CF">
              <w:rPr>
                <w:rFonts w:ascii="Calibri" w:hAnsi="Calibri"/>
                <w:color w:val="000000"/>
                <w:sz w:val="22"/>
              </w:rPr>
              <w:t>29</w:t>
            </w:r>
          </w:p>
        </w:tc>
        <w:tc>
          <w:tcPr>
            <w:tcW w:w="470" w:type="pct"/>
            <w:tcBorders>
              <w:top w:val="nil"/>
              <w:left w:val="nil"/>
              <w:bottom w:val="nil"/>
              <w:right w:val="nil"/>
            </w:tcBorders>
            <w:shd w:val="clear" w:color="auto" w:fill="auto"/>
            <w:noWrap/>
            <w:vAlign w:val="bottom"/>
            <w:hideMark/>
          </w:tcPr>
          <w:p w:rsidR="00CA6319" w:rsidRPr="000434CF" w:rsidP="00CA6319">
            <w:pPr>
              <w:spacing w:after="0" w:line="240" w:lineRule="auto"/>
              <w:jc w:val="right"/>
              <w:rPr>
                <w:rFonts w:ascii="Calibri" w:eastAsia="Times New Roman" w:hAnsi="Calibri" w:cs="Calibri"/>
                <w:color w:val="000000"/>
                <w:sz w:val="22"/>
                <w:szCs w:val="22"/>
              </w:rPr>
            </w:pPr>
            <w:r w:rsidRPr="000434CF">
              <w:rPr>
                <w:rFonts w:ascii="Calibri" w:hAnsi="Calibri"/>
                <w:color w:val="000000"/>
                <w:sz w:val="22"/>
              </w:rPr>
              <w:t>7</w:t>
            </w:r>
          </w:p>
        </w:tc>
        <w:tc>
          <w:tcPr>
            <w:tcW w:w="634" w:type="pct"/>
            <w:tcBorders>
              <w:top w:val="nil"/>
              <w:left w:val="nil"/>
              <w:bottom w:val="nil"/>
              <w:right w:val="nil"/>
            </w:tcBorders>
            <w:shd w:val="clear" w:color="auto" w:fill="auto"/>
            <w:noWrap/>
            <w:vAlign w:val="bottom"/>
            <w:hideMark/>
          </w:tcPr>
          <w:p w:rsidR="00CA6319" w:rsidRPr="000434CF" w:rsidP="00CA6319">
            <w:pPr>
              <w:spacing w:after="0" w:line="240" w:lineRule="auto"/>
              <w:jc w:val="right"/>
              <w:rPr>
                <w:rFonts w:ascii="Calibri" w:eastAsia="Times New Roman" w:hAnsi="Calibri" w:cs="Calibri"/>
                <w:color w:val="000000"/>
                <w:sz w:val="22"/>
                <w:szCs w:val="22"/>
              </w:rPr>
            </w:pPr>
            <w:r w:rsidRPr="000434CF">
              <w:rPr>
                <w:rFonts w:ascii="Calibri" w:hAnsi="Calibri"/>
                <w:color w:val="000000"/>
                <w:sz w:val="22"/>
              </w:rPr>
              <w:t>64.29%</w:t>
            </w:r>
          </w:p>
        </w:tc>
        <w:tc>
          <w:tcPr>
            <w:tcW w:w="2874" w:type="pct"/>
            <w:vMerge/>
            <w:tcBorders>
              <w:left w:val="nil"/>
              <w:right w:val="nil"/>
            </w:tcBorders>
            <w:shd w:val="clear" w:color="auto" w:fill="auto"/>
            <w:noWrap/>
            <w:vAlign w:val="bottom"/>
            <w:hideMark/>
          </w:tcPr>
          <w:p w:rsidR="00CA6319" w:rsidRPr="000434CF" w:rsidP="00CA6319">
            <w:pPr>
              <w:spacing w:after="0" w:line="240" w:lineRule="auto"/>
              <w:jc w:val="right"/>
              <w:rPr>
                <w:rFonts w:ascii="Calibri" w:eastAsia="Times New Roman" w:hAnsi="Calibri" w:cs="Calibri"/>
                <w:color w:val="000000"/>
                <w:sz w:val="22"/>
                <w:szCs w:val="22"/>
              </w:rPr>
            </w:pPr>
          </w:p>
        </w:tc>
      </w:tr>
      <w:tr w:rsidTr="00E2017A">
        <w:tblPrEx>
          <w:tblW w:w="5000" w:type="pct"/>
          <w:tblLook w:val="04A0"/>
        </w:tblPrEx>
        <w:trPr>
          <w:trHeight w:val="20"/>
        </w:trPr>
        <w:tc>
          <w:tcPr>
            <w:tcW w:w="1023" w:type="pct"/>
            <w:tcBorders>
              <w:top w:val="nil"/>
              <w:left w:val="nil"/>
              <w:bottom w:val="nil"/>
              <w:right w:val="nil"/>
            </w:tcBorders>
            <w:shd w:val="clear" w:color="auto" w:fill="auto"/>
            <w:noWrap/>
            <w:vAlign w:val="bottom"/>
            <w:hideMark/>
          </w:tcPr>
          <w:p w:rsidR="00CA6319" w:rsidRPr="000434CF" w:rsidP="00CA6319">
            <w:pPr>
              <w:spacing w:after="0" w:line="240" w:lineRule="auto"/>
              <w:jc w:val="right"/>
              <w:rPr>
                <w:rFonts w:ascii="Calibri" w:eastAsia="Times New Roman" w:hAnsi="Calibri" w:cs="Calibri"/>
                <w:color w:val="000000"/>
                <w:sz w:val="22"/>
                <w:szCs w:val="22"/>
              </w:rPr>
            </w:pPr>
            <w:r w:rsidRPr="000434CF">
              <w:rPr>
                <w:rFonts w:ascii="Calibri" w:hAnsi="Calibri"/>
                <w:color w:val="000000"/>
                <w:sz w:val="22"/>
              </w:rPr>
              <w:t>43</w:t>
            </w:r>
          </w:p>
        </w:tc>
        <w:tc>
          <w:tcPr>
            <w:tcW w:w="470" w:type="pct"/>
            <w:tcBorders>
              <w:top w:val="nil"/>
              <w:left w:val="nil"/>
              <w:bottom w:val="nil"/>
              <w:right w:val="nil"/>
            </w:tcBorders>
            <w:shd w:val="clear" w:color="auto" w:fill="auto"/>
            <w:noWrap/>
            <w:vAlign w:val="bottom"/>
            <w:hideMark/>
          </w:tcPr>
          <w:p w:rsidR="00CA6319" w:rsidRPr="000434CF" w:rsidP="00CA6319">
            <w:pPr>
              <w:spacing w:after="0" w:line="240" w:lineRule="auto"/>
              <w:jc w:val="right"/>
              <w:rPr>
                <w:rFonts w:ascii="Calibri" w:eastAsia="Times New Roman" w:hAnsi="Calibri" w:cs="Calibri"/>
                <w:color w:val="000000"/>
                <w:sz w:val="22"/>
                <w:szCs w:val="22"/>
              </w:rPr>
            </w:pPr>
            <w:r w:rsidRPr="000434CF">
              <w:rPr>
                <w:rFonts w:ascii="Calibri" w:hAnsi="Calibri"/>
                <w:color w:val="000000"/>
                <w:sz w:val="22"/>
              </w:rPr>
              <w:t>1</w:t>
            </w:r>
          </w:p>
        </w:tc>
        <w:tc>
          <w:tcPr>
            <w:tcW w:w="634" w:type="pct"/>
            <w:tcBorders>
              <w:top w:val="nil"/>
              <w:left w:val="nil"/>
              <w:bottom w:val="nil"/>
              <w:right w:val="nil"/>
            </w:tcBorders>
            <w:shd w:val="clear" w:color="auto" w:fill="auto"/>
            <w:noWrap/>
            <w:vAlign w:val="bottom"/>
            <w:hideMark/>
          </w:tcPr>
          <w:p w:rsidR="00CA6319" w:rsidRPr="000434CF" w:rsidP="00CA6319">
            <w:pPr>
              <w:spacing w:after="0" w:line="240" w:lineRule="auto"/>
              <w:jc w:val="right"/>
              <w:rPr>
                <w:rFonts w:ascii="Calibri" w:eastAsia="Times New Roman" w:hAnsi="Calibri" w:cs="Calibri"/>
                <w:color w:val="000000"/>
                <w:sz w:val="22"/>
                <w:szCs w:val="22"/>
              </w:rPr>
            </w:pPr>
            <w:r w:rsidRPr="000434CF">
              <w:rPr>
                <w:rFonts w:ascii="Calibri" w:hAnsi="Calibri"/>
                <w:color w:val="000000"/>
                <w:sz w:val="22"/>
              </w:rPr>
              <w:t>71.43%</w:t>
            </w:r>
          </w:p>
        </w:tc>
        <w:tc>
          <w:tcPr>
            <w:tcW w:w="2874" w:type="pct"/>
            <w:vMerge/>
            <w:tcBorders>
              <w:left w:val="nil"/>
              <w:right w:val="nil"/>
            </w:tcBorders>
            <w:shd w:val="clear" w:color="auto" w:fill="auto"/>
            <w:noWrap/>
            <w:vAlign w:val="bottom"/>
            <w:hideMark/>
          </w:tcPr>
          <w:p w:rsidR="00CA6319" w:rsidRPr="000434CF" w:rsidP="00CA6319">
            <w:pPr>
              <w:spacing w:after="0" w:line="240" w:lineRule="auto"/>
              <w:jc w:val="right"/>
              <w:rPr>
                <w:rFonts w:ascii="Calibri" w:eastAsia="Times New Roman" w:hAnsi="Calibri" w:cs="Calibri"/>
                <w:color w:val="000000"/>
                <w:sz w:val="22"/>
                <w:szCs w:val="22"/>
              </w:rPr>
            </w:pPr>
          </w:p>
        </w:tc>
      </w:tr>
      <w:tr w:rsidTr="00E2017A">
        <w:tblPrEx>
          <w:tblW w:w="5000" w:type="pct"/>
          <w:tblLook w:val="04A0"/>
        </w:tblPrEx>
        <w:trPr>
          <w:trHeight w:val="20"/>
        </w:trPr>
        <w:tc>
          <w:tcPr>
            <w:tcW w:w="1023" w:type="pct"/>
            <w:tcBorders>
              <w:top w:val="nil"/>
              <w:left w:val="nil"/>
              <w:bottom w:val="single" w:sz="8" w:space="0" w:color="auto"/>
              <w:right w:val="nil"/>
            </w:tcBorders>
            <w:shd w:val="clear" w:color="auto" w:fill="auto"/>
            <w:noWrap/>
            <w:vAlign w:val="bottom"/>
            <w:hideMark/>
          </w:tcPr>
          <w:p w:rsidR="00CA6319" w:rsidRPr="000434CF" w:rsidP="00CA6319">
            <w:pPr>
              <w:spacing w:after="0" w:line="240" w:lineRule="auto"/>
              <w:jc w:val="right"/>
              <w:rPr>
                <w:rFonts w:ascii="Calibri" w:eastAsia="Times New Roman" w:hAnsi="Calibri" w:cs="Calibri"/>
                <w:color w:val="000000"/>
                <w:sz w:val="22"/>
                <w:szCs w:val="22"/>
              </w:rPr>
            </w:pPr>
            <w:r w:rsidRPr="000434CF">
              <w:rPr>
                <w:rFonts w:ascii="Calibri" w:hAnsi="Calibri"/>
                <w:color w:val="000000"/>
                <w:sz w:val="22"/>
              </w:rPr>
              <w:t>More</w:t>
            </w:r>
          </w:p>
        </w:tc>
        <w:tc>
          <w:tcPr>
            <w:tcW w:w="470" w:type="pct"/>
            <w:tcBorders>
              <w:top w:val="nil"/>
              <w:left w:val="nil"/>
              <w:bottom w:val="single" w:sz="8" w:space="0" w:color="auto"/>
              <w:right w:val="nil"/>
            </w:tcBorders>
            <w:shd w:val="clear" w:color="auto" w:fill="auto"/>
            <w:noWrap/>
            <w:vAlign w:val="bottom"/>
            <w:hideMark/>
          </w:tcPr>
          <w:p w:rsidR="00CA6319" w:rsidRPr="000434CF" w:rsidP="00CA6319">
            <w:pPr>
              <w:spacing w:after="0" w:line="240" w:lineRule="auto"/>
              <w:jc w:val="right"/>
              <w:rPr>
                <w:rFonts w:ascii="Calibri" w:eastAsia="Times New Roman" w:hAnsi="Calibri" w:cs="Calibri"/>
                <w:color w:val="000000"/>
                <w:sz w:val="22"/>
                <w:szCs w:val="22"/>
              </w:rPr>
            </w:pPr>
            <w:r w:rsidRPr="000434CF">
              <w:rPr>
                <w:rFonts w:ascii="Calibri" w:hAnsi="Calibri"/>
                <w:color w:val="000000"/>
                <w:sz w:val="22"/>
              </w:rPr>
              <w:t>4</w:t>
            </w:r>
          </w:p>
        </w:tc>
        <w:tc>
          <w:tcPr>
            <w:tcW w:w="634" w:type="pct"/>
            <w:tcBorders>
              <w:top w:val="nil"/>
              <w:left w:val="nil"/>
              <w:bottom w:val="single" w:sz="8" w:space="0" w:color="auto"/>
              <w:right w:val="nil"/>
            </w:tcBorders>
            <w:shd w:val="clear" w:color="auto" w:fill="auto"/>
            <w:noWrap/>
            <w:vAlign w:val="bottom"/>
            <w:hideMark/>
          </w:tcPr>
          <w:p w:rsidR="00CA6319" w:rsidRPr="000434CF" w:rsidP="00CA6319">
            <w:pPr>
              <w:spacing w:after="0" w:line="240" w:lineRule="auto"/>
              <w:jc w:val="right"/>
              <w:rPr>
                <w:rFonts w:ascii="Calibri" w:eastAsia="Times New Roman" w:hAnsi="Calibri" w:cs="Calibri"/>
                <w:color w:val="000000"/>
                <w:sz w:val="22"/>
                <w:szCs w:val="22"/>
              </w:rPr>
            </w:pPr>
            <w:r w:rsidRPr="000434CF">
              <w:rPr>
                <w:rFonts w:ascii="Calibri" w:hAnsi="Calibri"/>
                <w:color w:val="000000"/>
                <w:sz w:val="22"/>
              </w:rPr>
              <w:t>100.00%</w:t>
            </w:r>
          </w:p>
        </w:tc>
        <w:tc>
          <w:tcPr>
            <w:tcW w:w="2874" w:type="pct"/>
            <w:vMerge/>
            <w:tcBorders>
              <w:left w:val="nil"/>
              <w:right w:val="nil"/>
            </w:tcBorders>
            <w:shd w:val="clear" w:color="auto" w:fill="auto"/>
            <w:noWrap/>
            <w:vAlign w:val="bottom"/>
            <w:hideMark/>
          </w:tcPr>
          <w:p w:rsidR="00CA6319" w:rsidRPr="000434CF" w:rsidP="00CA6319">
            <w:pPr>
              <w:spacing w:after="0" w:line="240" w:lineRule="auto"/>
              <w:jc w:val="right"/>
              <w:rPr>
                <w:rFonts w:ascii="Calibri" w:eastAsia="Times New Roman" w:hAnsi="Calibri" w:cs="Calibri"/>
                <w:color w:val="000000"/>
                <w:sz w:val="22"/>
                <w:szCs w:val="22"/>
              </w:rPr>
            </w:pPr>
          </w:p>
        </w:tc>
      </w:tr>
      <w:tr w:rsidTr="00E2017A">
        <w:tblPrEx>
          <w:tblW w:w="5000" w:type="pct"/>
          <w:tblLook w:val="04A0"/>
        </w:tblPrEx>
        <w:trPr>
          <w:trHeight w:val="20"/>
        </w:trPr>
        <w:tc>
          <w:tcPr>
            <w:tcW w:w="1023" w:type="pct"/>
            <w:tcBorders>
              <w:top w:val="nil"/>
              <w:left w:val="nil"/>
              <w:bottom w:val="nil"/>
              <w:right w:val="nil"/>
            </w:tcBorders>
            <w:shd w:val="clear" w:color="auto" w:fill="auto"/>
            <w:noWrap/>
            <w:vAlign w:val="bottom"/>
            <w:hideMark/>
          </w:tcPr>
          <w:p w:rsidR="004F63CA" w:rsidRPr="000434CF" w:rsidP="007049AA">
            <w:pPr>
              <w:spacing w:after="0" w:line="240" w:lineRule="auto"/>
              <w:rPr>
                <w:rFonts w:ascii="Times New Roman" w:eastAsia="Times New Roman" w:hAnsi="Times New Roman" w:cs="Times New Roman"/>
                <w:color w:val="auto"/>
              </w:rPr>
            </w:pPr>
          </w:p>
        </w:tc>
        <w:tc>
          <w:tcPr>
            <w:tcW w:w="470" w:type="pct"/>
            <w:tcBorders>
              <w:top w:val="nil"/>
              <w:left w:val="nil"/>
              <w:bottom w:val="nil"/>
              <w:right w:val="nil"/>
            </w:tcBorders>
            <w:shd w:val="clear" w:color="auto" w:fill="auto"/>
            <w:noWrap/>
            <w:vAlign w:val="bottom"/>
            <w:hideMark/>
          </w:tcPr>
          <w:p w:rsidR="004F63CA" w:rsidRPr="000434CF" w:rsidP="007049AA">
            <w:pPr>
              <w:spacing w:after="0" w:line="240" w:lineRule="auto"/>
              <w:rPr>
                <w:rFonts w:ascii="Times New Roman" w:eastAsia="Times New Roman" w:hAnsi="Times New Roman" w:cs="Times New Roman"/>
                <w:color w:val="auto"/>
              </w:rPr>
            </w:pPr>
          </w:p>
        </w:tc>
        <w:tc>
          <w:tcPr>
            <w:tcW w:w="634" w:type="pct"/>
            <w:tcBorders>
              <w:top w:val="nil"/>
              <w:left w:val="nil"/>
              <w:bottom w:val="nil"/>
              <w:right w:val="nil"/>
            </w:tcBorders>
            <w:shd w:val="clear" w:color="auto" w:fill="auto"/>
            <w:noWrap/>
            <w:vAlign w:val="bottom"/>
            <w:hideMark/>
          </w:tcPr>
          <w:p w:rsidR="004F63CA" w:rsidRPr="000434CF" w:rsidP="007049AA">
            <w:pPr>
              <w:spacing w:after="0" w:line="240" w:lineRule="auto"/>
              <w:rPr>
                <w:rFonts w:ascii="Times New Roman" w:eastAsia="Times New Roman" w:hAnsi="Times New Roman" w:cs="Times New Roman"/>
                <w:color w:val="auto"/>
              </w:rPr>
            </w:pPr>
          </w:p>
        </w:tc>
        <w:tc>
          <w:tcPr>
            <w:tcW w:w="2874" w:type="pct"/>
            <w:vMerge/>
            <w:tcBorders>
              <w:left w:val="nil"/>
              <w:bottom w:val="nil"/>
              <w:right w:val="nil"/>
            </w:tcBorders>
            <w:shd w:val="clear" w:color="auto" w:fill="auto"/>
            <w:noWrap/>
            <w:vAlign w:val="bottom"/>
            <w:hideMark/>
          </w:tcPr>
          <w:p w:rsidR="004F63CA" w:rsidRPr="000434CF" w:rsidP="007049AA">
            <w:pPr>
              <w:spacing w:after="0" w:line="240" w:lineRule="auto"/>
              <w:rPr>
                <w:rFonts w:ascii="Times New Roman" w:eastAsia="Times New Roman" w:hAnsi="Times New Roman" w:cs="Times New Roman"/>
                <w:color w:val="auto"/>
              </w:rPr>
            </w:pPr>
          </w:p>
        </w:tc>
      </w:tr>
      <w:tr w:rsidTr="00E2017A">
        <w:tblPrEx>
          <w:tblW w:w="5000" w:type="pct"/>
          <w:tblLook w:val="04A0"/>
        </w:tblPrEx>
        <w:trPr>
          <w:gridAfter w:val="1"/>
          <w:wAfter w:w="2874" w:type="dxa"/>
          <w:trHeight w:val="20"/>
        </w:trPr>
        <w:tc>
          <w:tcPr>
            <w:tcW w:w="1023" w:type="pct"/>
            <w:tcBorders>
              <w:top w:val="nil"/>
              <w:left w:val="nil"/>
              <w:bottom w:val="nil"/>
              <w:right w:val="nil"/>
            </w:tcBorders>
            <w:shd w:val="clear" w:color="auto" w:fill="auto"/>
            <w:noWrap/>
            <w:vAlign w:val="bottom"/>
            <w:hideMark/>
          </w:tcPr>
          <w:p w:rsidR="004F63CA" w:rsidRPr="000434CF" w:rsidP="007049AA">
            <w:pPr>
              <w:spacing w:after="0" w:line="240" w:lineRule="auto"/>
              <w:rPr>
                <w:rFonts w:ascii="Times New Roman" w:eastAsia="Times New Roman" w:hAnsi="Times New Roman" w:cs="Times New Roman"/>
                <w:color w:val="auto"/>
              </w:rPr>
            </w:pPr>
          </w:p>
        </w:tc>
        <w:tc>
          <w:tcPr>
            <w:tcW w:w="470" w:type="pct"/>
            <w:tcBorders>
              <w:top w:val="nil"/>
              <w:left w:val="nil"/>
              <w:bottom w:val="nil"/>
              <w:right w:val="nil"/>
            </w:tcBorders>
            <w:shd w:val="clear" w:color="auto" w:fill="auto"/>
            <w:noWrap/>
            <w:vAlign w:val="bottom"/>
            <w:hideMark/>
          </w:tcPr>
          <w:p w:rsidR="004F63CA" w:rsidRPr="000434CF" w:rsidP="007049AA">
            <w:pPr>
              <w:spacing w:after="0" w:line="240" w:lineRule="auto"/>
              <w:rPr>
                <w:rFonts w:ascii="Times New Roman" w:eastAsia="Times New Roman" w:hAnsi="Times New Roman" w:cs="Times New Roman"/>
                <w:color w:val="auto"/>
              </w:rPr>
            </w:pPr>
          </w:p>
        </w:tc>
        <w:tc>
          <w:tcPr>
            <w:tcW w:w="634" w:type="pct"/>
            <w:tcBorders>
              <w:top w:val="nil"/>
              <w:left w:val="nil"/>
              <w:bottom w:val="nil"/>
              <w:right w:val="nil"/>
            </w:tcBorders>
            <w:shd w:val="clear" w:color="auto" w:fill="auto"/>
            <w:noWrap/>
            <w:vAlign w:val="bottom"/>
            <w:hideMark/>
          </w:tcPr>
          <w:p w:rsidR="004F63CA" w:rsidRPr="000434CF" w:rsidP="007049AA">
            <w:pPr>
              <w:spacing w:after="0" w:line="240" w:lineRule="auto"/>
              <w:rPr>
                <w:rFonts w:ascii="Times New Roman" w:eastAsia="Times New Roman" w:hAnsi="Times New Roman" w:cs="Times New Roman"/>
                <w:color w:val="auto"/>
              </w:rPr>
            </w:pPr>
          </w:p>
        </w:tc>
      </w:tr>
    </w:tbl>
    <w:p w:rsidR="00983A32" w:rsidRPr="000434CF"/>
    <w:tbl>
      <w:tblPr>
        <w:tblW w:w="5000" w:type="pct"/>
        <w:tblLook w:val="04A0"/>
      </w:tblPr>
      <w:tblGrid>
        <w:gridCol w:w="1833"/>
        <w:gridCol w:w="977"/>
        <w:gridCol w:w="1999"/>
        <w:gridCol w:w="4879"/>
      </w:tblGrid>
      <w:tr w:rsidTr="00E2017A">
        <w:tblPrEx>
          <w:tblW w:w="5000" w:type="pct"/>
          <w:tblLook w:val="04A0"/>
        </w:tblPrEx>
        <w:trPr>
          <w:trHeight w:val="20"/>
        </w:trPr>
        <w:tc>
          <w:tcPr>
            <w:tcW w:w="1501" w:type="pct"/>
            <w:gridSpan w:val="2"/>
            <w:tcBorders>
              <w:top w:val="nil"/>
              <w:left w:val="nil"/>
              <w:bottom w:val="nil"/>
              <w:right w:val="nil"/>
            </w:tcBorders>
            <w:shd w:val="clear" w:color="auto" w:fill="D9D9D9" w:themeFill="background1" w:themeFillShade="D9"/>
            <w:noWrap/>
            <w:vAlign w:val="bottom"/>
          </w:tcPr>
          <w:p w:rsidR="0010715E" w:rsidRPr="000434CF" w:rsidP="008F0F93">
            <w:pPr>
              <w:keepNext/>
              <w:spacing w:after="0" w:line="240" w:lineRule="auto"/>
              <w:rPr>
                <w:rFonts w:ascii="Calibri" w:eastAsia="Times New Roman" w:hAnsi="Calibri" w:cs="Calibri"/>
                <w:color w:val="000000"/>
                <w:sz w:val="22"/>
                <w:szCs w:val="22"/>
              </w:rPr>
            </w:pPr>
          </w:p>
        </w:tc>
        <w:tc>
          <w:tcPr>
            <w:tcW w:w="637" w:type="pct"/>
            <w:tcBorders>
              <w:top w:val="nil"/>
              <w:left w:val="nil"/>
              <w:bottom w:val="nil"/>
              <w:right w:val="nil"/>
            </w:tcBorders>
            <w:shd w:val="clear" w:color="auto" w:fill="D9D9D9" w:themeFill="background1" w:themeFillShade="D9"/>
            <w:noWrap/>
            <w:vAlign w:val="bottom"/>
          </w:tcPr>
          <w:p w:rsidR="0010715E" w:rsidRPr="000434CF" w:rsidP="008F0F93">
            <w:pPr>
              <w:keepNext/>
              <w:spacing w:after="0" w:line="240" w:lineRule="auto"/>
              <w:rPr>
                <w:rFonts w:ascii="Calibri" w:eastAsia="Times New Roman" w:hAnsi="Calibri" w:cs="Calibri"/>
                <w:color w:val="000000"/>
                <w:sz w:val="22"/>
                <w:szCs w:val="22"/>
              </w:rPr>
            </w:pPr>
          </w:p>
        </w:tc>
        <w:tc>
          <w:tcPr>
            <w:tcW w:w="2862" w:type="pct"/>
            <w:vMerge w:val="restart"/>
            <w:tcBorders>
              <w:top w:val="nil"/>
              <w:left w:val="nil"/>
              <w:right w:val="nil"/>
            </w:tcBorders>
            <w:shd w:val="clear" w:color="auto" w:fill="auto"/>
            <w:noWrap/>
            <w:vAlign w:val="bottom"/>
          </w:tcPr>
          <w:p w:rsidR="0010715E" w:rsidRPr="000434CF" w:rsidP="007049AA">
            <w:pPr>
              <w:spacing w:after="0" w:line="240" w:lineRule="auto"/>
              <w:rPr>
                <w:rFonts w:ascii="Calibri" w:eastAsia="Times New Roman" w:hAnsi="Calibri" w:cs="Calibri"/>
                <w:color w:val="000000"/>
                <w:sz w:val="22"/>
                <w:szCs w:val="22"/>
              </w:rPr>
            </w:pPr>
            <w:r w:rsidRPr="000434CF">
              <w:rPr>
                <w:rFonts w:ascii="Calibri" w:eastAsia="Times New Roman" w:hAnsi="Calibri" w:cs="Calibri"/>
                <w:noProof/>
                <w:color w:val="auto"/>
                <w:sz w:val="22"/>
                <w:szCs w:val="22"/>
                <w:lang w:val="en-US" w:eastAsia="en-US" w:bidi="ar-SA"/>
              </w:rPr>
              <w:drawing>
                <wp:inline distT="0" distB="0" distL="0" distR="0">
                  <wp:extent cx="3562350" cy="1676400"/>
                  <wp:effectExtent l="0" t="0" r="0" b="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r>
      <w:tr w:rsidTr="00E2017A">
        <w:tblPrEx>
          <w:tblW w:w="5000" w:type="pct"/>
          <w:tblLook w:val="04A0"/>
        </w:tblPrEx>
        <w:trPr>
          <w:trHeight w:val="20"/>
        </w:trPr>
        <w:tc>
          <w:tcPr>
            <w:tcW w:w="2138" w:type="pct"/>
            <w:gridSpan w:val="3"/>
            <w:tcBorders>
              <w:top w:val="nil"/>
              <w:left w:val="nil"/>
              <w:bottom w:val="nil"/>
              <w:right w:val="nil"/>
            </w:tcBorders>
            <w:shd w:val="clear" w:color="auto" w:fill="D9D9D9" w:themeFill="background1" w:themeFillShade="D9"/>
            <w:noWrap/>
            <w:vAlign w:val="bottom"/>
            <w:hideMark/>
          </w:tcPr>
          <w:p w:rsidR="0010715E" w:rsidRPr="000434CF" w:rsidP="008F0F93">
            <w:pPr>
              <w:keepNext/>
              <w:spacing w:after="0" w:line="240" w:lineRule="auto"/>
              <w:rPr>
                <w:rFonts w:ascii="Calibri" w:eastAsia="Times New Roman" w:hAnsi="Calibri" w:cs="Calibri"/>
                <w:color w:val="000000"/>
                <w:sz w:val="22"/>
                <w:szCs w:val="22"/>
              </w:rPr>
            </w:pPr>
            <w:r w:rsidRPr="000434CF">
              <w:rPr>
                <w:rFonts w:ascii="Calibri" w:hAnsi="Calibri"/>
                <w:color w:val="auto"/>
                <w:sz w:val="22"/>
              </w:rPr>
              <w:t>Victims in accidents </w:t>
            </w:r>
          </w:p>
        </w:tc>
        <w:tc>
          <w:tcPr>
            <w:tcW w:w="2862" w:type="pct"/>
            <w:vMerge/>
            <w:tcBorders>
              <w:left w:val="nil"/>
              <w:right w:val="nil"/>
            </w:tcBorders>
            <w:shd w:val="clear" w:color="auto" w:fill="auto"/>
            <w:noWrap/>
            <w:vAlign w:val="bottom"/>
            <w:hideMark/>
          </w:tcPr>
          <w:p w:rsidR="0010715E" w:rsidRPr="000434CF" w:rsidP="007049AA">
            <w:pPr>
              <w:spacing w:after="0" w:line="240" w:lineRule="auto"/>
              <w:jc w:val="center"/>
              <w:rPr>
                <w:rFonts w:ascii="Calibri" w:eastAsia="Times New Roman" w:hAnsi="Calibri" w:cs="Calibri"/>
                <w:color w:val="000000"/>
                <w:sz w:val="22"/>
                <w:szCs w:val="22"/>
              </w:rPr>
            </w:pPr>
          </w:p>
        </w:tc>
      </w:tr>
      <w:tr w:rsidTr="00E2017A">
        <w:tblPrEx>
          <w:tblW w:w="5000" w:type="pct"/>
          <w:tblLook w:val="04A0"/>
        </w:tblPrEx>
        <w:trPr>
          <w:trHeight w:val="20"/>
        </w:trPr>
        <w:tc>
          <w:tcPr>
            <w:tcW w:w="1030" w:type="pct"/>
            <w:tcBorders>
              <w:top w:val="single" w:sz="8" w:space="0" w:color="auto"/>
              <w:left w:val="nil"/>
              <w:bottom w:val="single" w:sz="4" w:space="0" w:color="auto"/>
              <w:right w:val="nil"/>
            </w:tcBorders>
            <w:shd w:val="clear" w:color="auto" w:fill="auto"/>
            <w:noWrap/>
            <w:vAlign w:val="bottom"/>
            <w:hideMark/>
          </w:tcPr>
          <w:p w:rsidR="0010715E" w:rsidRPr="000434CF" w:rsidP="008F0F93">
            <w:pPr>
              <w:keepNext/>
              <w:spacing w:after="0" w:line="240" w:lineRule="auto"/>
              <w:jc w:val="center"/>
              <w:rPr>
                <w:rFonts w:ascii="Calibri" w:eastAsia="Times New Roman" w:hAnsi="Calibri" w:cs="Calibri"/>
                <w:i/>
                <w:iCs/>
                <w:color w:val="auto"/>
                <w:sz w:val="22"/>
                <w:szCs w:val="22"/>
              </w:rPr>
            </w:pPr>
            <w:r w:rsidRPr="000434CF">
              <w:rPr>
                <w:rFonts w:ascii="Calibri" w:hAnsi="Calibri"/>
                <w:i/>
                <w:color w:val="auto"/>
                <w:sz w:val="22"/>
              </w:rPr>
              <w:t>Midpoints of intervals</w:t>
            </w:r>
          </w:p>
        </w:tc>
        <w:tc>
          <w:tcPr>
            <w:tcW w:w="472" w:type="pct"/>
            <w:tcBorders>
              <w:top w:val="single" w:sz="8" w:space="0" w:color="auto"/>
              <w:left w:val="nil"/>
              <w:bottom w:val="single" w:sz="4" w:space="0" w:color="auto"/>
              <w:right w:val="nil"/>
            </w:tcBorders>
            <w:shd w:val="clear" w:color="auto" w:fill="auto"/>
            <w:noWrap/>
            <w:vAlign w:val="bottom"/>
            <w:hideMark/>
          </w:tcPr>
          <w:p w:rsidR="0010715E" w:rsidRPr="000434CF" w:rsidP="008F0F93">
            <w:pPr>
              <w:keepNext/>
              <w:spacing w:after="0" w:line="240" w:lineRule="auto"/>
              <w:jc w:val="center"/>
              <w:rPr>
                <w:rFonts w:ascii="Calibri" w:eastAsia="Times New Roman" w:hAnsi="Calibri" w:cs="Calibri"/>
                <w:i/>
                <w:iCs/>
                <w:color w:val="auto"/>
                <w:sz w:val="22"/>
                <w:szCs w:val="22"/>
              </w:rPr>
            </w:pPr>
            <w:r w:rsidRPr="000434CF">
              <w:rPr>
                <w:rFonts w:ascii="Calibri" w:hAnsi="Calibri"/>
                <w:i/>
                <w:color w:val="auto"/>
                <w:sz w:val="22"/>
              </w:rPr>
              <w:t>Frequency</w:t>
            </w:r>
          </w:p>
        </w:tc>
        <w:tc>
          <w:tcPr>
            <w:tcW w:w="637" w:type="pct"/>
            <w:tcBorders>
              <w:top w:val="single" w:sz="8" w:space="0" w:color="auto"/>
              <w:left w:val="nil"/>
              <w:bottom w:val="single" w:sz="4" w:space="0" w:color="auto"/>
              <w:right w:val="nil"/>
            </w:tcBorders>
            <w:shd w:val="clear" w:color="auto" w:fill="auto"/>
            <w:noWrap/>
            <w:vAlign w:val="bottom"/>
            <w:hideMark/>
          </w:tcPr>
          <w:p w:rsidR="0010715E" w:rsidRPr="000434CF" w:rsidP="008F0F93">
            <w:pPr>
              <w:keepNext/>
              <w:spacing w:after="0" w:line="240" w:lineRule="auto"/>
              <w:jc w:val="center"/>
              <w:rPr>
                <w:rFonts w:ascii="Calibri" w:eastAsia="Times New Roman" w:hAnsi="Calibri" w:cs="Calibri"/>
                <w:i/>
                <w:iCs/>
                <w:color w:val="auto"/>
                <w:sz w:val="22"/>
                <w:szCs w:val="22"/>
              </w:rPr>
            </w:pPr>
            <w:r w:rsidRPr="000434CF">
              <w:rPr>
                <w:rFonts w:ascii="Calibri" w:hAnsi="Calibri"/>
                <w:i/>
                <w:color w:val="auto"/>
                <w:sz w:val="22"/>
              </w:rPr>
              <w:t>Cumulative frequency %</w:t>
            </w:r>
          </w:p>
        </w:tc>
        <w:tc>
          <w:tcPr>
            <w:tcW w:w="2862" w:type="pct"/>
            <w:vMerge/>
            <w:tcBorders>
              <w:left w:val="nil"/>
              <w:right w:val="nil"/>
            </w:tcBorders>
            <w:shd w:val="clear" w:color="auto" w:fill="auto"/>
            <w:noWrap/>
            <w:vAlign w:val="bottom"/>
            <w:hideMark/>
          </w:tcPr>
          <w:p w:rsidR="0010715E" w:rsidRPr="000434CF" w:rsidP="0010715E">
            <w:pPr>
              <w:spacing w:after="0" w:line="240" w:lineRule="auto"/>
              <w:jc w:val="center"/>
              <w:rPr>
                <w:rFonts w:ascii="Calibri" w:eastAsia="Times New Roman" w:hAnsi="Calibri" w:cs="Calibri"/>
                <w:i/>
                <w:iCs/>
                <w:color w:val="000000"/>
                <w:sz w:val="22"/>
                <w:szCs w:val="22"/>
              </w:rPr>
            </w:pPr>
          </w:p>
        </w:tc>
      </w:tr>
      <w:tr w:rsidTr="00E2017A">
        <w:tblPrEx>
          <w:tblW w:w="5000" w:type="pct"/>
          <w:tblLook w:val="04A0"/>
        </w:tblPrEx>
        <w:trPr>
          <w:trHeight w:val="20"/>
        </w:trPr>
        <w:tc>
          <w:tcPr>
            <w:tcW w:w="1030" w:type="pct"/>
            <w:tcBorders>
              <w:top w:val="nil"/>
              <w:left w:val="nil"/>
              <w:bottom w:val="nil"/>
              <w:right w:val="nil"/>
            </w:tcBorders>
            <w:shd w:val="clear" w:color="auto" w:fill="auto"/>
            <w:noWrap/>
            <w:vAlign w:val="bottom"/>
            <w:hideMark/>
          </w:tcPr>
          <w:p w:rsidR="00ED56DB" w:rsidRPr="000434CF" w:rsidP="008F0F93">
            <w:pPr>
              <w:keepNext/>
              <w:spacing w:after="0" w:line="240" w:lineRule="auto"/>
              <w:jc w:val="right"/>
              <w:rPr>
                <w:rFonts w:ascii="Calibri" w:eastAsia="Times New Roman" w:hAnsi="Calibri" w:cs="Calibri"/>
                <w:color w:val="auto"/>
                <w:sz w:val="22"/>
                <w:szCs w:val="22"/>
              </w:rPr>
            </w:pPr>
            <w:r w:rsidRPr="000434CF">
              <w:rPr>
                <w:rFonts w:ascii="Calibri" w:hAnsi="Calibri"/>
                <w:color w:val="auto"/>
                <w:sz w:val="22"/>
              </w:rPr>
              <w:t>18</w:t>
            </w:r>
          </w:p>
        </w:tc>
        <w:tc>
          <w:tcPr>
            <w:tcW w:w="472" w:type="pct"/>
            <w:tcBorders>
              <w:top w:val="nil"/>
              <w:left w:val="nil"/>
              <w:bottom w:val="nil"/>
              <w:right w:val="nil"/>
            </w:tcBorders>
            <w:shd w:val="clear" w:color="auto" w:fill="auto"/>
            <w:noWrap/>
            <w:vAlign w:val="bottom"/>
            <w:hideMark/>
          </w:tcPr>
          <w:p w:rsidR="00ED56DB" w:rsidRPr="000434CF" w:rsidP="008F0F93">
            <w:pPr>
              <w:keepNext/>
              <w:spacing w:after="0" w:line="240" w:lineRule="auto"/>
              <w:jc w:val="right"/>
              <w:rPr>
                <w:rFonts w:ascii="Calibri" w:eastAsia="Times New Roman" w:hAnsi="Calibri" w:cs="Calibri"/>
                <w:color w:val="auto"/>
                <w:sz w:val="22"/>
                <w:szCs w:val="22"/>
              </w:rPr>
            </w:pPr>
            <w:r w:rsidRPr="000434CF">
              <w:rPr>
                <w:rFonts w:ascii="Calibri" w:hAnsi="Calibri"/>
                <w:color w:val="auto"/>
                <w:sz w:val="22"/>
              </w:rPr>
              <w:t>1</w:t>
            </w:r>
          </w:p>
        </w:tc>
        <w:tc>
          <w:tcPr>
            <w:tcW w:w="637" w:type="pct"/>
            <w:tcBorders>
              <w:top w:val="nil"/>
              <w:left w:val="nil"/>
              <w:bottom w:val="nil"/>
              <w:right w:val="nil"/>
            </w:tcBorders>
            <w:shd w:val="clear" w:color="auto" w:fill="auto"/>
            <w:noWrap/>
            <w:vAlign w:val="bottom"/>
            <w:hideMark/>
          </w:tcPr>
          <w:p w:rsidR="00ED56DB" w:rsidRPr="000434CF" w:rsidP="008F0F93">
            <w:pPr>
              <w:keepNext/>
              <w:spacing w:after="0" w:line="240" w:lineRule="auto"/>
              <w:jc w:val="right"/>
              <w:rPr>
                <w:rFonts w:ascii="Calibri" w:eastAsia="Times New Roman" w:hAnsi="Calibri" w:cs="Calibri"/>
                <w:color w:val="auto"/>
                <w:sz w:val="22"/>
                <w:szCs w:val="22"/>
              </w:rPr>
            </w:pPr>
            <w:r w:rsidRPr="000434CF">
              <w:rPr>
                <w:rFonts w:ascii="Calibri" w:hAnsi="Calibri"/>
                <w:color w:val="auto"/>
                <w:sz w:val="22"/>
              </w:rPr>
              <w:t>7.69%</w:t>
            </w:r>
          </w:p>
        </w:tc>
        <w:tc>
          <w:tcPr>
            <w:tcW w:w="2862" w:type="pct"/>
            <w:vMerge/>
            <w:tcBorders>
              <w:left w:val="nil"/>
              <w:right w:val="nil"/>
            </w:tcBorders>
            <w:shd w:val="clear" w:color="auto" w:fill="auto"/>
            <w:noWrap/>
            <w:vAlign w:val="bottom"/>
            <w:hideMark/>
          </w:tcPr>
          <w:p w:rsidR="00ED56DB" w:rsidRPr="000434CF" w:rsidP="00ED56DB">
            <w:pPr>
              <w:spacing w:after="0" w:line="240" w:lineRule="auto"/>
              <w:jc w:val="right"/>
              <w:rPr>
                <w:rFonts w:ascii="Calibri" w:eastAsia="Times New Roman" w:hAnsi="Calibri" w:cs="Calibri"/>
                <w:color w:val="000000"/>
                <w:sz w:val="22"/>
                <w:szCs w:val="22"/>
              </w:rPr>
            </w:pPr>
          </w:p>
        </w:tc>
      </w:tr>
      <w:tr w:rsidTr="00E2017A">
        <w:tblPrEx>
          <w:tblW w:w="5000" w:type="pct"/>
          <w:tblLook w:val="04A0"/>
        </w:tblPrEx>
        <w:trPr>
          <w:trHeight w:val="20"/>
        </w:trPr>
        <w:tc>
          <w:tcPr>
            <w:tcW w:w="1030" w:type="pct"/>
            <w:tcBorders>
              <w:top w:val="nil"/>
              <w:left w:val="nil"/>
              <w:bottom w:val="nil"/>
              <w:right w:val="nil"/>
            </w:tcBorders>
            <w:shd w:val="clear" w:color="auto" w:fill="auto"/>
            <w:noWrap/>
            <w:vAlign w:val="bottom"/>
            <w:hideMark/>
          </w:tcPr>
          <w:p w:rsidR="00ED56DB" w:rsidRPr="000434CF" w:rsidP="00ED56DB">
            <w:pPr>
              <w:spacing w:after="0" w:line="240" w:lineRule="auto"/>
              <w:jc w:val="right"/>
              <w:rPr>
                <w:rFonts w:ascii="Calibri" w:eastAsia="Times New Roman" w:hAnsi="Calibri" w:cs="Calibri"/>
                <w:color w:val="auto"/>
                <w:sz w:val="22"/>
                <w:szCs w:val="22"/>
              </w:rPr>
            </w:pPr>
            <w:r w:rsidRPr="000434CF">
              <w:rPr>
                <w:rFonts w:ascii="Calibri" w:hAnsi="Calibri"/>
                <w:color w:val="auto"/>
                <w:sz w:val="22"/>
              </w:rPr>
              <w:t>34</w:t>
            </w:r>
          </w:p>
        </w:tc>
        <w:tc>
          <w:tcPr>
            <w:tcW w:w="472" w:type="pct"/>
            <w:tcBorders>
              <w:top w:val="nil"/>
              <w:left w:val="nil"/>
              <w:bottom w:val="nil"/>
              <w:right w:val="nil"/>
            </w:tcBorders>
            <w:shd w:val="clear" w:color="auto" w:fill="auto"/>
            <w:noWrap/>
            <w:vAlign w:val="bottom"/>
            <w:hideMark/>
          </w:tcPr>
          <w:p w:rsidR="00ED56DB" w:rsidRPr="000434CF" w:rsidP="00ED56DB">
            <w:pPr>
              <w:spacing w:after="0" w:line="240" w:lineRule="auto"/>
              <w:jc w:val="right"/>
              <w:rPr>
                <w:rFonts w:ascii="Calibri" w:eastAsia="Times New Roman" w:hAnsi="Calibri" w:cs="Calibri"/>
                <w:color w:val="auto"/>
                <w:sz w:val="22"/>
                <w:szCs w:val="22"/>
              </w:rPr>
            </w:pPr>
            <w:r w:rsidRPr="000434CF">
              <w:rPr>
                <w:rFonts w:ascii="Calibri" w:hAnsi="Calibri"/>
                <w:color w:val="auto"/>
                <w:sz w:val="22"/>
              </w:rPr>
              <w:t>7</w:t>
            </w:r>
          </w:p>
        </w:tc>
        <w:tc>
          <w:tcPr>
            <w:tcW w:w="637" w:type="pct"/>
            <w:tcBorders>
              <w:top w:val="nil"/>
              <w:left w:val="nil"/>
              <w:bottom w:val="nil"/>
              <w:right w:val="nil"/>
            </w:tcBorders>
            <w:shd w:val="clear" w:color="auto" w:fill="auto"/>
            <w:noWrap/>
            <w:vAlign w:val="bottom"/>
            <w:hideMark/>
          </w:tcPr>
          <w:p w:rsidR="00ED56DB" w:rsidRPr="000434CF" w:rsidP="00ED56DB">
            <w:pPr>
              <w:spacing w:after="0" w:line="240" w:lineRule="auto"/>
              <w:jc w:val="right"/>
              <w:rPr>
                <w:rFonts w:ascii="Calibri" w:eastAsia="Times New Roman" w:hAnsi="Calibri" w:cs="Calibri"/>
                <w:color w:val="auto"/>
                <w:sz w:val="22"/>
                <w:szCs w:val="22"/>
              </w:rPr>
            </w:pPr>
            <w:r w:rsidRPr="000434CF">
              <w:rPr>
                <w:rFonts w:ascii="Calibri" w:hAnsi="Calibri"/>
                <w:color w:val="auto"/>
                <w:sz w:val="22"/>
              </w:rPr>
              <w:t>61.54%</w:t>
            </w:r>
          </w:p>
        </w:tc>
        <w:tc>
          <w:tcPr>
            <w:tcW w:w="2862" w:type="pct"/>
            <w:vMerge/>
            <w:tcBorders>
              <w:left w:val="nil"/>
              <w:right w:val="nil"/>
            </w:tcBorders>
            <w:shd w:val="clear" w:color="auto" w:fill="auto"/>
            <w:noWrap/>
            <w:vAlign w:val="bottom"/>
            <w:hideMark/>
          </w:tcPr>
          <w:p w:rsidR="00ED56DB" w:rsidRPr="000434CF" w:rsidP="00ED56DB">
            <w:pPr>
              <w:spacing w:after="0" w:line="240" w:lineRule="auto"/>
              <w:jc w:val="right"/>
              <w:rPr>
                <w:rFonts w:ascii="Calibri" w:eastAsia="Times New Roman" w:hAnsi="Calibri" w:cs="Calibri"/>
                <w:color w:val="000000"/>
                <w:sz w:val="22"/>
                <w:szCs w:val="22"/>
              </w:rPr>
            </w:pPr>
          </w:p>
        </w:tc>
      </w:tr>
      <w:tr w:rsidTr="00E2017A">
        <w:tblPrEx>
          <w:tblW w:w="5000" w:type="pct"/>
          <w:tblLook w:val="04A0"/>
        </w:tblPrEx>
        <w:trPr>
          <w:trHeight w:val="20"/>
        </w:trPr>
        <w:tc>
          <w:tcPr>
            <w:tcW w:w="1030" w:type="pct"/>
            <w:tcBorders>
              <w:top w:val="nil"/>
              <w:left w:val="nil"/>
              <w:bottom w:val="nil"/>
              <w:right w:val="nil"/>
            </w:tcBorders>
            <w:shd w:val="clear" w:color="auto" w:fill="auto"/>
            <w:noWrap/>
            <w:vAlign w:val="bottom"/>
            <w:hideMark/>
          </w:tcPr>
          <w:p w:rsidR="00ED56DB" w:rsidRPr="000434CF" w:rsidP="00ED56DB">
            <w:pPr>
              <w:spacing w:after="0" w:line="240" w:lineRule="auto"/>
              <w:jc w:val="right"/>
              <w:rPr>
                <w:rFonts w:ascii="Calibri" w:eastAsia="Times New Roman" w:hAnsi="Calibri" w:cs="Calibri"/>
                <w:color w:val="auto"/>
                <w:sz w:val="22"/>
                <w:szCs w:val="22"/>
              </w:rPr>
            </w:pPr>
            <w:r w:rsidRPr="000434CF">
              <w:rPr>
                <w:rFonts w:ascii="Calibri" w:hAnsi="Calibri"/>
                <w:color w:val="auto"/>
                <w:sz w:val="22"/>
              </w:rPr>
              <w:t>50</w:t>
            </w:r>
          </w:p>
        </w:tc>
        <w:tc>
          <w:tcPr>
            <w:tcW w:w="472" w:type="pct"/>
            <w:tcBorders>
              <w:top w:val="nil"/>
              <w:left w:val="nil"/>
              <w:bottom w:val="nil"/>
              <w:right w:val="nil"/>
            </w:tcBorders>
            <w:shd w:val="clear" w:color="auto" w:fill="auto"/>
            <w:noWrap/>
            <w:vAlign w:val="bottom"/>
            <w:hideMark/>
          </w:tcPr>
          <w:p w:rsidR="00ED56DB" w:rsidRPr="000434CF" w:rsidP="00ED56DB">
            <w:pPr>
              <w:spacing w:after="0" w:line="240" w:lineRule="auto"/>
              <w:jc w:val="right"/>
              <w:rPr>
                <w:rFonts w:ascii="Calibri" w:eastAsia="Times New Roman" w:hAnsi="Calibri" w:cs="Calibri"/>
                <w:color w:val="auto"/>
                <w:sz w:val="22"/>
                <w:szCs w:val="22"/>
              </w:rPr>
            </w:pPr>
            <w:r w:rsidRPr="000434CF">
              <w:rPr>
                <w:rFonts w:ascii="Calibri" w:hAnsi="Calibri"/>
                <w:color w:val="auto"/>
                <w:sz w:val="22"/>
              </w:rPr>
              <w:t>2</w:t>
            </w:r>
          </w:p>
        </w:tc>
        <w:tc>
          <w:tcPr>
            <w:tcW w:w="637" w:type="pct"/>
            <w:tcBorders>
              <w:top w:val="nil"/>
              <w:left w:val="nil"/>
              <w:bottom w:val="nil"/>
              <w:right w:val="nil"/>
            </w:tcBorders>
            <w:shd w:val="clear" w:color="auto" w:fill="auto"/>
            <w:noWrap/>
            <w:vAlign w:val="bottom"/>
            <w:hideMark/>
          </w:tcPr>
          <w:p w:rsidR="00ED56DB" w:rsidRPr="000434CF" w:rsidP="00ED56DB">
            <w:pPr>
              <w:spacing w:after="0" w:line="240" w:lineRule="auto"/>
              <w:jc w:val="right"/>
              <w:rPr>
                <w:rFonts w:ascii="Calibri" w:eastAsia="Times New Roman" w:hAnsi="Calibri" w:cs="Calibri"/>
                <w:color w:val="auto"/>
                <w:sz w:val="22"/>
                <w:szCs w:val="22"/>
              </w:rPr>
            </w:pPr>
            <w:r w:rsidRPr="000434CF">
              <w:rPr>
                <w:rFonts w:ascii="Calibri" w:hAnsi="Calibri"/>
                <w:color w:val="auto"/>
                <w:sz w:val="22"/>
              </w:rPr>
              <w:t>76.92%</w:t>
            </w:r>
          </w:p>
        </w:tc>
        <w:tc>
          <w:tcPr>
            <w:tcW w:w="2862" w:type="pct"/>
            <w:vMerge/>
            <w:tcBorders>
              <w:left w:val="nil"/>
              <w:right w:val="nil"/>
            </w:tcBorders>
            <w:shd w:val="clear" w:color="auto" w:fill="auto"/>
            <w:noWrap/>
            <w:vAlign w:val="bottom"/>
            <w:hideMark/>
          </w:tcPr>
          <w:p w:rsidR="00ED56DB" w:rsidRPr="000434CF" w:rsidP="00ED56DB">
            <w:pPr>
              <w:spacing w:after="0" w:line="240" w:lineRule="auto"/>
              <w:jc w:val="right"/>
              <w:rPr>
                <w:rFonts w:ascii="Calibri" w:eastAsia="Times New Roman" w:hAnsi="Calibri" w:cs="Calibri"/>
                <w:color w:val="000000"/>
                <w:sz w:val="22"/>
                <w:szCs w:val="22"/>
              </w:rPr>
            </w:pPr>
          </w:p>
        </w:tc>
      </w:tr>
      <w:tr w:rsidTr="00E2017A">
        <w:tblPrEx>
          <w:tblW w:w="5000" w:type="pct"/>
          <w:tblLook w:val="04A0"/>
        </w:tblPrEx>
        <w:trPr>
          <w:trHeight w:val="20"/>
        </w:trPr>
        <w:tc>
          <w:tcPr>
            <w:tcW w:w="1030" w:type="pct"/>
            <w:tcBorders>
              <w:top w:val="nil"/>
              <w:left w:val="nil"/>
              <w:bottom w:val="single" w:sz="8" w:space="0" w:color="auto"/>
              <w:right w:val="nil"/>
            </w:tcBorders>
            <w:shd w:val="clear" w:color="auto" w:fill="auto"/>
            <w:noWrap/>
            <w:vAlign w:val="bottom"/>
            <w:hideMark/>
          </w:tcPr>
          <w:p w:rsidR="00ED56DB" w:rsidRPr="000434CF" w:rsidP="00ED56DB">
            <w:pPr>
              <w:spacing w:after="0" w:line="240" w:lineRule="auto"/>
              <w:jc w:val="right"/>
              <w:rPr>
                <w:rFonts w:ascii="Calibri" w:eastAsia="Times New Roman" w:hAnsi="Calibri" w:cs="Calibri"/>
                <w:color w:val="auto"/>
                <w:sz w:val="22"/>
                <w:szCs w:val="22"/>
              </w:rPr>
            </w:pPr>
            <w:r w:rsidRPr="000434CF">
              <w:rPr>
                <w:rFonts w:ascii="Calibri" w:hAnsi="Calibri"/>
                <w:color w:val="auto"/>
                <w:sz w:val="22"/>
              </w:rPr>
              <w:t>More</w:t>
            </w:r>
          </w:p>
        </w:tc>
        <w:tc>
          <w:tcPr>
            <w:tcW w:w="472" w:type="pct"/>
            <w:tcBorders>
              <w:top w:val="nil"/>
              <w:left w:val="nil"/>
              <w:bottom w:val="single" w:sz="8" w:space="0" w:color="auto"/>
              <w:right w:val="nil"/>
            </w:tcBorders>
            <w:shd w:val="clear" w:color="auto" w:fill="auto"/>
            <w:noWrap/>
            <w:vAlign w:val="bottom"/>
            <w:hideMark/>
          </w:tcPr>
          <w:p w:rsidR="00ED56DB" w:rsidRPr="000434CF" w:rsidP="00ED56DB">
            <w:pPr>
              <w:spacing w:after="0" w:line="240" w:lineRule="auto"/>
              <w:jc w:val="right"/>
              <w:rPr>
                <w:rFonts w:ascii="Calibri" w:eastAsia="Times New Roman" w:hAnsi="Calibri" w:cs="Calibri"/>
                <w:color w:val="auto"/>
                <w:sz w:val="22"/>
                <w:szCs w:val="22"/>
              </w:rPr>
            </w:pPr>
            <w:r w:rsidRPr="000434CF">
              <w:rPr>
                <w:rFonts w:ascii="Calibri" w:hAnsi="Calibri"/>
                <w:color w:val="auto"/>
                <w:sz w:val="22"/>
              </w:rPr>
              <w:t>3</w:t>
            </w:r>
          </w:p>
        </w:tc>
        <w:tc>
          <w:tcPr>
            <w:tcW w:w="637" w:type="pct"/>
            <w:tcBorders>
              <w:top w:val="nil"/>
              <w:left w:val="nil"/>
              <w:bottom w:val="single" w:sz="8" w:space="0" w:color="auto"/>
              <w:right w:val="nil"/>
            </w:tcBorders>
            <w:shd w:val="clear" w:color="auto" w:fill="auto"/>
            <w:noWrap/>
            <w:vAlign w:val="bottom"/>
            <w:hideMark/>
          </w:tcPr>
          <w:p w:rsidR="00ED56DB" w:rsidRPr="000434CF" w:rsidP="00ED56DB">
            <w:pPr>
              <w:spacing w:after="0" w:line="240" w:lineRule="auto"/>
              <w:jc w:val="right"/>
              <w:rPr>
                <w:rFonts w:ascii="Calibri" w:eastAsia="Times New Roman" w:hAnsi="Calibri" w:cs="Calibri"/>
                <w:color w:val="auto"/>
                <w:sz w:val="22"/>
                <w:szCs w:val="22"/>
              </w:rPr>
            </w:pPr>
            <w:r w:rsidRPr="000434CF">
              <w:rPr>
                <w:rFonts w:ascii="Calibri" w:hAnsi="Calibri"/>
                <w:color w:val="auto"/>
                <w:sz w:val="22"/>
              </w:rPr>
              <w:t>100.00%</w:t>
            </w:r>
          </w:p>
        </w:tc>
        <w:tc>
          <w:tcPr>
            <w:tcW w:w="2862" w:type="pct"/>
            <w:vMerge/>
            <w:tcBorders>
              <w:left w:val="nil"/>
              <w:right w:val="nil"/>
            </w:tcBorders>
            <w:shd w:val="clear" w:color="auto" w:fill="auto"/>
            <w:noWrap/>
            <w:vAlign w:val="bottom"/>
            <w:hideMark/>
          </w:tcPr>
          <w:p w:rsidR="00ED56DB" w:rsidRPr="000434CF" w:rsidP="00ED56DB">
            <w:pPr>
              <w:spacing w:after="0" w:line="240" w:lineRule="auto"/>
              <w:jc w:val="right"/>
              <w:rPr>
                <w:rFonts w:ascii="Calibri" w:eastAsia="Times New Roman" w:hAnsi="Calibri" w:cs="Calibri"/>
                <w:color w:val="000000"/>
                <w:sz w:val="22"/>
                <w:szCs w:val="22"/>
              </w:rPr>
            </w:pPr>
          </w:p>
        </w:tc>
      </w:tr>
      <w:tr w:rsidTr="00E2017A">
        <w:tblPrEx>
          <w:tblW w:w="5000" w:type="pct"/>
          <w:tblLook w:val="04A0"/>
        </w:tblPrEx>
        <w:trPr>
          <w:trHeight w:val="20"/>
        </w:trPr>
        <w:tc>
          <w:tcPr>
            <w:tcW w:w="1030" w:type="pct"/>
            <w:tcBorders>
              <w:top w:val="nil"/>
              <w:left w:val="nil"/>
              <w:bottom w:val="nil"/>
              <w:right w:val="nil"/>
            </w:tcBorders>
            <w:shd w:val="clear" w:color="auto" w:fill="auto"/>
            <w:noWrap/>
            <w:vAlign w:val="bottom"/>
            <w:hideMark/>
          </w:tcPr>
          <w:p w:rsidR="0010715E" w:rsidRPr="000434CF" w:rsidP="007049AA">
            <w:pPr>
              <w:spacing w:after="0" w:line="240" w:lineRule="auto"/>
              <w:rPr>
                <w:rFonts w:ascii="Times New Roman" w:eastAsia="Times New Roman" w:hAnsi="Times New Roman" w:cs="Times New Roman"/>
                <w:color w:val="auto"/>
              </w:rPr>
            </w:pPr>
          </w:p>
        </w:tc>
        <w:tc>
          <w:tcPr>
            <w:tcW w:w="472" w:type="pct"/>
            <w:tcBorders>
              <w:top w:val="nil"/>
              <w:left w:val="nil"/>
              <w:bottom w:val="nil"/>
              <w:right w:val="nil"/>
            </w:tcBorders>
            <w:shd w:val="clear" w:color="auto" w:fill="auto"/>
            <w:noWrap/>
            <w:vAlign w:val="bottom"/>
            <w:hideMark/>
          </w:tcPr>
          <w:p w:rsidR="0010715E" w:rsidRPr="000434CF" w:rsidP="007049AA">
            <w:pPr>
              <w:spacing w:after="0" w:line="240" w:lineRule="auto"/>
              <w:rPr>
                <w:rFonts w:ascii="Times New Roman" w:eastAsia="Times New Roman" w:hAnsi="Times New Roman" w:cs="Times New Roman"/>
                <w:color w:val="auto"/>
              </w:rPr>
            </w:pPr>
          </w:p>
        </w:tc>
        <w:tc>
          <w:tcPr>
            <w:tcW w:w="637" w:type="pct"/>
            <w:tcBorders>
              <w:top w:val="nil"/>
              <w:left w:val="nil"/>
              <w:bottom w:val="nil"/>
              <w:right w:val="nil"/>
            </w:tcBorders>
            <w:shd w:val="clear" w:color="auto" w:fill="auto"/>
            <w:noWrap/>
            <w:vAlign w:val="bottom"/>
            <w:hideMark/>
          </w:tcPr>
          <w:p w:rsidR="0010715E" w:rsidRPr="000434CF" w:rsidP="007049AA">
            <w:pPr>
              <w:spacing w:after="0" w:line="240" w:lineRule="auto"/>
              <w:rPr>
                <w:rFonts w:ascii="Times New Roman" w:eastAsia="Times New Roman" w:hAnsi="Times New Roman" w:cs="Times New Roman"/>
                <w:color w:val="auto"/>
              </w:rPr>
            </w:pPr>
          </w:p>
        </w:tc>
        <w:tc>
          <w:tcPr>
            <w:tcW w:w="2862" w:type="pct"/>
            <w:vMerge/>
            <w:tcBorders>
              <w:left w:val="nil"/>
              <w:bottom w:val="nil"/>
              <w:right w:val="nil"/>
            </w:tcBorders>
            <w:shd w:val="clear" w:color="auto" w:fill="auto"/>
            <w:noWrap/>
            <w:vAlign w:val="bottom"/>
            <w:hideMark/>
          </w:tcPr>
          <w:p w:rsidR="0010715E" w:rsidRPr="000434CF" w:rsidP="007049AA">
            <w:pPr>
              <w:spacing w:after="0" w:line="240" w:lineRule="auto"/>
              <w:rPr>
                <w:rFonts w:ascii="Times New Roman" w:eastAsia="Times New Roman" w:hAnsi="Times New Roman" w:cs="Times New Roman"/>
                <w:color w:val="auto"/>
              </w:rPr>
            </w:pPr>
          </w:p>
        </w:tc>
      </w:tr>
      <w:tr w:rsidTr="00E2017A">
        <w:tblPrEx>
          <w:tblW w:w="5000" w:type="pct"/>
          <w:tblLook w:val="04A0"/>
        </w:tblPrEx>
        <w:trPr>
          <w:gridAfter w:val="1"/>
          <w:wAfter w:w="2862" w:type="dxa"/>
          <w:trHeight w:val="20"/>
        </w:trPr>
        <w:tc>
          <w:tcPr>
            <w:tcW w:w="1030" w:type="pct"/>
            <w:tcBorders>
              <w:top w:val="nil"/>
              <w:left w:val="nil"/>
              <w:bottom w:val="nil"/>
              <w:right w:val="nil"/>
            </w:tcBorders>
            <w:shd w:val="clear" w:color="auto" w:fill="auto"/>
            <w:noWrap/>
            <w:vAlign w:val="bottom"/>
            <w:hideMark/>
          </w:tcPr>
          <w:p w:rsidR="0010715E" w:rsidRPr="000434CF" w:rsidP="007049AA">
            <w:pPr>
              <w:spacing w:after="0" w:line="240" w:lineRule="auto"/>
              <w:rPr>
                <w:rFonts w:ascii="Times New Roman" w:eastAsia="Times New Roman" w:hAnsi="Times New Roman" w:cs="Times New Roman"/>
                <w:color w:val="auto"/>
              </w:rPr>
            </w:pPr>
          </w:p>
        </w:tc>
        <w:tc>
          <w:tcPr>
            <w:tcW w:w="472" w:type="pct"/>
            <w:tcBorders>
              <w:top w:val="nil"/>
              <w:left w:val="nil"/>
              <w:bottom w:val="nil"/>
              <w:right w:val="nil"/>
            </w:tcBorders>
            <w:shd w:val="clear" w:color="auto" w:fill="auto"/>
            <w:noWrap/>
            <w:vAlign w:val="bottom"/>
            <w:hideMark/>
          </w:tcPr>
          <w:p w:rsidR="0010715E" w:rsidRPr="000434CF" w:rsidP="007049AA">
            <w:pPr>
              <w:spacing w:after="0" w:line="240" w:lineRule="auto"/>
              <w:rPr>
                <w:rFonts w:ascii="Times New Roman" w:eastAsia="Times New Roman" w:hAnsi="Times New Roman" w:cs="Times New Roman"/>
                <w:color w:val="auto"/>
              </w:rPr>
            </w:pPr>
          </w:p>
        </w:tc>
        <w:tc>
          <w:tcPr>
            <w:tcW w:w="637" w:type="pct"/>
            <w:tcBorders>
              <w:top w:val="nil"/>
              <w:left w:val="nil"/>
              <w:bottom w:val="nil"/>
              <w:right w:val="nil"/>
            </w:tcBorders>
            <w:shd w:val="clear" w:color="auto" w:fill="auto"/>
            <w:noWrap/>
            <w:vAlign w:val="bottom"/>
            <w:hideMark/>
          </w:tcPr>
          <w:p w:rsidR="0010715E" w:rsidRPr="000434CF" w:rsidP="007049AA">
            <w:pPr>
              <w:spacing w:after="0" w:line="240" w:lineRule="auto"/>
              <w:rPr>
                <w:rFonts w:ascii="Times New Roman" w:eastAsia="Times New Roman" w:hAnsi="Times New Roman" w:cs="Times New Roman"/>
                <w:color w:val="auto"/>
              </w:rPr>
            </w:pPr>
          </w:p>
        </w:tc>
      </w:tr>
    </w:tbl>
    <w:p w:rsidR="00984DBC" w:rsidRPr="000434CF"/>
    <w:tbl>
      <w:tblPr>
        <w:tblW w:w="5000" w:type="pct"/>
        <w:tblLook w:val="04A0"/>
      </w:tblPr>
      <w:tblGrid>
        <w:gridCol w:w="1847"/>
        <w:gridCol w:w="984"/>
        <w:gridCol w:w="2014"/>
        <w:gridCol w:w="4843"/>
      </w:tblGrid>
      <w:tr w:rsidTr="00E2017A">
        <w:tblPrEx>
          <w:tblW w:w="5000" w:type="pct"/>
          <w:tblLook w:val="04A0"/>
        </w:tblPrEx>
        <w:trPr>
          <w:trHeight w:val="20"/>
        </w:trPr>
        <w:tc>
          <w:tcPr>
            <w:tcW w:w="1514" w:type="pct"/>
            <w:gridSpan w:val="2"/>
            <w:tcBorders>
              <w:top w:val="nil"/>
              <w:left w:val="nil"/>
              <w:bottom w:val="nil"/>
              <w:right w:val="nil"/>
            </w:tcBorders>
            <w:shd w:val="clear" w:color="auto" w:fill="D9D9D9" w:themeFill="background1" w:themeFillShade="D9"/>
            <w:noWrap/>
            <w:vAlign w:val="bottom"/>
          </w:tcPr>
          <w:p w:rsidR="004621DD" w:rsidRPr="000434CF" w:rsidP="007049AA">
            <w:pPr>
              <w:keepNext/>
              <w:spacing w:after="0" w:line="240" w:lineRule="auto"/>
              <w:rPr>
                <w:rFonts w:ascii="Calibri" w:eastAsia="Times New Roman" w:hAnsi="Calibri" w:cs="Calibri"/>
                <w:color w:val="000000"/>
                <w:sz w:val="22"/>
                <w:szCs w:val="22"/>
              </w:rPr>
            </w:pPr>
          </w:p>
        </w:tc>
        <w:tc>
          <w:tcPr>
            <w:tcW w:w="642" w:type="pct"/>
            <w:tcBorders>
              <w:top w:val="nil"/>
              <w:left w:val="nil"/>
              <w:bottom w:val="nil"/>
              <w:right w:val="nil"/>
            </w:tcBorders>
            <w:shd w:val="clear" w:color="auto" w:fill="D9D9D9" w:themeFill="background1" w:themeFillShade="D9"/>
            <w:noWrap/>
            <w:vAlign w:val="bottom"/>
          </w:tcPr>
          <w:p w:rsidR="004621DD" w:rsidRPr="000434CF" w:rsidP="007049AA">
            <w:pPr>
              <w:keepNext/>
              <w:spacing w:after="0" w:line="240" w:lineRule="auto"/>
              <w:rPr>
                <w:rFonts w:ascii="Calibri" w:eastAsia="Times New Roman" w:hAnsi="Calibri" w:cs="Calibri"/>
                <w:color w:val="000000"/>
                <w:sz w:val="22"/>
                <w:szCs w:val="22"/>
              </w:rPr>
            </w:pPr>
          </w:p>
        </w:tc>
        <w:tc>
          <w:tcPr>
            <w:tcW w:w="2844" w:type="pct"/>
            <w:vMerge w:val="restart"/>
            <w:tcBorders>
              <w:top w:val="nil"/>
              <w:left w:val="nil"/>
              <w:right w:val="nil"/>
            </w:tcBorders>
            <w:shd w:val="clear" w:color="auto" w:fill="auto"/>
            <w:noWrap/>
            <w:vAlign w:val="bottom"/>
          </w:tcPr>
          <w:p w:rsidR="004621DD" w:rsidRPr="000434CF" w:rsidP="007049AA">
            <w:pPr>
              <w:spacing w:after="0" w:line="240" w:lineRule="auto"/>
              <w:rPr>
                <w:rFonts w:ascii="Calibri" w:eastAsia="Times New Roman" w:hAnsi="Calibri" w:cs="Calibri"/>
                <w:color w:val="000000"/>
                <w:sz w:val="22"/>
                <w:szCs w:val="22"/>
              </w:rPr>
            </w:pPr>
            <w:r w:rsidRPr="000434CF">
              <w:rPr>
                <w:rFonts w:ascii="Calibri" w:eastAsia="Times New Roman" w:hAnsi="Calibri" w:cs="Calibri"/>
                <w:noProof/>
                <w:color w:val="auto"/>
                <w:sz w:val="22"/>
                <w:szCs w:val="22"/>
                <w:lang w:val="en-US" w:eastAsia="en-US" w:bidi="ar-SA"/>
              </w:rPr>
              <w:drawing>
                <wp:inline distT="0" distB="0" distL="0" distR="0">
                  <wp:extent cx="3505200" cy="1743075"/>
                  <wp:effectExtent l="0" t="0" r="0" b="9525"/>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c>
      </w:tr>
      <w:tr w:rsidTr="00E2017A">
        <w:tblPrEx>
          <w:tblW w:w="5000" w:type="pct"/>
          <w:tblLook w:val="04A0"/>
        </w:tblPrEx>
        <w:trPr>
          <w:trHeight w:val="20"/>
        </w:trPr>
        <w:tc>
          <w:tcPr>
            <w:tcW w:w="2156" w:type="pct"/>
            <w:gridSpan w:val="3"/>
            <w:tcBorders>
              <w:top w:val="nil"/>
              <w:left w:val="nil"/>
              <w:bottom w:val="nil"/>
              <w:right w:val="nil"/>
            </w:tcBorders>
            <w:shd w:val="clear" w:color="auto" w:fill="D9D9D9" w:themeFill="background1" w:themeFillShade="D9"/>
            <w:noWrap/>
            <w:vAlign w:val="bottom"/>
            <w:hideMark/>
          </w:tcPr>
          <w:p w:rsidR="004621DD" w:rsidRPr="000434CF" w:rsidP="007049AA">
            <w:pPr>
              <w:keepNext/>
              <w:spacing w:after="0" w:line="240" w:lineRule="auto"/>
              <w:rPr>
                <w:rFonts w:ascii="Calibri" w:eastAsia="Times New Roman" w:hAnsi="Calibri" w:cs="Calibri"/>
                <w:color w:val="000000"/>
                <w:sz w:val="22"/>
                <w:szCs w:val="22"/>
              </w:rPr>
            </w:pPr>
            <w:r w:rsidRPr="000434CF">
              <w:rPr>
                <w:rFonts w:ascii="Calibri" w:hAnsi="Calibri"/>
                <w:color w:val="auto"/>
                <w:sz w:val="22"/>
              </w:rPr>
              <w:t>Fatalities</w:t>
            </w:r>
          </w:p>
        </w:tc>
        <w:tc>
          <w:tcPr>
            <w:tcW w:w="2844" w:type="pct"/>
            <w:vMerge/>
            <w:tcBorders>
              <w:left w:val="nil"/>
              <w:right w:val="nil"/>
            </w:tcBorders>
            <w:shd w:val="clear" w:color="auto" w:fill="auto"/>
            <w:noWrap/>
            <w:vAlign w:val="bottom"/>
            <w:hideMark/>
          </w:tcPr>
          <w:p w:rsidR="004621DD" w:rsidRPr="000434CF" w:rsidP="007049AA">
            <w:pPr>
              <w:spacing w:after="0" w:line="240" w:lineRule="auto"/>
              <w:jc w:val="center"/>
              <w:rPr>
                <w:rFonts w:ascii="Calibri" w:eastAsia="Times New Roman" w:hAnsi="Calibri" w:cs="Calibri"/>
                <w:color w:val="000000"/>
                <w:sz w:val="22"/>
                <w:szCs w:val="22"/>
              </w:rPr>
            </w:pPr>
          </w:p>
        </w:tc>
      </w:tr>
      <w:tr w:rsidTr="00E2017A">
        <w:tblPrEx>
          <w:tblW w:w="5000" w:type="pct"/>
          <w:tblLook w:val="04A0"/>
        </w:tblPrEx>
        <w:trPr>
          <w:trHeight w:val="20"/>
        </w:trPr>
        <w:tc>
          <w:tcPr>
            <w:tcW w:w="1038" w:type="pct"/>
            <w:tcBorders>
              <w:top w:val="single" w:sz="8" w:space="0" w:color="auto"/>
              <w:left w:val="nil"/>
              <w:bottom w:val="single" w:sz="4" w:space="0" w:color="auto"/>
              <w:right w:val="nil"/>
            </w:tcBorders>
            <w:shd w:val="clear" w:color="auto" w:fill="auto"/>
            <w:noWrap/>
            <w:vAlign w:val="bottom"/>
            <w:hideMark/>
          </w:tcPr>
          <w:p w:rsidR="004621DD" w:rsidRPr="000434CF" w:rsidP="004621DD">
            <w:pPr>
              <w:spacing w:after="0" w:line="240" w:lineRule="auto"/>
              <w:jc w:val="center"/>
              <w:rPr>
                <w:rFonts w:ascii="Calibri" w:eastAsia="Times New Roman" w:hAnsi="Calibri" w:cs="Calibri"/>
                <w:i/>
                <w:iCs/>
                <w:color w:val="auto"/>
                <w:sz w:val="22"/>
                <w:szCs w:val="22"/>
              </w:rPr>
            </w:pPr>
            <w:r w:rsidRPr="000434CF">
              <w:rPr>
                <w:rFonts w:ascii="Calibri" w:hAnsi="Calibri"/>
                <w:i/>
                <w:color w:val="auto"/>
                <w:sz w:val="22"/>
              </w:rPr>
              <w:t>Midpoints of intervals</w:t>
            </w:r>
          </w:p>
        </w:tc>
        <w:tc>
          <w:tcPr>
            <w:tcW w:w="475" w:type="pct"/>
            <w:tcBorders>
              <w:top w:val="single" w:sz="8" w:space="0" w:color="auto"/>
              <w:left w:val="nil"/>
              <w:bottom w:val="single" w:sz="4" w:space="0" w:color="auto"/>
              <w:right w:val="nil"/>
            </w:tcBorders>
            <w:shd w:val="clear" w:color="auto" w:fill="auto"/>
            <w:noWrap/>
            <w:vAlign w:val="bottom"/>
            <w:hideMark/>
          </w:tcPr>
          <w:p w:rsidR="004621DD" w:rsidRPr="000434CF" w:rsidP="004621DD">
            <w:pPr>
              <w:spacing w:after="0" w:line="240" w:lineRule="auto"/>
              <w:jc w:val="center"/>
              <w:rPr>
                <w:rFonts w:ascii="Calibri" w:eastAsia="Times New Roman" w:hAnsi="Calibri" w:cs="Calibri"/>
                <w:i/>
                <w:iCs/>
                <w:color w:val="auto"/>
                <w:sz w:val="22"/>
                <w:szCs w:val="22"/>
              </w:rPr>
            </w:pPr>
            <w:r w:rsidRPr="000434CF">
              <w:rPr>
                <w:rFonts w:ascii="Calibri" w:hAnsi="Calibri"/>
                <w:i/>
                <w:color w:val="auto"/>
                <w:sz w:val="22"/>
              </w:rPr>
              <w:t>Frequency</w:t>
            </w:r>
          </w:p>
        </w:tc>
        <w:tc>
          <w:tcPr>
            <w:tcW w:w="642" w:type="pct"/>
            <w:tcBorders>
              <w:top w:val="single" w:sz="8" w:space="0" w:color="auto"/>
              <w:left w:val="nil"/>
              <w:bottom w:val="single" w:sz="4" w:space="0" w:color="auto"/>
              <w:right w:val="nil"/>
            </w:tcBorders>
            <w:shd w:val="clear" w:color="auto" w:fill="auto"/>
            <w:noWrap/>
            <w:vAlign w:val="bottom"/>
            <w:hideMark/>
          </w:tcPr>
          <w:p w:rsidR="004621DD" w:rsidRPr="000434CF" w:rsidP="004621DD">
            <w:pPr>
              <w:spacing w:after="0" w:line="240" w:lineRule="auto"/>
              <w:jc w:val="center"/>
              <w:rPr>
                <w:rFonts w:ascii="Calibri" w:eastAsia="Times New Roman" w:hAnsi="Calibri" w:cs="Calibri"/>
                <w:i/>
                <w:iCs/>
                <w:color w:val="auto"/>
                <w:sz w:val="22"/>
                <w:szCs w:val="22"/>
              </w:rPr>
            </w:pPr>
            <w:r w:rsidRPr="000434CF">
              <w:rPr>
                <w:rFonts w:ascii="Calibri" w:hAnsi="Calibri"/>
                <w:i/>
                <w:color w:val="auto"/>
                <w:sz w:val="22"/>
              </w:rPr>
              <w:t>Cumulative frequency %</w:t>
            </w:r>
          </w:p>
        </w:tc>
        <w:tc>
          <w:tcPr>
            <w:tcW w:w="2844" w:type="pct"/>
            <w:vMerge/>
            <w:tcBorders>
              <w:left w:val="nil"/>
              <w:right w:val="nil"/>
            </w:tcBorders>
            <w:shd w:val="clear" w:color="auto" w:fill="auto"/>
            <w:noWrap/>
            <w:vAlign w:val="bottom"/>
            <w:hideMark/>
          </w:tcPr>
          <w:p w:rsidR="004621DD" w:rsidRPr="000434CF" w:rsidP="004621DD">
            <w:pPr>
              <w:spacing w:after="0" w:line="240" w:lineRule="auto"/>
              <w:jc w:val="center"/>
              <w:rPr>
                <w:rFonts w:ascii="Calibri" w:eastAsia="Times New Roman" w:hAnsi="Calibri" w:cs="Calibri"/>
                <w:i/>
                <w:iCs/>
                <w:color w:val="000000"/>
                <w:sz w:val="22"/>
                <w:szCs w:val="22"/>
              </w:rPr>
            </w:pPr>
          </w:p>
        </w:tc>
      </w:tr>
      <w:tr w:rsidTr="00E2017A">
        <w:tblPrEx>
          <w:tblW w:w="5000" w:type="pct"/>
          <w:tblLook w:val="04A0"/>
        </w:tblPrEx>
        <w:trPr>
          <w:trHeight w:val="20"/>
        </w:trPr>
        <w:tc>
          <w:tcPr>
            <w:tcW w:w="1038" w:type="pct"/>
            <w:tcBorders>
              <w:top w:val="nil"/>
              <w:left w:val="nil"/>
              <w:bottom w:val="nil"/>
              <w:right w:val="nil"/>
            </w:tcBorders>
            <w:shd w:val="clear" w:color="auto" w:fill="auto"/>
            <w:noWrap/>
            <w:vAlign w:val="bottom"/>
            <w:hideMark/>
          </w:tcPr>
          <w:p w:rsidR="004621DD" w:rsidRPr="000434CF" w:rsidP="004621DD">
            <w:pPr>
              <w:spacing w:after="0" w:line="240" w:lineRule="auto"/>
              <w:jc w:val="right"/>
              <w:rPr>
                <w:rFonts w:ascii="Calibri" w:eastAsia="Times New Roman" w:hAnsi="Calibri" w:cs="Calibri"/>
                <w:color w:val="auto"/>
                <w:sz w:val="22"/>
                <w:szCs w:val="22"/>
              </w:rPr>
            </w:pPr>
            <w:r w:rsidRPr="000434CF">
              <w:rPr>
                <w:rFonts w:ascii="Calibri" w:hAnsi="Calibri"/>
                <w:color w:val="auto"/>
                <w:sz w:val="22"/>
              </w:rPr>
              <w:t>8</w:t>
            </w:r>
          </w:p>
        </w:tc>
        <w:tc>
          <w:tcPr>
            <w:tcW w:w="475" w:type="pct"/>
            <w:tcBorders>
              <w:top w:val="nil"/>
              <w:left w:val="nil"/>
              <w:bottom w:val="nil"/>
              <w:right w:val="nil"/>
            </w:tcBorders>
            <w:shd w:val="clear" w:color="auto" w:fill="auto"/>
            <w:noWrap/>
            <w:vAlign w:val="bottom"/>
            <w:hideMark/>
          </w:tcPr>
          <w:p w:rsidR="004621DD" w:rsidRPr="000434CF" w:rsidP="004621DD">
            <w:pPr>
              <w:spacing w:after="0" w:line="240" w:lineRule="auto"/>
              <w:jc w:val="right"/>
              <w:rPr>
                <w:rFonts w:ascii="Calibri" w:eastAsia="Times New Roman" w:hAnsi="Calibri" w:cs="Calibri"/>
                <w:color w:val="auto"/>
                <w:sz w:val="22"/>
                <w:szCs w:val="22"/>
              </w:rPr>
            </w:pPr>
            <w:r w:rsidRPr="000434CF">
              <w:rPr>
                <w:rFonts w:ascii="Calibri" w:hAnsi="Calibri"/>
                <w:color w:val="auto"/>
                <w:sz w:val="22"/>
              </w:rPr>
              <w:t>1</w:t>
            </w:r>
          </w:p>
        </w:tc>
        <w:tc>
          <w:tcPr>
            <w:tcW w:w="642" w:type="pct"/>
            <w:tcBorders>
              <w:top w:val="nil"/>
              <w:left w:val="nil"/>
              <w:bottom w:val="nil"/>
              <w:right w:val="nil"/>
            </w:tcBorders>
            <w:shd w:val="clear" w:color="auto" w:fill="auto"/>
            <w:noWrap/>
            <w:vAlign w:val="bottom"/>
            <w:hideMark/>
          </w:tcPr>
          <w:p w:rsidR="004621DD" w:rsidRPr="000434CF" w:rsidP="004621DD">
            <w:pPr>
              <w:spacing w:after="0" w:line="240" w:lineRule="auto"/>
              <w:jc w:val="right"/>
              <w:rPr>
                <w:rFonts w:ascii="Calibri" w:eastAsia="Times New Roman" w:hAnsi="Calibri" w:cs="Calibri"/>
                <w:color w:val="auto"/>
                <w:sz w:val="22"/>
                <w:szCs w:val="22"/>
              </w:rPr>
            </w:pPr>
            <w:r w:rsidRPr="000434CF">
              <w:rPr>
                <w:rFonts w:ascii="Calibri" w:hAnsi="Calibri"/>
                <w:color w:val="auto"/>
                <w:sz w:val="22"/>
              </w:rPr>
              <w:t>7.14%</w:t>
            </w:r>
          </w:p>
        </w:tc>
        <w:tc>
          <w:tcPr>
            <w:tcW w:w="2844" w:type="pct"/>
            <w:vMerge/>
            <w:tcBorders>
              <w:left w:val="nil"/>
              <w:right w:val="nil"/>
            </w:tcBorders>
            <w:shd w:val="clear" w:color="auto" w:fill="auto"/>
            <w:noWrap/>
            <w:vAlign w:val="bottom"/>
            <w:hideMark/>
          </w:tcPr>
          <w:p w:rsidR="004621DD" w:rsidRPr="000434CF" w:rsidP="004621DD">
            <w:pPr>
              <w:spacing w:after="0" w:line="240" w:lineRule="auto"/>
              <w:jc w:val="right"/>
              <w:rPr>
                <w:rFonts w:ascii="Calibri" w:eastAsia="Times New Roman" w:hAnsi="Calibri" w:cs="Calibri"/>
                <w:color w:val="000000"/>
                <w:sz w:val="22"/>
                <w:szCs w:val="22"/>
              </w:rPr>
            </w:pPr>
          </w:p>
        </w:tc>
      </w:tr>
      <w:tr w:rsidTr="00E2017A">
        <w:tblPrEx>
          <w:tblW w:w="5000" w:type="pct"/>
          <w:tblLook w:val="04A0"/>
        </w:tblPrEx>
        <w:trPr>
          <w:trHeight w:val="20"/>
        </w:trPr>
        <w:tc>
          <w:tcPr>
            <w:tcW w:w="1038" w:type="pct"/>
            <w:tcBorders>
              <w:top w:val="nil"/>
              <w:left w:val="nil"/>
              <w:bottom w:val="nil"/>
              <w:right w:val="nil"/>
            </w:tcBorders>
            <w:shd w:val="clear" w:color="auto" w:fill="auto"/>
            <w:noWrap/>
            <w:vAlign w:val="bottom"/>
            <w:hideMark/>
          </w:tcPr>
          <w:p w:rsidR="004621DD" w:rsidRPr="000434CF" w:rsidP="004621DD">
            <w:pPr>
              <w:spacing w:after="0" w:line="240" w:lineRule="auto"/>
              <w:jc w:val="right"/>
              <w:rPr>
                <w:rFonts w:ascii="Calibri" w:eastAsia="Times New Roman" w:hAnsi="Calibri" w:cs="Calibri"/>
                <w:color w:val="auto"/>
                <w:sz w:val="22"/>
                <w:szCs w:val="22"/>
              </w:rPr>
            </w:pPr>
            <w:r w:rsidRPr="000434CF">
              <w:rPr>
                <w:rFonts w:ascii="Calibri" w:hAnsi="Calibri"/>
                <w:color w:val="auto"/>
                <w:sz w:val="22"/>
              </w:rPr>
              <w:t>16.67</w:t>
            </w:r>
          </w:p>
        </w:tc>
        <w:tc>
          <w:tcPr>
            <w:tcW w:w="475" w:type="pct"/>
            <w:tcBorders>
              <w:top w:val="nil"/>
              <w:left w:val="nil"/>
              <w:bottom w:val="nil"/>
              <w:right w:val="nil"/>
            </w:tcBorders>
            <w:shd w:val="clear" w:color="auto" w:fill="auto"/>
            <w:noWrap/>
            <w:vAlign w:val="bottom"/>
            <w:hideMark/>
          </w:tcPr>
          <w:p w:rsidR="004621DD" w:rsidRPr="000434CF" w:rsidP="004621DD">
            <w:pPr>
              <w:spacing w:after="0" w:line="240" w:lineRule="auto"/>
              <w:jc w:val="right"/>
              <w:rPr>
                <w:rFonts w:ascii="Calibri" w:eastAsia="Times New Roman" w:hAnsi="Calibri" w:cs="Calibri"/>
                <w:color w:val="auto"/>
                <w:sz w:val="22"/>
                <w:szCs w:val="22"/>
              </w:rPr>
            </w:pPr>
            <w:r w:rsidRPr="000434CF">
              <w:rPr>
                <w:rFonts w:ascii="Calibri" w:hAnsi="Calibri"/>
                <w:color w:val="auto"/>
                <w:sz w:val="22"/>
              </w:rPr>
              <w:t>5</w:t>
            </w:r>
          </w:p>
        </w:tc>
        <w:tc>
          <w:tcPr>
            <w:tcW w:w="642" w:type="pct"/>
            <w:tcBorders>
              <w:top w:val="nil"/>
              <w:left w:val="nil"/>
              <w:bottom w:val="nil"/>
              <w:right w:val="nil"/>
            </w:tcBorders>
            <w:shd w:val="clear" w:color="auto" w:fill="auto"/>
            <w:noWrap/>
            <w:vAlign w:val="bottom"/>
            <w:hideMark/>
          </w:tcPr>
          <w:p w:rsidR="004621DD" w:rsidRPr="000434CF" w:rsidP="004621DD">
            <w:pPr>
              <w:spacing w:after="0" w:line="240" w:lineRule="auto"/>
              <w:jc w:val="right"/>
              <w:rPr>
                <w:rFonts w:ascii="Calibri" w:eastAsia="Times New Roman" w:hAnsi="Calibri" w:cs="Calibri"/>
                <w:color w:val="auto"/>
                <w:sz w:val="22"/>
                <w:szCs w:val="22"/>
              </w:rPr>
            </w:pPr>
            <w:r w:rsidRPr="000434CF">
              <w:rPr>
                <w:rFonts w:ascii="Calibri" w:hAnsi="Calibri"/>
                <w:color w:val="auto"/>
                <w:sz w:val="22"/>
              </w:rPr>
              <w:t>42.86%</w:t>
            </w:r>
          </w:p>
        </w:tc>
        <w:tc>
          <w:tcPr>
            <w:tcW w:w="2844" w:type="pct"/>
            <w:vMerge/>
            <w:tcBorders>
              <w:left w:val="nil"/>
              <w:right w:val="nil"/>
            </w:tcBorders>
            <w:shd w:val="clear" w:color="auto" w:fill="auto"/>
            <w:noWrap/>
            <w:vAlign w:val="bottom"/>
            <w:hideMark/>
          </w:tcPr>
          <w:p w:rsidR="004621DD" w:rsidRPr="000434CF" w:rsidP="004621DD">
            <w:pPr>
              <w:spacing w:after="0" w:line="240" w:lineRule="auto"/>
              <w:jc w:val="right"/>
              <w:rPr>
                <w:rFonts w:ascii="Calibri" w:eastAsia="Times New Roman" w:hAnsi="Calibri" w:cs="Calibri"/>
                <w:color w:val="000000"/>
                <w:sz w:val="22"/>
                <w:szCs w:val="22"/>
              </w:rPr>
            </w:pPr>
          </w:p>
        </w:tc>
      </w:tr>
      <w:tr w:rsidTr="00E2017A">
        <w:tblPrEx>
          <w:tblW w:w="5000" w:type="pct"/>
          <w:tblLook w:val="04A0"/>
        </w:tblPrEx>
        <w:trPr>
          <w:trHeight w:val="20"/>
        </w:trPr>
        <w:tc>
          <w:tcPr>
            <w:tcW w:w="1038" w:type="pct"/>
            <w:tcBorders>
              <w:top w:val="nil"/>
              <w:left w:val="nil"/>
              <w:bottom w:val="nil"/>
              <w:right w:val="nil"/>
            </w:tcBorders>
            <w:shd w:val="clear" w:color="auto" w:fill="auto"/>
            <w:noWrap/>
            <w:vAlign w:val="bottom"/>
            <w:hideMark/>
          </w:tcPr>
          <w:p w:rsidR="004621DD" w:rsidRPr="000434CF" w:rsidP="004621DD">
            <w:pPr>
              <w:spacing w:after="0" w:line="240" w:lineRule="auto"/>
              <w:jc w:val="right"/>
              <w:rPr>
                <w:rFonts w:ascii="Calibri" w:eastAsia="Times New Roman" w:hAnsi="Calibri" w:cs="Calibri"/>
                <w:color w:val="auto"/>
                <w:sz w:val="22"/>
                <w:szCs w:val="22"/>
              </w:rPr>
            </w:pPr>
            <w:r w:rsidRPr="000434CF">
              <w:rPr>
                <w:rFonts w:ascii="Calibri" w:hAnsi="Calibri"/>
                <w:color w:val="auto"/>
                <w:sz w:val="22"/>
              </w:rPr>
              <w:t>25.33</w:t>
            </w:r>
          </w:p>
        </w:tc>
        <w:tc>
          <w:tcPr>
            <w:tcW w:w="475" w:type="pct"/>
            <w:tcBorders>
              <w:top w:val="nil"/>
              <w:left w:val="nil"/>
              <w:bottom w:val="nil"/>
              <w:right w:val="nil"/>
            </w:tcBorders>
            <w:shd w:val="clear" w:color="auto" w:fill="auto"/>
            <w:noWrap/>
            <w:vAlign w:val="bottom"/>
            <w:hideMark/>
          </w:tcPr>
          <w:p w:rsidR="004621DD" w:rsidRPr="000434CF" w:rsidP="004621DD">
            <w:pPr>
              <w:spacing w:after="0" w:line="240" w:lineRule="auto"/>
              <w:jc w:val="right"/>
              <w:rPr>
                <w:rFonts w:ascii="Calibri" w:eastAsia="Times New Roman" w:hAnsi="Calibri" w:cs="Calibri"/>
                <w:color w:val="auto"/>
                <w:sz w:val="22"/>
                <w:szCs w:val="22"/>
              </w:rPr>
            </w:pPr>
            <w:r w:rsidRPr="000434CF">
              <w:rPr>
                <w:rFonts w:ascii="Calibri" w:hAnsi="Calibri"/>
                <w:color w:val="auto"/>
                <w:sz w:val="22"/>
              </w:rPr>
              <w:t>3</w:t>
            </w:r>
          </w:p>
        </w:tc>
        <w:tc>
          <w:tcPr>
            <w:tcW w:w="642" w:type="pct"/>
            <w:tcBorders>
              <w:top w:val="nil"/>
              <w:left w:val="nil"/>
              <w:bottom w:val="nil"/>
              <w:right w:val="nil"/>
            </w:tcBorders>
            <w:shd w:val="clear" w:color="auto" w:fill="auto"/>
            <w:noWrap/>
            <w:vAlign w:val="bottom"/>
            <w:hideMark/>
          </w:tcPr>
          <w:p w:rsidR="004621DD" w:rsidRPr="000434CF" w:rsidP="004621DD">
            <w:pPr>
              <w:spacing w:after="0" w:line="240" w:lineRule="auto"/>
              <w:jc w:val="right"/>
              <w:rPr>
                <w:rFonts w:ascii="Calibri" w:eastAsia="Times New Roman" w:hAnsi="Calibri" w:cs="Calibri"/>
                <w:color w:val="auto"/>
                <w:sz w:val="22"/>
                <w:szCs w:val="22"/>
              </w:rPr>
            </w:pPr>
            <w:r w:rsidRPr="000434CF">
              <w:rPr>
                <w:rFonts w:ascii="Calibri" w:hAnsi="Calibri"/>
                <w:color w:val="auto"/>
                <w:sz w:val="22"/>
              </w:rPr>
              <w:t>64.29%</w:t>
            </w:r>
          </w:p>
        </w:tc>
        <w:tc>
          <w:tcPr>
            <w:tcW w:w="2844" w:type="pct"/>
            <w:vMerge/>
            <w:tcBorders>
              <w:left w:val="nil"/>
              <w:right w:val="nil"/>
            </w:tcBorders>
            <w:shd w:val="clear" w:color="auto" w:fill="auto"/>
            <w:noWrap/>
            <w:vAlign w:val="bottom"/>
            <w:hideMark/>
          </w:tcPr>
          <w:p w:rsidR="004621DD" w:rsidRPr="000434CF" w:rsidP="004621DD">
            <w:pPr>
              <w:spacing w:after="0" w:line="240" w:lineRule="auto"/>
              <w:jc w:val="right"/>
              <w:rPr>
                <w:rFonts w:ascii="Calibri" w:eastAsia="Times New Roman" w:hAnsi="Calibri" w:cs="Calibri"/>
                <w:color w:val="000000"/>
                <w:sz w:val="22"/>
                <w:szCs w:val="22"/>
              </w:rPr>
            </w:pPr>
          </w:p>
        </w:tc>
      </w:tr>
      <w:tr w:rsidTr="00E2017A">
        <w:tblPrEx>
          <w:tblW w:w="5000" w:type="pct"/>
          <w:tblLook w:val="04A0"/>
        </w:tblPrEx>
        <w:trPr>
          <w:trHeight w:val="20"/>
        </w:trPr>
        <w:tc>
          <w:tcPr>
            <w:tcW w:w="1038" w:type="pct"/>
            <w:tcBorders>
              <w:top w:val="nil"/>
              <w:left w:val="nil"/>
              <w:bottom w:val="single" w:sz="8" w:space="0" w:color="auto"/>
              <w:right w:val="nil"/>
            </w:tcBorders>
            <w:shd w:val="clear" w:color="auto" w:fill="auto"/>
            <w:noWrap/>
            <w:vAlign w:val="bottom"/>
            <w:hideMark/>
          </w:tcPr>
          <w:p w:rsidR="004621DD" w:rsidRPr="000434CF" w:rsidP="004621DD">
            <w:pPr>
              <w:spacing w:after="0" w:line="240" w:lineRule="auto"/>
              <w:jc w:val="right"/>
              <w:rPr>
                <w:rFonts w:ascii="Calibri" w:eastAsia="Times New Roman" w:hAnsi="Calibri" w:cs="Calibri"/>
                <w:color w:val="auto"/>
                <w:sz w:val="22"/>
                <w:szCs w:val="22"/>
              </w:rPr>
            </w:pPr>
            <w:r w:rsidRPr="000434CF">
              <w:rPr>
                <w:rFonts w:ascii="Calibri" w:hAnsi="Calibri"/>
                <w:color w:val="auto"/>
                <w:sz w:val="22"/>
              </w:rPr>
              <w:t>More</w:t>
            </w:r>
          </w:p>
        </w:tc>
        <w:tc>
          <w:tcPr>
            <w:tcW w:w="475" w:type="pct"/>
            <w:tcBorders>
              <w:top w:val="nil"/>
              <w:left w:val="nil"/>
              <w:bottom w:val="single" w:sz="8" w:space="0" w:color="auto"/>
              <w:right w:val="nil"/>
            </w:tcBorders>
            <w:shd w:val="clear" w:color="auto" w:fill="auto"/>
            <w:noWrap/>
            <w:vAlign w:val="bottom"/>
            <w:hideMark/>
          </w:tcPr>
          <w:p w:rsidR="004621DD" w:rsidRPr="000434CF" w:rsidP="004621DD">
            <w:pPr>
              <w:spacing w:after="0" w:line="240" w:lineRule="auto"/>
              <w:jc w:val="right"/>
              <w:rPr>
                <w:rFonts w:ascii="Calibri" w:eastAsia="Times New Roman" w:hAnsi="Calibri" w:cs="Calibri"/>
                <w:color w:val="auto"/>
                <w:sz w:val="22"/>
                <w:szCs w:val="22"/>
              </w:rPr>
            </w:pPr>
            <w:r w:rsidRPr="000434CF">
              <w:rPr>
                <w:rFonts w:ascii="Calibri" w:hAnsi="Calibri"/>
                <w:color w:val="auto"/>
                <w:sz w:val="22"/>
              </w:rPr>
              <w:t>5</w:t>
            </w:r>
          </w:p>
        </w:tc>
        <w:tc>
          <w:tcPr>
            <w:tcW w:w="642" w:type="pct"/>
            <w:tcBorders>
              <w:top w:val="nil"/>
              <w:left w:val="nil"/>
              <w:bottom w:val="single" w:sz="8" w:space="0" w:color="auto"/>
              <w:right w:val="nil"/>
            </w:tcBorders>
            <w:shd w:val="clear" w:color="auto" w:fill="auto"/>
            <w:noWrap/>
            <w:vAlign w:val="bottom"/>
            <w:hideMark/>
          </w:tcPr>
          <w:p w:rsidR="004621DD" w:rsidRPr="000434CF" w:rsidP="004621DD">
            <w:pPr>
              <w:spacing w:after="0" w:line="240" w:lineRule="auto"/>
              <w:jc w:val="right"/>
              <w:rPr>
                <w:rFonts w:ascii="Calibri" w:eastAsia="Times New Roman" w:hAnsi="Calibri" w:cs="Calibri"/>
                <w:color w:val="auto"/>
                <w:sz w:val="22"/>
                <w:szCs w:val="22"/>
              </w:rPr>
            </w:pPr>
            <w:r w:rsidRPr="000434CF">
              <w:rPr>
                <w:rFonts w:ascii="Calibri" w:hAnsi="Calibri"/>
                <w:color w:val="auto"/>
                <w:sz w:val="22"/>
              </w:rPr>
              <w:t>100.00%</w:t>
            </w:r>
          </w:p>
        </w:tc>
        <w:tc>
          <w:tcPr>
            <w:tcW w:w="2844" w:type="pct"/>
            <w:vMerge/>
            <w:tcBorders>
              <w:left w:val="nil"/>
              <w:right w:val="nil"/>
            </w:tcBorders>
            <w:shd w:val="clear" w:color="auto" w:fill="auto"/>
            <w:noWrap/>
            <w:vAlign w:val="bottom"/>
            <w:hideMark/>
          </w:tcPr>
          <w:p w:rsidR="004621DD" w:rsidRPr="000434CF" w:rsidP="004621DD">
            <w:pPr>
              <w:spacing w:after="0" w:line="240" w:lineRule="auto"/>
              <w:jc w:val="right"/>
              <w:rPr>
                <w:rFonts w:ascii="Calibri" w:eastAsia="Times New Roman" w:hAnsi="Calibri" w:cs="Calibri"/>
                <w:color w:val="000000"/>
                <w:sz w:val="22"/>
                <w:szCs w:val="22"/>
              </w:rPr>
            </w:pPr>
          </w:p>
        </w:tc>
      </w:tr>
      <w:tr w:rsidTr="00E2017A">
        <w:tblPrEx>
          <w:tblW w:w="5000" w:type="pct"/>
          <w:tblLook w:val="04A0"/>
        </w:tblPrEx>
        <w:trPr>
          <w:trHeight w:val="20"/>
        </w:trPr>
        <w:tc>
          <w:tcPr>
            <w:tcW w:w="1038" w:type="pct"/>
            <w:tcBorders>
              <w:top w:val="nil"/>
              <w:left w:val="nil"/>
              <w:bottom w:val="nil"/>
              <w:right w:val="nil"/>
            </w:tcBorders>
            <w:shd w:val="clear" w:color="auto" w:fill="auto"/>
            <w:noWrap/>
            <w:vAlign w:val="bottom"/>
            <w:hideMark/>
          </w:tcPr>
          <w:p w:rsidR="004621DD" w:rsidRPr="000434CF" w:rsidP="007049AA">
            <w:pPr>
              <w:spacing w:after="0" w:line="240" w:lineRule="auto"/>
              <w:rPr>
                <w:rFonts w:ascii="Times New Roman" w:eastAsia="Times New Roman" w:hAnsi="Times New Roman" w:cs="Times New Roman"/>
                <w:color w:val="auto"/>
              </w:rPr>
            </w:pPr>
          </w:p>
        </w:tc>
        <w:tc>
          <w:tcPr>
            <w:tcW w:w="475" w:type="pct"/>
            <w:tcBorders>
              <w:top w:val="nil"/>
              <w:left w:val="nil"/>
              <w:bottom w:val="nil"/>
              <w:right w:val="nil"/>
            </w:tcBorders>
            <w:shd w:val="clear" w:color="auto" w:fill="auto"/>
            <w:noWrap/>
            <w:vAlign w:val="bottom"/>
            <w:hideMark/>
          </w:tcPr>
          <w:p w:rsidR="004621DD" w:rsidRPr="000434CF" w:rsidP="007049AA">
            <w:pPr>
              <w:spacing w:after="0" w:line="240" w:lineRule="auto"/>
              <w:rPr>
                <w:rFonts w:ascii="Times New Roman" w:eastAsia="Times New Roman" w:hAnsi="Times New Roman" w:cs="Times New Roman"/>
                <w:color w:val="auto"/>
              </w:rPr>
            </w:pPr>
          </w:p>
        </w:tc>
        <w:tc>
          <w:tcPr>
            <w:tcW w:w="642" w:type="pct"/>
            <w:tcBorders>
              <w:top w:val="nil"/>
              <w:left w:val="nil"/>
              <w:bottom w:val="nil"/>
              <w:right w:val="nil"/>
            </w:tcBorders>
            <w:shd w:val="clear" w:color="auto" w:fill="auto"/>
            <w:noWrap/>
            <w:vAlign w:val="bottom"/>
            <w:hideMark/>
          </w:tcPr>
          <w:p w:rsidR="004621DD" w:rsidRPr="000434CF" w:rsidP="007049AA">
            <w:pPr>
              <w:spacing w:after="0" w:line="240" w:lineRule="auto"/>
              <w:rPr>
                <w:rFonts w:ascii="Times New Roman" w:eastAsia="Times New Roman" w:hAnsi="Times New Roman" w:cs="Times New Roman"/>
                <w:color w:val="auto"/>
              </w:rPr>
            </w:pPr>
          </w:p>
        </w:tc>
        <w:tc>
          <w:tcPr>
            <w:tcW w:w="2844" w:type="pct"/>
            <w:vMerge/>
            <w:tcBorders>
              <w:left w:val="nil"/>
              <w:bottom w:val="nil"/>
              <w:right w:val="nil"/>
            </w:tcBorders>
            <w:shd w:val="clear" w:color="auto" w:fill="auto"/>
            <w:noWrap/>
            <w:vAlign w:val="bottom"/>
            <w:hideMark/>
          </w:tcPr>
          <w:p w:rsidR="004621DD" w:rsidRPr="000434CF" w:rsidP="007049AA">
            <w:pPr>
              <w:spacing w:after="0" w:line="240" w:lineRule="auto"/>
              <w:rPr>
                <w:rFonts w:ascii="Times New Roman" w:eastAsia="Times New Roman" w:hAnsi="Times New Roman" w:cs="Times New Roman"/>
                <w:color w:val="auto"/>
              </w:rPr>
            </w:pPr>
          </w:p>
        </w:tc>
      </w:tr>
      <w:tr w:rsidTr="00E2017A">
        <w:tblPrEx>
          <w:tblW w:w="5000" w:type="pct"/>
          <w:tblLook w:val="04A0"/>
        </w:tblPrEx>
        <w:trPr>
          <w:gridAfter w:val="1"/>
          <w:wAfter w:w="2844" w:type="dxa"/>
          <w:trHeight w:val="20"/>
        </w:trPr>
        <w:tc>
          <w:tcPr>
            <w:tcW w:w="1038" w:type="pct"/>
            <w:tcBorders>
              <w:top w:val="nil"/>
              <w:left w:val="nil"/>
              <w:bottom w:val="nil"/>
              <w:right w:val="nil"/>
            </w:tcBorders>
            <w:shd w:val="clear" w:color="auto" w:fill="auto"/>
            <w:noWrap/>
            <w:vAlign w:val="bottom"/>
            <w:hideMark/>
          </w:tcPr>
          <w:p w:rsidR="004621DD" w:rsidRPr="000434CF" w:rsidP="007049AA">
            <w:pPr>
              <w:spacing w:after="0" w:line="240" w:lineRule="auto"/>
              <w:rPr>
                <w:rFonts w:ascii="Times New Roman" w:eastAsia="Times New Roman" w:hAnsi="Times New Roman" w:cs="Times New Roman"/>
                <w:color w:val="auto"/>
              </w:rPr>
            </w:pPr>
          </w:p>
        </w:tc>
        <w:tc>
          <w:tcPr>
            <w:tcW w:w="475" w:type="pct"/>
            <w:tcBorders>
              <w:top w:val="nil"/>
              <w:left w:val="nil"/>
              <w:bottom w:val="nil"/>
              <w:right w:val="nil"/>
            </w:tcBorders>
            <w:shd w:val="clear" w:color="auto" w:fill="auto"/>
            <w:noWrap/>
            <w:vAlign w:val="bottom"/>
            <w:hideMark/>
          </w:tcPr>
          <w:p w:rsidR="004621DD" w:rsidRPr="000434CF" w:rsidP="007049AA">
            <w:pPr>
              <w:spacing w:after="0" w:line="240" w:lineRule="auto"/>
              <w:rPr>
                <w:rFonts w:ascii="Times New Roman" w:eastAsia="Times New Roman" w:hAnsi="Times New Roman" w:cs="Times New Roman"/>
                <w:color w:val="auto"/>
              </w:rPr>
            </w:pPr>
          </w:p>
        </w:tc>
        <w:tc>
          <w:tcPr>
            <w:tcW w:w="642" w:type="pct"/>
            <w:tcBorders>
              <w:top w:val="nil"/>
              <w:left w:val="nil"/>
              <w:bottom w:val="nil"/>
              <w:right w:val="nil"/>
            </w:tcBorders>
            <w:shd w:val="clear" w:color="auto" w:fill="auto"/>
            <w:noWrap/>
            <w:vAlign w:val="bottom"/>
            <w:hideMark/>
          </w:tcPr>
          <w:p w:rsidR="004621DD" w:rsidRPr="000434CF" w:rsidP="007049AA">
            <w:pPr>
              <w:spacing w:after="0" w:line="240" w:lineRule="auto"/>
              <w:rPr>
                <w:rFonts w:ascii="Times New Roman" w:eastAsia="Times New Roman" w:hAnsi="Times New Roman" w:cs="Times New Roman"/>
                <w:color w:val="auto"/>
              </w:rPr>
            </w:pPr>
          </w:p>
        </w:tc>
      </w:tr>
    </w:tbl>
    <w:p w:rsidR="0019408D" w:rsidRPr="000434CF"/>
    <w:tbl>
      <w:tblPr>
        <w:tblW w:w="5000" w:type="pct"/>
        <w:tblLook w:val="04A0"/>
      </w:tblPr>
      <w:tblGrid>
        <w:gridCol w:w="1842"/>
        <w:gridCol w:w="982"/>
        <w:gridCol w:w="2009"/>
        <w:gridCol w:w="4855"/>
      </w:tblGrid>
      <w:tr w:rsidTr="00E2017A">
        <w:tblPrEx>
          <w:tblW w:w="5000" w:type="pct"/>
          <w:tblLook w:val="04A0"/>
        </w:tblPrEx>
        <w:trPr>
          <w:trHeight w:val="20"/>
        </w:trPr>
        <w:tc>
          <w:tcPr>
            <w:tcW w:w="1510" w:type="pct"/>
            <w:gridSpan w:val="2"/>
            <w:tcBorders>
              <w:top w:val="nil"/>
              <w:left w:val="nil"/>
              <w:bottom w:val="nil"/>
              <w:right w:val="nil"/>
            </w:tcBorders>
            <w:shd w:val="clear" w:color="auto" w:fill="D9D9D9" w:themeFill="background1" w:themeFillShade="D9"/>
            <w:noWrap/>
            <w:vAlign w:val="bottom"/>
          </w:tcPr>
          <w:p w:rsidR="00F34FB1" w:rsidRPr="000434CF" w:rsidP="007049AA">
            <w:pPr>
              <w:keepNext/>
              <w:spacing w:after="0" w:line="240" w:lineRule="auto"/>
              <w:rPr>
                <w:rFonts w:ascii="Calibri" w:eastAsia="Times New Roman" w:hAnsi="Calibri" w:cs="Calibri"/>
                <w:color w:val="000000"/>
                <w:sz w:val="22"/>
                <w:szCs w:val="22"/>
              </w:rPr>
            </w:pPr>
          </w:p>
        </w:tc>
        <w:tc>
          <w:tcPr>
            <w:tcW w:w="640" w:type="pct"/>
            <w:tcBorders>
              <w:top w:val="nil"/>
              <w:left w:val="nil"/>
              <w:bottom w:val="nil"/>
              <w:right w:val="nil"/>
            </w:tcBorders>
            <w:shd w:val="clear" w:color="auto" w:fill="D9D9D9" w:themeFill="background1" w:themeFillShade="D9"/>
            <w:noWrap/>
            <w:vAlign w:val="bottom"/>
          </w:tcPr>
          <w:p w:rsidR="00F34FB1" w:rsidRPr="000434CF" w:rsidP="007049AA">
            <w:pPr>
              <w:keepNext/>
              <w:spacing w:after="0" w:line="240" w:lineRule="auto"/>
              <w:rPr>
                <w:rFonts w:ascii="Calibri" w:eastAsia="Times New Roman" w:hAnsi="Calibri" w:cs="Calibri"/>
                <w:color w:val="000000"/>
                <w:sz w:val="22"/>
                <w:szCs w:val="22"/>
              </w:rPr>
            </w:pPr>
          </w:p>
        </w:tc>
        <w:tc>
          <w:tcPr>
            <w:tcW w:w="2850" w:type="pct"/>
            <w:vMerge w:val="restart"/>
            <w:tcBorders>
              <w:top w:val="nil"/>
              <w:left w:val="nil"/>
              <w:right w:val="nil"/>
            </w:tcBorders>
            <w:shd w:val="clear" w:color="auto" w:fill="auto"/>
            <w:noWrap/>
            <w:vAlign w:val="bottom"/>
          </w:tcPr>
          <w:p w:rsidR="00F34FB1" w:rsidRPr="000434CF" w:rsidP="007049AA">
            <w:pPr>
              <w:spacing w:after="0" w:line="240" w:lineRule="auto"/>
              <w:rPr>
                <w:rFonts w:ascii="Calibri" w:eastAsia="Times New Roman" w:hAnsi="Calibri" w:cs="Calibri"/>
                <w:color w:val="000000"/>
                <w:sz w:val="22"/>
                <w:szCs w:val="22"/>
              </w:rPr>
            </w:pPr>
            <w:r w:rsidRPr="000434CF">
              <w:rPr>
                <w:rFonts w:ascii="Times New Roman" w:eastAsia="Times New Roman" w:hAnsi="Times New Roman" w:cs="Times New Roman"/>
                <w:noProof/>
                <w:color w:val="auto"/>
                <w:lang w:val="en-US" w:eastAsia="en-US" w:bidi="ar-SA"/>
              </w:rPr>
              <w:drawing>
                <wp:inline distT="0" distB="0" distL="0" distR="0">
                  <wp:extent cx="3514725" cy="1714500"/>
                  <wp:effectExtent l="0" t="0" r="9525" b="0"/>
                  <wp:docPr id="64"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c>
      </w:tr>
      <w:tr w:rsidTr="00E2017A">
        <w:tblPrEx>
          <w:tblW w:w="5000" w:type="pct"/>
          <w:tblLook w:val="04A0"/>
        </w:tblPrEx>
        <w:trPr>
          <w:trHeight w:val="20"/>
        </w:trPr>
        <w:tc>
          <w:tcPr>
            <w:tcW w:w="2150" w:type="pct"/>
            <w:gridSpan w:val="3"/>
            <w:tcBorders>
              <w:top w:val="nil"/>
              <w:left w:val="nil"/>
              <w:bottom w:val="nil"/>
              <w:right w:val="nil"/>
            </w:tcBorders>
            <w:shd w:val="clear" w:color="auto" w:fill="D9D9D9" w:themeFill="background1" w:themeFillShade="D9"/>
            <w:noWrap/>
            <w:vAlign w:val="bottom"/>
            <w:hideMark/>
          </w:tcPr>
          <w:p w:rsidR="00F34FB1" w:rsidRPr="000434CF" w:rsidP="00F34FB1">
            <w:pPr>
              <w:keepNext/>
              <w:spacing w:after="0" w:line="240" w:lineRule="auto"/>
              <w:rPr>
                <w:rFonts w:ascii="Calibri" w:eastAsia="Times New Roman" w:hAnsi="Calibri" w:cs="Calibri"/>
                <w:color w:val="000000"/>
                <w:sz w:val="22"/>
                <w:szCs w:val="22"/>
              </w:rPr>
            </w:pPr>
            <w:r w:rsidRPr="000434CF">
              <w:rPr>
                <w:rFonts w:ascii="Calibri" w:hAnsi="Calibri"/>
                <w:color w:val="auto"/>
                <w:sz w:val="22"/>
              </w:rPr>
              <w:t>Injuries</w:t>
            </w:r>
          </w:p>
        </w:tc>
        <w:tc>
          <w:tcPr>
            <w:tcW w:w="2850" w:type="pct"/>
            <w:vMerge/>
            <w:tcBorders>
              <w:left w:val="nil"/>
              <w:right w:val="nil"/>
            </w:tcBorders>
            <w:shd w:val="clear" w:color="auto" w:fill="auto"/>
            <w:noWrap/>
            <w:vAlign w:val="bottom"/>
            <w:hideMark/>
          </w:tcPr>
          <w:p w:rsidR="00F34FB1" w:rsidRPr="000434CF" w:rsidP="007049AA">
            <w:pPr>
              <w:spacing w:after="0" w:line="240" w:lineRule="auto"/>
              <w:jc w:val="center"/>
              <w:rPr>
                <w:rFonts w:ascii="Calibri" w:eastAsia="Times New Roman" w:hAnsi="Calibri" w:cs="Calibri"/>
                <w:color w:val="000000"/>
                <w:sz w:val="22"/>
                <w:szCs w:val="22"/>
              </w:rPr>
            </w:pPr>
          </w:p>
        </w:tc>
      </w:tr>
      <w:tr w:rsidTr="00E2017A">
        <w:tblPrEx>
          <w:tblW w:w="5000" w:type="pct"/>
          <w:tblLook w:val="04A0"/>
        </w:tblPrEx>
        <w:trPr>
          <w:trHeight w:val="20"/>
        </w:trPr>
        <w:tc>
          <w:tcPr>
            <w:tcW w:w="1035" w:type="pct"/>
            <w:tcBorders>
              <w:top w:val="single" w:sz="8" w:space="0" w:color="auto"/>
              <w:left w:val="nil"/>
              <w:bottom w:val="single" w:sz="4" w:space="0" w:color="auto"/>
              <w:right w:val="nil"/>
            </w:tcBorders>
            <w:shd w:val="clear" w:color="auto" w:fill="auto"/>
            <w:noWrap/>
            <w:vAlign w:val="bottom"/>
            <w:hideMark/>
          </w:tcPr>
          <w:p w:rsidR="00F34FB1" w:rsidRPr="000434CF" w:rsidP="007049AA">
            <w:pPr>
              <w:spacing w:after="0" w:line="240" w:lineRule="auto"/>
              <w:jc w:val="center"/>
              <w:rPr>
                <w:rFonts w:ascii="Calibri" w:eastAsia="Times New Roman" w:hAnsi="Calibri" w:cs="Calibri"/>
                <w:i/>
                <w:iCs/>
                <w:color w:val="auto"/>
                <w:sz w:val="22"/>
                <w:szCs w:val="22"/>
              </w:rPr>
            </w:pPr>
            <w:r w:rsidRPr="000434CF">
              <w:rPr>
                <w:rFonts w:ascii="Calibri" w:hAnsi="Calibri"/>
                <w:i/>
                <w:color w:val="auto"/>
                <w:sz w:val="22"/>
              </w:rPr>
              <w:t>Midpoints of intervals</w:t>
            </w:r>
          </w:p>
        </w:tc>
        <w:tc>
          <w:tcPr>
            <w:tcW w:w="474" w:type="pct"/>
            <w:tcBorders>
              <w:top w:val="single" w:sz="8" w:space="0" w:color="auto"/>
              <w:left w:val="nil"/>
              <w:bottom w:val="single" w:sz="4" w:space="0" w:color="auto"/>
              <w:right w:val="nil"/>
            </w:tcBorders>
            <w:shd w:val="clear" w:color="auto" w:fill="auto"/>
            <w:noWrap/>
            <w:vAlign w:val="bottom"/>
            <w:hideMark/>
          </w:tcPr>
          <w:p w:rsidR="00F34FB1" w:rsidRPr="000434CF" w:rsidP="007049AA">
            <w:pPr>
              <w:spacing w:after="0" w:line="240" w:lineRule="auto"/>
              <w:jc w:val="center"/>
              <w:rPr>
                <w:rFonts w:ascii="Calibri" w:eastAsia="Times New Roman" w:hAnsi="Calibri" w:cs="Calibri"/>
                <w:i/>
                <w:iCs/>
                <w:color w:val="auto"/>
                <w:sz w:val="22"/>
                <w:szCs w:val="22"/>
              </w:rPr>
            </w:pPr>
            <w:r w:rsidRPr="000434CF">
              <w:rPr>
                <w:rFonts w:ascii="Calibri" w:hAnsi="Calibri"/>
                <w:i/>
                <w:color w:val="auto"/>
                <w:sz w:val="22"/>
              </w:rPr>
              <w:t>Frequency</w:t>
            </w:r>
          </w:p>
        </w:tc>
        <w:tc>
          <w:tcPr>
            <w:tcW w:w="640" w:type="pct"/>
            <w:tcBorders>
              <w:top w:val="single" w:sz="8" w:space="0" w:color="auto"/>
              <w:left w:val="nil"/>
              <w:bottom w:val="single" w:sz="4" w:space="0" w:color="auto"/>
              <w:right w:val="nil"/>
            </w:tcBorders>
            <w:shd w:val="clear" w:color="auto" w:fill="auto"/>
            <w:noWrap/>
            <w:vAlign w:val="bottom"/>
            <w:hideMark/>
          </w:tcPr>
          <w:p w:rsidR="00F34FB1" w:rsidRPr="000434CF" w:rsidP="007049AA">
            <w:pPr>
              <w:spacing w:after="0" w:line="240" w:lineRule="auto"/>
              <w:jc w:val="center"/>
              <w:rPr>
                <w:rFonts w:ascii="Calibri" w:eastAsia="Times New Roman" w:hAnsi="Calibri" w:cs="Calibri"/>
                <w:i/>
                <w:iCs/>
                <w:color w:val="auto"/>
                <w:sz w:val="22"/>
                <w:szCs w:val="22"/>
              </w:rPr>
            </w:pPr>
            <w:r w:rsidRPr="000434CF">
              <w:rPr>
                <w:rFonts w:ascii="Calibri" w:hAnsi="Calibri"/>
                <w:i/>
                <w:color w:val="auto"/>
                <w:sz w:val="22"/>
              </w:rPr>
              <w:t>Cumulative frequency %</w:t>
            </w:r>
          </w:p>
        </w:tc>
        <w:tc>
          <w:tcPr>
            <w:tcW w:w="2850" w:type="pct"/>
            <w:vMerge/>
            <w:tcBorders>
              <w:left w:val="nil"/>
              <w:right w:val="nil"/>
            </w:tcBorders>
            <w:shd w:val="clear" w:color="auto" w:fill="auto"/>
            <w:noWrap/>
            <w:vAlign w:val="bottom"/>
            <w:hideMark/>
          </w:tcPr>
          <w:p w:rsidR="00F34FB1" w:rsidRPr="000434CF" w:rsidP="007049AA">
            <w:pPr>
              <w:spacing w:after="0" w:line="240" w:lineRule="auto"/>
              <w:jc w:val="center"/>
              <w:rPr>
                <w:rFonts w:ascii="Calibri" w:eastAsia="Times New Roman" w:hAnsi="Calibri" w:cs="Calibri"/>
                <w:i/>
                <w:iCs/>
                <w:color w:val="000000"/>
                <w:sz w:val="22"/>
                <w:szCs w:val="22"/>
              </w:rPr>
            </w:pPr>
          </w:p>
        </w:tc>
      </w:tr>
      <w:tr w:rsidTr="00E2017A">
        <w:tblPrEx>
          <w:tblW w:w="5000" w:type="pct"/>
          <w:tblLook w:val="04A0"/>
        </w:tblPrEx>
        <w:trPr>
          <w:trHeight w:val="20"/>
        </w:trPr>
        <w:tc>
          <w:tcPr>
            <w:tcW w:w="1035" w:type="pct"/>
            <w:tcBorders>
              <w:top w:val="nil"/>
              <w:left w:val="nil"/>
              <w:bottom w:val="nil"/>
              <w:right w:val="nil"/>
            </w:tcBorders>
            <w:shd w:val="clear" w:color="auto" w:fill="auto"/>
            <w:noWrap/>
            <w:vAlign w:val="bottom"/>
            <w:hideMark/>
          </w:tcPr>
          <w:p w:rsidR="00F34FB1" w:rsidRPr="000434CF" w:rsidP="00F34FB1">
            <w:pPr>
              <w:spacing w:after="0" w:line="240" w:lineRule="auto"/>
              <w:jc w:val="right"/>
              <w:rPr>
                <w:rFonts w:ascii="Calibri" w:eastAsia="Times New Roman" w:hAnsi="Calibri" w:cs="Calibri"/>
                <w:color w:val="auto"/>
                <w:sz w:val="22"/>
                <w:szCs w:val="22"/>
              </w:rPr>
            </w:pPr>
            <w:r w:rsidRPr="000434CF">
              <w:rPr>
                <w:rFonts w:ascii="Calibri" w:hAnsi="Calibri"/>
                <w:color w:val="auto"/>
                <w:sz w:val="22"/>
              </w:rPr>
              <w:t>3</w:t>
            </w:r>
          </w:p>
        </w:tc>
        <w:tc>
          <w:tcPr>
            <w:tcW w:w="474" w:type="pct"/>
            <w:tcBorders>
              <w:top w:val="nil"/>
              <w:left w:val="nil"/>
              <w:bottom w:val="nil"/>
              <w:right w:val="nil"/>
            </w:tcBorders>
            <w:shd w:val="clear" w:color="auto" w:fill="auto"/>
            <w:noWrap/>
            <w:vAlign w:val="bottom"/>
            <w:hideMark/>
          </w:tcPr>
          <w:p w:rsidR="00F34FB1" w:rsidRPr="000434CF" w:rsidP="00F34FB1">
            <w:pPr>
              <w:spacing w:after="0" w:line="240" w:lineRule="auto"/>
              <w:jc w:val="right"/>
              <w:rPr>
                <w:rFonts w:ascii="Calibri" w:eastAsia="Times New Roman" w:hAnsi="Calibri" w:cs="Calibri"/>
                <w:color w:val="auto"/>
                <w:sz w:val="22"/>
                <w:szCs w:val="22"/>
              </w:rPr>
            </w:pPr>
            <w:r w:rsidRPr="000434CF">
              <w:rPr>
                <w:rFonts w:ascii="Calibri" w:hAnsi="Calibri"/>
                <w:color w:val="auto"/>
                <w:sz w:val="22"/>
              </w:rPr>
              <w:t>1</w:t>
            </w:r>
          </w:p>
        </w:tc>
        <w:tc>
          <w:tcPr>
            <w:tcW w:w="640" w:type="pct"/>
            <w:tcBorders>
              <w:top w:val="nil"/>
              <w:left w:val="nil"/>
              <w:bottom w:val="nil"/>
              <w:right w:val="nil"/>
            </w:tcBorders>
            <w:shd w:val="clear" w:color="auto" w:fill="auto"/>
            <w:noWrap/>
            <w:vAlign w:val="bottom"/>
            <w:hideMark/>
          </w:tcPr>
          <w:p w:rsidR="00F34FB1" w:rsidRPr="000434CF" w:rsidP="00F34FB1">
            <w:pPr>
              <w:spacing w:after="0" w:line="240" w:lineRule="auto"/>
              <w:jc w:val="right"/>
              <w:rPr>
                <w:rFonts w:ascii="Calibri" w:eastAsia="Times New Roman" w:hAnsi="Calibri" w:cs="Calibri"/>
                <w:color w:val="auto"/>
                <w:sz w:val="22"/>
                <w:szCs w:val="22"/>
              </w:rPr>
            </w:pPr>
            <w:r w:rsidRPr="000434CF">
              <w:rPr>
                <w:rFonts w:ascii="Calibri" w:hAnsi="Calibri"/>
                <w:color w:val="auto"/>
                <w:sz w:val="22"/>
              </w:rPr>
              <w:t>7.14%</w:t>
            </w:r>
          </w:p>
        </w:tc>
        <w:tc>
          <w:tcPr>
            <w:tcW w:w="2850" w:type="pct"/>
            <w:vMerge/>
            <w:tcBorders>
              <w:left w:val="nil"/>
              <w:right w:val="nil"/>
            </w:tcBorders>
            <w:shd w:val="clear" w:color="auto" w:fill="auto"/>
            <w:noWrap/>
            <w:vAlign w:val="bottom"/>
            <w:hideMark/>
          </w:tcPr>
          <w:p w:rsidR="00F34FB1" w:rsidRPr="000434CF" w:rsidP="00F34FB1">
            <w:pPr>
              <w:spacing w:after="0" w:line="240" w:lineRule="auto"/>
              <w:jc w:val="right"/>
              <w:rPr>
                <w:rFonts w:ascii="Calibri" w:eastAsia="Times New Roman" w:hAnsi="Calibri" w:cs="Calibri"/>
                <w:color w:val="000000"/>
                <w:sz w:val="22"/>
                <w:szCs w:val="22"/>
              </w:rPr>
            </w:pPr>
          </w:p>
        </w:tc>
      </w:tr>
      <w:tr w:rsidTr="00E2017A">
        <w:tblPrEx>
          <w:tblW w:w="5000" w:type="pct"/>
          <w:tblLook w:val="04A0"/>
        </w:tblPrEx>
        <w:trPr>
          <w:trHeight w:val="20"/>
        </w:trPr>
        <w:tc>
          <w:tcPr>
            <w:tcW w:w="1035" w:type="pct"/>
            <w:tcBorders>
              <w:top w:val="nil"/>
              <w:left w:val="nil"/>
              <w:bottom w:val="nil"/>
              <w:right w:val="nil"/>
            </w:tcBorders>
            <w:shd w:val="clear" w:color="auto" w:fill="auto"/>
            <w:noWrap/>
            <w:vAlign w:val="bottom"/>
            <w:hideMark/>
          </w:tcPr>
          <w:p w:rsidR="00F34FB1" w:rsidRPr="000434CF" w:rsidP="00F34FB1">
            <w:pPr>
              <w:spacing w:after="0" w:line="240" w:lineRule="auto"/>
              <w:jc w:val="right"/>
              <w:rPr>
                <w:rFonts w:ascii="Calibri" w:eastAsia="Times New Roman" w:hAnsi="Calibri" w:cs="Calibri"/>
                <w:color w:val="auto"/>
                <w:sz w:val="22"/>
                <w:szCs w:val="22"/>
              </w:rPr>
            </w:pPr>
            <w:r w:rsidRPr="000434CF">
              <w:rPr>
                <w:rFonts w:ascii="Calibri" w:hAnsi="Calibri"/>
                <w:color w:val="auto"/>
                <w:sz w:val="22"/>
              </w:rPr>
              <w:t>16</w:t>
            </w:r>
          </w:p>
        </w:tc>
        <w:tc>
          <w:tcPr>
            <w:tcW w:w="474" w:type="pct"/>
            <w:tcBorders>
              <w:top w:val="nil"/>
              <w:left w:val="nil"/>
              <w:bottom w:val="nil"/>
              <w:right w:val="nil"/>
            </w:tcBorders>
            <w:shd w:val="clear" w:color="auto" w:fill="auto"/>
            <w:noWrap/>
            <w:vAlign w:val="bottom"/>
            <w:hideMark/>
          </w:tcPr>
          <w:p w:rsidR="00F34FB1" w:rsidRPr="000434CF" w:rsidP="00F34FB1">
            <w:pPr>
              <w:spacing w:after="0" w:line="240" w:lineRule="auto"/>
              <w:jc w:val="right"/>
              <w:rPr>
                <w:rFonts w:ascii="Calibri" w:eastAsia="Times New Roman" w:hAnsi="Calibri" w:cs="Calibri"/>
                <w:color w:val="auto"/>
                <w:sz w:val="22"/>
                <w:szCs w:val="22"/>
              </w:rPr>
            </w:pPr>
            <w:r w:rsidRPr="000434CF">
              <w:rPr>
                <w:rFonts w:ascii="Calibri" w:hAnsi="Calibri"/>
                <w:color w:val="auto"/>
                <w:sz w:val="22"/>
              </w:rPr>
              <w:t>6</w:t>
            </w:r>
          </w:p>
        </w:tc>
        <w:tc>
          <w:tcPr>
            <w:tcW w:w="640" w:type="pct"/>
            <w:tcBorders>
              <w:top w:val="nil"/>
              <w:left w:val="nil"/>
              <w:bottom w:val="nil"/>
              <w:right w:val="nil"/>
            </w:tcBorders>
            <w:shd w:val="clear" w:color="auto" w:fill="auto"/>
            <w:noWrap/>
            <w:vAlign w:val="bottom"/>
            <w:hideMark/>
          </w:tcPr>
          <w:p w:rsidR="00F34FB1" w:rsidRPr="000434CF" w:rsidP="00F34FB1">
            <w:pPr>
              <w:spacing w:after="0" w:line="240" w:lineRule="auto"/>
              <w:jc w:val="right"/>
              <w:rPr>
                <w:rFonts w:ascii="Calibri" w:eastAsia="Times New Roman" w:hAnsi="Calibri" w:cs="Calibri"/>
                <w:color w:val="auto"/>
                <w:sz w:val="22"/>
                <w:szCs w:val="22"/>
              </w:rPr>
            </w:pPr>
            <w:r w:rsidRPr="000434CF">
              <w:rPr>
                <w:rFonts w:ascii="Calibri" w:hAnsi="Calibri"/>
                <w:color w:val="auto"/>
                <w:sz w:val="22"/>
              </w:rPr>
              <w:t>50.00%</w:t>
            </w:r>
          </w:p>
        </w:tc>
        <w:tc>
          <w:tcPr>
            <w:tcW w:w="2850" w:type="pct"/>
            <w:vMerge/>
            <w:tcBorders>
              <w:left w:val="nil"/>
              <w:right w:val="nil"/>
            </w:tcBorders>
            <w:shd w:val="clear" w:color="auto" w:fill="auto"/>
            <w:noWrap/>
            <w:vAlign w:val="bottom"/>
            <w:hideMark/>
          </w:tcPr>
          <w:p w:rsidR="00F34FB1" w:rsidRPr="000434CF" w:rsidP="00F34FB1">
            <w:pPr>
              <w:spacing w:after="0" w:line="240" w:lineRule="auto"/>
              <w:jc w:val="right"/>
              <w:rPr>
                <w:rFonts w:ascii="Calibri" w:eastAsia="Times New Roman" w:hAnsi="Calibri" w:cs="Calibri"/>
                <w:color w:val="000000"/>
                <w:sz w:val="22"/>
                <w:szCs w:val="22"/>
              </w:rPr>
            </w:pPr>
          </w:p>
        </w:tc>
      </w:tr>
      <w:tr w:rsidTr="00E2017A">
        <w:tblPrEx>
          <w:tblW w:w="5000" w:type="pct"/>
          <w:tblLook w:val="04A0"/>
        </w:tblPrEx>
        <w:trPr>
          <w:trHeight w:val="20"/>
        </w:trPr>
        <w:tc>
          <w:tcPr>
            <w:tcW w:w="1035" w:type="pct"/>
            <w:tcBorders>
              <w:top w:val="nil"/>
              <w:left w:val="nil"/>
              <w:bottom w:val="nil"/>
              <w:right w:val="nil"/>
            </w:tcBorders>
            <w:shd w:val="clear" w:color="auto" w:fill="auto"/>
            <w:noWrap/>
            <w:vAlign w:val="bottom"/>
            <w:hideMark/>
          </w:tcPr>
          <w:p w:rsidR="00F34FB1" w:rsidRPr="000434CF" w:rsidP="00F34FB1">
            <w:pPr>
              <w:spacing w:after="0" w:line="240" w:lineRule="auto"/>
              <w:jc w:val="right"/>
              <w:rPr>
                <w:rFonts w:ascii="Calibri" w:eastAsia="Times New Roman" w:hAnsi="Calibri" w:cs="Calibri"/>
                <w:color w:val="auto"/>
                <w:sz w:val="22"/>
                <w:szCs w:val="22"/>
              </w:rPr>
            </w:pPr>
            <w:r w:rsidRPr="000434CF">
              <w:rPr>
                <w:rFonts w:ascii="Calibri" w:hAnsi="Calibri"/>
                <w:color w:val="auto"/>
                <w:sz w:val="22"/>
              </w:rPr>
              <w:t>29</w:t>
            </w:r>
          </w:p>
        </w:tc>
        <w:tc>
          <w:tcPr>
            <w:tcW w:w="474" w:type="pct"/>
            <w:tcBorders>
              <w:top w:val="nil"/>
              <w:left w:val="nil"/>
              <w:bottom w:val="nil"/>
              <w:right w:val="nil"/>
            </w:tcBorders>
            <w:shd w:val="clear" w:color="auto" w:fill="auto"/>
            <w:noWrap/>
            <w:vAlign w:val="bottom"/>
            <w:hideMark/>
          </w:tcPr>
          <w:p w:rsidR="00F34FB1" w:rsidRPr="000434CF" w:rsidP="00F34FB1">
            <w:pPr>
              <w:spacing w:after="0" w:line="240" w:lineRule="auto"/>
              <w:jc w:val="right"/>
              <w:rPr>
                <w:rFonts w:ascii="Calibri" w:eastAsia="Times New Roman" w:hAnsi="Calibri" w:cs="Calibri"/>
                <w:color w:val="auto"/>
                <w:sz w:val="22"/>
                <w:szCs w:val="22"/>
              </w:rPr>
            </w:pPr>
            <w:r w:rsidRPr="000434CF">
              <w:rPr>
                <w:rFonts w:ascii="Calibri" w:hAnsi="Calibri"/>
                <w:color w:val="auto"/>
                <w:sz w:val="22"/>
              </w:rPr>
              <w:t>3</w:t>
            </w:r>
          </w:p>
        </w:tc>
        <w:tc>
          <w:tcPr>
            <w:tcW w:w="640" w:type="pct"/>
            <w:tcBorders>
              <w:top w:val="nil"/>
              <w:left w:val="nil"/>
              <w:bottom w:val="nil"/>
              <w:right w:val="nil"/>
            </w:tcBorders>
            <w:shd w:val="clear" w:color="auto" w:fill="auto"/>
            <w:noWrap/>
            <w:vAlign w:val="bottom"/>
            <w:hideMark/>
          </w:tcPr>
          <w:p w:rsidR="00F34FB1" w:rsidRPr="000434CF" w:rsidP="00F34FB1">
            <w:pPr>
              <w:spacing w:after="0" w:line="240" w:lineRule="auto"/>
              <w:jc w:val="right"/>
              <w:rPr>
                <w:rFonts w:ascii="Calibri" w:eastAsia="Times New Roman" w:hAnsi="Calibri" w:cs="Calibri"/>
                <w:color w:val="auto"/>
                <w:sz w:val="22"/>
                <w:szCs w:val="22"/>
              </w:rPr>
            </w:pPr>
            <w:r w:rsidRPr="000434CF">
              <w:rPr>
                <w:rFonts w:ascii="Calibri" w:hAnsi="Calibri"/>
                <w:color w:val="auto"/>
                <w:sz w:val="22"/>
              </w:rPr>
              <w:t>71.43%</w:t>
            </w:r>
          </w:p>
        </w:tc>
        <w:tc>
          <w:tcPr>
            <w:tcW w:w="2850" w:type="pct"/>
            <w:vMerge/>
            <w:tcBorders>
              <w:left w:val="nil"/>
              <w:right w:val="nil"/>
            </w:tcBorders>
            <w:shd w:val="clear" w:color="auto" w:fill="auto"/>
            <w:noWrap/>
            <w:vAlign w:val="bottom"/>
            <w:hideMark/>
          </w:tcPr>
          <w:p w:rsidR="00F34FB1" w:rsidRPr="000434CF" w:rsidP="00F34FB1">
            <w:pPr>
              <w:spacing w:after="0" w:line="240" w:lineRule="auto"/>
              <w:jc w:val="right"/>
              <w:rPr>
                <w:rFonts w:ascii="Calibri" w:eastAsia="Times New Roman" w:hAnsi="Calibri" w:cs="Calibri"/>
                <w:color w:val="000000"/>
                <w:sz w:val="22"/>
                <w:szCs w:val="22"/>
              </w:rPr>
            </w:pPr>
          </w:p>
        </w:tc>
      </w:tr>
      <w:tr w:rsidTr="00E2017A">
        <w:tblPrEx>
          <w:tblW w:w="5000" w:type="pct"/>
          <w:tblLook w:val="04A0"/>
        </w:tblPrEx>
        <w:trPr>
          <w:trHeight w:val="20"/>
        </w:trPr>
        <w:tc>
          <w:tcPr>
            <w:tcW w:w="1035" w:type="pct"/>
            <w:tcBorders>
              <w:top w:val="nil"/>
              <w:left w:val="nil"/>
              <w:bottom w:val="single" w:sz="8" w:space="0" w:color="auto"/>
              <w:right w:val="nil"/>
            </w:tcBorders>
            <w:shd w:val="clear" w:color="auto" w:fill="auto"/>
            <w:noWrap/>
            <w:vAlign w:val="bottom"/>
            <w:hideMark/>
          </w:tcPr>
          <w:p w:rsidR="00F34FB1" w:rsidRPr="000434CF" w:rsidP="00F34FB1">
            <w:pPr>
              <w:spacing w:after="0" w:line="240" w:lineRule="auto"/>
              <w:jc w:val="right"/>
              <w:rPr>
                <w:rFonts w:ascii="Calibri" w:eastAsia="Times New Roman" w:hAnsi="Calibri" w:cs="Calibri"/>
                <w:color w:val="auto"/>
                <w:sz w:val="22"/>
                <w:szCs w:val="22"/>
              </w:rPr>
            </w:pPr>
            <w:r w:rsidRPr="000434CF">
              <w:rPr>
                <w:rFonts w:ascii="Calibri" w:hAnsi="Calibri"/>
                <w:color w:val="auto"/>
                <w:sz w:val="22"/>
              </w:rPr>
              <w:t>More</w:t>
            </w:r>
          </w:p>
        </w:tc>
        <w:tc>
          <w:tcPr>
            <w:tcW w:w="474" w:type="pct"/>
            <w:tcBorders>
              <w:top w:val="nil"/>
              <w:left w:val="nil"/>
              <w:bottom w:val="single" w:sz="8" w:space="0" w:color="auto"/>
              <w:right w:val="nil"/>
            </w:tcBorders>
            <w:shd w:val="clear" w:color="auto" w:fill="auto"/>
            <w:noWrap/>
            <w:vAlign w:val="bottom"/>
            <w:hideMark/>
          </w:tcPr>
          <w:p w:rsidR="00F34FB1" w:rsidRPr="000434CF" w:rsidP="00F34FB1">
            <w:pPr>
              <w:spacing w:after="0" w:line="240" w:lineRule="auto"/>
              <w:jc w:val="right"/>
              <w:rPr>
                <w:rFonts w:ascii="Calibri" w:eastAsia="Times New Roman" w:hAnsi="Calibri" w:cs="Calibri"/>
                <w:color w:val="auto"/>
                <w:sz w:val="22"/>
                <w:szCs w:val="22"/>
              </w:rPr>
            </w:pPr>
            <w:r w:rsidRPr="000434CF">
              <w:rPr>
                <w:rFonts w:ascii="Calibri" w:hAnsi="Calibri"/>
                <w:color w:val="auto"/>
                <w:sz w:val="22"/>
              </w:rPr>
              <w:t>4</w:t>
            </w:r>
          </w:p>
        </w:tc>
        <w:tc>
          <w:tcPr>
            <w:tcW w:w="640" w:type="pct"/>
            <w:tcBorders>
              <w:top w:val="nil"/>
              <w:left w:val="nil"/>
              <w:bottom w:val="single" w:sz="8" w:space="0" w:color="auto"/>
              <w:right w:val="nil"/>
            </w:tcBorders>
            <w:shd w:val="clear" w:color="auto" w:fill="auto"/>
            <w:noWrap/>
            <w:vAlign w:val="bottom"/>
            <w:hideMark/>
          </w:tcPr>
          <w:p w:rsidR="00F34FB1" w:rsidRPr="000434CF" w:rsidP="00F34FB1">
            <w:pPr>
              <w:spacing w:after="0" w:line="240" w:lineRule="auto"/>
              <w:jc w:val="right"/>
              <w:rPr>
                <w:rFonts w:ascii="Calibri" w:eastAsia="Times New Roman" w:hAnsi="Calibri" w:cs="Calibri"/>
                <w:color w:val="auto"/>
                <w:sz w:val="22"/>
                <w:szCs w:val="22"/>
              </w:rPr>
            </w:pPr>
            <w:r w:rsidRPr="000434CF">
              <w:rPr>
                <w:rFonts w:ascii="Calibri" w:hAnsi="Calibri"/>
                <w:color w:val="auto"/>
                <w:sz w:val="22"/>
              </w:rPr>
              <w:t>100.00%</w:t>
            </w:r>
          </w:p>
        </w:tc>
        <w:tc>
          <w:tcPr>
            <w:tcW w:w="2850" w:type="pct"/>
            <w:vMerge/>
            <w:tcBorders>
              <w:left w:val="nil"/>
              <w:right w:val="nil"/>
            </w:tcBorders>
            <w:shd w:val="clear" w:color="auto" w:fill="auto"/>
            <w:noWrap/>
            <w:vAlign w:val="bottom"/>
            <w:hideMark/>
          </w:tcPr>
          <w:p w:rsidR="00F34FB1" w:rsidRPr="000434CF" w:rsidP="00F34FB1">
            <w:pPr>
              <w:spacing w:after="0" w:line="240" w:lineRule="auto"/>
              <w:jc w:val="right"/>
              <w:rPr>
                <w:rFonts w:ascii="Calibri" w:eastAsia="Times New Roman" w:hAnsi="Calibri" w:cs="Calibri"/>
                <w:color w:val="000000"/>
                <w:sz w:val="22"/>
                <w:szCs w:val="22"/>
              </w:rPr>
            </w:pPr>
          </w:p>
        </w:tc>
      </w:tr>
      <w:tr w:rsidTr="00E2017A">
        <w:tblPrEx>
          <w:tblW w:w="5000" w:type="pct"/>
          <w:tblLook w:val="04A0"/>
        </w:tblPrEx>
        <w:trPr>
          <w:trHeight w:val="20"/>
        </w:trPr>
        <w:tc>
          <w:tcPr>
            <w:tcW w:w="1035" w:type="pct"/>
            <w:tcBorders>
              <w:top w:val="nil"/>
              <w:left w:val="nil"/>
              <w:bottom w:val="nil"/>
              <w:right w:val="nil"/>
            </w:tcBorders>
            <w:shd w:val="clear" w:color="auto" w:fill="auto"/>
            <w:noWrap/>
            <w:vAlign w:val="bottom"/>
            <w:hideMark/>
          </w:tcPr>
          <w:p w:rsidR="00F34FB1" w:rsidRPr="000434CF" w:rsidP="007049AA">
            <w:pPr>
              <w:spacing w:after="0" w:line="240" w:lineRule="auto"/>
              <w:rPr>
                <w:rFonts w:ascii="Times New Roman" w:eastAsia="Times New Roman" w:hAnsi="Times New Roman" w:cs="Times New Roman"/>
                <w:color w:val="auto"/>
              </w:rPr>
            </w:pPr>
          </w:p>
        </w:tc>
        <w:tc>
          <w:tcPr>
            <w:tcW w:w="474" w:type="pct"/>
            <w:tcBorders>
              <w:top w:val="nil"/>
              <w:left w:val="nil"/>
              <w:bottom w:val="nil"/>
              <w:right w:val="nil"/>
            </w:tcBorders>
            <w:shd w:val="clear" w:color="auto" w:fill="auto"/>
            <w:noWrap/>
            <w:vAlign w:val="bottom"/>
            <w:hideMark/>
          </w:tcPr>
          <w:p w:rsidR="00F34FB1" w:rsidRPr="000434CF" w:rsidP="007049AA">
            <w:pPr>
              <w:spacing w:after="0" w:line="240" w:lineRule="auto"/>
              <w:rPr>
                <w:rFonts w:ascii="Times New Roman" w:eastAsia="Times New Roman" w:hAnsi="Times New Roman" w:cs="Times New Roman"/>
                <w:color w:val="auto"/>
              </w:rPr>
            </w:pPr>
          </w:p>
        </w:tc>
        <w:tc>
          <w:tcPr>
            <w:tcW w:w="640" w:type="pct"/>
            <w:tcBorders>
              <w:top w:val="nil"/>
              <w:left w:val="nil"/>
              <w:bottom w:val="nil"/>
              <w:right w:val="nil"/>
            </w:tcBorders>
            <w:shd w:val="clear" w:color="auto" w:fill="auto"/>
            <w:noWrap/>
            <w:vAlign w:val="bottom"/>
            <w:hideMark/>
          </w:tcPr>
          <w:p w:rsidR="00F34FB1" w:rsidRPr="000434CF" w:rsidP="007049AA">
            <w:pPr>
              <w:spacing w:after="0" w:line="240" w:lineRule="auto"/>
              <w:rPr>
                <w:rFonts w:ascii="Times New Roman" w:eastAsia="Times New Roman" w:hAnsi="Times New Roman" w:cs="Times New Roman"/>
                <w:color w:val="auto"/>
              </w:rPr>
            </w:pPr>
          </w:p>
        </w:tc>
        <w:tc>
          <w:tcPr>
            <w:tcW w:w="2850" w:type="pct"/>
            <w:vMerge/>
            <w:tcBorders>
              <w:left w:val="nil"/>
              <w:bottom w:val="nil"/>
              <w:right w:val="nil"/>
            </w:tcBorders>
            <w:shd w:val="clear" w:color="auto" w:fill="auto"/>
            <w:noWrap/>
            <w:vAlign w:val="bottom"/>
            <w:hideMark/>
          </w:tcPr>
          <w:p w:rsidR="00F34FB1" w:rsidRPr="000434CF" w:rsidP="007049AA">
            <w:pPr>
              <w:spacing w:after="0" w:line="240" w:lineRule="auto"/>
              <w:rPr>
                <w:rFonts w:ascii="Times New Roman" w:eastAsia="Times New Roman" w:hAnsi="Times New Roman" w:cs="Times New Roman"/>
                <w:color w:val="auto"/>
              </w:rPr>
            </w:pPr>
          </w:p>
        </w:tc>
      </w:tr>
      <w:tr w:rsidTr="00E2017A">
        <w:tblPrEx>
          <w:tblW w:w="5000" w:type="pct"/>
          <w:tblLook w:val="04A0"/>
        </w:tblPrEx>
        <w:trPr>
          <w:gridAfter w:val="1"/>
          <w:wAfter w:w="2850" w:type="dxa"/>
          <w:trHeight w:val="20"/>
        </w:trPr>
        <w:tc>
          <w:tcPr>
            <w:tcW w:w="1035" w:type="pct"/>
            <w:tcBorders>
              <w:top w:val="nil"/>
              <w:left w:val="nil"/>
              <w:bottom w:val="nil"/>
              <w:right w:val="nil"/>
            </w:tcBorders>
            <w:shd w:val="clear" w:color="auto" w:fill="auto"/>
            <w:noWrap/>
            <w:vAlign w:val="bottom"/>
            <w:hideMark/>
          </w:tcPr>
          <w:p w:rsidR="00F34FB1" w:rsidRPr="000434CF" w:rsidP="007049AA">
            <w:pPr>
              <w:spacing w:after="0" w:line="240" w:lineRule="auto"/>
              <w:rPr>
                <w:rFonts w:ascii="Times New Roman" w:eastAsia="Times New Roman" w:hAnsi="Times New Roman" w:cs="Times New Roman"/>
                <w:color w:val="auto"/>
              </w:rPr>
            </w:pPr>
          </w:p>
        </w:tc>
        <w:tc>
          <w:tcPr>
            <w:tcW w:w="474" w:type="pct"/>
            <w:tcBorders>
              <w:top w:val="nil"/>
              <w:left w:val="nil"/>
              <w:bottom w:val="nil"/>
              <w:right w:val="nil"/>
            </w:tcBorders>
            <w:shd w:val="clear" w:color="auto" w:fill="auto"/>
            <w:noWrap/>
            <w:vAlign w:val="bottom"/>
            <w:hideMark/>
          </w:tcPr>
          <w:p w:rsidR="00F34FB1" w:rsidRPr="000434CF" w:rsidP="007049AA">
            <w:pPr>
              <w:spacing w:after="0" w:line="240" w:lineRule="auto"/>
              <w:rPr>
                <w:rFonts w:ascii="Times New Roman" w:eastAsia="Times New Roman" w:hAnsi="Times New Roman" w:cs="Times New Roman"/>
                <w:color w:val="auto"/>
              </w:rPr>
            </w:pPr>
          </w:p>
        </w:tc>
        <w:tc>
          <w:tcPr>
            <w:tcW w:w="640" w:type="pct"/>
            <w:tcBorders>
              <w:top w:val="nil"/>
              <w:left w:val="nil"/>
              <w:bottom w:val="nil"/>
              <w:right w:val="nil"/>
            </w:tcBorders>
            <w:shd w:val="clear" w:color="auto" w:fill="auto"/>
            <w:noWrap/>
            <w:vAlign w:val="bottom"/>
            <w:hideMark/>
          </w:tcPr>
          <w:p w:rsidR="00F34FB1" w:rsidRPr="000434CF" w:rsidP="007049AA">
            <w:pPr>
              <w:spacing w:after="0" w:line="240" w:lineRule="auto"/>
              <w:rPr>
                <w:rFonts w:ascii="Times New Roman" w:eastAsia="Times New Roman" w:hAnsi="Times New Roman" w:cs="Times New Roman"/>
                <w:color w:val="auto"/>
              </w:rPr>
            </w:pPr>
          </w:p>
        </w:tc>
      </w:tr>
    </w:tbl>
    <w:p w:rsidR="001A7480" w:rsidRPr="000434CF">
      <w:pPr>
        <w:rPr>
          <w:rFonts w:ascii="Calibri" w:hAnsi="Calibri" w:cs="Calibri"/>
          <w:spacing w:val="-6"/>
          <w:sz w:val="22"/>
          <w:szCs w:val="22"/>
        </w:rPr>
      </w:pPr>
    </w:p>
    <w:tbl>
      <w:tblPr>
        <w:tblStyle w:val="TableGrid"/>
        <w:tblW w:w="9452" w:type="dxa"/>
        <w:tblLook w:val="04A0"/>
      </w:tblPr>
      <w:tblGrid>
        <w:gridCol w:w="4726"/>
        <w:gridCol w:w="4726"/>
      </w:tblGrid>
      <w:tr w:rsidTr="007049AA">
        <w:tblPrEx>
          <w:tblW w:w="9452" w:type="dxa"/>
          <w:tblLook w:val="04A0"/>
        </w:tblPrEx>
        <w:tc>
          <w:tcPr>
            <w:tcW w:w="4726" w:type="dxa"/>
          </w:tcPr>
          <w:p w:rsidR="00162BBC" w:rsidRPr="000434CF" w:rsidP="007049AA">
            <w:pPr>
              <w:rPr>
                <w:color w:val="auto"/>
              </w:rPr>
            </w:pPr>
            <w:r w:rsidRPr="000434CF">
              <w:rPr>
                <w:color w:val="auto"/>
              </w:rPr>
              <w:t>Biežums</w:t>
            </w:r>
          </w:p>
        </w:tc>
        <w:tc>
          <w:tcPr>
            <w:tcW w:w="4726" w:type="dxa"/>
          </w:tcPr>
          <w:p w:rsidR="00162BBC" w:rsidRPr="000434CF" w:rsidP="007049AA">
            <w:pPr>
              <w:rPr>
                <w:color w:val="auto"/>
              </w:rPr>
            </w:pPr>
            <w:r w:rsidRPr="000434CF">
              <w:rPr>
                <w:color w:val="auto"/>
              </w:rPr>
              <w:t>Frequency</w:t>
            </w:r>
          </w:p>
        </w:tc>
      </w:tr>
      <w:tr w:rsidTr="007049AA">
        <w:tblPrEx>
          <w:tblW w:w="9452" w:type="dxa"/>
          <w:tblLook w:val="04A0"/>
        </w:tblPrEx>
        <w:tc>
          <w:tcPr>
            <w:tcW w:w="4726" w:type="dxa"/>
          </w:tcPr>
          <w:p w:rsidR="00162BBC" w:rsidRPr="000434CF" w:rsidP="007049AA">
            <w:pPr>
              <w:rPr>
                <w:bCs/>
                <w:color w:val="auto"/>
              </w:rPr>
            </w:pPr>
            <w:r w:rsidRPr="000434CF">
              <w:rPr>
                <w:color w:val="auto"/>
              </w:rPr>
              <w:t>Vairāk</w:t>
            </w:r>
          </w:p>
        </w:tc>
        <w:tc>
          <w:tcPr>
            <w:tcW w:w="4726" w:type="dxa"/>
          </w:tcPr>
          <w:p w:rsidR="00162BBC" w:rsidRPr="000434CF" w:rsidP="007049AA">
            <w:pPr>
              <w:rPr>
                <w:bCs/>
                <w:color w:val="auto"/>
              </w:rPr>
            </w:pPr>
            <w:r w:rsidRPr="000434CF">
              <w:rPr>
                <w:color w:val="auto"/>
              </w:rPr>
              <w:t>More</w:t>
            </w:r>
          </w:p>
        </w:tc>
      </w:tr>
      <w:tr w:rsidTr="007049AA">
        <w:tblPrEx>
          <w:tblW w:w="9452" w:type="dxa"/>
          <w:tblLook w:val="04A0"/>
        </w:tblPrEx>
        <w:tc>
          <w:tcPr>
            <w:tcW w:w="4726" w:type="dxa"/>
          </w:tcPr>
          <w:p w:rsidR="00162BBC" w:rsidRPr="000434CF" w:rsidP="007049AA">
            <w:pPr>
              <w:rPr>
                <w:bCs/>
                <w:color w:val="auto"/>
              </w:rPr>
            </w:pPr>
            <w:r w:rsidRPr="000434CF">
              <w:rPr>
                <w:color w:val="auto"/>
              </w:rPr>
              <w:t>Intervālu viduspunkti</w:t>
            </w:r>
          </w:p>
        </w:tc>
        <w:tc>
          <w:tcPr>
            <w:tcW w:w="4726" w:type="dxa"/>
          </w:tcPr>
          <w:p w:rsidR="00162BBC" w:rsidRPr="000434CF" w:rsidP="007049AA">
            <w:pPr>
              <w:rPr>
                <w:bCs/>
                <w:color w:val="auto"/>
              </w:rPr>
            </w:pPr>
            <w:r w:rsidRPr="000434CF">
              <w:rPr>
                <w:color w:val="auto"/>
              </w:rPr>
              <w:t>Midpoints of intervals</w:t>
            </w:r>
          </w:p>
        </w:tc>
      </w:tr>
    </w:tbl>
    <w:p w:rsidR="008D0F35" w:rsidP="008D0F35">
      <w:pPr>
        <w:rPr>
          <w:rFonts w:ascii="Calibri" w:hAnsi="Calibri" w:cs="Calibri"/>
          <w:spacing w:val="-6"/>
          <w:sz w:val="22"/>
          <w:szCs w:val="22"/>
        </w:rPr>
      </w:pPr>
      <w:bookmarkStart w:id="47" w:name="_GoBack"/>
      <w:bookmarkEnd w:id="47"/>
    </w:p>
    <w:sectPr w:rsidSect="00842EF0">
      <w:pgSz w:w="12240" w:h="15840" w:code="1"/>
      <w:pgMar w:top="1701" w:right="1134" w:bottom="1021" w:left="141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Times New Roman"/>
    <w:panose1 w:val="00000000000000000000"/>
    <w:charset w:val="00"/>
    <w:family w:val="auto"/>
    <w:notTrueType/>
    <w:pitch w:val="default"/>
    <w:sig w:usb0="00000001"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50602020203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3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34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3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84DBC">
      <w:pPr>
        <w:spacing w:after="0" w:line="240" w:lineRule="auto"/>
      </w:pPr>
      <w:r>
        <w:separator/>
      </w:r>
    </w:p>
  </w:footnote>
  <w:footnote w:type="continuationSeparator" w:id="1">
    <w:p w:rsidR="00984DBC">
      <w:pPr>
        <w:spacing w:after="0" w:line="240" w:lineRule="auto"/>
      </w:pPr>
      <w:r>
        <w:continuationSeparator/>
      </w:r>
    </w:p>
  </w:footnote>
  <w:footnote w:id="2">
    <w:p w:rsidR="00984DBC" w:rsidRPr="000434CF" w:rsidP="006F1B71">
      <w:pPr>
        <w:pStyle w:val="NormalWeb"/>
        <w:spacing w:before="0" w:beforeAutospacing="0" w:after="0" w:afterAutospacing="0"/>
        <w:rPr>
          <w:rFonts w:ascii="Calibri" w:hAnsi="Calibri" w:cs="Calibri"/>
          <w:i/>
          <w:sz w:val="20"/>
          <w:szCs w:val="20"/>
        </w:rPr>
      </w:pPr>
      <w:r w:rsidRPr="000434CF">
        <w:rPr>
          <w:rStyle w:val="FootnoteReference"/>
          <w:rFonts w:ascii="Calibri" w:hAnsi="Calibri"/>
          <w:i/>
          <w:color w:val="3A3836" w:themeColor="background2" w:themeShade="40"/>
          <w:sz w:val="20"/>
        </w:rPr>
        <w:footnoteRef/>
      </w:r>
      <w:r w:rsidRPr="000434CF">
        <w:rPr>
          <w:rFonts w:ascii="Calibri" w:hAnsi="Calibri"/>
          <w:i/>
          <w:color w:val="3A3836" w:themeColor="background2" w:themeShade="40"/>
          <w:sz w:val="20"/>
        </w:rPr>
        <w:t xml:space="preserve"> </w:t>
      </w:r>
      <w:r w:rsidRPr="000434CF">
        <w:rPr>
          <w:rStyle w:val="Emphasis"/>
          <w:rFonts w:ascii="Calibri" w:hAnsi="Calibri" w:eastAsiaTheme="majorEastAsia"/>
          <w:i w:val="0"/>
          <w:color w:val="3A3836" w:themeColor="background2" w:themeShade="40"/>
          <w:sz w:val="20"/>
        </w:rPr>
        <w:t>Annual Public Report 2017 of the State Railway Administration.</w:t>
      </w:r>
    </w:p>
  </w:footnote>
  <w:footnote w:id="3">
    <w:p w:rsidR="00984DBC" w:rsidRPr="000434CF" w:rsidP="00DF0C2C">
      <w:pPr>
        <w:pStyle w:val="FootnoteText"/>
        <w:rPr>
          <w:i/>
        </w:rPr>
      </w:pPr>
      <w:r w:rsidRPr="000434CF">
        <w:rPr>
          <w:rStyle w:val="FootnoteReference"/>
          <w:rFonts w:ascii="Calibri" w:hAnsi="Calibri"/>
          <w:i/>
        </w:rPr>
        <w:footnoteRef/>
      </w:r>
      <w:r w:rsidRPr="000434CF">
        <w:rPr>
          <w:rStyle w:val="FontStyle85"/>
          <w:rFonts w:ascii="Calibri" w:hAnsi="Calibri"/>
          <w:i/>
        </w:rPr>
        <w:t xml:space="preserve"> </w:t>
      </w:r>
      <w:r w:rsidRPr="000434CF">
        <w:rPr>
          <w:rStyle w:val="FontStyle85"/>
          <w:rFonts w:ascii="Calibri" w:hAnsi="Calibri"/>
        </w:rPr>
        <w:t xml:space="preserve">Transport in Latvia 2018. Compilation of </w:t>
      </w:r>
      <w:r w:rsidRPr="000434CF">
        <w:rPr>
          <w:rStyle w:val="FontStyle85"/>
          <w:rFonts w:ascii="Calibri" w:hAnsi="Calibri"/>
        </w:rPr>
        <w:t>statistical data.</w:t>
      </w:r>
    </w:p>
  </w:footnote>
  <w:footnote w:id="4">
    <w:p w:rsidR="00984DBC" w:rsidRPr="000434CF" w:rsidP="00DF0C2C">
      <w:pPr>
        <w:pStyle w:val="FootnoteText"/>
      </w:pPr>
      <w:r w:rsidRPr="000434CF">
        <w:rPr>
          <w:rStyle w:val="FootnoteReference"/>
        </w:rPr>
        <w:footnoteRef/>
      </w:r>
      <w:r w:rsidRPr="000434CF">
        <w:t xml:space="preserve"> Commission Decision of 23 April 2012 (2012/226/EU) on the set of common safety targets as regards the rail system</w:t>
      </w:r>
    </w:p>
  </w:footnote>
  <w:footnote w:id="5">
    <w:p w:rsidR="00984DBC" w:rsidRPr="000434CF" w:rsidP="00DF0C2C">
      <w:pPr>
        <w:pStyle w:val="FootnoteText"/>
        <w:rPr>
          <w:lang w:val="lv-LV"/>
        </w:rPr>
      </w:pPr>
      <w:r w:rsidRPr="000434CF">
        <w:rPr>
          <w:rStyle w:val="FootnoteReference"/>
        </w:rPr>
        <w:footnoteRef/>
      </w:r>
      <w:r w:rsidRPr="000434CF">
        <w:t xml:space="preserve"> Does not contain homogeneous data</w:t>
      </w:r>
    </w:p>
  </w:footnote>
  <w:footnote w:id="6">
    <w:p w:rsidR="00984DBC" w:rsidRPr="000434CF" w:rsidP="00DF0C2C">
      <w:pPr>
        <w:pStyle w:val="FootnoteText"/>
        <w:rPr>
          <w:lang w:val="lv-LV"/>
        </w:rPr>
      </w:pPr>
      <w:r w:rsidRPr="000434CF">
        <w:rPr>
          <w:rStyle w:val="FootnoteReference"/>
        </w:rPr>
        <w:footnoteRef/>
      </w:r>
      <w:r w:rsidRPr="000434CF">
        <w:t xml:space="preserve"> Initiated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34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0511764"/>
      <w:docPartObj>
        <w:docPartGallery w:val="Page Numbers (Top of Page)"/>
        <w:docPartUnique/>
      </w:docPartObj>
    </w:sdtPr>
    <w:sdtEndPr>
      <w:rPr>
        <w:noProof/>
      </w:rPr>
    </w:sdtEndPr>
    <w:sdtContent>
      <w:p w:rsidR="00984DBC" w:rsidRPr="000434CF">
        <w:pPr>
          <w:pStyle w:val="Header"/>
          <w:jc w:val="center"/>
        </w:pPr>
        <w:r w:rsidRPr="000434CF">
          <w:fldChar w:fldCharType="begin"/>
        </w:r>
        <w:r w:rsidRPr="000434CF">
          <w:instrText xml:space="preserve"> PAGE   \* MERGEFORMAT </w:instrText>
        </w:r>
        <w:r w:rsidRPr="000434CF">
          <w:fldChar w:fldCharType="separate"/>
        </w:r>
        <w:r>
          <w:rPr>
            <w:noProof/>
          </w:rPr>
          <w:t>25</w:t>
        </w:r>
        <w:r w:rsidRPr="000434CF">
          <w:rPr>
            <w:noProof/>
          </w:rPr>
          <w:fldChar w:fldCharType="end"/>
        </w:r>
      </w:p>
    </w:sdtContent>
  </w:sdt>
  <w:p w:rsidR="00984DBC" w:rsidRPr="000434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3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261A7"/>
    <w:multiLevelType w:val="hybridMultilevel"/>
    <w:tmpl w:val="2EA00098"/>
    <w:lvl w:ilvl="0">
      <w:start w:val="2017"/>
      <w:numFmt w:val="bullet"/>
      <w:lvlText w:val="-"/>
      <w:lvlJc w:val="left"/>
      <w:pPr>
        <w:ind w:left="1440" w:hanging="360"/>
      </w:pPr>
      <w:rPr>
        <w:rFonts w:ascii="Garamond" w:hAnsi="Garamond" w:eastAsiaTheme="minorEastAsia" w:cstheme="minorBidi"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0946D20"/>
    <w:multiLevelType w:val="multilevel"/>
    <w:tmpl w:val="FABA45F4"/>
    <w:lvl w:ilvl="0">
      <w:start w:val="3"/>
      <w:numFmt w:val="decimal"/>
      <w:lvlText w:val="%1."/>
      <w:lvlJc w:val="left"/>
      <w:pPr>
        <w:ind w:left="540" w:hanging="540"/>
      </w:pPr>
      <w:rPr>
        <w:rFonts w:hint="default"/>
      </w:rPr>
    </w:lvl>
    <w:lvl w:ilvl="1">
      <w:start w:val="4"/>
      <w:numFmt w:val="decimal"/>
      <w:lvlText w:val="%1.%2."/>
      <w:lvlJc w:val="left"/>
      <w:pPr>
        <w:ind w:left="1145" w:hanging="720"/>
      </w:pPr>
      <w:rPr>
        <w:rFonts w:hint="default"/>
      </w:rPr>
    </w:lvl>
    <w:lvl w:ilvl="2">
      <w:start w:val="2"/>
      <w:numFmt w:val="decimal"/>
      <w:lvlText w:val="%1.%2.%3."/>
      <w:lvlJc w:val="left"/>
      <w:pPr>
        <w:ind w:left="1570" w:hanging="720"/>
      </w:pPr>
      <w:rPr>
        <w:rFonts w:hint="default"/>
        <w:b/>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
    <w:nsid w:val="00C65336"/>
    <w:multiLevelType w:val="hybridMultilevel"/>
    <w:tmpl w:val="412CBB44"/>
    <w:lvl w:ilvl="0">
      <w:start w:val="2017"/>
      <w:numFmt w:val="bullet"/>
      <w:lvlText w:val="-"/>
      <w:lvlJc w:val="left"/>
      <w:pPr>
        <w:ind w:left="1140" w:hanging="360"/>
      </w:pPr>
      <w:rPr>
        <w:rFonts w:ascii="Garamond" w:hAnsi="Garamond" w:eastAsiaTheme="minorEastAsia" w:cstheme="minorBidi"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3">
    <w:nsid w:val="09C862A6"/>
    <w:multiLevelType w:val="multilevel"/>
    <w:tmpl w:val="1D7ED4C8"/>
    <w:lvl w:ilvl="0">
      <w:start w:val="2"/>
      <w:numFmt w:val="decimal"/>
      <w:lvlText w:val="%1."/>
      <w:lvlJc w:val="left"/>
      <w:pPr>
        <w:ind w:left="644"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nsid w:val="0F264D46"/>
    <w:multiLevelType w:val="hybridMultilevel"/>
    <w:tmpl w:val="2FA082FC"/>
    <w:lvl w:ilvl="0">
      <w:start w:val="1"/>
      <w:numFmt w:val="bullet"/>
      <w:lvlText w:val=""/>
      <w:lvlJc w:val="left"/>
      <w:pPr>
        <w:ind w:left="720" w:hanging="360"/>
      </w:pPr>
      <w:rPr>
        <w:rFonts w:ascii="Wingdings" w:hAnsi="Wingdings" w:hint="default"/>
        <w:color w:val="38352D" w:themeColor="text2" w:themeShade="B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0500D01"/>
    <w:multiLevelType w:val="hybridMultilevel"/>
    <w:tmpl w:val="2D244E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2BB4BF5"/>
    <w:multiLevelType w:val="hybridMultilevel"/>
    <w:tmpl w:val="58ECD8CC"/>
    <w:lvl w:ilvl="0">
      <w:start w:val="1"/>
      <w:numFmt w:val="bullet"/>
      <w:lvlText w:val=""/>
      <w:lvlJc w:val="left"/>
      <w:pPr>
        <w:ind w:left="1335" w:hanging="360"/>
      </w:pPr>
      <w:rPr>
        <w:rFonts w:ascii="Symbol" w:hAnsi="Symbol" w:hint="default"/>
      </w:rPr>
    </w:lvl>
    <w:lvl w:ilvl="1" w:tentative="1">
      <w:start w:val="1"/>
      <w:numFmt w:val="bullet"/>
      <w:lvlText w:val="o"/>
      <w:lvlJc w:val="left"/>
      <w:pPr>
        <w:ind w:left="2055" w:hanging="360"/>
      </w:pPr>
      <w:rPr>
        <w:rFonts w:ascii="Courier New" w:hAnsi="Courier New" w:cs="Courier New" w:hint="default"/>
      </w:rPr>
    </w:lvl>
    <w:lvl w:ilvl="2" w:tentative="1">
      <w:start w:val="1"/>
      <w:numFmt w:val="bullet"/>
      <w:lvlText w:val=""/>
      <w:lvlJc w:val="left"/>
      <w:pPr>
        <w:ind w:left="2775" w:hanging="360"/>
      </w:pPr>
      <w:rPr>
        <w:rFonts w:ascii="Wingdings" w:hAnsi="Wingdings" w:hint="default"/>
      </w:rPr>
    </w:lvl>
    <w:lvl w:ilvl="3" w:tentative="1">
      <w:start w:val="1"/>
      <w:numFmt w:val="bullet"/>
      <w:lvlText w:val=""/>
      <w:lvlJc w:val="left"/>
      <w:pPr>
        <w:ind w:left="3495" w:hanging="360"/>
      </w:pPr>
      <w:rPr>
        <w:rFonts w:ascii="Symbol" w:hAnsi="Symbol" w:hint="default"/>
      </w:rPr>
    </w:lvl>
    <w:lvl w:ilvl="4" w:tentative="1">
      <w:start w:val="1"/>
      <w:numFmt w:val="bullet"/>
      <w:lvlText w:val="o"/>
      <w:lvlJc w:val="left"/>
      <w:pPr>
        <w:ind w:left="4215" w:hanging="360"/>
      </w:pPr>
      <w:rPr>
        <w:rFonts w:ascii="Courier New" w:hAnsi="Courier New" w:cs="Courier New" w:hint="default"/>
      </w:rPr>
    </w:lvl>
    <w:lvl w:ilvl="5" w:tentative="1">
      <w:start w:val="1"/>
      <w:numFmt w:val="bullet"/>
      <w:lvlText w:val=""/>
      <w:lvlJc w:val="left"/>
      <w:pPr>
        <w:ind w:left="4935" w:hanging="360"/>
      </w:pPr>
      <w:rPr>
        <w:rFonts w:ascii="Wingdings" w:hAnsi="Wingdings" w:hint="default"/>
      </w:rPr>
    </w:lvl>
    <w:lvl w:ilvl="6" w:tentative="1">
      <w:start w:val="1"/>
      <w:numFmt w:val="bullet"/>
      <w:lvlText w:val=""/>
      <w:lvlJc w:val="left"/>
      <w:pPr>
        <w:ind w:left="5655" w:hanging="360"/>
      </w:pPr>
      <w:rPr>
        <w:rFonts w:ascii="Symbol" w:hAnsi="Symbol" w:hint="default"/>
      </w:rPr>
    </w:lvl>
    <w:lvl w:ilvl="7" w:tentative="1">
      <w:start w:val="1"/>
      <w:numFmt w:val="bullet"/>
      <w:lvlText w:val="o"/>
      <w:lvlJc w:val="left"/>
      <w:pPr>
        <w:ind w:left="6375" w:hanging="360"/>
      </w:pPr>
      <w:rPr>
        <w:rFonts w:ascii="Courier New" w:hAnsi="Courier New" w:cs="Courier New" w:hint="default"/>
      </w:rPr>
    </w:lvl>
    <w:lvl w:ilvl="8" w:tentative="1">
      <w:start w:val="1"/>
      <w:numFmt w:val="bullet"/>
      <w:lvlText w:val=""/>
      <w:lvlJc w:val="left"/>
      <w:pPr>
        <w:ind w:left="7095" w:hanging="360"/>
      </w:pPr>
      <w:rPr>
        <w:rFonts w:ascii="Wingdings" w:hAnsi="Wingdings" w:hint="default"/>
      </w:rPr>
    </w:lvl>
  </w:abstractNum>
  <w:abstractNum w:abstractNumId="7">
    <w:nsid w:val="1696377F"/>
    <w:multiLevelType w:val="hybridMultilevel"/>
    <w:tmpl w:val="9482EDB6"/>
    <w:lvl w:ilvl="0">
      <w:start w:val="2017"/>
      <w:numFmt w:val="bullet"/>
      <w:lvlText w:val="-"/>
      <w:lvlJc w:val="left"/>
      <w:pPr>
        <w:ind w:left="1849" w:hanging="360"/>
      </w:pPr>
      <w:rPr>
        <w:rFonts w:ascii="Garamond" w:hAnsi="Garamond" w:eastAsiaTheme="minorEastAsia" w:cstheme="minorBidi"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8">
    <w:nsid w:val="16A57F0D"/>
    <w:multiLevelType w:val="hybridMultilevel"/>
    <w:tmpl w:val="AF640946"/>
    <w:lvl w:ilvl="0">
      <w:start w:val="2017"/>
      <w:numFmt w:val="bullet"/>
      <w:lvlText w:val="-"/>
      <w:lvlJc w:val="left"/>
      <w:pPr>
        <w:ind w:left="1140" w:hanging="360"/>
      </w:pPr>
      <w:rPr>
        <w:rFonts w:ascii="Garamond" w:hAnsi="Garamond"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85C4616"/>
    <w:multiLevelType w:val="hybridMultilevel"/>
    <w:tmpl w:val="218E9668"/>
    <w:lvl w:ilvl="0">
      <w:start w:val="2017"/>
      <w:numFmt w:val="bullet"/>
      <w:lvlText w:val="-"/>
      <w:lvlJc w:val="left"/>
      <w:pPr>
        <w:ind w:left="1440" w:hanging="360"/>
      </w:pPr>
      <w:rPr>
        <w:rFonts w:ascii="Garamond" w:hAnsi="Garamond" w:eastAsiaTheme="minorEastAsia" w:cstheme="minorBidi"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1B636E20"/>
    <w:multiLevelType w:val="multilevel"/>
    <w:tmpl w:val="453EE758"/>
    <w:lvl w:ilvl="0">
      <w:start w:val="3"/>
      <w:numFmt w:val="decimal"/>
      <w:lvlText w:val="%1."/>
      <w:lvlJc w:val="left"/>
      <w:pPr>
        <w:ind w:left="720" w:hanging="720"/>
      </w:pPr>
      <w:rPr>
        <w:rFonts w:cs="EUAlbertina" w:hint="default"/>
      </w:rPr>
    </w:lvl>
    <w:lvl w:ilvl="1">
      <w:start w:val="4"/>
      <w:numFmt w:val="decimal"/>
      <w:lvlText w:val="%1.%2."/>
      <w:lvlJc w:val="left"/>
      <w:pPr>
        <w:ind w:left="960" w:hanging="720"/>
      </w:pPr>
      <w:rPr>
        <w:rFonts w:cs="EUAlbertina" w:hint="default"/>
      </w:rPr>
    </w:lvl>
    <w:lvl w:ilvl="2">
      <w:start w:val="2"/>
      <w:numFmt w:val="decimal"/>
      <w:lvlText w:val="%1.%2.%3."/>
      <w:lvlJc w:val="left"/>
      <w:pPr>
        <w:ind w:left="1200" w:hanging="720"/>
      </w:pPr>
      <w:rPr>
        <w:rFonts w:cs="EUAlbertina" w:hint="default"/>
      </w:rPr>
    </w:lvl>
    <w:lvl w:ilvl="3">
      <w:start w:val="2"/>
      <w:numFmt w:val="decimal"/>
      <w:lvlText w:val="%1.%2.%3.%4."/>
      <w:lvlJc w:val="left"/>
      <w:pPr>
        <w:ind w:left="1440" w:hanging="720"/>
      </w:pPr>
      <w:rPr>
        <w:rFonts w:cs="EUAlbertina" w:hint="default"/>
        <w:b/>
      </w:rPr>
    </w:lvl>
    <w:lvl w:ilvl="4">
      <w:start w:val="1"/>
      <w:numFmt w:val="decimal"/>
      <w:lvlText w:val="%1.%2.%3.%4.%5."/>
      <w:lvlJc w:val="left"/>
      <w:pPr>
        <w:ind w:left="2040" w:hanging="1080"/>
      </w:pPr>
      <w:rPr>
        <w:rFonts w:cs="EUAlbertina" w:hint="default"/>
      </w:rPr>
    </w:lvl>
    <w:lvl w:ilvl="5">
      <w:start w:val="1"/>
      <w:numFmt w:val="decimal"/>
      <w:lvlText w:val="%1.%2.%3.%4.%5.%6."/>
      <w:lvlJc w:val="left"/>
      <w:pPr>
        <w:ind w:left="2280" w:hanging="1080"/>
      </w:pPr>
      <w:rPr>
        <w:rFonts w:cs="EUAlbertina" w:hint="default"/>
      </w:rPr>
    </w:lvl>
    <w:lvl w:ilvl="6">
      <w:start w:val="1"/>
      <w:numFmt w:val="decimal"/>
      <w:lvlText w:val="%1.%2.%3.%4.%5.%6.%7."/>
      <w:lvlJc w:val="left"/>
      <w:pPr>
        <w:ind w:left="2880" w:hanging="1440"/>
      </w:pPr>
      <w:rPr>
        <w:rFonts w:cs="EUAlbertina" w:hint="default"/>
      </w:rPr>
    </w:lvl>
    <w:lvl w:ilvl="7">
      <w:start w:val="1"/>
      <w:numFmt w:val="decimal"/>
      <w:lvlText w:val="%1.%2.%3.%4.%5.%6.%7.%8."/>
      <w:lvlJc w:val="left"/>
      <w:pPr>
        <w:ind w:left="3120" w:hanging="1440"/>
      </w:pPr>
      <w:rPr>
        <w:rFonts w:cs="EUAlbertina" w:hint="default"/>
      </w:rPr>
    </w:lvl>
    <w:lvl w:ilvl="8">
      <w:start w:val="1"/>
      <w:numFmt w:val="decimal"/>
      <w:lvlText w:val="%1.%2.%3.%4.%5.%6.%7.%8.%9."/>
      <w:lvlJc w:val="left"/>
      <w:pPr>
        <w:ind w:left="3720" w:hanging="1800"/>
      </w:pPr>
      <w:rPr>
        <w:rFonts w:cs="EUAlbertina" w:hint="default"/>
      </w:rPr>
    </w:lvl>
  </w:abstractNum>
  <w:abstractNum w:abstractNumId="11">
    <w:nsid w:val="1D835B5A"/>
    <w:multiLevelType w:val="hybridMultilevel"/>
    <w:tmpl w:val="1C0C43EA"/>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D98689B"/>
    <w:multiLevelType w:val="hybridMultilevel"/>
    <w:tmpl w:val="3076A67E"/>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FB91839"/>
    <w:multiLevelType w:val="hybridMultilevel"/>
    <w:tmpl w:val="3E3AB574"/>
    <w:lvl w:ilvl="0">
      <w:start w:val="2017"/>
      <w:numFmt w:val="bullet"/>
      <w:lvlText w:val="-"/>
      <w:lvlJc w:val="left"/>
      <w:pPr>
        <w:ind w:left="1429" w:hanging="360"/>
      </w:pPr>
      <w:rPr>
        <w:rFonts w:ascii="Garamond" w:hAnsi="Garamond" w:eastAsiaTheme="minorEastAsia" w:cstheme="minorBidi"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4">
    <w:nsid w:val="308F1FB8"/>
    <w:multiLevelType w:val="multilevel"/>
    <w:tmpl w:val="8D36D13C"/>
    <w:lvl w:ilvl="0">
      <w:start w:val="9"/>
      <w:numFmt w:val="decimal"/>
      <w:lvlText w:val="%1."/>
      <w:lvlJc w:val="left"/>
      <w:pPr>
        <w:ind w:left="540" w:hanging="540"/>
      </w:pPr>
      <w:rPr>
        <w:rFonts w:hint="default"/>
      </w:rPr>
    </w:lvl>
    <w:lvl w:ilvl="1">
      <w:start w:val="3"/>
      <w:numFmt w:val="decimal"/>
      <w:lvlText w:val="%1.%2."/>
      <w:lvlJc w:val="left"/>
      <w:pPr>
        <w:ind w:left="1178" w:hanging="540"/>
      </w:pPr>
      <w:rPr>
        <w:rFonts w:hint="default"/>
      </w:rPr>
    </w:lvl>
    <w:lvl w:ilvl="2">
      <w:start w:val="1"/>
      <w:numFmt w:val="decimal"/>
      <w:lvlText w:val="%1.%2.%3."/>
      <w:lvlJc w:val="left"/>
      <w:pPr>
        <w:ind w:left="1996" w:hanging="720"/>
      </w:pPr>
      <w:rPr>
        <w:rFonts w:hint="default"/>
        <w:b/>
      </w:rPr>
    </w:lvl>
    <w:lvl w:ilvl="3">
      <w:start w:val="1"/>
      <w:numFmt w:val="decimal"/>
      <w:lvlText w:val="%1.%2.%3.%4."/>
      <w:lvlJc w:val="left"/>
      <w:pPr>
        <w:ind w:left="3556" w:hanging="720"/>
      </w:pPr>
      <w:rPr>
        <w:rFonts w:hint="default"/>
        <w:b/>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5">
    <w:nsid w:val="32522AAA"/>
    <w:multiLevelType w:val="hybridMultilevel"/>
    <w:tmpl w:val="D8FAAB00"/>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6">
    <w:nsid w:val="352E6584"/>
    <w:multiLevelType w:val="hybridMultilevel"/>
    <w:tmpl w:val="FD74DA40"/>
    <w:lvl w:ilvl="0">
      <w:start w:val="1"/>
      <w:numFmt w:val="bullet"/>
      <w:lvlText w:val=""/>
      <w:lvlJc w:val="left"/>
      <w:pPr>
        <w:ind w:left="1146" w:hanging="360"/>
      </w:pPr>
      <w:rPr>
        <w:rFonts w:ascii="Wingdings" w:hAnsi="Wingdings" w:hint="default"/>
        <w:color w:val="38352D" w:themeColor="text2" w:themeShade="BF"/>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17">
    <w:nsid w:val="385B3DCB"/>
    <w:multiLevelType w:val="multilevel"/>
    <w:tmpl w:val="3D40165C"/>
    <w:lvl w:ilvl="0">
      <w:start w:val="3"/>
      <w:numFmt w:val="decimal"/>
      <w:lvlText w:val="%1."/>
      <w:lvlJc w:val="left"/>
      <w:pPr>
        <w:ind w:left="720" w:hanging="720"/>
      </w:pPr>
      <w:rPr>
        <w:rFonts w:hint="default"/>
      </w:rPr>
    </w:lvl>
    <w:lvl w:ilvl="1">
      <w:start w:val="4"/>
      <w:numFmt w:val="decimal"/>
      <w:lvlText w:val="%1.%2."/>
      <w:lvlJc w:val="left"/>
      <w:pPr>
        <w:ind w:left="880" w:hanging="720"/>
      </w:pPr>
      <w:rPr>
        <w:rFonts w:hint="default"/>
      </w:rPr>
    </w:lvl>
    <w:lvl w:ilvl="2">
      <w:start w:val="3"/>
      <w:numFmt w:val="decimal"/>
      <w:lvlText w:val="%1.%2.%3."/>
      <w:lvlJc w:val="left"/>
      <w:pPr>
        <w:ind w:left="862" w:hanging="720"/>
      </w:pPr>
      <w:rPr>
        <w:rFonts w:hint="default"/>
        <w:b/>
      </w:rPr>
    </w:lvl>
    <w:lvl w:ilvl="3">
      <w:start w:val="1"/>
      <w:numFmt w:val="decimal"/>
      <w:lvlText w:val="%1.%2.%3.%4."/>
      <w:lvlJc w:val="left"/>
      <w:pPr>
        <w:ind w:left="1200" w:hanging="720"/>
      </w:pPr>
      <w:rPr>
        <w:rFonts w:hint="default"/>
        <w:b/>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3080" w:hanging="1800"/>
      </w:pPr>
      <w:rPr>
        <w:rFonts w:hint="default"/>
      </w:rPr>
    </w:lvl>
  </w:abstractNum>
  <w:abstractNum w:abstractNumId="18">
    <w:nsid w:val="3D5646BA"/>
    <w:multiLevelType w:val="hybridMultilevel"/>
    <w:tmpl w:val="A1AA8C62"/>
    <w:lvl w:ilvl="0">
      <w:start w:val="2017"/>
      <w:numFmt w:val="bullet"/>
      <w:lvlText w:val="-"/>
      <w:lvlJc w:val="left"/>
      <w:pPr>
        <w:ind w:left="717" w:hanging="360"/>
      </w:pPr>
      <w:rPr>
        <w:rFonts w:ascii="Calibri" w:eastAsia="Times New Roman" w:hAnsi="Calibri" w:cs="Calibri" w:hint="default"/>
      </w:rPr>
    </w:lvl>
    <w:lvl w:ilvl="1" w:tentative="1">
      <w:start w:val="1"/>
      <w:numFmt w:val="bullet"/>
      <w:lvlText w:val="o"/>
      <w:lvlJc w:val="left"/>
      <w:pPr>
        <w:ind w:left="1437" w:hanging="360"/>
      </w:pPr>
      <w:rPr>
        <w:rFonts w:ascii="Courier New" w:hAnsi="Courier New" w:cs="Courier New" w:hint="default"/>
      </w:rPr>
    </w:lvl>
    <w:lvl w:ilvl="2" w:tentative="1">
      <w:start w:val="1"/>
      <w:numFmt w:val="bullet"/>
      <w:lvlText w:val=""/>
      <w:lvlJc w:val="left"/>
      <w:pPr>
        <w:ind w:left="2157" w:hanging="360"/>
      </w:pPr>
      <w:rPr>
        <w:rFonts w:ascii="Wingdings" w:hAnsi="Wingdings" w:hint="default"/>
      </w:rPr>
    </w:lvl>
    <w:lvl w:ilvl="3" w:tentative="1">
      <w:start w:val="1"/>
      <w:numFmt w:val="bullet"/>
      <w:lvlText w:val=""/>
      <w:lvlJc w:val="left"/>
      <w:pPr>
        <w:ind w:left="2877" w:hanging="360"/>
      </w:pPr>
      <w:rPr>
        <w:rFonts w:ascii="Symbol" w:hAnsi="Symbol" w:hint="default"/>
      </w:rPr>
    </w:lvl>
    <w:lvl w:ilvl="4" w:tentative="1">
      <w:start w:val="1"/>
      <w:numFmt w:val="bullet"/>
      <w:lvlText w:val="o"/>
      <w:lvlJc w:val="left"/>
      <w:pPr>
        <w:ind w:left="3597" w:hanging="360"/>
      </w:pPr>
      <w:rPr>
        <w:rFonts w:ascii="Courier New" w:hAnsi="Courier New" w:cs="Courier New" w:hint="default"/>
      </w:rPr>
    </w:lvl>
    <w:lvl w:ilvl="5" w:tentative="1">
      <w:start w:val="1"/>
      <w:numFmt w:val="bullet"/>
      <w:lvlText w:val=""/>
      <w:lvlJc w:val="left"/>
      <w:pPr>
        <w:ind w:left="4317" w:hanging="360"/>
      </w:pPr>
      <w:rPr>
        <w:rFonts w:ascii="Wingdings" w:hAnsi="Wingdings" w:hint="default"/>
      </w:rPr>
    </w:lvl>
    <w:lvl w:ilvl="6" w:tentative="1">
      <w:start w:val="1"/>
      <w:numFmt w:val="bullet"/>
      <w:lvlText w:val=""/>
      <w:lvlJc w:val="left"/>
      <w:pPr>
        <w:ind w:left="5037" w:hanging="360"/>
      </w:pPr>
      <w:rPr>
        <w:rFonts w:ascii="Symbol" w:hAnsi="Symbol" w:hint="default"/>
      </w:rPr>
    </w:lvl>
    <w:lvl w:ilvl="7" w:tentative="1">
      <w:start w:val="1"/>
      <w:numFmt w:val="bullet"/>
      <w:lvlText w:val="o"/>
      <w:lvlJc w:val="left"/>
      <w:pPr>
        <w:ind w:left="5757" w:hanging="360"/>
      </w:pPr>
      <w:rPr>
        <w:rFonts w:ascii="Courier New" w:hAnsi="Courier New" w:cs="Courier New" w:hint="default"/>
      </w:rPr>
    </w:lvl>
    <w:lvl w:ilvl="8" w:tentative="1">
      <w:start w:val="1"/>
      <w:numFmt w:val="bullet"/>
      <w:lvlText w:val=""/>
      <w:lvlJc w:val="left"/>
      <w:pPr>
        <w:ind w:left="6477" w:hanging="360"/>
      </w:pPr>
      <w:rPr>
        <w:rFonts w:ascii="Wingdings" w:hAnsi="Wingdings" w:hint="default"/>
      </w:rPr>
    </w:lvl>
  </w:abstractNum>
  <w:abstractNum w:abstractNumId="19">
    <w:nsid w:val="49BE33F4"/>
    <w:multiLevelType w:val="hybridMultilevel"/>
    <w:tmpl w:val="9EDCCD42"/>
    <w:lvl w:ilvl="0">
      <w:start w:val="2017"/>
      <w:numFmt w:val="bullet"/>
      <w:lvlText w:val="-"/>
      <w:lvlJc w:val="left"/>
      <w:pPr>
        <w:ind w:left="1571" w:hanging="360"/>
      </w:pPr>
      <w:rPr>
        <w:rFonts w:ascii="Garamond" w:hAnsi="Garamond" w:eastAsiaTheme="minorEastAsia" w:cstheme="minorBidi"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20">
    <w:nsid w:val="49DF3AB5"/>
    <w:multiLevelType w:val="hybridMultilevel"/>
    <w:tmpl w:val="CAF22210"/>
    <w:lvl w:ilvl="0">
      <w:start w:val="2017"/>
      <w:numFmt w:val="bullet"/>
      <w:lvlText w:val="-"/>
      <w:lvlJc w:val="left"/>
      <w:pPr>
        <w:ind w:left="1440" w:hanging="360"/>
      </w:pPr>
      <w:rPr>
        <w:rFonts w:ascii="Garamond" w:hAnsi="Garamond" w:eastAsiaTheme="minorEastAsia" w:cstheme="minorBidi"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4AE56C24"/>
    <w:multiLevelType w:val="multilevel"/>
    <w:tmpl w:val="A8A651DC"/>
    <w:lvl w:ilvl="0">
      <w:start w:val="1"/>
      <w:numFmt w:val="decimal"/>
      <w:pStyle w:val="TOC1"/>
      <w:lvlText w:val="%1."/>
      <w:lvlJc w:val="left"/>
      <w:pPr>
        <w:ind w:left="718" w:hanging="576"/>
      </w:pPr>
      <w:rPr>
        <w:rFonts w:ascii="Calibri" w:hAnsi="Calibri" w:eastAsiaTheme="minorEastAsia" w:cs="Calibri"/>
        <w:b w:val="0"/>
        <w:sz w:val="22"/>
      </w:rPr>
    </w:lvl>
    <w:lvl w:ilvl="1">
      <w:start w:val="4"/>
      <w:numFmt w:val="decimal"/>
      <w:isLgl/>
      <w:lvlText w:val="%1.%2."/>
      <w:lvlJc w:val="left"/>
      <w:pPr>
        <w:ind w:left="622" w:hanging="555"/>
      </w:pPr>
      <w:rPr>
        <w:rFonts w:hint="default"/>
      </w:rPr>
    </w:lvl>
    <w:lvl w:ilvl="2">
      <w:start w:val="1"/>
      <w:numFmt w:val="decimal"/>
      <w:isLgl/>
      <w:lvlText w:val="%1.%2.%3."/>
      <w:lvlJc w:val="left"/>
      <w:pPr>
        <w:ind w:left="854" w:hanging="720"/>
      </w:pPr>
      <w:rPr>
        <w:rFonts w:hint="default"/>
      </w:rPr>
    </w:lvl>
    <w:lvl w:ilvl="3">
      <w:start w:val="1"/>
      <w:numFmt w:val="decimal"/>
      <w:isLgl/>
      <w:lvlText w:val="%1.%2.%3.%4."/>
      <w:lvlJc w:val="left"/>
      <w:pPr>
        <w:ind w:left="921" w:hanging="720"/>
      </w:pPr>
      <w:rPr>
        <w:rFonts w:hint="default"/>
      </w:rPr>
    </w:lvl>
    <w:lvl w:ilvl="4">
      <w:start w:val="1"/>
      <w:numFmt w:val="decimal"/>
      <w:isLgl/>
      <w:lvlText w:val="%1.%2.%3.%4.%5."/>
      <w:lvlJc w:val="left"/>
      <w:pPr>
        <w:ind w:left="1348" w:hanging="1080"/>
      </w:pPr>
      <w:rPr>
        <w:rFonts w:hint="default"/>
      </w:rPr>
    </w:lvl>
    <w:lvl w:ilvl="5">
      <w:start w:val="1"/>
      <w:numFmt w:val="decimal"/>
      <w:isLgl/>
      <w:lvlText w:val="%1.%2.%3.%4.%5.%6."/>
      <w:lvlJc w:val="left"/>
      <w:pPr>
        <w:ind w:left="1415" w:hanging="1080"/>
      </w:pPr>
      <w:rPr>
        <w:rFonts w:hint="default"/>
      </w:rPr>
    </w:lvl>
    <w:lvl w:ilvl="6">
      <w:start w:val="1"/>
      <w:numFmt w:val="decimal"/>
      <w:isLgl/>
      <w:lvlText w:val="%1.%2.%3.%4.%5.%6.%7."/>
      <w:lvlJc w:val="left"/>
      <w:pPr>
        <w:ind w:left="1842" w:hanging="1440"/>
      </w:pPr>
      <w:rPr>
        <w:rFonts w:hint="default"/>
      </w:rPr>
    </w:lvl>
    <w:lvl w:ilvl="7">
      <w:start w:val="1"/>
      <w:numFmt w:val="decimal"/>
      <w:isLgl/>
      <w:lvlText w:val="%1.%2.%3.%4.%5.%6.%7.%8."/>
      <w:lvlJc w:val="left"/>
      <w:pPr>
        <w:ind w:left="1909" w:hanging="1440"/>
      </w:pPr>
      <w:rPr>
        <w:rFonts w:hint="default"/>
      </w:rPr>
    </w:lvl>
    <w:lvl w:ilvl="8">
      <w:start w:val="1"/>
      <w:numFmt w:val="decimal"/>
      <w:isLgl/>
      <w:lvlText w:val="%1.%2.%3.%4.%5.%6.%7.%8.%9."/>
      <w:lvlJc w:val="left"/>
      <w:pPr>
        <w:ind w:left="2336" w:hanging="1800"/>
      </w:pPr>
      <w:rPr>
        <w:rFonts w:hint="default"/>
      </w:rPr>
    </w:lvl>
  </w:abstractNum>
  <w:abstractNum w:abstractNumId="22">
    <w:nsid w:val="4B567A2D"/>
    <w:multiLevelType w:val="hybridMultilevel"/>
    <w:tmpl w:val="C344BF0C"/>
    <w:lvl w:ilvl="0">
      <w:start w:val="2017"/>
      <w:numFmt w:val="bullet"/>
      <w:lvlText w:val="-"/>
      <w:lvlJc w:val="left"/>
      <w:pPr>
        <w:ind w:left="1440" w:hanging="360"/>
      </w:pPr>
      <w:rPr>
        <w:rFonts w:ascii="Garamond" w:hAnsi="Garamond" w:eastAsiaTheme="minorEastAsia" w:cstheme="minorBidi"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522E66B7"/>
    <w:multiLevelType w:val="multilevel"/>
    <w:tmpl w:val="3FD4F20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5D10365"/>
    <w:multiLevelType w:val="multilevel"/>
    <w:tmpl w:val="6CAEE2CA"/>
    <w:lvl w:ilvl="0">
      <w:start w:val="4"/>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571" w:hanging="72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8947182"/>
    <w:multiLevelType w:val="hybridMultilevel"/>
    <w:tmpl w:val="854C3C38"/>
    <w:lvl w:ilvl="0">
      <w:start w:val="0"/>
      <w:numFmt w:val="bullet"/>
      <w:lvlText w:val="•"/>
      <w:lvlJc w:val="left"/>
      <w:pPr>
        <w:ind w:left="1440" w:hanging="720"/>
      </w:pPr>
      <w:rPr>
        <w:rFonts w:ascii="Calibri" w:hAnsi="Calibri" w:eastAsiaTheme="minorEastAsia"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62CB46FC"/>
    <w:multiLevelType w:val="hybridMultilevel"/>
    <w:tmpl w:val="ECAC245A"/>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27">
    <w:nsid w:val="66800697"/>
    <w:multiLevelType w:val="hybridMultilevel"/>
    <w:tmpl w:val="18E45254"/>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8">
    <w:nsid w:val="6A2C5541"/>
    <w:multiLevelType w:val="hybridMultilevel"/>
    <w:tmpl w:val="E1F64C56"/>
    <w:lvl w:ilvl="0">
      <w:start w:val="2017"/>
      <w:numFmt w:val="bullet"/>
      <w:lvlText w:val="-"/>
      <w:lvlJc w:val="left"/>
      <w:pPr>
        <w:ind w:left="1428" w:hanging="360"/>
      </w:pPr>
      <w:rPr>
        <w:rFonts w:ascii="Garamond" w:hAnsi="Garamond" w:eastAsiaTheme="minorEastAsia" w:cstheme="minorBidi"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29">
    <w:nsid w:val="6A896AB8"/>
    <w:multiLevelType w:val="multilevel"/>
    <w:tmpl w:val="0D98E13E"/>
    <w:lvl w:ilvl="0">
      <w:start w:val="1"/>
      <w:numFmt w:val="bullet"/>
      <w:lvlText w:val=""/>
      <w:lvlJc w:val="left"/>
      <w:pPr>
        <w:ind w:left="360" w:hanging="360"/>
      </w:pPr>
      <w:rPr>
        <w:rFonts w:ascii="Wingdings" w:hAnsi="Wingdings" w:hint="default"/>
        <w:b/>
        <w:color w:val="26241E" w:themeColor="text2" w:themeShade="80"/>
      </w:rPr>
    </w:lvl>
    <w:lvl w:ilvl="1">
      <w:start w:val="1"/>
      <w:numFmt w:val="bullet"/>
      <w:lvlText w:val=""/>
      <w:lvlJc w:val="left"/>
      <w:pPr>
        <w:ind w:left="720" w:hanging="360"/>
      </w:pPr>
      <w:rPr>
        <w:rFonts w:ascii="Wingdings" w:hAnsi="Wingdings" w:hint="default"/>
        <w:b/>
        <w:i w:val="0"/>
        <w:color w:val="26241E" w:themeColor="text2" w:themeShade="80"/>
      </w:rPr>
    </w:lvl>
    <w:lvl w:ilvl="2">
      <w:start w:val="1"/>
      <w:numFmt w:val="bullet"/>
      <w:lvlText w:val=""/>
      <w:lvlJc w:val="left"/>
      <w:pPr>
        <w:ind w:left="1440" w:hanging="720"/>
      </w:pPr>
      <w:rPr>
        <w:rFonts w:ascii="Wingdings" w:hAnsi="Wingdings" w:hint="default"/>
        <w:b/>
        <w:color w:val="26241E" w:themeColor="text2" w:themeShade="80"/>
      </w:rPr>
    </w:lvl>
    <w:lvl w:ilvl="3">
      <w:start w:val="1"/>
      <w:numFmt w:val="bullet"/>
      <w:lvlText w:val=""/>
      <w:lvlJc w:val="left"/>
      <w:pPr>
        <w:ind w:left="1800" w:hanging="720"/>
      </w:pPr>
      <w:rPr>
        <w:rFonts w:ascii="Wingdings" w:hAnsi="Wingdings" w:hint="default"/>
        <w:b/>
        <w:color w:val="26241E" w:themeColor="text2" w:themeShade="8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0">
    <w:nsid w:val="6DE965C5"/>
    <w:multiLevelType w:val="hybridMultilevel"/>
    <w:tmpl w:val="0076E75A"/>
    <w:lvl w:ilvl="0">
      <w:start w:val="2017"/>
      <w:numFmt w:val="bullet"/>
      <w:lvlText w:val="-"/>
      <w:lvlJc w:val="left"/>
      <w:pPr>
        <w:ind w:left="1440" w:hanging="360"/>
      </w:pPr>
      <w:rPr>
        <w:rFonts w:ascii="Garamond" w:hAnsi="Garamond" w:eastAsiaTheme="minorEastAsia" w:cstheme="minorBidi"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74B92B22"/>
    <w:multiLevelType w:val="hybridMultilevel"/>
    <w:tmpl w:val="D968FC5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77BD5E11"/>
    <w:multiLevelType w:val="hybridMultilevel"/>
    <w:tmpl w:val="F4B673A2"/>
    <w:lvl w:ilvl="0">
      <w:start w:val="2017"/>
      <w:numFmt w:val="bullet"/>
      <w:lvlText w:val="-"/>
      <w:lvlJc w:val="left"/>
      <w:pPr>
        <w:ind w:left="1485" w:hanging="360"/>
      </w:pPr>
      <w:rPr>
        <w:rFonts w:ascii="Garamond" w:hAnsi="Garamond" w:eastAsiaTheme="minorEastAsia" w:cstheme="minorBidi" w:hint="default"/>
      </w:rPr>
    </w:lvl>
    <w:lvl w:ilvl="1" w:tentative="1">
      <w:start w:val="1"/>
      <w:numFmt w:val="bullet"/>
      <w:lvlText w:val="o"/>
      <w:lvlJc w:val="left"/>
      <w:pPr>
        <w:ind w:left="2205" w:hanging="360"/>
      </w:pPr>
      <w:rPr>
        <w:rFonts w:ascii="Courier New" w:hAnsi="Courier New" w:cs="Courier New" w:hint="default"/>
      </w:rPr>
    </w:lvl>
    <w:lvl w:ilvl="2" w:tentative="1">
      <w:start w:val="1"/>
      <w:numFmt w:val="bullet"/>
      <w:lvlText w:val=""/>
      <w:lvlJc w:val="left"/>
      <w:pPr>
        <w:ind w:left="2925" w:hanging="360"/>
      </w:pPr>
      <w:rPr>
        <w:rFonts w:ascii="Wingdings" w:hAnsi="Wingdings" w:hint="default"/>
      </w:rPr>
    </w:lvl>
    <w:lvl w:ilvl="3" w:tentative="1">
      <w:start w:val="1"/>
      <w:numFmt w:val="bullet"/>
      <w:lvlText w:val=""/>
      <w:lvlJc w:val="left"/>
      <w:pPr>
        <w:ind w:left="3645" w:hanging="360"/>
      </w:pPr>
      <w:rPr>
        <w:rFonts w:ascii="Symbol" w:hAnsi="Symbol" w:hint="default"/>
      </w:rPr>
    </w:lvl>
    <w:lvl w:ilvl="4" w:tentative="1">
      <w:start w:val="1"/>
      <w:numFmt w:val="bullet"/>
      <w:lvlText w:val="o"/>
      <w:lvlJc w:val="left"/>
      <w:pPr>
        <w:ind w:left="4365" w:hanging="360"/>
      </w:pPr>
      <w:rPr>
        <w:rFonts w:ascii="Courier New" w:hAnsi="Courier New" w:cs="Courier New" w:hint="default"/>
      </w:rPr>
    </w:lvl>
    <w:lvl w:ilvl="5" w:tentative="1">
      <w:start w:val="1"/>
      <w:numFmt w:val="bullet"/>
      <w:lvlText w:val=""/>
      <w:lvlJc w:val="left"/>
      <w:pPr>
        <w:ind w:left="5085" w:hanging="360"/>
      </w:pPr>
      <w:rPr>
        <w:rFonts w:ascii="Wingdings" w:hAnsi="Wingdings" w:hint="default"/>
      </w:rPr>
    </w:lvl>
    <w:lvl w:ilvl="6" w:tentative="1">
      <w:start w:val="1"/>
      <w:numFmt w:val="bullet"/>
      <w:lvlText w:val=""/>
      <w:lvlJc w:val="left"/>
      <w:pPr>
        <w:ind w:left="5805" w:hanging="360"/>
      </w:pPr>
      <w:rPr>
        <w:rFonts w:ascii="Symbol" w:hAnsi="Symbol" w:hint="default"/>
      </w:rPr>
    </w:lvl>
    <w:lvl w:ilvl="7" w:tentative="1">
      <w:start w:val="1"/>
      <w:numFmt w:val="bullet"/>
      <w:lvlText w:val="o"/>
      <w:lvlJc w:val="left"/>
      <w:pPr>
        <w:ind w:left="6525" w:hanging="360"/>
      </w:pPr>
      <w:rPr>
        <w:rFonts w:ascii="Courier New" w:hAnsi="Courier New" w:cs="Courier New" w:hint="default"/>
      </w:rPr>
    </w:lvl>
    <w:lvl w:ilvl="8" w:tentative="1">
      <w:start w:val="1"/>
      <w:numFmt w:val="bullet"/>
      <w:lvlText w:val=""/>
      <w:lvlJc w:val="left"/>
      <w:pPr>
        <w:ind w:left="7245" w:hanging="360"/>
      </w:pPr>
      <w:rPr>
        <w:rFonts w:ascii="Wingdings" w:hAnsi="Wingdings" w:hint="default"/>
      </w:rPr>
    </w:lvl>
  </w:abstractNum>
  <w:abstractNum w:abstractNumId="33">
    <w:nsid w:val="7DD64133"/>
    <w:multiLevelType w:val="hybridMultilevel"/>
    <w:tmpl w:val="1C007F38"/>
    <w:lvl w:ilvl="0">
      <w:start w:val="2017"/>
      <w:numFmt w:val="bullet"/>
      <w:lvlText w:val="-"/>
      <w:lvlJc w:val="left"/>
      <w:pPr>
        <w:ind w:left="1571" w:hanging="360"/>
      </w:pPr>
      <w:rPr>
        <w:rFonts w:ascii="Garamond" w:hAnsi="Garamond" w:eastAsiaTheme="minorEastAsia" w:cstheme="minorBidi"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34">
    <w:nsid w:val="7E6A6D7A"/>
    <w:multiLevelType w:val="hybridMultilevel"/>
    <w:tmpl w:val="40B83FA4"/>
    <w:lvl w:ilvl="0">
      <w:start w:val="2017"/>
      <w:numFmt w:val="bullet"/>
      <w:lvlText w:val="-"/>
      <w:lvlJc w:val="left"/>
      <w:pPr>
        <w:ind w:left="1712" w:hanging="360"/>
      </w:pPr>
      <w:rPr>
        <w:rFonts w:ascii="Garamond" w:hAnsi="Garamond" w:eastAsiaTheme="minorEastAsia" w:cstheme="minorBidi" w:hint="default"/>
      </w:rPr>
    </w:lvl>
    <w:lvl w:ilvl="1" w:tentative="1">
      <w:start w:val="1"/>
      <w:numFmt w:val="bullet"/>
      <w:lvlText w:val="o"/>
      <w:lvlJc w:val="left"/>
      <w:pPr>
        <w:ind w:left="2432" w:hanging="360"/>
      </w:pPr>
      <w:rPr>
        <w:rFonts w:ascii="Courier New" w:hAnsi="Courier New" w:cs="Courier New" w:hint="default"/>
      </w:rPr>
    </w:lvl>
    <w:lvl w:ilvl="2" w:tentative="1">
      <w:start w:val="1"/>
      <w:numFmt w:val="bullet"/>
      <w:lvlText w:val=""/>
      <w:lvlJc w:val="left"/>
      <w:pPr>
        <w:ind w:left="3152" w:hanging="360"/>
      </w:pPr>
      <w:rPr>
        <w:rFonts w:ascii="Wingdings" w:hAnsi="Wingdings" w:hint="default"/>
      </w:rPr>
    </w:lvl>
    <w:lvl w:ilvl="3" w:tentative="1">
      <w:start w:val="1"/>
      <w:numFmt w:val="bullet"/>
      <w:lvlText w:val=""/>
      <w:lvlJc w:val="left"/>
      <w:pPr>
        <w:ind w:left="3872" w:hanging="360"/>
      </w:pPr>
      <w:rPr>
        <w:rFonts w:ascii="Symbol" w:hAnsi="Symbol" w:hint="default"/>
      </w:rPr>
    </w:lvl>
    <w:lvl w:ilvl="4" w:tentative="1">
      <w:start w:val="1"/>
      <w:numFmt w:val="bullet"/>
      <w:lvlText w:val="o"/>
      <w:lvlJc w:val="left"/>
      <w:pPr>
        <w:ind w:left="4592" w:hanging="360"/>
      </w:pPr>
      <w:rPr>
        <w:rFonts w:ascii="Courier New" w:hAnsi="Courier New" w:cs="Courier New" w:hint="default"/>
      </w:rPr>
    </w:lvl>
    <w:lvl w:ilvl="5" w:tentative="1">
      <w:start w:val="1"/>
      <w:numFmt w:val="bullet"/>
      <w:lvlText w:val=""/>
      <w:lvlJc w:val="left"/>
      <w:pPr>
        <w:ind w:left="5312" w:hanging="360"/>
      </w:pPr>
      <w:rPr>
        <w:rFonts w:ascii="Wingdings" w:hAnsi="Wingdings" w:hint="default"/>
      </w:rPr>
    </w:lvl>
    <w:lvl w:ilvl="6" w:tentative="1">
      <w:start w:val="1"/>
      <w:numFmt w:val="bullet"/>
      <w:lvlText w:val=""/>
      <w:lvlJc w:val="left"/>
      <w:pPr>
        <w:ind w:left="6032" w:hanging="360"/>
      </w:pPr>
      <w:rPr>
        <w:rFonts w:ascii="Symbol" w:hAnsi="Symbol" w:hint="default"/>
      </w:rPr>
    </w:lvl>
    <w:lvl w:ilvl="7" w:tentative="1">
      <w:start w:val="1"/>
      <w:numFmt w:val="bullet"/>
      <w:lvlText w:val="o"/>
      <w:lvlJc w:val="left"/>
      <w:pPr>
        <w:ind w:left="6752" w:hanging="360"/>
      </w:pPr>
      <w:rPr>
        <w:rFonts w:ascii="Courier New" w:hAnsi="Courier New" w:cs="Courier New" w:hint="default"/>
      </w:rPr>
    </w:lvl>
    <w:lvl w:ilvl="8" w:tentative="1">
      <w:start w:val="1"/>
      <w:numFmt w:val="bullet"/>
      <w:lvlText w:val=""/>
      <w:lvlJc w:val="left"/>
      <w:pPr>
        <w:ind w:left="7472" w:hanging="360"/>
      </w:pPr>
      <w:rPr>
        <w:rFonts w:ascii="Wingdings" w:hAnsi="Wingdings" w:hint="default"/>
      </w:rPr>
    </w:lvl>
  </w:abstractNum>
  <w:num w:numId="1">
    <w:abstractNumId w:val="21"/>
  </w:num>
  <w:num w:numId="2">
    <w:abstractNumId w:val="11"/>
  </w:num>
  <w:num w:numId="3">
    <w:abstractNumId w:val="12"/>
  </w:num>
  <w:num w:numId="4">
    <w:abstractNumId w:val="5"/>
  </w:num>
  <w:num w:numId="5">
    <w:abstractNumId w:val="2"/>
  </w:num>
  <w:num w:numId="6">
    <w:abstractNumId w:val="29"/>
  </w:num>
  <w:num w:numId="7">
    <w:abstractNumId w:val="4"/>
  </w:num>
  <w:num w:numId="8">
    <w:abstractNumId w:val="16"/>
  </w:num>
  <w:num w:numId="9">
    <w:abstractNumId w:val="18"/>
  </w:num>
  <w:num w:numId="10">
    <w:abstractNumId w:val="1"/>
  </w:num>
  <w:num w:numId="11">
    <w:abstractNumId w:val="10"/>
  </w:num>
  <w:num w:numId="12">
    <w:abstractNumId w:val="17"/>
  </w:num>
  <w:num w:numId="13">
    <w:abstractNumId w:val="3"/>
  </w:num>
  <w:num w:numId="14">
    <w:abstractNumId w:val="7"/>
  </w:num>
  <w:num w:numId="15">
    <w:abstractNumId w:val="15"/>
  </w:num>
  <w:num w:numId="16">
    <w:abstractNumId w:val="27"/>
  </w:num>
  <w:num w:numId="17">
    <w:abstractNumId w:val="6"/>
  </w:num>
  <w:num w:numId="18">
    <w:abstractNumId w:val="8"/>
  </w:num>
  <w:num w:numId="19">
    <w:abstractNumId w:val="31"/>
  </w:num>
  <w:num w:numId="20">
    <w:abstractNumId w:val="0"/>
  </w:num>
  <w:num w:numId="21">
    <w:abstractNumId w:val="34"/>
  </w:num>
  <w:num w:numId="22">
    <w:abstractNumId w:val="19"/>
  </w:num>
  <w:num w:numId="23">
    <w:abstractNumId w:val="24"/>
  </w:num>
  <w:num w:numId="24">
    <w:abstractNumId w:val="14"/>
  </w:num>
  <w:num w:numId="25">
    <w:abstractNumId w:val="23"/>
  </w:num>
  <w:num w:numId="26">
    <w:abstractNumId w:val="26"/>
  </w:num>
  <w:num w:numId="27">
    <w:abstractNumId w:val="33"/>
  </w:num>
  <w:num w:numId="28">
    <w:abstractNumId w:val="20"/>
  </w:num>
  <w:num w:numId="29">
    <w:abstractNumId w:val="9"/>
  </w:num>
  <w:num w:numId="30">
    <w:abstractNumId w:val="13"/>
  </w:num>
  <w:num w:numId="31">
    <w:abstractNumId w:val="32"/>
  </w:num>
  <w:num w:numId="32">
    <w:abstractNumId w:val="30"/>
  </w:num>
  <w:num w:numId="33">
    <w:abstractNumId w:val="28"/>
  </w:num>
  <w:num w:numId="34">
    <w:abstractNumId w:val="22"/>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attachedTemplate r:id="rId1"/>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CA"/>
    <w:rsid w:val="000008E0"/>
    <w:rsid w:val="00001615"/>
    <w:rsid w:val="00005352"/>
    <w:rsid w:val="00005827"/>
    <w:rsid w:val="00022D4B"/>
    <w:rsid w:val="00025BBD"/>
    <w:rsid w:val="00027DB3"/>
    <w:rsid w:val="00030826"/>
    <w:rsid w:val="00043130"/>
    <w:rsid w:val="000434CF"/>
    <w:rsid w:val="000448B6"/>
    <w:rsid w:val="00046142"/>
    <w:rsid w:val="00050D2D"/>
    <w:rsid w:val="00051714"/>
    <w:rsid w:val="00051E22"/>
    <w:rsid w:val="00054D9A"/>
    <w:rsid w:val="00056BB1"/>
    <w:rsid w:val="00056D95"/>
    <w:rsid w:val="0005767E"/>
    <w:rsid w:val="00066238"/>
    <w:rsid w:val="000662EA"/>
    <w:rsid w:val="0006732F"/>
    <w:rsid w:val="0006762F"/>
    <w:rsid w:val="00073A78"/>
    <w:rsid w:val="0007646F"/>
    <w:rsid w:val="00076687"/>
    <w:rsid w:val="00080778"/>
    <w:rsid w:val="00081973"/>
    <w:rsid w:val="000850B8"/>
    <w:rsid w:val="00086DEB"/>
    <w:rsid w:val="00090A54"/>
    <w:rsid w:val="000913CA"/>
    <w:rsid w:val="00091DE7"/>
    <w:rsid w:val="000946B0"/>
    <w:rsid w:val="0009563F"/>
    <w:rsid w:val="000A0F78"/>
    <w:rsid w:val="000A2041"/>
    <w:rsid w:val="000A3D9D"/>
    <w:rsid w:val="000B007D"/>
    <w:rsid w:val="000B5103"/>
    <w:rsid w:val="000B569C"/>
    <w:rsid w:val="000B7B01"/>
    <w:rsid w:val="000C070C"/>
    <w:rsid w:val="000C184B"/>
    <w:rsid w:val="000C47A0"/>
    <w:rsid w:val="000C5EA8"/>
    <w:rsid w:val="000D0243"/>
    <w:rsid w:val="000D5D1A"/>
    <w:rsid w:val="000E0531"/>
    <w:rsid w:val="000E4C06"/>
    <w:rsid w:val="000E4F7C"/>
    <w:rsid w:val="000E596B"/>
    <w:rsid w:val="000E7E98"/>
    <w:rsid w:val="000F39D5"/>
    <w:rsid w:val="000F446F"/>
    <w:rsid w:val="000F53BA"/>
    <w:rsid w:val="00102138"/>
    <w:rsid w:val="0010715E"/>
    <w:rsid w:val="001115F8"/>
    <w:rsid w:val="00112BAC"/>
    <w:rsid w:val="00113A1F"/>
    <w:rsid w:val="00115A95"/>
    <w:rsid w:val="001172EB"/>
    <w:rsid w:val="00121247"/>
    <w:rsid w:val="00121989"/>
    <w:rsid w:val="00126A11"/>
    <w:rsid w:val="00127FA3"/>
    <w:rsid w:val="00130C8C"/>
    <w:rsid w:val="0013170D"/>
    <w:rsid w:val="001320F8"/>
    <w:rsid w:val="00132BF9"/>
    <w:rsid w:val="0013373E"/>
    <w:rsid w:val="00134596"/>
    <w:rsid w:val="001355BA"/>
    <w:rsid w:val="0013583D"/>
    <w:rsid w:val="00136E9D"/>
    <w:rsid w:val="00137E2C"/>
    <w:rsid w:val="001411F1"/>
    <w:rsid w:val="001439FB"/>
    <w:rsid w:val="001541AE"/>
    <w:rsid w:val="00154F0E"/>
    <w:rsid w:val="001556DC"/>
    <w:rsid w:val="00162BBC"/>
    <w:rsid w:val="00163B93"/>
    <w:rsid w:val="001658C0"/>
    <w:rsid w:val="00175059"/>
    <w:rsid w:val="00176705"/>
    <w:rsid w:val="00176AB0"/>
    <w:rsid w:val="00181D20"/>
    <w:rsid w:val="0018686B"/>
    <w:rsid w:val="001905B4"/>
    <w:rsid w:val="00190EF6"/>
    <w:rsid w:val="00191A02"/>
    <w:rsid w:val="00191BE6"/>
    <w:rsid w:val="0019344B"/>
    <w:rsid w:val="0019408D"/>
    <w:rsid w:val="00194BFB"/>
    <w:rsid w:val="00195FDA"/>
    <w:rsid w:val="00197BCD"/>
    <w:rsid w:val="001A58C5"/>
    <w:rsid w:val="001A68E5"/>
    <w:rsid w:val="001A7480"/>
    <w:rsid w:val="001B0F9C"/>
    <w:rsid w:val="001B11B1"/>
    <w:rsid w:val="001B2786"/>
    <w:rsid w:val="001B5664"/>
    <w:rsid w:val="001B7223"/>
    <w:rsid w:val="001B766F"/>
    <w:rsid w:val="001C4435"/>
    <w:rsid w:val="001C5631"/>
    <w:rsid w:val="001C6E94"/>
    <w:rsid w:val="001D0C0B"/>
    <w:rsid w:val="001D27E3"/>
    <w:rsid w:val="001D460C"/>
    <w:rsid w:val="001D4E45"/>
    <w:rsid w:val="001D616A"/>
    <w:rsid w:val="001D665E"/>
    <w:rsid w:val="001E2559"/>
    <w:rsid w:val="001E5656"/>
    <w:rsid w:val="001E59D2"/>
    <w:rsid w:val="001F3683"/>
    <w:rsid w:val="002016F6"/>
    <w:rsid w:val="00204E97"/>
    <w:rsid w:val="00205A29"/>
    <w:rsid w:val="00211BC0"/>
    <w:rsid w:val="00212EBB"/>
    <w:rsid w:val="0021357F"/>
    <w:rsid w:val="00230D12"/>
    <w:rsid w:val="00231609"/>
    <w:rsid w:val="00235BDF"/>
    <w:rsid w:val="00241E95"/>
    <w:rsid w:val="002446AB"/>
    <w:rsid w:val="00245925"/>
    <w:rsid w:val="00246779"/>
    <w:rsid w:val="00250B88"/>
    <w:rsid w:val="00277C66"/>
    <w:rsid w:val="00290448"/>
    <w:rsid w:val="0029313C"/>
    <w:rsid w:val="002A0333"/>
    <w:rsid w:val="002A249D"/>
    <w:rsid w:val="002A444A"/>
    <w:rsid w:val="002B24E1"/>
    <w:rsid w:val="002B4525"/>
    <w:rsid w:val="002B53FD"/>
    <w:rsid w:val="002B5EFA"/>
    <w:rsid w:val="002C0CAE"/>
    <w:rsid w:val="002C1089"/>
    <w:rsid w:val="002C370D"/>
    <w:rsid w:val="002C3C6A"/>
    <w:rsid w:val="002C74AA"/>
    <w:rsid w:val="002E425B"/>
    <w:rsid w:val="002E4BC9"/>
    <w:rsid w:val="002E698B"/>
    <w:rsid w:val="002F117F"/>
    <w:rsid w:val="002F232C"/>
    <w:rsid w:val="002F44C2"/>
    <w:rsid w:val="002F4793"/>
    <w:rsid w:val="00302D72"/>
    <w:rsid w:val="0030670D"/>
    <w:rsid w:val="00307B92"/>
    <w:rsid w:val="00310628"/>
    <w:rsid w:val="00313CA0"/>
    <w:rsid w:val="003207C3"/>
    <w:rsid w:val="00322220"/>
    <w:rsid w:val="00322517"/>
    <w:rsid w:val="00322DD1"/>
    <w:rsid w:val="00325223"/>
    <w:rsid w:val="00326AA6"/>
    <w:rsid w:val="0033571F"/>
    <w:rsid w:val="0033625E"/>
    <w:rsid w:val="00337ABF"/>
    <w:rsid w:val="00341B2A"/>
    <w:rsid w:val="003441D6"/>
    <w:rsid w:val="003462C3"/>
    <w:rsid w:val="0034769A"/>
    <w:rsid w:val="003554A0"/>
    <w:rsid w:val="003603B7"/>
    <w:rsid w:val="00360620"/>
    <w:rsid w:val="00361E42"/>
    <w:rsid w:val="00362C1E"/>
    <w:rsid w:val="00362C4E"/>
    <w:rsid w:val="00363F86"/>
    <w:rsid w:val="003660BC"/>
    <w:rsid w:val="003672E7"/>
    <w:rsid w:val="003709C1"/>
    <w:rsid w:val="00374184"/>
    <w:rsid w:val="00374F01"/>
    <w:rsid w:val="0037526C"/>
    <w:rsid w:val="00381484"/>
    <w:rsid w:val="003860C7"/>
    <w:rsid w:val="0039124D"/>
    <w:rsid w:val="00394771"/>
    <w:rsid w:val="00396A21"/>
    <w:rsid w:val="003B1625"/>
    <w:rsid w:val="003C2472"/>
    <w:rsid w:val="003C3FA5"/>
    <w:rsid w:val="003C3FF6"/>
    <w:rsid w:val="003C71CA"/>
    <w:rsid w:val="003C7290"/>
    <w:rsid w:val="003D2259"/>
    <w:rsid w:val="003D4DD8"/>
    <w:rsid w:val="003E2181"/>
    <w:rsid w:val="003E2D73"/>
    <w:rsid w:val="003E5BC6"/>
    <w:rsid w:val="003E6198"/>
    <w:rsid w:val="003F37D3"/>
    <w:rsid w:val="003F45E5"/>
    <w:rsid w:val="003F6027"/>
    <w:rsid w:val="003F7A77"/>
    <w:rsid w:val="003F7D77"/>
    <w:rsid w:val="004008C8"/>
    <w:rsid w:val="0040312A"/>
    <w:rsid w:val="004031EA"/>
    <w:rsid w:val="004101F9"/>
    <w:rsid w:val="00413406"/>
    <w:rsid w:val="00413E09"/>
    <w:rsid w:val="00414F40"/>
    <w:rsid w:val="00416056"/>
    <w:rsid w:val="00416BC8"/>
    <w:rsid w:val="00424220"/>
    <w:rsid w:val="004255AD"/>
    <w:rsid w:val="0042600B"/>
    <w:rsid w:val="0042748E"/>
    <w:rsid w:val="004322D4"/>
    <w:rsid w:val="00433B6E"/>
    <w:rsid w:val="0043751C"/>
    <w:rsid w:val="0044724C"/>
    <w:rsid w:val="0045259B"/>
    <w:rsid w:val="004566CD"/>
    <w:rsid w:val="00460486"/>
    <w:rsid w:val="0046213D"/>
    <w:rsid w:val="004621DD"/>
    <w:rsid w:val="004653F3"/>
    <w:rsid w:val="00470F90"/>
    <w:rsid w:val="0048065E"/>
    <w:rsid w:val="00480728"/>
    <w:rsid w:val="004826CD"/>
    <w:rsid w:val="00485DFB"/>
    <w:rsid w:val="004919F8"/>
    <w:rsid w:val="00493F4C"/>
    <w:rsid w:val="0049597A"/>
    <w:rsid w:val="004A0128"/>
    <w:rsid w:val="004A104C"/>
    <w:rsid w:val="004A140B"/>
    <w:rsid w:val="004A48AC"/>
    <w:rsid w:val="004A49DE"/>
    <w:rsid w:val="004A4FA9"/>
    <w:rsid w:val="004A785A"/>
    <w:rsid w:val="004B4695"/>
    <w:rsid w:val="004B573B"/>
    <w:rsid w:val="004C14C1"/>
    <w:rsid w:val="004C1E60"/>
    <w:rsid w:val="004C444C"/>
    <w:rsid w:val="004C474C"/>
    <w:rsid w:val="004C771A"/>
    <w:rsid w:val="004D260A"/>
    <w:rsid w:val="004D2A97"/>
    <w:rsid w:val="004D515C"/>
    <w:rsid w:val="004E1DAE"/>
    <w:rsid w:val="004E25C7"/>
    <w:rsid w:val="004E604A"/>
    <w:rsid w:val="004F25CD"/>
    <w:rsid w:val="004F4876"/>
    <w:rsid w:val="004F63CA"/>
    <w:rsid w:val="004F6C85"/>
    <w:rsid w:val="004F7415"/>
    <w:rsid w:val="004F7C6D"/>
    <w:rsid w:val="005002C9"/>
    <w:rsid w:val="005005D1"/>
    <w:rsid w:val="0050304B"/>
    <w:rsid w:val="005039E4"/>
    <w:rsid w:val="005046DF"/>
    <w:rsid w:val="005047DB"/>
    <w:rsid w:val="005103DB"/>
    <w:rsid w:val="00512821"/>
    <w:rsid w:val="005212D2"/>
    <w:rsid w:val="00522BD0"/>
    <w:rsid w:val="005260C2"/>
    <w:rsid w:val="005262E5"/>
    <w:rsid w:val="005276BC"/>
    <w:rsid w:val="00527C4F"/>
    <w:rsid w:val="00527ECB"/>
    <w:rsid w:val="00532A8C"/>
    <w:rsid w:val="00535D01"/>
    <w:rsid w:val="00540EF1"/>
    <w:rsid w:val="00544692"/>
    <w:rsid w:val="005534AD"/>
    <w:rsid w:val="00556C2F"/>
    <w:rsid w:val="00561F50"/>
    <w:rsid w:val="005668F8"/>
    <w:rsid w:val="00572636"/>
    <w:rsid w:val="00572E28"/>
    <w:rsid w:val="005735F6"/>
    <w:rsid w:val="005745AA"/>
    <w:rsid w:val="0058632A"/>
    <w:rsid w:val="00586FAF"/>
    <w:rsid w:val="00592612"/>
    <w:rsid w:val="0059625C"/>
    <w:rsid w:val="00596269"/>
    <w:rsid w:val="00596E16"/>
    <w:rsid w:val="005A02AF"/>
    <w:rsid w:val="005A0E00"/>
    <w:rsid w:val="005A27D4"/>
    <w:rsid w:val="005A5969"/>
    <w:rsid w:val="005B1823"/>
    <w:rsid w:val="005C26AA"/>
    <w:rsid w:val="005C3631"/>
    <w:rsid w:val="005C7E04"/>
    <w:rsid w:val="005D379A"/>
    <w:rsid w:val="005D4F0D"/>
    <w:rsid w:val="005E2264"/>
    <w:rsid w:val="005F4744"/>
    <w:rsid w:val="005F4AF9"/>
    <w:rsid w:val="005F6929"/>
    <w:rsid w:val="006018D7"/>
    <w:rsid w:val="00603F2B"/>
    <w:rsid w:val="00606A86"/>
    <w:rsid w:val="006105C7"/>
    <w:rsid w:val="006125D7"/>
    <w:rsid w:val="00621815"/>
    <w:rsid w:val="00624269"/>
    <w:rsid w:val="006256EF"/>
    <w:rsid w:val="0062670D"/>
    <w:rsid w:val="00626F17"/>
    <w:rsid w:val="00632B77"/>
    <w:rsid w:val="00633A7F"/>
    <w:rsid w:val="00636154"/>
    <w:rsid w:val="006403C2"/>
    <w:rsid w:val="00640F7E"/>
    <w:rsid w:val="00641609"/>
    <w:rsid w:val="006470DB"/>
    <w:rsid w:val="00656039"/>
    <w:rsid w:val="00660EB5"/>
    <w:rsid w:val="0066138C"/>
    <w:rsid w:val="006622BE"/>
    <w:rsid w:val="00663FEA"/>
    <w:rsid w:val="006656C0"/>
    <w:rsid w:val="00666E72"/>
    <w:rsid w:val="006712B9"/>
    <w:rsid w:val="00672794"/>
    <w:rsid w:val="00674B91"/>
    <w:rsid w:val="006751C5"/>
    <w:rsid w:val="00677287"/>
    <w:rsid w:val="0068063F"/>
    <w:rsid w:val="0068099A"/>
    <w:rsid w:val="00680B87"/>
    <w:rsid w:val="0068411B"/>
    <w:rsid w:val="0068626C"/>
    <w:rsid w:val="00690A6A"/>
    <w:rsid w:val="00692398"/>
    <w:rsid w:val="006A25AB"/>
    <w:rsid w:val="006A5612"/>
    <w:rsid w:val="006A5DFF"/>
    <w:rsid w:val="006B10E0"/>
    <w:rsid w:val="006C238F"/>
    <w:rsid w:val="006D01CB"/>
    <w:rsid w:val="006D0998"/>
    <w:rsid w:val="006D3FBB"/>
    <w:rsid w:val="006D46A0"/>
    <w:rsid w:val="006D75D3"/>
    <w:rsid w:val="006E00B3"/>
    <w:rsid w:val="006E51A8"/>
    <w:rsid w:val="006F00F8"/>
    <w:rsid w:val="006F1B71"/>
    <w:rsid w:val="006F1D3D"/>
    <w:rsid w:val="006F2929"/>
    <w:rsid w:val="006F5595"/>
    <w:rsid w:val="006F5E11"/>
    <w:rsid w:val="006F787A"/>
    <w:rsid w:val="00702313"/>
    <w:rsid w:val="00704298"/>
    <w:rsid w:val="007049AA"/>
    <w:rsid w:val="00710806"/>
    <w:rsid w:val="00712E95"/>
    <w:rsid w:val="007231B1"/>
    <w:rsid w:val="00723285"/>
    <w:rsid w:val="00724035"/>
    <w:rsid w:val="00730353"/>
    <w:rsid w:val="00730871"/>
    <w:rsid w:val="00734D93"/>
    <w:rsid w:val="00736283"/>
    <w:rsid w:val="00740545"/>
    <w:rsid w:val="00742651"/>
    <w:rsid w:val="007465B8"/>
    <w:rsid w:val="007475BC"/>
    <w:rsid w:val="0075412A"/>
    <w:rsid w:val="00754317"/>
    <w:rsid w:val="00760701"/>
    <w:rsid w:val="00764467"/>
    <w:rsid w:val="00767A06"/>
    <w:rsid w:val="007758D5"/>
    <w:rsid w:val="00777ED8"/>
    <w:rsid w:val="007833A8"/>
    <w:rsid w:val="007905AD"/>
    <w:rsid w:val="007941CF"/>
    <w:rsid w:val="00794A57"/>
    <w:rsid w:val="00795690"/>
    <w:rsid w:val="007A1B3B"/>
    <w:rsid w:val="007A4156"/>
    <w:rsid w:val="007A44D2"/>
    <w:rsid w:val="007A5670"/>
    <w:rsid w:val="007A5FAB"/>
    <w:rsid w:val="007A6202"/>
    <w:rsid w:val="007A799A"/>
    <w:rsid w:val="007B070D"/>
    <w:rsid w:val="007B100C"/>
    <w:rsid w:val="007C15C9"/>
    <w:rsid w:val="007C4140"/>
    <w:rsid w:val="007C4800"/>
    <w:rsid w:val="007C65D4"/>
    <w:rsid w:val="007C7991"/>
    <w:rsid w:val="007D0502"/>
    <w:rsid w:val="007D0A80"/>
    <w:rsid w:val="007D34A9"/>
    <w:rsid w:val="007D482B"/>
    <w:rsid w:val="007D7266"/>
    <w:rsid w:val="007D7D60"/>
    <w:rsid w:val="007E2170"/>
    <w:rsid w:val="007E3B7F"/>
    <w:rsid w:val="007E3C6A"/>
    <w:rsid w:val="007E669B"/>
    <w:rsid w:val="007E6F5A"/>
    <w:rsid w:val="007F0DB7"/>
    <w:rsid w:val="007F0FFB"/>
    <w:rsid w:val="007F103C"/>
    <w:rsid w:val="007F2F93"/>
    <w:rsid w:val="007F37D0"/>
    <w:rsid w:val="0080315F"/>
    <w:rsid w:val="00804303"/>
    <w:rsid w:val="00804305"/>
    <w:rsid w:val="0081624B"/>
    <w:rsid w:val="00817B49"/>
    <w:rsid w:val="008250C0"/>
    <w:rsid w:val="00825C3E"/>
    <w:rsid w:val="008260DB"/>
    <w:rsid w:val="008277B1"/>
    <w:rsid w:val="008316CD"/>
    <w:rsid w:val="00831E9E"/>
    <w:rsid w:val="00842EF0"/>
    <w:rsid w:val="00847B7C"/>
    <w:rsid w:val="008567DE"/>
    <w:rsid w:val="00857DD0"/>
    <w:rsid w:val="00861F35"/>
    <w:rsid w:val="00863F4B"/>
    <w:rsid w:val="00865E71"/>
    <w:rsid w:val="008661C8"/>
    <w:rsid w:val="00870296"/>
    <w:rsid w:val="0087118C"/>
    <w:rsid w:val="00873011"/>
    <w:rsid w:val="00874A27"/>
    <w:rsid w:val="00875F70"/>
    <w:rsid w:val="00880438"/>
    <w:rsid w:val="00882D35"/>
    <w:rsid w:val="008845DD"/>
    <w:rsid w:val="008867D3"/>
    <w:rsid w:val="008877FE"/>
    <w:rsid w:val="00891049"/>
    <w:rsid w:val="008A0D59"/>
    <w:rsid w:val="008A61B7"/>
    <w:rsid w:val="008A7062"/>
    <w:rsid w:val="008B5083"/>
    <w:rsid w:val="008B5218"/>
    <w:rsid w:val="008C753E"/>
    <w:rsid w:val="008D0A90"/>
    <w:rsid w:val="008D0F35"/>
    <w:rsid w:val="008D3B9C"/>
    <w:rsid w:val="008D4C4D"/>
    <w:rsid w:val="008D5CCB"/>
    <w:rsid w:val="008E355F"/>
    <w:rsid w:val="008E7048"/>
    <w:rsid w:val="008E7B9E"/>
    <w:rsid w:val="008F0F93"/>
    <w:rsid w:val="008F4275"/>
    <w:rsid w:val="00904320"/>
    <w:rsid w:val="0090487E"/>
    <w:rsid w:val="00904F6A"/>
    <w:rsid w:val="00907BF0"/>
    <w:rsid w:val="00915910"/>
    <w:rsid w:val="00920E57"/>
    <w:rsid w:val="009227A3"/>
    <w:rsid w:val="00927C79"/>
    <w:rsid w:val="0093141D"/>
    <w:rsid w:val="00933C1C"/>
    <w:rsid w:val="0093419C"/>
    <w:rsid w:val="009343A7"/>
    <w:rsid w:val="00941892"/>
    <w:rsid w:val="00942DD1"/>
    <w:rsid w:val="009443EE"/>
    <w:rsid w:val="009456B8"/>
    <w:rsid w:val="009530AC"/>
    <w:rsid w:val="00953793"/>
    <w:rsid w:val="00954E19"/>
    <w:rsid w:val="00961218"/>
    <w:rsid w:val="009621AC"/>
    <w:rsid w:val="009671EC"/>
    <w:rsid w:val="00972112"/>
    <w:rsid w:val="00974277"/>
    <w:rsid w:val="00974C98"/>
    <w:rsid w:val="009826FB"/>
    <w:rsid w:val="00982C95"/>
    <w:rsid w:val="00983A32"/>
    <w:rsid w:val="00984DBC"/>
    <w:rsid w:val="0098738A"/>
    <w:rsid w:val="009979F2"/>
    <w:rsid w:val="009A0B65"/>
    <w:rsid w:val="009A4110"/>
    <w:rsid w:val="009B1608"/>
    <w:rsid w:val="009B1BA0"/>
    <w:rsid w:val="009B3C09"/>
    <w:rsid w:val="009B506C"/>
    <w:rsid w:val="009B6565"/>
    <w:rsid w:val="009C3482"/>
    <w:rsid w:val="009C34AB"/>
    <w:rsid w:val="009C6432"/>
    <w:rsid w:val="009D35A0"/>
    <w:rsid w:val="009D3B5B"/>
    <w:rsid w:val="009D61F4"/>
    <w:rsid w:val="009E6419"/>
    <w:rsid w:val="009E7FE3"/>
    <w:rsid w:val="009F1431"/>
    <w:rsid w:val="009F447E"/>
    <w:rsid w:val="009F5F98"/>
    <w:rsid w:val="00A02D06"/>
    <w:rsid w:val="00A04092"/>
    <w:rsid w:val="00A06CCD"/>
    <w:rsid w:val="00A07A86"/>
    <w:rsid w:val="00A16322"/>
    <w:rsid w:val="00A22F2F"/>
    <w:rsid w:val="00A23E85"/>
    <w:rsid w:val="00A27E06"/>
    <w:rsid w:val="00A320C5"/>
    <w:rsid w:val="00A34CD6"/>
    <w:rsid w:val="00A40B7D"/>
    <w:rsid w:val="00A43229"/>
    <w:rsid w:val="00A44871"/>
    <w:rsid w:val="00A47F3E"/>
    <w:rsid w:val="00A51DB4"/>
    <w:rsid w:val="00A67BE9"/>
    <w:rsid w:val="00A67EB6"/>
    <w:rsid w:val="00A701F4"/>
    <w:rsid w:val="00A75840"/>
    <w:rsid w:val="00A77D2F"/>
    <w:rsid w:val="00A808E2"/>
    <w:rsid w:val="00A841A7"/>
    <w:rsid w:val="00A85241"/>
    <w:rsid w:val="00A8705B"/>
    <w:rsid w:val="00A92006"/>
    <w:rsid w:val="00A944DA"/>
    <w:rsid w:val="00A97286"/>
    <w:rsid w:val="00AA4448"/>
    <w:rsid w:val="00AA63AA"/>
    <w:rsid w:val="00AB0596"/>
    <w:rsid w:val="00AB61AC"/>
    <w:rsid w:val="00AB6856"/>
    <w:rsid w:val="00AD16E1"/>
    <w:rsid w:val="00AD5B2F"/>
    <w:rsid w:val="00AD619E"/>
    <w:rsid w:val="00AD661B"/>
    <w:rsid w:val="00AE52B0"/>
    <w:rsid w:val="00AE64FA"/>
    <w:rsid w:val="00AF43D2"/>
    <w:rsid w:val="00AF451B"/>
    <w:rsid w:val="00B00C74"/>
    <w:rsid w:val="00B01175"/>
    <w:rsid w:val="00B065EB"/>
    <w:rsid w:val="00B06635"/>
    <w:rsid w:val="00B11FFE"/>
    <w:rsid w:val="00B14815"/>
    <w:rsid w:val="00B205D5"/>
    <w:rsid w:val="00B20706"/>
    <w:rsid w:val="00B20A32"/>
    <w:rsid w:val="00B21DBA"/>
    <w:rsid w:val="00B231BF"/>
    <w:rsid w:val="00B25765"/>
    <w:rsid w:val="00B273C8"/>
    <w:rsid w:val="00B27D7F"/>
    <w:rsid w:val="00B348E9"/>
    <w:rsid w:val="00B3490C"/>
    <w:rsid w:val="00B35396"/>
    <w:rsid w:val="00B418A5"/>
    <w:rsid w:val="00B42EBD"/>
    <w:rsid w:val="00B4543C"/>
    <w:rsid w:val="00B54C43"/>
    <w:rsid w:val="00B614B0"/>
    <w:rsid w:val="00B63351"/>
    <w:rsid w:val="00B63CAF"/>
    <w:rsid w:val="00B64F57"/>
    <w:rsid w:val="00B65727"/>
    <w:rsid w:val="00B735EF"/>
    <w:rsid w:val="00B8025A"/>
    <w:rsid w:val="00B80D5B"/>
    <w:rsid w:val="00B82EC4"/>
    <w:rsid w:val="00B945DB"/>
    <w:rsid w:val="00B94938"/>
    <w:rsid w:val="00BA246C"/>
    <w:rsid w:val="00BA3972"/>
    <w:rsid w:val="00BA3CCD"/>
    <w:rsid w:val="00BA4DAC"/>
    <w:rsid w:val="00BA773A"/>
    <w:rsid w:val="00BB023B"/>
    <w:rsid w:val="00BB3B04"/>
    <w:rsid w:val="00BB59FE"/>
    <w:rsid w:val="00BB5B06"/>
    <w:rsid w:val="00BB6FB6"/>
    <w:rsid w:val="00BC086D"/>
    <w:rsid w:val="00BC0AD8"/>
    <w:rsid w:val="00BC588C"/>
    <w:rsid w:val="00BC60D3"/>
    <w:rsid w:val="00BC6816"/>
    <w:rsid w:val="00BD3538"/>
    <w:rsid w:val="00BE1578"/>
    <w:rsid w:val="00BF0748"/>
    <w:rsid w:val="00BF2C8D"/>
    <w:rsid w:val="00BF4B15"/>
    <w:rsid w:val="00BF4F16"/>
    <w:rsid w:val="00C01D42"/>
    <w:rsid w:val="00C03BE5"/>
    <w:rsid w:val="00C0440D"/>
    <w:rsid w:val="00C070C6"/>
    <w:rsid w:val="00C079DE"/>
    <w:rsid w:val="00C113EC"/>
    <w:rsid w:val="00C201C1"/>
    <w:rsid w:val="00C2617D"/>
    <w:rsid w:val="00C27AEA"/>
    <w:rsid w:val="00C31FCE"/>
    <w:rsid w:val="00C32D72"/>
    <w:rsid w:val="00C45730"/>
    <w:rsid w:val="00C47C11"/>
    <w:rsid w:val="00C51B06"/>
    <w:rsid w:val="00C56493"/>
    <w:rsid w:val="00C649B9"/>
    <w:rsid w:val="00C729A5"/>
    <w:rsid w:val="00C7321E"/>
    <w:rsid w:val="00C828C1"/>
    <w:rsid w:val="00C86F58"/>
    <w:rsid w:val="00C87B9F"/>
    <w:rsid w:val="00C91026"/>
    <w:rsid w:val="00C96CB6"/>
    <w:rsid w:val="00CA0640"/>
    <w:rsid w:val="00CA175A"/>
    <w:rsid w:val="00CA58BE"/>
    <w:rsid w:val="00CA60CF"/>
    <w:rsid w:val="00CA6319"/>
    <w:rsid w:val="00CB5F5B"/>
    <w:rsid w:val="00CC368F"/>
    <w:rsid w:val="00CC40C2"/>
    <w:rsid w:val="00CC4106"/>
    <w:rsid w:val="00CC747B"/>
    <w:rsid w:val="00CC7656"/>
    <w:rsid w:val="00CD0A61"/>
    <w:rsid w:val="00CD77D9"/>
    <w:rsid w:val="00CD7984"/>
    <w:rsid w:val="00CE2435"/>
    <w:rsid w:val="00CE444D"/>
    <w:rsid w:val="00CE5600"/>
    <w:rsid w:val="00CE5B98"/>
    <w:rsid w:val="00CF464F"/>
    <w:rsid w:val="00D01400"/>
    <w:rsid w:val="00D01B68"/>
    <w:rsid w:val="00D06227"/>
    <w:rsid w:val="00D113B9"/>
    <w:rsid w:val="00D14850"/>
    <w:rsid w:val="00D16E58"/>
    <w:rsid w:val="00D24B99"/>
    <w:rsid w:val="00D27A67"/>
    <w:rsid w:val="00D30DA5"/>
    <w:rsid w:val="00D31F64"/>
    <w:rsid w:val="00D33A2B"/>
    <w:rsid w:val="00D3576F"/>
    <w:rsid w:val="00D364AE"/>
    <w:rsid w:val="00D37ED9"/>
    <w:rsid w:val="00D41631"/>
    <w:rsid w:val="00D41A13"/>
    <w:rsid w:val="00D473BB"/>
    <w:rsid w:val="00D51DB6"/>
    <w:rsid w:val="00D52465"/>
    <w:rsid w:val="00D60BCD"/>
    <w:rsid w:val="00D6316E"/>
    <w:rsid w:val="00D64A05"/>
    <w:rsid w:val="00D65769"/>
    <w:rsid w:val="00D66559"/>
    <w:rsid w:val="00D70DB9"/>
    <w:rsid w:val="00D70ED3"/>
    <w:rsid w:val="00D75881"/>
    <w:rsid w:val="00D778CD"/>
    <w:rsid w:val="00D829AB"/>
    <w:rsid w:val="00D94164"/>
    <w:rsid w:val="00D941D6"/>
    <w:rsid w:val="00D979EA"/>
    <w:rsid w:val="00DA6D51"/>
    <w:rsid w:val="00DB04E8"/>
    <w:rsid w:val="00DB4E75"/>
    <w:rsid w:val="00DC051C"/>
    <w:rsid w:val="00DC2D99"/>
    <w:rsid w:val="00DC5AB0"/>
    <w:rsid w:val="00DC5F20"/>
    <w:rsid w:val="00DD1C3A"/>
    <w:rsid w:val="00DD233C"/>
    <w:rsid w:val="00DD2606"/>
    <w:rsid w:val="00DD30F9"/>
    <w:rsid w:val="00DD31A3"/>
    <w:rsid w:val="00DD3B0F"/>
    <w:rsid w:val="00DE0F13"/>
    <w:rsid w:val="00DE3912"/>
    <w:rsid w:val="00DE47F0"/>
    <w:rsid w:val="00DE4A70"/>
    <w:rsid w:val="00DE67D5"/>
    <w:rsid w:val="00DF0C2C"/>
    <w:rsid w:val="00DF57E2"/>
    <w:rsid w:val="00DF6507"/>
    <w:rsid w:val="00E00CC5"/>
    <w:rsid w:val="00E02ED9"/>
    <w:rsid w:val="00E118A7"/>
    <w:rsid w:val="00E128EC"/>
    <w:rsid w:val="00E15D1A"/>
    <w:rsid w:val="00E16B50"/>
    <w:rsid w:val="00E2017A"/>
    <w:rsid w:val="00E20C3E"/>
    <w:rsid w:val="00E25804"/>
    <w:rsid w:val="00E314FB"/>
    <w:rsid w:val="00E318D5"/>
    <w:rsid w:val="00E32237"/>
    <w:rsid w:val="00E4117D"/>
    <w:rsid w:val="00E43EE8"/>
    <w:rsid w:val="00E5608F"/>
    <w:rsid w:val="00E62403"/>
    <w:rsid w:val="00E62AB5"/>
    <w:rsid w:val="00E62FBA"/>
    <w:rsid w:val="00E63D12"/>
    <w:rsid w:val="00E74BC7"/>
    <w:rsid w:val="00E7536E"/>
    <w:rsid w:val="00E77023"/>
    <w:rsid w:val="00E771E7"/>
    <w:rsid w:val="00E77903"/>
    <w:rsid w:val="00E80446"/>
    <w:rsid w:val="00E81317"/>
    <w:rsid w:val="00E82540"/>
    <w:rsid w:val="00E83219"/>
    <w:rsid w:val="00E83A6D"/>
    <w:rsid w:val="00E856C8"/>
    <w:rsid w:val="00E8687C"/>
    <w:rsid w:val="00E86AE1"/>
    <w:rsid w:val="00E86C71"/>
    <w:rsid w:val="00E90AC0"/>
    <w:rsid w:val="00E90FC1"/>
    <w:rsid w:val="00E91715"/>
    <w:rsid w:val="00EA02D0"/>
    <w:rsid w:val="00EA0836"/>
    <w:rsid w:val="00EA640E"/>
    <w:rsid w:val="00EB0F61"/>
    <w:rsid w:val="00EB76F8"/>
    <w:rsid w:val="00EC1B0C"/>
    <w:rsid w:val="00EC3949"/>
    <w:rsid w:val="00EC6269"/>
    <w:rsid w:val="00EC6E56"/>
    <w:rsid w:val="00ED56DB"/>
    <w:rsid w:val="00EE4EE4"/>
    <w:rsid w:val="00EF5DF9"/>
    <w:rsid w:val="00F02A6E"/>
    <w:rsid w:val="00F03573"/>
    <w:rsid w:val="00F12317"/>
    <w:rsid w:val="00F12AAF"/>
    <w:rsid w:val="00F1300F"/>
    <w:rsid w:val="00F147FB"/>
    <w:rsid w:val="00F152DB"/>
    <w:rsid w:val="00F17FD6"/>
    <w:rsid w:val="00F22669"/>
    <w:rsid w:val="00F232A2"/>
    <w:rsid w:val="00F25559"/>
    <w:rsid w:val="00F25E9D"/>
    <w:rsid w:val="00F34FB1"/>
    <w:rsid w:val="00F35447"/>
    <w:rsid w:val="00F42244"/>
    <w:rsid w:val="00F423CC"/>
    <w:rsid w:val="00F42BA8"/>
    <w:rsid w:val="00F43A33"/>
    <w:rsid w:val="00F43E64"/>
    <w:rsid w:val="00F462B2"/>
    <w:rsid w:val="00F47C0F"/>
    <w:rsid w:val="00F50C0F"/>
    <w:rsid w:val="00F51175"/>
    <w:rsid w:val="00F519F3"/>
    <w:rsid w:val="00F5331A"/>
    <w:rsid w:val="00F53A4A"/>
    <w:rsid w:val="00F617A9"/>
    <w:rsid w:val="00F7196A"/>
    <w:rsid w:val="00F75656"/>
    <w:rsid w:val="00F817E0"/>
    <w:rsid w:val="00F83F31"/>
    <w:rsid w:val="00F84C94"/>
    <w:rsid w:val="00F9502E"/>
    <w:rsid w:val="00F95CAB"/>
    <w:rsid w:val="00F96346"/>
    <w:rsid w:val="00F974EB"/>
    <w:rsid w:val="00F97F82"/>
    <w:rsid w:val="00FA0D58"/>
    <w:rsid w:val="00FA0D66"/>
    <w:rsid w:val="00FA458F"/>
    <w:rsid w:val="00FA689A"/>
    <w:rsid w:val="00FA7632"/>
    <w:rsid w:val="00FB0E49"/>
    <w:rsid w:val="00FB2601"/>
    <w:rsid w:val="00FB4096"/>
    <w:rsid w:val="00FB690C"/>
    <w:rsid w:val="00FB77DD"/>
    <w:rsid w:val="00FC11AD"/>
    <w:rsid w:val="00FC663A"/>
    <w:rsid w:val="00FC6D1E"/>
    <w:rsid w:val="00FC7490"/>
    <w:rsid w:val="00FD38DF"/>
    <w:rsid w:val="00FD3EFE"/>
    <w:rsid w:val="00FD4118"/>
    <w:rsid w:val="00FD4764"/>
    <w:rsid w:val="00FD65D5"/>
    <w:rsid w:val="00FE415B"/>
    <w:rsid w:val="00FF2056"/>
    <w:rsid w:val="00FF50B9"/>
    <w:rsid w:val="00FF5E5D"/>
    <w:rsid w:val="00FF7ACA"/>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5:chartTrackingRefBased/>
  <w15:docId w15:val="{719F3ACC-57C1-4F03-B9DE-35746D83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C483D" w:themeColor="text2"/>
        <w:lang w:val="en-GB" w:eastAsia="en-GB" w:bidi="en-GB"/>
      </w:rPr>
    </w:rPrDefault>
    <w:pPrDefault>
      <w:pPr>
        <w:spacing w:after="3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8" w:space="0" w:color="FCDBDB" w:themeColor="accent1" w:themeTint="33"/>
      </w:pBdr>
      <w:spacing w:after="200"/>
      <w:outlineLvl w:val="0"/>
    </w:pPr>
    <w:rPr>
      <w:rFonts w:asciiTheme="majorHAnsi" w:eastAsiaTheme="majorEastAsia" w:hAnsiTheme="majorHAnsi" w:cstheme="majorBidi"/>
      <w:color w:val="F24F4F"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DF10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line="240" w:lineRule="auto"/>
      <w:contextualSpacing/>
    </w:pPr>
    <w:rPr>
      <w:rFonts w:asciiTheme="majorHAnsi" w:eastAsiaTheme="majorEastAsia" w:hAnsiTheme="majorHAnsi" w:cstheme="majorBidi"/>
      <w:color w:val="F24F4F"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F24F4F" w:themeColor="accent1"/>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Spacing"/>
    <w:uiPriority w:val="99"/>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rFonts w:asciiTheme="majorHAnsi" w:eastAsiaTheme="majorEastAsia" w:hAnsiTheme="majorHAnsi" w:cstheme="majorBidi"/>
      <w:caps/>
      <w:color w:val="F24F4F"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F24F4F" w:themeColor="accent1"/>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F24F4F" w:themeColor="accent1"/>
      <w:sz w:val="36"/>
      <w:szCs w:val="36"/>
    </w:rPr>
  </w:style>
  <w:style w:type="character" w:customStyle="1" w:styleId="Heading2Char">
    <w:name w:val="Heading 2 Char"/>
    <w:basedOn w:val="DefaultParagraphFont"/>
    <w:link w:val="Heading2"/>
    <w:uiPriority w:val="9"/>
    <w:rPr>
      <w:b/>
      <w:bCs/>
      <w:sz w:val="26"/>
      <w:szCs w:val="26"/>
    </w:rPr>
  </w:style>
  <w:style w:type="paragraph" w:styleId="TOCHeading">
    <w:name w:val="TOC Heading"/>
    <w:basedOn w:val="Heading1"/>
    <w:next w:val="Normal"/>
    <w:uiPriority w:val="39"/>
    <w:unhideWhenUsed/>
    <w:qFormat/>
    <w:pPr>
      <w:pBdr>
        <w:bottom w:val="none" w:sz="0" w:space="0" w:color="auto"/>
      </w:pBdr>
      <w:spacing w:after="400"/>
      <w:outlineLvl w:val="9"/>
    </w:pPr>
    <w:rPr>
      <w:color w:val="DF1010" w:themeColor="accent1" w:themeShade="BF"/>
      <w:sz w:val="72"/>
      <w:szCs w:val="72"/>
    </w:rPr>
  </w:style>
  <w:style w:type="paragraph" w:styleId="TOC1">
    <w:name w:val="toc 1"/>
    <w:basedOn w:val="Normal"/>
    <w:next w:val="Normal"/>
    <w:autoRedefine/>
    <w:uiPriority w:val="39"/>
    <w:unhideWhenUsed/>
    <w:rsid w:val="004322D4"/>
    <w:pPr>
      <w:numPr>
        <w:numId w:val="1"/>
      </w:numPr>
      <w:tabs>
        <w:tab w:val="right" w:leader="dot" w:pos="9350"/>
      </w:tabs>
      <w:spacing w:after="140" w:line="240" w:lineRule="auto"/>
      <w:ind w:left="576" w:right="3240"/>
    </w:pPr>
    <w:rPr>
      <w:rFonts w:ascii="Calibri" w:hAnsi="Calibri" w:cs="Calibri"/>
      <w:bCs/>
      <w:noProof/>
      <w:szCs w:val="28"/>
    </w:rPr>
  </w:style>
  <w:style w:type="paragraph" w:styleId="TOC2">
    <w:name w:val="toc 2"/>
    <w:basedOn w:val="Normal"/>
    <w:next w:val="Normal"/>
    <w:autoRedefine/>
    <w:uiPriority w:val="39"/>
    <w:unhideWhenUsed/>
    <w:pPr>
      <w:tabs>
        <w:tab w:val="right" w:leader="dot" w:pos="9350"/>
      </w:tabs>
      <w:spacing w:after="100" w:line="240" w:lineRule="auto"/>
      <w:ind w:left="720" w:right="3240"/>
    </w:pPr>
    <w:rPr>
      <w:sz w:val="22"/>
      <w:szCs w:val="22"/>
    </w:rPr>
  </w:style>
  <w:style w:type="character" w:styleId="Hyperlink">
    <w:name w:val="Hyperlink"/>
    <w:basedOn w:val="DefaultParagraphFont"/>
    <w:uiPriority w:val="99"/>
    <w:unhideWhenUsed/>
    <w:rPr>
      <w:color w:val="4C483D" w:themeColor="hyperlink"/>
      <w:u w:val="single"/>
    </w:rPr>
  </w:style>
  <w:style w:type="character" w:customStyle="1" w:styleId="Heading3Char">
    <w:name w:val="Heading 3 Char"/>
    <w:basedOn w:val="DefaultParagraphFont"/>
    <w:link w:val="Heading3"/>
    <w:uiPriority w:val="9"/>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DF1010" w:themeColor="accent1" w:themeShade="BF"/>
    </w:rPr>
  </w:style>
  <w:style w:type="table" w:customStyle="1" w:styleId="FinancialTable">
    <w:name w:val="Financial Table"/>
    <w:basedOn w:val="TableNormal"/>
    <w:uiPriority w:val="99"/>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character" w:styleId="Strong">
    <w:name w:val="Strong"/>
    <w:basedOn w:val="DefaultParagraphFont"/>
    <w:uiPriority w:val="22"/>
    <w:qFormat/>
    <w:rsid w:val="00CF464F"/>
    <w:rPr>
      <w:b/>
      <w:bCs/>
      <w:color w:val="000000" w:themeColor="text1"/>
    </w:rPr>
  </w:style>
  <w:style w:type="paragraph" w:customStyle="1" w:styleId="CM4">
    <w:name w:val="CM4"/>
    <w:basedOn w:val="Normal"/>
    <w:next w:val="Normal"/>
    <w:uiPriority w:val="99"/>
    <w:rsid w:val="00CF464F"/>
    <w:pPr>
      <w:autoSpaceDE w:val="0"/>
      <w:autoSpaceDN w:val="0"/>
      <w:adjustRightInd w:val="0"/>
      <w:spacing w:after="0" w:line="240" w:lineRule="auto"/>
    </w:pPr>
    <w:rPr>
      <w:rFonts w:ascii="EUAlbertina" w:eastAsia="Times New Roman" w:hAnsi="EUAlbertina" w:cs="Times New Roman"/>
      <w:color w:val="auto"/>
      <w:sz w:val="24"/>
      <w:szCs w:val="24"/>
    </w:rPr>
  </w:style>
  <w:style w:type="character" w:customStyle="1" w:styleId="FootnoteTextChar">
    <w:name w:val="Footnote Text Char"/>
    <w:basedOn w:val="DefaultParagraphFont"/>
    <w:link w:val="FootnoteText"/>
    <w:uiPriority w:val="99"/>
    <w:rsid w:val="00DF0C2C"/>
    <w:rPr>
      <w:rFonts w:eastAsia="Calibri"/>
      <w:lang w:eastAsia="en-GB"/>
    </w:rPr>
  </w:style>
  <w:style w:type="paragraph" w:styleId="FootnoteText">
    <w:name w:val="footnote text"/>
    <w:basedOn w:val="Normal"/>
    <w:link w:val="FootnoteTextChar"/>
    <w:uiPriority w:val="99"/>
    <w:rsid w:val="00DF0C2C"/>
    <w:pPr>
      <w:spacing w:after="0" w:line="240" w:lineRule="auto"/>
    </w:pPr>
    <w:rPr>
      <w:rFonts w:eastAsia="Calibri"/>
    </w:rPr>
  </w:style>
  <w:style w:type="character" w:customStyle="1" w:styleId="FootnoteTextChar1">
    <w:name w:val="Footnote Text Char1"/>
    <w:basedOn w:val="DefaultParagraphFont"/>
    <w:uiPriority w:val="99"/>
    <w:semiHidden/>
    <w:rsid w:val="00CF464F"/>
  </w:style>
  <w:style w:type="character" w:styleId="FootnoteReference">
    <w:name w:val="footnote reference"/>
    <w:basedOn w:val="DefaultParagraphFont"/>
    <w:uiPriority w:val="99"/>
    <w:semiHidden/>
    <w:unhideWhenUsed/>
    <w:rsid w:val="00CF464F"/>
    <w:rPr>
      <w:vertAlign w:val="superscript"/>
    </w:rPr>
  </w:style>
  <w:style w:type="paragraph" w:styleId="BodyText">
    <w:name w:val="Body Text"/>
    <w:basedOn w:val="Normal"/>
    <w:link w:val="BodyTextChar"/>
    <w:semiHidden/>
    <w:rsid w:val="00E118A7"/>
    <w:pPr>
      <w:spacing w:after="120" w:line="240" w:lineRule="auto"/>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semiHidden/>
    <w:rsid w:val="00E118A7"/>
    <w:rPr>
      <w:rFonts w:ascii="Times New Roman" w:eastAsia="Times New Roman" w:hAnsi="Times New Roman" w:cs="Times New Roman"/>
      <w:color w:val="auto"/>
      <w:sz w:val="24"/>
      <w:szCs w:val="24"/>
      <w:lang w:val="en-GB" w:eastAsia="en-GB"/>
    </w:rPr>
  </w:style>
  <w:style w:type="paragraph" w:styleId="ListParagraph">
    <w:name w:val="List Paragraph"/>
    <w:basedOn w:val="Normal"/>
    <w:uiPriority w:val="34"/>
    <w:qFormat/>
    <w:rsid w:val="00E118A7"/>
    <w:pPr>
      <w:spacing w:after="0" w:line="240" w:lineRule="auto"/>
      <w:ind w:left="720"/>
      <w:contextualSpacing/>
    </w:pPr>
    <w:rPr>
      <w:rFonts w:ascii="Times New Roman" w:eastAsia="Times New Roman" w:hAnsi="Times New Roman" w:cs="Times New Roman"/>
      <w:color w:val="auto"/>
      <w:sz w:val="24"/>
      <w:szCs w:val="24"/>
    </w:rPr>
  </w:style>
  <w:style w:type="paragraph" w:styleId="BodyText3">
    <w:name w:val="Body Text 3"/>
    <w:basedOn w:val="Normal"/>
    <w:link w:val="BodyText3Char"/>
    <w:uiPriority w:val="99"/>
    <w:semiHidden/>
    <w:unhideWhenUsed/>
    <w:rsid w:val="006F00F8"/>
    <w:pPr>
      <w:spacing w:after="120"/>
    </w:pPr>
    <w:rPr>
      <w:sz w:val="16"/>
      <w:szCs w:val="16"/>
    </w:rPr>
  </w:style>
  <w:style w:type="character" w:customStyle="1" w:styleId="BodyText3Char">
    <w:name w:val="Body Text 3 Char"/>
    <w:basedOn w:val="DefaultParagraphFont"/>
    <w:link w:val="BodyText3"/>
    <w:uiPriority w:val="99"/>
    <w:semiHidden/>
    <w:rsid w:val="006F00F8"/>
    <w:rPr>
      <w:sz w:val="16"/>
      <w:szCs w:val="16"/>
    </w:rPr>
  </w:style>
  <w:style w:type="paragraph" w:styleId="NormalWeb">
    <w:name w:val="Normal (Web)"/>
    <w:basedOn w:val="Normal"/>
    <w:uiPriority w:val="99"/>
    <w:rsid w:val="006F00F8"/>
    <w:pPr>
      <w:spacing w:before="100" w:beforeAutospacing="1" w:after="100" w:afterAutospacing="1" w:line="240" w:lineRule="auto"/>
      <w:jc w:val="both"/>
    </w:pPr>
    <w:rPr>
      <w:rFonts w:ascii="Times New Roman" w:eastAsia="Times New Roman" w:hAnsi="Times New Roman" w:cs="Times New Roman"/>
      <w:color w:val="auto"/>
      <w:sz w:val="24"/>
      <w:szCs w:val="24"/>
    </w:rPr>
  </w:style>
  <w:style w:type="paragraph" w:customStyle="1" w:styleId="Default">
    <w:name w:val="Default"/>
    <w:rsid w:val="006F00F8"/>
    <w:pPr>
      <w:autoSpaceDE w:val="0"/>
      <w:autoSpaceDN w:val="0"/>
      <w:adjustRightInd w:val="0"/>
      <w:spacing w:after="0" w:line="240" w:lineRule="auto"/>
    </w:pPr>
    <w:rPr>
      <w:rFonts w:ascii="EUAlbertina" w:eastAsia="Times New Roman" w:hAnsi="EUAlbertina" w:cs="EUAlbertina"/>
      <w:color w:val="000000"/>
      <w:sz w:val="24"/>
      <w:szCs w:val="24"/>
    </w:rPr>
  </w:style>
  <w:style w:type="paragraph" w:styleId="HTMLPreformatted">
    <w:name w:val="HTML Preformatted"/>
    <w:basedOn w:val="Normal"/>
    <w:link w:val="HTMLPreformattedChar"/>
    <w:uiPriority w:val="99"/>
    <w:semiHidden/>
    <w:unhideWhenUsed/>
    <w:rsid w:val="004F7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rPr>
  </w:style>
  <w:style w:type="character" w:customStyle="1" w:styleId="HTMLPreformattedChar">
    <w:name w:val="HTML Preformatted Char"/>
    <w:basedOn w:val="DefaultParagraphFont"/>
    <w:link w:val="HTMLPreformatted"/>
    <w:uiPriority w:val="99"/>
    <w:semiHidden/>
    <w:rsid w:val="004F7415"/>
    <w:rPr>
      <w:rFonts w:ascii="Courier New" w:eastAsia="Times New Roman" w:hAnsi="Courier New" w:cs="Courier New"/>
      <w:color w:val="auto"/>
      <w:lang w:val="en-GB" w:eastAsia="en-GB"/>
    </w:rPr>
  </w:style>
  <w:style w:type="character" w:customStyle="1" w:styleId="BodyTextIndentChar">
    <w:name w:val="Body Text Indent Char"/>
    <w:link w:val="BodyTextIndent1"/>
    <w:locked/>
    <w:rsid w:val="009F447E"/>
  </w:style>
  <w:style w:type="paragraph" w:customStyle="1" w:styleId="BodyTextIndent1">
    <w:name w:val="Body Text Indent1"/>
    <w:basedOn w:val="Normal"/>
    <w:link w:val="BodyTextIndentChar"/>
    <w:rsid w:val="009F447E"/>
    <w:pPr>
      <w:spacing w:after="80" w:line="240" w:lineRule="auto"/>
      <w:ind w:firstLine="720"/>
      <w:jc w:val="both"/>
    </w:pPr>
  </w:style>
  <w:style w:type="paragraph" w:customStyle="1" w:styleId="naisf">
    <w:name w:val="naisf"/>
    <w:basedOn w:val="Normal"/>
    <w:rsid w:val="009F447E"/>
    <w:pPr>
      <w:spacing w:before="100" w:beforeAutospacing="1" w:after="100" w:afterAutospacing="1" w:line="240" w:lineRule="auto"/>
      <w:jc w:val="both"/>
    </w:pPr>
    <w:rPr>
      <w:rFonts w:ascii="Times New Roman" w:eastAsia="Times New Roman" w:hAnsi="Times New Roman" w:cs="Times New Roman"/>
      <w:color w:val="auto"/>
      <w:sz w:val="24"/>
      <w:szCs w:val="24"/>
    </w:rPr>
  </w:style>
  <w:style w:type="paragraph" w:customStyle="1" w:styleId="naisc">
    <w:name w:val="naisc"/>
    <w:basedOn w:val="Normal"/>
    <w:rsid w:val="009F447E"/>
    <w:pPr>
      <w:spacing w:before="100" w:beforeAutospacing="1" w:after="100" w:afterAutospacing="1" w:line="240" w:lineRule="auto"/>
    </w:pPr>
    <w:rPr>
      <w:rFonts w:ascii="Arial Unicode MS" w:eastAsia="Arial Unicode MS" w:hAnsi="Arial Unicode MS" w:cs="Arial Unicode MS"/>
      <w:color w:val="auto"/>
      <w:sz w:val="24"/>
      <w:szCs w:val="24"/>
    </w:rPr>
  </w:style>
  <w:style w:type="character" w:styleId="Emphasis">
    <w:name w:val="Emphasis"/>
    <w:basedOn w:val="DefaultParagraphFont"/>
    <w:uiPriority w:val="20"/>
    <w:qFormat/>
    <w:rsid w:val="0098738A"/>
    <w:rPr>
      <w:i/>
      <w:iCs/>
      <w:color w:val="auto"/>
    </w:rPr>
  </w:style>
  <w:style w:type="paragraph" w:customStyle="1" w:styleId="StyleBodyText14ptJustifiedFirstline127cm">
    <w:name w:val="Style Body Text + 14 pt Justified First line:  127 cm"/>
    <w:basedOn w:val="BodyText"/>
    <w:rsid w:val="0098738A"/>
    <w:pPr>
      <w:ind w:firstLine="720"/>
      <w:jc w:val="both"/>
    </w:pPr>
    <w:rPr>
      <w:sz w:val="28"/>
      <w:szCs w:val="20"/>
    </w:rPr>
  </w:style>
  <w:style w:type="paragraph" w:customStyle="1" w:styleId="stylebodytext14ptjustifiedfirstline127cm0">
    <w:name w:val="stylebodytext14ptjustifiedfirstline127cm"/>
    <w:basedOn w:val="Normal"/>
    <w:rsid w:val="0098738A"/>
    <w:pPr>
      <w:spacing w:after="120" w:line="240" w:lineRule="auto"/>
      <w:ind w:firstLine="720"/>
      <w:jc w:val="both"/>
    </w:pPr>
    <w:rPr>
      <w:rFonts w:ascii="Times New Roman" w:eastAsia="Times New Roman" w:hAnsi="Times New Roman" w:cs="Times New Roman"/>
      <w:color w:val="auto"/>
      <w:sz w:val="28"/>
      <w:szCs w:val="28"/>
    </w:rPr>
  </w:style>
  <w:style w:type="paragraph" w:styleId="BodyTextIndent">
    <w:name w:val="Body Text Indent"/>
    <w:basedOn w:val="Normal"/>
    <w:link w:val="BodyTextIndentChar1"/>
    <w:uiPriority w:val="99"/>
    <w:unhideWhenUsed/>
    <w:rsid w:val="0050304B"/>
    <w:pPr>
      <w:spacing w:after="120"/>
      <w:ind w:left="283"/>
    </w:pPr>
  </w:style>
  <w:style w:type="character" w:customStyle="1" w:styleId="BodyTextIndentChar1">
    <w:name w:val="Body Text Indent Char1"/>
    <w:basedOn w:val="DefaultParagraphFont"/>
    <w:link w:val="BodyTextIndent"/>
    <w:uiPriority w:val="99"/>
    <w:rsid w:val="0050304B"/>
  </w:style>
  <w:style w:type="character" w:customStyle="1" w:styleId="t35">
    <w:name w:val="t35"/>
    <w:basedOn w:val="DefaultParagraphFont"/>
    <w:rsid w:val="0050304B"/>
  </w:style>
  <w:style w:type="character" w:customStyle="1" w:styleId="FontStyle85">
    <w:name w:val="Font Style85"/>
    <w:uiPriority w:val="99"/>
    <w:rsid w:val="006F1B71"/>
    <w:rPr>
      <w:rFonts w:cs="Times New Roman"/>
    </w:rPr>
  </w:style>
  <w:style w:type="paragraph" w:customStyle="1" w:styleId="Style9">
    <w:name w:val="Style9"/>
    <w:basedOn w:val="Normal"/>
    <w:uiPriority w:val="99"/>
    <w:rsid w:val="006F1B71"/>
    <w:pPr>
      <w:widowControl w:val="0"/>
      <w:autoSpaceDE w:val="0"/>
      <w:autoSpaceDN w:val="0"/>
      <w:adjustRightInd w:val="0"/>
      <w:spacing w:after="0" w:line="258" w:lineRule="exact"/>
      <w:ind w:firstLine="672"/>
      <w:jc w:val="both"/>
    </w:pPr>
    <w:rPr>
      <w:rFonts w:ascii="Arial Narrow" w:eastAsia="Times New Roman" w:hAnsi="Arial Narrow" w:cs="Arial Narrow"/>
      <w:color w:val="auto"/>
      <w:sz w:val="24"/>
      <w:szCs w:val="24"/>
    </w:rPr>
  </w:style>
  <w:style w:type="character" w:customStyle="1" w:styleId="Bodytext2">
    <w:name w:val="Body text (2)"/>
    <w:basedOn w:val="DefaultParagraphFont"/>
    <w:rsid w:val="00875F70"/>
    <w:rPr>
      <w:rFonts w:ascii="Arial" w:eastAsia="Arial" w:hAnsi="Arial" w:cs="Arial"/>
      <w:b/>
      <w:bCs/>
      <w:i w:val="0"/>
      <w:iCs w:val="0"/>
      <w:smallCaps w:val="0"/>
      <w:strike w:val="0"/>
      <w:color w:val="53524C"/>
      <w:spacing w:val="0"/>
      <w:w w:val="100"/>
      <w:position w:val="0"/>
      <w:sz w:val="15"/>
      <w:szCs w:val="15"/>
      <w:u w:val="none"/>
      <w:lang w:val="en-GB" w:eastAsia="en-GB" w:bidi="en-GB"/>
    </w:rPr>
  </w:style>
  <w:style w:type="character" w:customStyle="1" w:styleId="Bodytext20">
    <w:name w:val="Body text (2)_"/>
    <w:basedOn w:val="DefaultParagraphFont"/>
    <w:rsid w:val="00875F70"/>
    <w:rPr>
      <w:rFonts w:ascii="Arial" w:eastAsia="Arial" w:hAnsi="Arial" w:cs="Arial"/>
      <w:b/>
      <w:bCs/>
      <w:i w:val="0"/>
      <w:iCs w:val="0"/>
      <w:smallCaps w:val="0"/>
      <w:strike w:val="0"/>
      <w:sz w:val="15"/>
      <w:szCs w:val="15"/>
      <w:u w:val="none"/>
    </w:rPr>
  </w:style>
  <w:style w:type="character" w:customStyle="1" w:styleId="Bodytext2Exact">
    <w:name w:val="Body text (2) Exact"/>
    <w:basedOn w:val="Bodytext20"/>
    <w:rsid w:val="00875F70"/>
    <w:rPr>
      <w:rFonts w:ascii="Arial" w:eastAsia="Arial" w:hAnsi="Arial" w:cs="Arial"/>
      <w:b/>
      <w:bCs/>
      <w:i w:val="0"/>
      <w:iCs w:val="0"/>
      <w:smallCaps w:val="0"/>
      <w:strike w:val="0"/>
      <w:color w:val="53524C"/>
      <w:spacing w:val="0"/>
      <w:w w:val="100"/>
      <w:position w:val="0"/>
      <w:sz w:val="15"/>
      <w:szCs w:val="15"/>
      <w:u w:val="none"/>
      <w:lang w:val="en-GB" w:eastAsia="en-GB" w:bidi="en-GB"/>
    </w:rPr>
  </w:style>
  <w:style w:type="character" w:customStyle="1" w:styleId="Bodytext3Exact">
    <w:name w:val="Body text (3) Exact"/>
    <w:basedOn w:val="Bodytext30"/>
    <w:rsid w:val="00875F70"/>
    <w:rPr>
      <w:rFonts w:ascii="Arial" w:eastAsia="Arial" w:hAnsi="Arial" w:cs="Arial"/>
      <w:b/>
      <w:bCs/>
      <w:color w:val="53524C"/>
      <w:sz w:val="21"/>
      <w:szCs w:val="21"/>
      <w:shd w:val="clear" w:color="auto" w:fill="FFFFFF"/>
    </w:rPr>
  </w:style>
  <w:style w:type="character" w:customStyle="1" w:styleId="Bodytext30">
    <w:name w:val="Body text (3)_"/>
    <w:basedOn w:val="DefaultParagraphFont"/>
    <w:link w:val="Bodytext31"/>
    <w:rsid w:val="00875F70"/>
    <w:rPr>
      <w:rFonts w:ascii="Arial" w:eastAsia="Arial" w:hAnsi="Arial" w:cs="Arial"/>
      <w:b/>
      <w:bCs/>
      <w:sz w:val="21"/>
      <w:szCs w:val="21"/>
      <w:shd w:val="clear" w:color="auto" w:fill="FFFFFF"/>
    </w:rPr>
  </w:style>
  <w:style w:type="paragraph" w:customStyle="1" w:styleId="Bodytext31">
    <w:name w:val="Body text (3)"/>
    <w:basedOn w:val="Normal"/>
    <w:link w:val="Bodytext30"/>
    <w:rsid w:val="00875F70"/>
    <w:pPr>
      <w:widowControl w:val="0"/>
      <w:shd w:val="clear" w:color="auto" w:fill="FFFFFF"/>
      <w:spacing w:after="80" w:line="234" w:lineRule="exact"/>
    </w:pPr>
    <w:rPr>
      <w:rFonts w:ascii="Arial" w:eastAsia="Arial" w:hAnsi="Arial" w:cs="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image" Target="media/image2.png" /><Relationship Id="rId17" Type="http://schemas.openxmlformats.org/officeDocument/2006/relationships/chart" Target="charts/chart1.xml" /><Relationship Id="rId18" Type="http://schemas.openxmlformats.org/officeDocument/2006/relationships/chart" Target="charts/chart2.xml" /><Relationship Id="rId19" Type="http://schemas.openxmlformats.org/officeDocument/2006/relationships/chart" Target="charts/chart3.xml" /><Relationship Id="rId2" Type="http://schemas.openxmlformats.org/officeDocument/2006/relationships/settings" Target="settings.xml" /><Relationship Id="rId20" Type="http://schemas.openxmlformats.org/officeDocument/2006/relationships/chart" Target="charts/chart4.xml" /><Relationship Id="rId21" Type="http://schemas.openxmlformats.org/officeDocument/2006/relationships/image" Target="media/image3.png" /><Relationship Id="rId22" Type="http://schemas.openxmlformats.org/officeDocument/2006/relationships/chart" Target="charts/chart5.xml" /><Relationship Id="rId23" Type="http://schemas.openxmlformats.org/officeDocument/2006/relationships/chart" Target="charts/chart6.xml" /><Relationship Id="rId24" Type="http://schemas.openxmlformats.org/officeDocument/2006/relationships/chart" Target="charts/chart7.xml" /><Relationship Id="rId25" Type="http://schemas.openxmlformats.org/officeDocument/2006/relationships/chart" Target="charts/chart8.xml" /><Relationship Id="rId26" Type="http://schemas.openxmlformats.org/officeDocument/2006/relationships/chart" Target="charts/chart9.xml" /><Relationship Id="rId27" Type="http://schemas.openxmlformats.org/officeDocument/2006/relationships/chart" Target="charts/chart10.xml" /><Relationship Id="rId28" Type="http://schemas.openxmlformats.org/officeDocument/2006/relationships/chart" Target="charts/chart11.xml" /><Relationship Id="rId29" Type="http://schemas.openxmlformats.org/officeDocument/2006/relationships/hyperlink" Target="http://www.likumi.lv/doc.php?id=172807" TargetMode="External" /><Relationship Id="rId3" Type="http://schemas.openxmlformats.org/officeDocument/2006/relationships/webSettings" Target="webSettings.xml" /><Relationship Id="rId30" Type="http://schemas.openxmlformats.org/officeDocument/2006/relationships/chart" Target="charts/chart12.xml" /><Relationship Id="rId31" Type="http://schemas.openxmlformats.org/officeDocument/2006/relationships/hyperlink" Target="http://www.likumi.lv/doc.php?id=225509" TargetMode="External" /><Relationship Id="rId32" Type="http://schemas.openxmlformats.org/officeDocument/2006/relationships/chart" Target="charts/chart13.xml" /><Relationship Id="rId33" Type="http://schemas.openxmlformats.org/officeDocument/2006/relationships/hyperlink" Target="http://www.likumi.lv/doc.php?id=132340" TargetMode="External" /><Relationship Id="rId34" Type="http://schemas.openxmlformats.org/officeDocument/2006/relationships/hyperlink" Target="http://www.likumi.lv/doc.php?id=219230" TargetMode="External" /><Relationship Id="rId35" Type="http://schemas.openxmlformats.org/officeDocument/2006/relationships/chart" Target="charts/chart14.xml" /><Relationship Id="rId36" Type="http://schemas.openxmlformats.org/officeDocument/2006/relationships/hyperlink" Target="http://www.likumi.lv/doc.php?id=50059" TargetMode="External" /><Relationship Id="rId37" Type="http://schemas.openxmlformats.org/officeDocument/2006/relationships/hyperlink" Target="http://likumi.lv/doc.php?id=269165" TargetMode="External" /><Relationship Id="rId38" Type="http://schemas.openxmlformats.org/officeDocument/2006/relationships/hyperlink" Target="http://www.likumi.lv/doc.php?id=223860" TargetMode="External" /><Relationship Id="rId39" Type="http://schemas.openxmlformats.org/officeDocument/2006/relationships/chart" Target="charts/chart15.xml" /><Relationship Id="rId4" Type="http://schemas.openxmlformats.org/officeDocument/2006/relationships/fontTable" Target="fontTable.xml" /><Relationship Id="rId40" Type="http://schemas.openxmlformats.org/officeDocument/2006/relationships/chart" Target="charts/chart16.xml" /><Relationship Id="rId41" Type="http://schemas.openxmlformats.org/officeDocument/2006/relationships/chart" Target="charts/chart17.xml" /><Relationship Id="rId42" Type="http://schemas.openxmlformats.org/officeDocument/2006/relationships/chart" Target="charts/chart18.xml" /><Relationship Id="rId43" Type="http://schemas.openxmlformats.org/officeDocument/2006/relationships/chart" Target="charts/chart19.xml" /><Relationship Id="rId44" Type="http://schemas.openxmlformats.org/officeDocument/2006/relationships/chart" Target="charts/chart20.xml" /><Relationship Id="rId45" Type="http://schemas.openxmlformats.org/officeDocument/2006/relationships/theme" Target="theme/theme1.xml" /><Relationship Id="rId46" Type="http://schemas.openxmlformats.org/officeDocument/2006/relationships/numbering" Target="numbering.xml" /><Relationship Id="rId47"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image" Target="media/image1.jpeg" /><Relationship Id="rId8" Type="http://schemas.openxmlformats.org/officeDocument/2006/relationships/hyperlink" Target="mailto:vdzti@vdzti.gov.lv" TargetMode="External" /><Relationship Id="rId9" Type="http://schemas.openxmlformats.org/officeDocument/2006/relationships/hyperlink" Target="http://www.vdzti.gov.lv/"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l.gailite\AppData\Roaming\Microsoft\Templates\Business%20plan.dotx" TargetMode="External" /></Relationships>
</file>

<file path=word/charts/_rels/chart1.xml.rels>&#65279;<?xml version="1.0" encoding="utf-8" standalone="yes"?><Relationships xmlns="http://schemas.openxmlformats.org/package/2006/relationships"><Relationship Id="rId1" Type="http://schemas.openxmlformats.org/officeDocument/2006/relationships/oleObject" Target="file:///C:\Users\l.gailite\Documents\No%20Data%20diska\Dokumenti\Statistika\Copy%20of%20Visi_negad_visigadi%20(3).xlsx" TargetMode="External" /><Relationship Id="rId2" Type="http://schemas.microsoft.com/office/2011/relationships/chartColorStyle" Target="chart/colors1.xml" /><Relationship Id="rId3" Type="http://schemas.microsoft.com/office/2011/relationships/chartStyle" Target="chart/style1.xml" /></Relationships>
</file>

<file path=word/charts/_rels/chart10.xml.rels>&#65279;<?xml version="1.0" encoding="utf-8" standalone="yes"?><Relationships xmlns="http://schemas.openxmlformats.org/package/2006/relationships"><Relationship Id="rId1" Type="http://schemas.openxmlformats.org/officeDocument/2006/relationships/oleObject" Target="file:///C:\Users\l.gailite\Documents\No%20Data%20diska\Dokumenti\Statistika\Darbs.xlsx" TargetMode="External" /><Relationship Id="rId2" Type="http://schemas.microsoft.com/office/2011/relationships/chartColorStyle" Target="chart/colors9.xml" /><Relationship Id="rId3" Type="http://schemas.microsoft.com/office/2011/relationships/chartStyle" Target="chart/style9.xml" /></Relationships>
</file>

<file path=word/charts/_rels/chart11.xml.rels>&#65279;<?xml version="1.0" encoding="utf-8" standalone="yes"?><Relationships xmlns="http://schemas.openxmlformats.org/package/2006/relationships"><Relationship Id="rId1" Type="http://schemas.openxmlformats.org/officeDocument/2006/relationships/oleObject" Target="file:///C:\Users\l.gailite\Documents\No%20Data%20diska\Dokumenti\Statistika\Darbs.xlsx" TargetMode="External" /><Relationship Id="rId2" Type="http://schemas.microsoft.com/office/2011/relationships/chartColorStyle" Target="chart/colors10.xml" /><Relationship Id="rId3" Type="http://schemas.microsoft.com/office/2011/relationships/chartStyle" Target="chart/style10.xml" /></Relationships>
</file>

<file path=word/charts/_rels/chart12.xml.rels>&#65279;<?xml version="1.0" encoding="utf-8" standalone="yes"?><Relationships xmlns="http://schemas.openxmlformats.org/package/2006/relationships"><Relationship Id="rId1" Type="http://schemas.openxmlformats.org/officeDocument/2006/relationships/oleObject" Target="file:///C:\Users\l.gailite\Desktop\Visi_negad_visigadi.xlsx" TargetMode="External" /><Relationship Id="rId2" Type="http://schemas.microsoft.com/office/2011/relationships/chartColorStyle" Target="chart/colors11.xml" /><Relationship Id="rId3" Type="http://schemas.microsoft.com/office/2011/relationships/chartStyle" Target="chart/style11.xml" /></Relationships>
</file>

<file path=word/charts/_rels/chart13.xml.rels>&#65279;<?xml version="1.0" encoding="utf-8" standalone="yes"?><Relationships xmlns="http://schemas.openxmlformats.org/package/2006/relationships"><Relationship Id="rId1" Type="http://schemas.openxmlformats.org/officeDocument/2006/relationships/oleObject" Target="file:///C:\Users\l.gailite\Desktop\Visi_negad_visigadi.xlsx" TargetMode="External" /><Relationship Id="rId2" Type="http://schemas.microsoft.com/office/2011/relationships/chartColorStyle" Target="chart/colors12.xml" /><Relationship Id="rId3" Type="http://schemas.microsoft.com/office/2011/relationships/chartStyle" Target="chart/style12.xml" /></Relationships>
</file>

<file path=word/charts/_rels/chart14.xml.rels>&#65279;<?xml version="1.0" encoding="utf-8" standalone="yes"?><Relationships xmlns="http://schemas.openxmlformats.org/package/2006/relationships"><Relationship Id="rId1" Type="http://schemas.openxmlformats.org/officeDocument/2006/relationships/oleObject" Target="file:///C:\Users\l.gailite\Desktop\Visi_negad_visigadi.xlsx" TargetMode="External" /><Relationship Id="rId2" Type="http://schemas.microsoft.com/office/2011/relationships/chartColorStyle" Target="chart/colors13.xml" /><Relationship Id="rId3" Type="http://schemas.microsoft.com/office/2011/relationships/chartStyle" Target="chart/style13.xml" /></Relationships>
</file>

<file path=word/charts/_rels/chart15.xml.rels>&#65279;<?xml version="1.0" encoding="utf-8" standalone="yes"?><Relationships xmlns="http://schemas.openxmlformats.org/package/2006/relationships"><Relationship Id="rId1" Type="http://schemas.openxmlformats.org/officeDocument/2006/relationships/oleObject" Target="file:///C:\Users\l.gailite\Documents\No%20Data%20diska\Dokumenti\Statistika\Darbs.xlsx" TargetMode="External" /></Relationships>
</file>

<file path=word/charts/_rels/chart16.xml.rels>&#65279;<?xml version="1.0" encoding="utf-8" standalone="yes"?><Relationships xmlns="http://schemas.openxmlformats.org/package/2006/relationships"><Relationship Id="rId1" Type="http://schemas.openxmlformats.org/officeDocument/2006/relationships/oleObject" Target="file:///C:\Users\l.gailite\Documents\No%20Data%20diska\Dokumenti\Statistika\Darbs.xlsx" TargetMode="External" /></Relationships>
</file>

<file path=word/charts/_rels/chart17.xml.rels>&#65279;<?xml version="1.0" encoding="utf-8" standalone="yes"?><Relationships xmlns="http://schemas.openxmlformats.org/package/2006/relationships"><Relationship Id="rId1" Type="http://schemas.openxmlformats.org/officeDocument/2006/relationships/oleObject" Target="file:///C:\Users\l.gailite\Documents\No%20Data%20diska\Dokumenti\Statistika\Darbs.xlsx" TargetMode="External" /></Relationships>
</file>

<file path=word/charts/_rels/chart18.xml.rels>&#65279;<?xml version="1.0" encoding="utf-8" standalone="yes"?><Relationships xmlns="http://schemas.openxmlformats.org/package/2006/relationships"><Relationship Id="rId1" Type="http://schemas.openxmlformats.org/officeDocument/2006/relationships/oleObject" Target="file:///C:\Users\l.gailite\Documents\No%20Data%20diska\Dokumenti\Statistika\Darbs.xlsx" TargetMode="External" /></Relationships>
</file>

<file path=word/charts/_rels/chart19.xml.rels>&#65279;<?xml version="1.0" encoding="utf-8" standalone="yes"?><Relationships xmlns="http://schemas.openxmlformats.org/package/2006/relationships"><Relationship Id="rId1" Type="http://schemas.openxmlformats.org/officeDocument/2006/relationships/oleObject" Target="file:///C:\Users\l.gailite\Documents\No%20Data%20diska\Dokumenti\Statistika\Darbs.xlsx" TargetMode="External" /></Relationships>
</file>

<file path=word/charts/_rels/chart2.xml.rels>&#65279;<?xml version="1.0" encoding="utf-8" standalone="yes"?><Relationships xmlns="http://schemas.openxmlformats.org/package/2006/relationships"><Relationship Id="rId1" Type="http://schemas.openxmlformats.org/officeDocument/2006/relationships/oleObject" Target="file:///C:\Users\t.kuzika\Documents\STATISTIKA\Publiskais%20un%20drosibas%20%20parskats\Publiskie_parskati\publiskajiem%20parskatiem%20grafiki.xlsx" TargetMode="External" /><Relationship Id="rId2" Type="http://schemas.openxmlformats.org/officeDocument/2006/relationships/themeOverride" Target="../theme/themeOverride1.xml" /><Relationship Id="rId3" Type="http://schemas.microsoft.com/office/2011/relationships/chartColorStyle" Target="chart/colors2.xml" /><Relationship Id="rId4" Type="http://schemas.microsoft.com/office/2011/relationships/chartStyle" Target="chart/style2.xml" /></Relationships>
</file>

<file path=word/charts/_rels/chart20.xml.rels>&#65279;<?xml version="1.0" encoding="utf-8" standalone="yes"?><Relationships xmlns="http://schemas.openxmlformats.org/package/2006/relationships"><Relationship Id="rId1" Type="http://schemas.openxmlformats.org/officeDocument/2006/relationships/oleObject" Target="file:///C:\Users\l.gailite\Documents\No%20Data%20diska\Dokumenti\Statistika\Darbs.xlsx" TargetMode="External" /></Relationships>
</file>

<file path=word/charts/_rels/chart3.xml.rels>&#65279;<?xml version="1.0" encoding="utf-8" standalone="yes"?><Relationships xmlns="http://schemas.openxmlformats.org/package/2006/relationships"><Relationship Id="rId1" Type="http://schemas.openxmlformats.org/officeDocument/2006/relationships/oleObject" Target="file:///C:\Users\l.gailite\Documents\No%20Data%20diska\Dokumenti\Statistika\Darbs.xlsx" TargetMode="External" /><Relationship Id="rId2" Type="http://schemas.microsoft.com/office/2011/relationships/chartColorStyle" Target="chart/colors3.xml" /><Relationship Id="rId3" Type="http://schemas.microsoft.com/office/2011/relationships/chartStyle" Target="chart/style3.xml" /></Relationships>
</file>

<file path=word/charts/_rels/chart4.xml.rels>&#65279;<?xml version="1.0" encoding="utf-8" standalone="yes"?><Relationships xmlns="http://schemas.openxmlformats.org/package/2006/relationships"><Relationship Id="rId1" Type="http://schemas.openxmlformats.org/officeDocument/2006/relationships/oleObject" Target="file:///C:\Users\t.kuzika\Documents\STATISTIKA\Publiskais%20un%20drosibas%20%20parskats\Publiskie_parskati\publiskajiem%20parskatiem%20grafiki.xlsx" TargetMode="External" /><Relationship Id="rId2" Type="http://schemas.microsoft.com/office/2011/relationships/chartColorStyle" Target="chart/colors4.xml" /><Relationship Id="rId3" Type="http://schemas.microsoft.com/office/2011/relationships/chartStyle" Target="chart/style4.xml" /></Relationships>
</file>

<file path=word/charts/_rels/chart5.xml.rels>&#65279;<?xml version="1.0" encoding="utf-8" standalone="yes"?><Relationships xmlns="http://schemas.openxmlformats.org/package/2006/relationships"><Relationship Id="rId1" Type="http://schemas.openxmlformats.org/officeDocument/2006/relationships/package" Target="../embeddings/Microsoft_Excel_Worksheet1.xlsx" /></Relationships>
</file>

<file path=word/charts/_rels/chart6.xml.rels>&#65279;<?xml version="1.0" encoding="utf-8" standalone="yes"?><Relationships xmlns="http://schemas.openxmlformats.org/package/2006/relationships"><Relationship Id="rId1" Type="http://schemas.openxmlformats.org/officeDocument/2006/relationships/oleObject" Target="file:///C:\Users\l.gailite\Documents\No%20Data%20diska\Dokumenti\Statistika\Darbs.xlsx" TargetMode="External" /><Relationship Id="rId2" Type="http://schemas.openxmlformats.org/officeDocument/2006/relationships/chartUserShapes" Target="../drawings/drawing1.xml" /><Relationship Id="rId3" Type="http://schemas.microsoft.com/office/2011/relationships/chartColorStyle" Target="chart/colors5.xml" /><Relationship Id="rId4" Type="http://schemas.microsoft.com/office/2011/relationships/chartStyle" Target="chart/style5.xml" /></Relationships>
</file>

<file path=word/charts/_rels/chart7.xml.rels>&#65279;<?xml version="1.0" encoding="utf-8" standalone="yes"?><Relationships xmlns="http://schemas.openxmlformats.org/package/2006/relationships"><Relationship Id="rId1" Type="http://schemas.openxmlformats.org/officeDocument/2006/relationships/oleObject" Target="file:///C:\Users\t.kuzika\Documents\STATISTIKA\STATTAB\NOPIETNU%20NEGADIJUMU%20REGISTRS%201999-2018%20pec%20not.999.xlsx" TargetMode="External" /><Relationship Id="rId2" Type="http://schemas.microsoft.com/office/2011/relationships/chartColorStyle" Target="chart/colors6.xml" /><Relationship Id="rId3" Type="http://schemas.microsoft.com/office/2011/relationships/chartStyle" Target="chart/style6.xml" /></Relationships>
</file>

<file path=word/charts/_rels/chart8.xml.rels>&#65279;<?xml version="1.0" encoding="utf-8" standalone="yes"?><Relationships xmlns="http://schemas.openxmlformats.org/package/2006/relationships"><Relationship Id="rId1" Type="http://schemas.openxmlformats.org/officeDocument/2006/relationships/package" Target="../embeddings/Microsoft_Excel_Worksheet2.xlsx" /><Relationship Id="rId2" Type="http://schemas.microsoft.com/office/2011/relationships/chartColorStyle" Target="chart/colors7.xml" /><Relationship Id="rId3" Type="http://schemas.microsoft.com/office/2011/relationships/chartStyle" Target="chart/style7.xml" /></Relationships>
</file>

<file path=word/charts/_rels/chart9.xml.rels>&#65279;<?xml version="1.0" encoding="utf-8" standalone="yes"?><Relationships xmlns="http://schemas.openxmlformats.org/package/2006/relationships"><Relationship Id="rId1" Type="http://schemas.openxmlformats.org/officeDocument/2006/relationships/oleObject" Target="file:///C:\Users\l.gailite\Documents\No%20Data%20diska\Dokumenti\Statistika\Darbs.xlsx" TargetMode="External" /><Relationship Id="rId2" Type="http://schemas.openxmlformats.org/officeDocument/2006/relationships/chartUserShapes" Target="../drawings/drawing2.xml" /><Relationship Id="rId3" Type="http://schemas.microsoft.com/office/2011/relationships/chartColorStyle" Target="chart/colors8.xml" /><Relationship Id="rId4" Type="http://schemas.microsoft.com/office/2011/relationships/chartStyle" Target="chart/style8.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6.xml><?xml version="1.0" encoding="utf-8"?>
<cs:colorStyle xmlns:cs="http://schemas.microsoft.com/office/drawing/2012/chartStyle" xmlns:a="http://schemas.openxmlformats.org/drawingml/2006/main" meth="withinLinearReversed" id="23">
  <a:schemeClr val="accent3"/>
</cs:colorStyle>
</file>

<file path=word/charts/chart/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chart/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24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a:solidFill>
          <a:schemeClr val="tx1">
            <a:lumMod val="15000"/>
            <a:lumOff val="85000"/>
          </a:schemeClr>
        </a:solidFill>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19050" cap="rnd">
        <a:solidFill>
          <a:schemeClr val="phClr">
            <a:alpha val="60000"/>
          </a:schemeClr>
        </a:solidFill>
        <a:round/>
      </a:ln>
    </cs:spPr>
  </cs:dataPointLine>
  <cs:dataPointMarker>
    <cs:lnRef idx="0">
      <cs:styleClr val="auto"/>
    </cs:lnRef>
    <cs:fillRef idx="0">
      <cs:styleClr val="auto"/>
    </cs:fillRef>
    <cs:effectRef idx="0"/>
    <cs:fontRef idx="minor">
      <a:schemeClr val="dk1"/>
    </cs:fontRef>
    <cs:spPr>
      <a:solidFill>
        <a:schemeClr val="lt1"/>
      </a:solidFill>
      <a:ln w="38100">
        <a:solidFill>
          <a:schemeClr val="phClr">
            <a:alpha val="60000"/>
          </a:schemeClr>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round/>
      </a:ln>
    </cs:spPr>
  </cs:gridlineMajor>
  <cs:gridlineMinor>
    <cs:lnRef idx="0"/>
    <cs:fillRef idx="0"/>
    <cs:effectRef idx="0"/>
    <cs:fontRef idx="minor">
      <a:schemeClr val="dk1"/>
    </cs:fontRef>
    <cs:spPr>
      <a:ln>
        <a:solidFill>
          <a:schemeClr val="tx1">
            <a:lumMod val="15000"/>
            <a:lumOff val="8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a:solidFill>
          <a:schemeClr val="tx1">
            <a:lumMod val="15000"/>
            <a:lumOff val="85000"/>
          </a:schemeClr>
        </a:solidFill>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a:solidFill>
          <a:schemeClr val="tx1">
            <a:lumMod val="25000"/>
            <a:lumOff val="75000"/>
          </a:schemeClr>
        </a:solidFill>
      </a:ln>
    </cs:spPr>
    <cs:defRPr sz="900" kern="1200" spc="20" baseline="0"/>
  </cs:valueAxis>
  <cs:wall>
    <cs:lnRef idx="0"/>
    <cs:fillRef idx="0"/>
    <cs:effectRef idx="0"/>
    <cs:fontRef idx="minor">
      <a:schemeClr val="dk1"/>
    </cs:fontRef>
  </cs:wall>
</cs:chartStyle>
</file>

<file path=word/charts/chart/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4.xml><?xml version="1.0" encoding="utf-8"?>
<cs:chartStyle xmlns:cs="http://schemas.microsoft.com/office/drawing/2012/chartStyle" xmlns:a="http://schemas.openxmlformats.org/drawingml/2006/main" id="24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a:solidFill>
          <a:schemeClr val="tx1">
            <a:lumMod val="15000"/>
            <a:lumOff val="85000"/>
          </a:schemeClr>
        </a:solidFill>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19050" cap="rnd">
        <a:solidFill>
          <a:schemeClr val="phClr">
            <a:alpha val="60000"/>
          </a:schemeClr>
        </a:solidFill>
        <a:round/>
      </a:ln>
    </cs:spPr>
  </cs:dataPointLine>
  <cs:dataPointMarker>
    <cs:lnRef idx="0">
      <cs:styleClr val="auto"/>
    </cs:lnRef>
    <cs:fillRef idx="0">
      <cs:styleClr val="auto"/>
    </cs:fillRef>
    <cs:effectRef idx="0"/>
    <cs:fontRef idx="minor">
      <a:schemeClr val="dk1"/>
    </cs:fontRef>
    <cs:spPr>
      <a:solidFill>
        <a:schemeClr val="lt1"/>
      </a:solidFill>
      <a:ln w="38100">
        <a:solidFill>
          <a:schemeClr val="phClr">
            <a:alpha val="60000"/>
          </a:schemeClr>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round/>
      </a:ln>
    </cs:spPr>
  </cs:gridlineMajor>
  <cs:gridlineMinor>
    <cs:lnRef idx="0"/>
    <cs:fillRef idx="0"/>
    <cs:effectRef idx="0"/>
    <cs:fontRef idx="minor">
      <a:schemeClr val="dk1"/>
    </cs:fontRef>
    <cs:spPr>
      <a:ln>
        <a:solidFill>
          <a:schemeClr val="tx1">
            <a:lumMod val="15000"/>
            <a:lumOff val="8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a:solidFill>
          <a:schemeClr val="tx1">
            <a:lumMod val="15000"/>
            <a:lumOff val="85000"/>
          </a:schemeClr>
        </a:solidFill>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a:solidFill>
          <a:schemeClr val="tx1">
            <a:lumMod val="25000"/>
            <a:lumOff val="75000"/>
          </a:schemeClr>
        </a:solidFill>
      </a:ln>
    </cs:spPr>
    <cs:defRPr sz="900" kern="1200" spc="20" baseline="0"/>
  </cs:valueAxis>
  <cs:wall>
    <cs:lnRef idx="0"/>
    <cs:fillRef idx="0"/>
    <cs:effectRef idx="0"/>
    <cs:fontRef idx="minor">
      <a:schemeClr val="dk1"/>
    </cs:fontRef>
  </cs:wall>
</cs:chartStyle>
</file>

<file path=word/charts/chart/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chart/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9.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'Correl_regr (3)'!$B$1</c:f>
              <c:strCache>
                <c:ptCount val="1"/>
                <c:pt idx="0">
                  <c:v>Cietušie</c:v>
                </c:pt>
              </c:strCache>
            </c:strRef>
          </c:tx>
          <c:spPr>
            <a:ln w="25400" cap="rnd">
              <a:noFill/>
              <a:round/>
            </a:ln>
            <a:effectLst/>
          </c:spPr>
          <c:marker>
            <c:symbol val="circle"/>
            <c:size val="5"/>
            <c:spPr>
              <a:solidFill>
                <a:schemeClr val="accent1"/>
              </a:solidFill>
              <a:ln w="9525">
                <a:solidFill>
                  <a:schemeClr val="accent1"/>
                </a:solidFill>
              </a:ln>
              <a:effectLst/>
            </c:spPr>
          </c:marker>
          <c:xVal>
            <c:numRef>
              <c:f>'Correl_regr (3)'!$B$2:$B$15</c:f>
              <c:numCache>
                <c:formatCode>General</c:formatCode>
                <c:ptCount val="14"/>
                <c:pt idx="0">
                  <c:v>74</c:v>
                </c:pt>
                <c:pt idx="1">
                  <c:v>57</c:v>
                </c:pt>
                <c:pt idx="2">
                  <c:v>63</c:v>
                </c:pt>
                <c:pt idx="3">
                  <c:v>51</c:v>
                </c:pt>
                <c:pt idx="4">
                  <c:v>61</c:v>
                </c:pt>
                <c:pt idx="5">
                  <c:v>31</c:v>
                </c:pt>
                <c:pt idx="6">
                  <c:v>41</c:v>
                </c:pt>
                <c:pt idx="7">
                  <c:v>35</c:v>
                </c:pt>
                <c:pt idx="8">
                  <c:v>25</c:v>
                </c:pt>
                <c:pt idx="9">
                  <c:v>26</c:v>
                </c:pt>
                <c:pt idx="10">
                  <c:v>22</c:v>
                </c:pt>
                <c:pt idx="11">
                  <c:v>25</c:v>
                </c:pt>
                <c:pt idx="12">
                  <c:v>18</c:v>
                </c:pt>
                <c:pt idx="13">
                  <c:v>24</c:v>
                </c:pt>
              </c:numCache>
            </c:numRef>
          </c:xVal>
          <c:yVal>
            <c:numRef>
              <c:f>'Correl_regr (3)'!$C$2:$C$15</c:f>
              <c:numCache>
                <c:formatCode>General</c:formatCode>
                <c:ptCount val="14"/>
                <c:pt idx="0">
                  <c:v>18.378</c:v>
                </c:pt>
                <c:pt idx="1">
                  <c:v>18.89</c:v>
                </c:pt>
                <c:pt idx="2">
                  <c:v>17.1222</c:v>
                </c:pt>
                <c:pt idx="3">
                  <c:v>18.578</c:v>
                </c:pt>
                <c:pt idx="4">
                  <c:v>19.525</c:v>
                </c:pt>
                <c:pt idx="5">
                  <c:v>18.726</c:v>
                </c:pt>
                <c:pt idx="6" formatCode="0.0000">
                  <c:v>17.843826</c:v>
                </c:pt>
                <c:pt idx="7">
                  <c:v>18.471</c:v>
                </c:pt>
                <c:pt idx="8">
                  <c:v>18.851</c:v>
                </c:pt>
                <c:pt idx="9">
                  <c:v>17.576</c:v>
                </c:pt>
                <c:pt idx="10" formatCode="0.0000">
                  <c:v>19.029874</c:v>
                </c:pt>
                <c:pt idx="11">
                  <c:v>18.577292</c:v>
                </c:pt>
                <c:pt idx="12">
                  <c:v>16.585778</c:v>
                </c:pt>
                <c:pt idx="13">
                  <c:v>15.828483</c:v>
                </c:pt>
              </c:numCache>
            </c:numRef>
          </c:yVal>
          <c:smooth val="0"/>
        </c:ser>
        <c:dLbls>
          <c:showLegendKey val="0"/>
          <c:showVal val="0"/>
          <c:showCatName val="0"/>
          <c:showSerName val="0"/>
          <c:showPercent val="0"/>
          <c:showBubbleSize val="0"/>
        </c:dLbls>
        <c:axId val="392011632"/>
        <c:axId val="392015160"/>
      </c:scatterChart>
      <c:valAx>
        <c:axId val="392011632"/>
        <c:scaling>
          <c:orientation val="minMax"/>
          <c:max val="75"/>
          <c:min val="20"/>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015160"/>
        <c:crosses val="autoZero"/>
        <c:crossBetween val="midCat"/>
      </c:valAx>
      <c:valAx>
        <c:axId val="392015160"/>
        <c:scaling>
          <c:orientation val="minMax"/>
          <c:min val="15.5"/>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011632"/>
        <c:crosses val="autoZero"/>
        <c:crossBetween val="midCat"/>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lumMod val="50000"/>
              </a:schemeClr>
            </a:solidFill>
            <a:ln>
              <a:noFill/>
            </a:ln>
            <a:effectLst/>
          </c:spPr>
          <c:invertIfNegative val="0"/>
          <c:dLbls>
            <c:delete val="1"/>
          </c:dLbls>
          <c:cat>
            <c:strRef>
              <c:f>Parkapumi!$A$31:$A$36</c:f>
              <c:strCache>
                <c:ptCount val="6"/>
                <c:pt idx="0">
                  <c:v>Sliežu lūzumi</c:v>
                </c:pt>
                <c:pt idx="1">
                  <c:v>Sliežu ceļu ģeometrijas novirzes</c:v>
                </c:pt>
                <c:pt idx="2">
                  <c:v>WSSF</c:v>
                </c:pt>
                <c:pt idx="3">
                  <c:v>SPAD</c:v>
                </c:pt>
                <c:pt idx="4">
                  <c:v>Riteņu ass bojājumi vai  lūzumi</c:v>
                </c:pt>
                <c:pt idx="5">
                  <c:v>Ass lūzumi</c:v>
                </c:pt>
              </c:strCache>
            </c:strRef>
          </c:cat>
          <c:val>
            <c:numRef>
              <c:f>Parkapumi!$B$31:$B$36</c:f>
              <c:numCache>
                <c:formatCode>General</c:formatCode>
                <c:ptCount val="6"/>
                <c:pt idx="0">
                  <c:v>71</c:v>
                </c:pt>
                <c:pt idx="1">
                  <c:v>32</c:v>
                </c:pt>
                <c:pt idx="2">
                  <c:v>5</c:v>
                </c:pt>
                <c:pt idx="3">
                  <c:v>52</c:v>
                </c:pt>
                <c:pt idx="4">
                  <c:v>31</c:v>
                </c:pt>
                <c:pt idx="5">
                  <c:v>4</c:v>
                </c:pt>
              </c:numCache>
            </c:numRef>
          </c:val>
        </c:ser>
        <c:dLbls>
          <c:dLblPos val="ctr"/>
          <c:showLegendKey val="0"/>
          <c:showVal val="1"/>
          <c:showCatName val="0"/>
          <c:showSerName val="0"/>
          <c:showPercent val="0"/>
          <c:showBubbleSize val="0"/>
        </c:dLbls>
        <c:gapWidth val="150"/>
        <c:axId val="395522432"/>
        <c:axId val="395517728"/>
      </c:barChart>
      <c:lineChart>
        <c:grouping val="standard"/>
        <c:varyColors val="0"/>
        <c:ser>
          <c:idx val="1"/>
          <c:order val="1"/>
          <c:spPr>
            <a:ln w="28575" cap="rnd">
              <a:solidFill>
                <a:schemeClr val="accent1">
                  <a:lumMod val="5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Parkapumi!$A$31:$A$36</c:f>
              <c:strCache>
                <c:ptCount val="6"/>
                <c:pt idx="0">
                  <c:v>Sliežu lūzumi</c:v>
                </c:pt>
                <c:pt idx="1">
                  <c:v>Sliežu ceļu ģeometrijas novirzes</c:v>
                </c:pt>
                <c:pt idx="2">
                  <c:v>WSSF</c:v>
                </c:pt>
                <c:pt idx="3">
                  <c:v>SPAD</c:v>
                </c:pt>
                <c:pt idx="4">
                  <c:v>Riteņu ass bojājumi vai  lūzumi</c:v>
                </c:pt>
                <c:pt idx="5">
                  <c:v>Ass lūzumi</c:v>
                </c:pt>
              </c:strCache>
            </c:strRef>
          </c:cat>
          <c:val>
            <c:numRef>
              <c:f>Parkapumi!$D$31:$D$36</c:f>
              <c:numCache>
                <c:formatCode>0.0%</c:formatCode>
                <c:ptCount val="6"/>
                <c:pt idx="0">
                  <c:v>0.36410256410256409</c:v>
                </c:pt>
                <c:pt idx="1">
                  <c:v>0.52820512820512822</c:v>
                </c:pt>
                <c:pt idx="2">
                  <c:v>0.55384615384615388</c:v>
                </c:pt>
                <c:pt idx="3">
                  <c:v>0.82051282051282048</c:v>
                </c:pt>
                <c:pt idx="4">
                  <c:v>0.97948717948717945</c:v>
                </c:pt>
                <c:pt idx="5">
                  <c:v>1</c:v>
                </c:pt>
              </c:numCache>
            </c:numRef>
          </c:val>
          <c:smooth val="1"/>
        </c:ser>
        <c:dLbls>
          <c:dLblPos val="ctr"/>
          <c:showLegendKey val="0"/>
          <c:showVal val="1"/>
          <c:showCatName val="0"/>
          <c:showSerName val="0"/>
          <c:showPercent val="0"/>
          <c:showBubbleSize val="0"/>
        </c:dLbls>
        <c:marker val="1"/>
        <c:smooth val="0"/>
        <c:axId val="395514592"/>
        <c:axId val="395514200"/>
      </c:lineChart>
      <c:catAx>
        <c:axId val="395522432"/>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517728"/>
        <c:crosses val="autoZero"/>
        <c:auto val="1"/>
        <c:lblAlgn val="ctr"/>
        <c:lblOffset val="100"/>
        <c:noMultiLvlLbl val="0"/>
      </c:catAx>
      <c:valAx>
        <c:axId val="395517728"/>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522432"/>
        <c:crosses val="autoZero"/>
        <c:crossBetween val="between"/>
      </c:valAx>
      <c:valAx>
        <c:axId val="395514200"/>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514592"/>
        <c:crosses val="max"/>
        <c:crossBetween val="between"/>
      </c:valAx>
      <c:catAx>
        <c:axId val="395514592"/>
        <c:scaling>
          <c:orientation val="minMax"/>
        </c:scaling>
        <c:delete val="1"/>
        <c:axPos val="b"/>
        <c:numFmt formatCode="General" sourceLinked="1"/>
        <c:majorTickMark val="out"/>
        <c:minorTickMark val="none"/>
        <c:tickLblPos val="nextTo"/>
        <c:crossAx val="395514200"/>
        <c:crosses val="autoZero"/>
        <c:auto val="1"/>
        <c:lblAlgn val="ctr"/>
        <c:lblOffset val="100"/>
        <c:noMultiLvlLbl val="0"/>
      </c:cat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Vienfakt_regr_P!$B$1</c:f>
              <c:strCache>
                <c:ptCount val="1"/>
                <c:pt idx="0">
                  <c:v>Kopā pārkāpumi</c:v>
                </c:pt>
              </c:strCache>
            </c:strRef>
          </c:tx>
          <c:spPr>
            <a:ln w="28575" cap="rnd">
              <a:noFill/>
              <a:round/>
            </a:ln>
            <a:effectLst/>
          </c:spPr>
          <c:marker>
            <c:symbol val="circle"/>
            <c:size val="5"/>
            <c:spPr>
              <a:solidFill>
                <a:schemeClr val="accent1"/>
              </a:solidFill>
              <a:ln w="9525">
                <a:solidFill>
                  <a:schemeClr val="accent1"/>
                </a:solidFill>
              </a:ln>
              <a:effectLst/>
            </c:spPr>
          </c:marker>
          <c:cat>
            <c:numRef>
              <c:f>Vienfakt_regr_P!$A$2:$A$15</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Vienfakt_regr_P!$B$2:$B$15</c:f>
              <c:numCache>
                <c:formatCode>General</c:formatCode>
                <c:ptCount val="14"/>
                <c:pt idx="0">
                  <c:v>15</c:v>
                </c:pt>
                <c:pt idx="1">
                  <c:v>29</c:v>
                </c:pt>
                <c:pt idx="2">
                  <c:v>16</c:v>
                </c:pt>
                <c:pt idx="3">
                  <c:v>18</c:v>
                </c:pt>
                <c:pt idx="4">
                  <c:v>14</c:v>
                </c:pt>
                <c:pt idx="5">
                  <c:v>20</c:v>
                </c:pt>
                <c:pt idx="6">
                  <c:v>14</c:v>
                </c:pt>
                <c:pt idx="7">
                  <c:v>13</c:v>
                </c:pt>
                <c:pt idx="8">
                  <c:v>17</c:v>
                </c:pt>
                <c:pt idx="9">
                  <c:v>12</c:v>
                </c:pt>
                <c:pt idx="10">
                  <c:v>10</c:v>
                </c:pt>
                <c:pt idx="11">
                  <c:v>7</c:v>
                </c:pt>
                <c:pt idx="12">
                  <c:v>4</c:v>
                </c:pt>
                <c:pt idx="13">
                  <c:v>6</c:v>
                </c:pt>
              </c:numCache>
            </c:numRef>
          </c:val>
          <c:smooth val="0"/>
          <c:extLst>
            <c:ext xmlns:c="http://schemas.openxmlformats.org/drawingml/2006/chart" xmlns:c16="http://schemas.microsoft.com/office/drawing/2014/chart" uri="{C3380CC4-5D6E-409C-BE32-E72D297353CC}">
              <c16:uniqueId val="{00000000-4A20-4646-B97B-666DE6F0DDD0}"/>
            </c:ext>
          </c:extLst>
        </c:ser>
        <c:ser>
          <c:idx val="1"/>
          <c:order val="1"/>
          <c:tx>
            <c:strRef>
              <c:f>Vienfakt_regr_P!$F$1</c:f>
              <c:strCache>
                <c:ptCount val="1"/>
                <c:pt idx="0">
                  <c:v>Lineārais modelis</c:v>
                </c:pt>
              </c:strCache>
            </c:strRef>
          </c:tx>
          <c:spPr>
            <a:ln w="28575" cap="rnd">
              <a:solidFill>
                <a:schemeClr val="bg2">
                  <a:lumMod val="50000"/>
                </a:schemeClr>
              </a:solidFill>
              <a:round/>
            </a:ln>
            <a:effectLst/>
          </c:spPr>
          <c:marker>
            <c:symbol val="none"/>
          </c:marker>
          <c:cat>
            <c:numRef>
              <c:f>Vienfakt_regr_P!$A$2:$A$15</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Vienfakt_regr_P!$F$2:$F$15</c:f>
              <c:numCache>
                <c:formatCode>General</c:formatCode>
                <c:ptCount val="14"/>
                <c:pt idx="0">
                  <c:v>20.615752390644737</c:v>
                </c:pt>
                <c:pt idx="1">
                  <c:v>20.611555519366881</c:v>
                </c:pt>
                <c:pt idx="2">
                  <c:v>16.779113322321962</c:v>
                </c:pt>
                <c:pt idx="3">
                  <c:v>18.647969795947489</c:v>
                </c:pt>
                <c:pt idx="4">
                  <c:v>19.449619742098491</c:v>
                </c:pt>
                <c:pt idx="5">
                  <c:v>16.744495666822687</c:v>
                </c:pt>
                <c:pt idx="6">
                  <c:v>13.580953704838606</c:v>
                </c:pt>
                <c:pt idx="7">
                  <c:v>13.275817591441985</c:v>
                </c:pt>
                <c:pt idx="8">
                  <c:v>12.613796662082095</c:v>
                </c:pt>
                <c:pt idx="9">
                  <c:v>9.569880972531962</c:v>
                </c:pt>
                <c:pt idx="10">
                  <c:v>11.534965433828987</c:v>
                </c:pt>
                <c:pt idx="11">
                  <c:v>10.115736778054291</c:v>
                </c:pt>
                <c:pt idx="12">
                  <c:v>6.6459281923605857</c:v>
                </c:pt>
                <c:pt idx="13">
                  <c:v>4.814414227659384</c:v>
                </c:pt>
              </c:numCache>
            </c:numRef>
          </c:val>
          <c:smooth val="1"/>
          <c:extLst>
            <c:ext xmlns:c="http://schemas.openxmlformats.org/drawingml/2006/chart" xmlns:c16="http://schemas.microsoft.com/office/drawing/2014/chart" uri="{C3380CC4-5D6E-409C-BE32-E72D297353CC}">
              <c16:uniqueId val="{00000001-4A20-4646-B97B-666DE6F0DDD0}"/>
            </c:ext>
          </c:extLst>
        </c:ser>
        <c:ser>
          <c:idx val="2"/>
          <c:order val="2"/>
          <c:tx>
            <c:strRef>
              <c:f>Vienfakt_regr_P!$G$1</c:f>
              <c:strCache>
                <c:ptCount val="1"/>
                <c:pt idx="0">
                  <c:v>Nelineārais modelis</c:v>
                </c:pt>
              </c:strCache>
            </c:strRef>
          </c:tx>
          <c:spPr>
            <a:ln w="28575" cap="rnd">
              <a:solidFill>
                <a:schemeClr val="accent1">
                  <a:lumMod val="50000"/>
                </a:schemeClr>
              </a:solidFill>
              <a:round/>
            </a:ln>
            <a:effectLst/>
          </c:spPr>
          <c:marker>
            <c:symbol val="none"/>
          </c:marker>
          <c:cat>
            <c:numRef>
              <c:f>Vienfakt_regr_P!$A$2:$A$15</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Vienfakt_regr_P!$G$2:$G$15</c:f>
              <c:numCache>
                <c:formatCode>General</c:formatCode>
                <c:ptCount val="14"/>
                <c:pt idx="0">
                  <c:v>21.31278634891029</c:v>
                </c:pt>
                <c:pt idx="1">
                  <c:v>21.879831590451143</c:v>
                </c:pt>
                <c:pt idx="2">
                  <c:v>14.782353334559401</c:v>
                </c:pt>
                <c:pt idx="3">
                  <c:v>18.457769195640971</c:v>
                </c:pt>
                <c:pt idx="4">
                  <c:v>20.645204185456965</c:v>
                </c:pt>
                <c:pt idx="5">
                  <c:v>16.022643210916861</c:v>
                </c:pt>
                <c:pt idx="6">
                  <c:v>11.944600803767981</c:v>
                </c:pt>
                <c:pt idx="7">
                  <c:v>12.048434698841239</c:v>
                </c:pt>
                <c:pt idx="8">
                  <c:v>11.667267947826691</c:v>
                </c:pt>
                <c:pt idx="9">
                  <c:v>8.602387976352361</c:v>
                </c:pt>
                <c:pt idx="10">
                  <c:v>10.821469532722913</c:v>
                </c:pt>
                <c:pt idx="11">
                  <c:v>9.4575294469256939</c:v>
                </c:pt>
                <c:pt idx="12">
                  <c:v>6.4979143029278941</c:v>
                </c:pt>
                <c:pt idx="13">
                  <c:v>5.4120510461385765</c:v>
                </c:pt>
              </c:numCache>
            </c:numRef>
          </c:val>
          <c:smooth val="1"/>
          <c:extLst>
            <c:ext xmlns:c="http://schemas.openxmlformats.org/drawingml/2006/chart" xmlns:c16="http://schemas.microsoft.com/office/drawing/2014/chart" uri="{C3380CC4-5D6E-409C-BE32-E72D297353CC}">
              <c16:uniqueId val="{00000002-4A20-4646-B97B-666DE6F0DDD0}"/>
            </c:ext>
          </c:extLst>
        </c:ser>
        <c:dLbls>
          <c:showLegendKey val="0"/>
          <c:showVal val="0"/>
          <c:showCatName val="0"/>
          <c:showSerName val="0"/>
          <c:showPercent val="0"/>
          <c:showBubbleSize val="0"/>
        </c:dLbls>
        <c:marker val="1"/>
        <c:smooth val="0"/>
        <c:axId val="395514984"/>
        <c:axId val="395518120"/>
      </c:lineChart>
      <c:catAx>
        <c:axId val="395514984"/>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518120"/>
        <c:crosses val="autoZero"/>
        <c:auto val="1"/>
        <c:lblAlgn val="ctr"/>
        <c:lblOffset val="100"/>
        <c:tickLblSkip val="1"/>
        <c:noMultiLvlLbl val="0"/>
      </c:catAx>
      <c:valAx>
        <c:axId val="395518120"/>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5149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Parskatam!$S$2</c:f>
              <c:strCache>
                <c:ptCount val="1"/>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trendline>
            <c:spPr>
              <a:ln w="28575" cap="rnd">
                <a:solidFill>
                  <a:schemeClr val="accent1">
                    <a:lumMod val="50000"/>
                  </a:schemeClr>
                </a:solidFill>
                <a:prstDash val="dash"/>
              </a:ln>
              <a:effectLst/>
            </c:spPr>
            <c:trendlineType val="linear"/>
            <c:dispRSqr val="0"/>
            <c:dispEq val="0"/>
          </c:trendline>
          <c:cat>
            <c:numRef>
              <c:f>Parskatam!$R$3:$R$16</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Parskatam!$S$3:$S$16</c:f>
              <c:numCache>
                <c:formatCode>General</c:formatCode>
                <c:ptCount val="14"/>
                <c:pt idx="0">
                  <c:v>5</c:v>
                </c:pt>
                <c:pt idx="1">
                  <c:v>8</c:v>
                </c:pt>
                <c:pt idx="2">
                  <c:v>6</c:v>
                </c:pt>
                <c:pt idx="3">
                  <c:v>8</c:v>
                </c:pt>
                <c:pt idx="4">
                  <c:v>8</c:v>
                </c:pt>
                <c:pt idx="5">
                  <c:v>7</c:v>
                </c:pt>
                <c:pt idx="6">
                  <c:v>0</c:v>
                </c:pt>
                <c:pt idx="7">
                  <c:v>7</c:v>
                </c:pt>
                <c:pt idx="8">
                  <c:v>1</c:v>
                </c:pt>
                <c:pt idx="9">
                  <c:v>7</c:v>
                </c:pt>
                <c:pt idx="10">
                  <c:v>2</c:v>
                </c:pt>
                <c:pt idx="11">
                  <c:v>2</c:v>
                </c:pt>
                <c:pt idx="12">
                  <c:v>5</c:v>
                </c:pt>
                <c:pt idx="13">
                  <c:v>10</c:v>
                </c:pt>
              </c:numCache>
            </c:numRef>
          </c:val>
        </c:ser>
        <c:dLbls>
          <c:showLegendKey val="0"/>
          <c:showVal val="0"/>
          <c:showCatName val="0"/>
          <c:showSerName val="0"/>
          <c:showPercent val="0"/>
          <c:showBubbleSize val="0"/>
        </c:dLbls>
        <c:gapWidth val="16"/>
        <c:overlap val="-27"/>
        <c:axId val="395522040"/>
        <c:axId val="395522824"/>
      </c:barChart>
      <c:lineChart>
        <c:grouping val="standard"/>
        <c:varyColors val="0"/>
        <c:ser>
          <c:idx val="1"/>
          <c:order val="1"/>
          <c:tx>
            <c:strRef>
              <c:f>Parskatam!$T$2</c:f>
              <c:strCache>
                <c:ptCount val="1"/>
              </c:strCache>
            </c:strRef>
          </c:tx>
          <c:spPr>
            <a:ln w="28575" cap="rnd">
              <a:solidFill>
                <a:schemeClr val="accent1">
                  <a:lumMod val="50000"/>
                </a:schemeClr>
              </a:solidFill>
              <a:round/>
            </a:ln>
            <a:effectLst/>
          </c:spPr>
          <c:marker>
            <c:symbol val="none"/>
          </c:marker>
          <c:cat>
            <c:numRef>
              <c:f>Parskatam!$R$3:$R$16</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Parskatam!$T$3:$T$16</c:f>
              <c:numCache>
                <c:formatCode>General</c:formatCode>
                <c:ptCount val="14"/>
                <c:pt idx="0">
                  <c:v>5.42</c:v>
                </c:pt>
                <c:pt idx="1">
                  <c:v>5.42</c:v>
                </c:pt>
                <c:pt idx="2">
                  <c:v>5.42</c:v>
                </c:pt>
                <c:pt idx="3">
                  <c:v>5.42</c:v>
                </c:pt>
                <c:pt idx="4">
                  <c:v>5.42</c:v>
                </c:pt>
                <c:pt idx="5">
                  <c:v>5.42</c:v>
                </c:pt>
                <c:pt idx="6">
                  <c:v>5.42</c:v>
                </c:pt>
                <c:pt idx="7">
                  <c:v>5.42</c:v>
                </c:pt>
                <c:pt idx="8">
                  <c:v>5.42</c:v>
                </c:pt>
                <c:pt idx="9">
                  <c:v>5.42</c:v>
                </c:pt>
                <c:pt idx="10">
                  <c:v>5.42</c:v>
                </c:pt>
                <c:pt idx="11">
                  <c:v>5.42</c:v>
                </c:pt>
                <c:pt idx="12">
                  <c:v>5.42</c:v>
                </c:pt>
                <c:pt idx="13">
                  <c:v>5.42</c:v>
                </c:pt>
              </c:numCache>
            </c:numRef>
          </c:val>
          <c:smooth val="0"/>
        </c:ser>
        <c:dLbls>
          <c:showLegendKey val="0"/>
          <c:showVal val="0"/>
          <c:showCatName val="0"/>
          <c:showSerName val="0"/>
          <c:showPercent val="0"/>
          <c:showBubbleSize val="0"/>
        </c:dLbls>
        <c:marker val="1"/>
        <c:smooth val="0"/>
        <c:axId val="395522040"/>
        <c:axId val="395522824"/>
      </c:lineChart>
      <c:catAx>
        <c:axId val="395522040"/>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522824"/>
        <c:crosses val="autoZero"/>
        <c:auto val="1"/>
        <c:lblAlgn val="ctr"/>
        <c:lblOffset val="100"/>
        <c:noMultiLvlLbl val="0"/>
      </c:catAx>
      <c:valAx>
        <c:axId val="395522824"/>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522040"/>
        <c:crosses val="autoZero"/>
        <c:crossBetween val="between"/>
      </c:valAx>
      <c:spPr>
        <a:noFill/>
        <a:ln>
          <a:noFill/>
        </a:ln>
        <a:effectLst/>
      </c:spPr>
    </c:plotArea>
    <c:plotVisOnly val="1"/>
    <c:dispBlanksAs val="gap"/>
    <c:showDLblsOverMax val="0"/>
  </c:chart>
  <c:spPr>
    <a:solidFill>
      <a:schemeClr val="bg1"/>
    </a:solidFill>
    <a:ln w="9525">
      <a:no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lumMod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trendline>
            <c:spPr>
              <a:ln w="31750" cap="rnd">
                <a:solidFill>
                  <a:schemeClr val="accent1">
                    <a:lumMod val="50000"/>
                  </a:schemeClr>
                </a:solidFill>
                <a:prstDash val="dash"/>
              </a:ln>
              <a:effectLst/>
            </c:spPr>
            <c:trendlineType val="linear"/>
            <c:dispRSqr val="0"/>
            <c:dispEq val="0"/>
          </c:trendline>
          <c:cat>
            <c:numRef>
              <c:f>Parskatam!$C$192:$C$205</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Parskatam!$D$192:$D$205</c:f>
              <c:numCache>
                <c:formatCode>General</c:formatCode>
                <c:ptCount val="14"/>
                <c:pt idx="0">
                  <c:v>0</c:v>
                </c:pt>
                <c:pt idx="1">
                  <c:v>1</c:v>
                </c:pt>
                <c:pt idx="2">
                  <c:v>7</c:v>
                </c:pt>
                <c:pt idx="3">
                  <c:v>12</c:v>
                </c:pt>
                <c:pt idx="4">
                  <c:v>47</c:v>
                </c:pt>
                <c:pt idx="5">
                  <c:v>43</c:v>
                </c:pt>
                <c:pt idx="6">
                  <c:v>161</c:v>
                </c:pt>
                <c:pt idx="7">
                  <c:v>85</c:v>
                </c:pt>
                <c:pt idx="8">
                  <c:v>70</c:v>
                </c:pt>
                <c:pt idx="9">
                  <c:v>101</c:v>
                </c:pt>
                <c:pt idx="10">
                  <c:v>74</c:v>
                </c:pt>
                <c:pt idx="11">
                  <c:v>149</c:v>
                </c:pt>
                <c:pt idx="12">
                  <c:v>102</c:v>
                </c:pt>
                <c:pt idx="13">
                  <c:v>95</c:v>
                </c:pt>
              </c:numCache>
            </c:numRef>
          </c:val>
        </c:ser>
        <c:dLbls>
          <c:showLegendKey val="0"/>
          <c:showVal val="0"/>
          <c:showCatName val="0"/>
          <c:showSerName val="0"/>
          <c:showPercent val="0"/>
          <c:showBubbleSize val="0"/>
        </c:dLbls>
        <c:gapWidth val="20"/>
        <c:axId val="395523608"/>
        <c:axId val="395524000"/>
      </c:barChart>
      <c:lineChart>
        <c:grouping val="standard"/>
        <c:varyColors val="0"/>
        <c:ser>
          <c:idx val="1"/>
          <c:order val="1"/>
          <c:spPr>
            <a:ln w="28575" cap="rnd">
              <a:solidFill>
                <a:schemeClr val="accent1">
                  <a:lumMod val="50000"/>
                </a:schemeClr>
              </a:solidFill>
              <a:round/>
            </a:ln>
            <a:effectLst/>
          </c:spPr>
          <c:marker>
            <c:symbol val="none"/>
          </c:marker>
          <c:cat>
            <c:numRef>
              <c:f>Parskatam!$C$192:$C$205</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Parskatam!$E$192:$E$205</c:f>
              <c:numCache>
                <c:formatCode>General</c:formatCode>
                <c:ptCount val="14"/>
                <c:pt idx="0">
                  <c:v>67.64</c:v>
                </c:pt>
                <c:pt idx="1">
                  <c:v>67.64</c:v>
                </c:pt>
                <c:pt idx="2">
                  <c:v>67.64</c:v>
                </c:pt>
                <c:pt idx="3">
                  <c:v>67.64</c:v>
                </c:pt>
                <c:pt idx="4">
                  <c:v>67.64</c:v>
                </c:pt>
                <c:pt idx="5">
                  <c:v>67.64</c:v>
                </c:pt>
                <c:pt idx="6">
                  <c:v>67.64</c:v>
                </c:pt>
                <c:pt idx="7">
                  <c:v>67.64</c:v>
                </c:pt>
                <c:pt idx="8">
                  <c:v>67.64</c:v>
                </c:pt>
                <c:pt idx="9">
                  <c:v>67.64</c:v>
                </c:pt>
                <c:pt idx="10">
                  <c:v>67.64</c:v>
                </c:pt>
                <c:pt idx="11">
                  <c:v>67.64</c:v>
                </c:pt>
                <c:pt idx="12">
                  <c:v>67.64</c:v>
                </c:pt>
                <c:pt idx="13">
                  <c:v>67.64</c:v>
                </c:pt>
              </c:numCache>
            </c:numRef>
          </c:val>
          <c:smooth val="0"/>
        </c:ser>
        <c:dLbls>
          <c:showLegendKey val="0"/>
          <c:showVal val="0"/>
          <c:showCatName val="0"/>
          <c:showSerName val="0"/>
          <c:showPercent val="0"/>
          <c:showBubbleSize val="0"/>
        </c:dLbls>
        <c:marker val="1"/>
        <c:smooth val="0"/>
        <c:axId val="395523608"/>
        <c:axId val="395524000"/>
      </c:lineChart>
      <c:catAx>
        <c:axId val="395523608"/>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524000"/>
        <c:crosses val="autoZero"/>
        <c:auto val="1"/>
        <c:lblAlgn val="ctr"/>
        <c:lblOffset val="100"/>
        <c:noMultiLvlLbl val="0"/>
      </c:catAx>
      <c:valAx>
        <c:axId val="395524000"/>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523608"/>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lumMod val="50000"/>
              </a:schemeClr>
            </a:solidFill>
            <a:ln w="25400">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trendline>
            <c:spPr>
              <a:ln w="28575" cap="rnd">
                <a:solidFill>
                  <a:schemeClr val="accent1">
                    <a:lumMod val="50000"/>
                  </a:schemeClr>
                </a:solidFill>
                <a:prstDash val="sysDash"/>
              </a:ln>
              <a:effectLst/>
            </c:spPr>
            <c:trendlineType val="linear"/>
            <c:dispRSqr val="0"/>
            <c:dispEq val="0"/>
          </c:trendline>
          <c:cat>
            <c:numRef>
              <c:f>Parskatam!$R$53:$R$66</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Parskatam!$S$53:$S$66</c:f>
              <c:numCache>
                <c:formatCode>General</c:formatCode>
                <c:ptCount val="14"/>
                <c:pt idx="0">
                  <c:v>149</c:v>
                </c:pt>
                <c:pt idx="1">
                  <c:v>118</c:v>
                </c:pt>
                <c:pt idx="2">
                  <c:v>131</c:v>
                </c:pt>
                <c:pt idx="3">
                  <c:v>120</c:v>
                </c:pt>
                <c:pt idx="4">
                  <c:v>181</c:v>
                </c:pt>
                <c:pt idx="5">
                  <c:v>107</c:v>
                </c:pt>
                <c:pt idx="6">
                  <c:v>108</c:v>
                </c:pt>
                <c:pt idx="7">
                  <c:v>121</c:v>
                </c:pt>
                <c:pt idx="8">
                  <c:v>94</c:v>
                </c:pt>
                <c:pt idx="9">
                  <c:v>161</c:v>
                </c:pt>
                <c:pt idx="10">
                  <c:v>186</c:v>
                </c:pt>
                <c:pt idx="11">
                  <c:v>174</c:v>
                </c:pt>
                <c:pt idx="12">
                  <c:v>161</c:v>
                </c:pt>
                <c:pt idx="13">
                  <c:v>124</c:v>
                </c:pt>
              </c:numCache>
            </c:numRef>
          </c:val>
        </c:ser>
        <c:dLbls>
          <c:showLegendKey val="0"/>
          <c:showVal val="0"/>
          <c:showCatName val="0"/>
          <c:showSerName val="0"/>
          <c:showPercent val="0"/>
          <c:showBubbleSize val="0"/>
        </c:dLbls>
        <c:gapWidth val="28"/>
        <c:axId val="395525960"/>
        <c:axId val="395527920"/>
      </c:barChart>
      <c:lineChart>
        <c:grouping val="standard"/>
        <c:varyColors val="0"/>
        <c:ser>
          <c:idx val="1"/>
          <c:order val="1"/>
          <c:spPr>
            <a:ln w="25400" cap="rnd">
              <a:solidFill>
                <a:schemeClr val="accent1">
                  <a:lumMod val="50000"/>
                </a:schemeClr>
              </a:solidFill>
              <a:round/>
            </a:ln>
            <a:effectLst/>
          </c:spPr>
          <c:marker>
            <c:symbol val="none"/>
          </c:marker>
          <c:cat>
            <c:numRef>
              <c:f>Parskatam!$R$53:$R$66</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Parskatam!$T$53:$T$66</c:f>
              <c:numCache>
                <c:formatCode>General</c:formatCode>
                <c:ptCount val="14"/>
                <c:pt idx="0">
                  <c:v>137</c:v>
                </c:pt>
                <c:pt idx="1">
                  <c:v>137</c:v>
                </c:pt>
                <c:pt idx="2">
                  <c:v>137</c:v>
                </c:pt>
                <c:pt idx="3">
                  <c:v>137</c:v>
                </c:pt>
                <c:pt idx="4">
                  <c:v>137</c:v>
                </c:pt>
                <c:pt idx="5">
                  <c:v>137</c:v>
                </c:pt>
                <c:pt idx="6">
                  <c:v>137</c:v>
                </c:pt>
                <c:pt idx="7">
                  <c:v>137</c:v>
                </c:pt>
                <c:pt idx="8">
                  <c:v>137</c:v>
                </c:pt>
                <c:pt idx="9">
                  <c:v>137</c:v>
                </c:pt>
                <c:pt idx="10">
                  <c:v>137</c:v>
                </c:pt>
                <c:pt idx="11">
                  <c:v>137</c:v>
                </c:pt>
                <c:pt idx="12">
                  <c:v>137</c:v>
                </c:pt>
                <c:pt idx="13">
                  <c:v>137</c:v>
                </c:pt>
              </c:numCache>
            </c:numRef>
          </c:val>
          <c:smooth val="0"/>
        </c:ser>
        <c:dLbls>
          <c:showLegendKey val="0"/>
          <c:showVal val="0"/>
          <c:showCatName val="0"/>
          <c:showSerName val="0"/>
          <c:showPercent val="0"/>
          <c:showBubbleSize val="0"/>
        </c:dLbls>
        <c:marker val="1"/>
        <c:smooth val="0"/>
        <c:axId val="395525960"/>
        <c:axId val="395527920"/>
      </c:lineChart>
      <c:catAx>
        <c:axId val="395525960"/>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527920"/>
        <c:crosses val="autoZero"/>
        <c:auto val="1"/>
        <c:lblAlgn val="ctr"/>
        <c:lblOffset val="100"/>
        <c:noMultiLvlLbl val="0"/>
      </c:catAx>
      <c:valAx>
        <c:axId val="395527920"/>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525960"/>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9641791935099016"/>
          <c:y val="0.10347305389221559"/>
          <c:w val="0.81196596874254356"/>
          <c:h val="0.677507976173637"/>
        </c:manualLayout>
      </c:layout>
      <c:barChart>
        <c:barDir val="col"/>
        <c:grouping val="clustered"/>
        <c:varyColors val="0"/>
        <c:ser>
          <c:idx val="0"/>
          <c:order val="0"/>
          <c:tx>
            <c:v>Frequency</c:v>
          </c:tx>
          <c:spPr>
            <a:solidFill>
              <a:schemeClr val="bg1">
                <a:lumMod val="50000"/>
              </a:schemeClr>
            </a:solidFill>
          </c:spPr>
          <c:invertIfNegative val="0"/>
          <c:cat>
            <c:strRef>
              <c:f>Hist!$A$3:$A$6</c:f>
              <c:strCache>
                <c:ptCount val="4"/>
                <c:pt idx="0">
                  <c:v>18,00</c:v>
                </c:pt>
                <c:pt idx="1">
                  <c:v>35,33</c:v>
                </c:pt>
                <c:pt idx="2">
                  <c:v>52,67</c:v>
                </c:pt>
                <c:pt idx="3">
                  <c:v>Vairāk</c:v>
                </c:pt>
              </c:strCache>
            </c:strRef>
          </c:cat>
          <c:val>
            <c:numRef>
              <c:f>Hist!$B$3:$B$6</c:f>
              <c:numCache>
                <c:formatCode>General</c:formatCode>
                <c:ptCount val="4"/>
                <c:pt idx="0">
                  <c:v>1</c:v>
                </c:pt>
                <c:pt idx="1">
                  <c:v>7</c:v>
                </c:pt>
                <c:pt idx="2">
                  <c:v>2</c:v>
                </c:pt>
                <c:pt idx="3">
                  <c:v>4</c:v>
                </c:pt>
              </c:numCache>
            </c:numRef>
          </c:val>
        </c:ser>
        <c:dLbls>
          <c:showLegendKey val="0"/>
          <c:showVal val="0"/>
          <c:showCatName val="0"/>
          <c:showSerName val="0"/>
          <c:showPercent val="0"/>
          <c:showBubbleSize val="0"/>
        </c:dLbls>
        <c:gapWidth val="150"/>
        <c:axId val="395526744"/>
        <c:axId val="395527528"/>
      </c:barChart>
      <c:lineChart>
        <c:grouping val="standard"/>
        <c:varyColors val="0"/>
        <c:ser>
          <c:idx val="1"/>
          <c:order val="1"/>
          <c:tx>
            <c:v>Cumulative %</c:v>
          </c:tx>
          <c:spPr>
            <a:ln>
              <a:solidFill>
                <a:schemeClr val="accent1">
                  <a:lumMod val="50000"/>
                </a:schemeClr>
              </a:solidFill>
            </a:ln>
          </c:spPr>
          <c:marker>
            <c:symbol val="none"/>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Hist!$A$3:$A$6</c:f>
              <c:strCache>
                <c:ptCount val="4"/>
                <c:pt idx="0">
                  <c:v>18,00</c:v>
                </c:pt>
                <c:pt idx="1">
                  <c:v>35,33</c:v>
                </c:pt>
                <c:pt idx="2">
                  <c:v>52,67</c:v>
                </c:pt>
                <c:pt idx="3">
                  <c:v>Vairāk</c:v>
                </c:pt>
              </c:strCache>
            </c:strRef>
          </c:cat>
          <c:val>
            <c:numRef>
              <c:f>Hist!$C$3:$C$6</c:f>
              <c:numCache>
                <c:formatCode>0.00%</c:formatCode>
                <c:ptCount val="4"/>
                <c:pt idx="0">
                  <c:v>0.071428571428571425</c:v>
                </c:pt>
                <c:pt idx="1">
                  <c:v>0.5714285714285714</c:v>
                </c:pt>
                <c:pt idx="2">
                  <c:v>0.7142857142857143</c:v>
                </c:pt>
                <c:pt idx="3">
                  <c:v>1</c:v>
                </c:pt>
              </c:numCache>
            </c:numRef>
          </c:val>
          <c:smooth val="0"/>
        </c:ser>
        <c:dLbls>
          <c:showLegendKey val="0"/>
          <c:showVal val="0"/>
          <c:showCatName val="0"/>
          <c:showSerName val="0"/>
          <c:showPercent val="0"/>
          <c:showBubbleSize val="0"/>
        </c:dLbls>
        <c:marker val="1"/>
        <c:smooth val="0"/>
        <c:axId val="398104056"/>
        <c:axId val="398105232"/>
      </c:lineChart>
      <c:catAx>
        <c:axId val="395526744"/>
        <c:scaling>
          <c:orientation val="minMax"/>
        </c:scaling>
        <c:delete val="0"/>
        <c:axPos val="b"/>
        <c:title>
          <c:tx>
            <c:rich>
              <a:bodyPr/>
              <a:lstStyle/>
              <a:p>
                <a:pPr>
                  <a:defRPr/>
                </a:pPr>
                <a:r>
                  <a:rPr lang="en-GB"/>
                  <a:t>Midpoints of intervals</a:t>
                </a:r>
              </a:p>
            </c:rich>
          </c:tx>
          <c:layout/>
          <c:overlay val="0"/>
        </c:title>
        <c:numFmt formatCode="General" sourceLinked="1"/>
        <c:majorTickMark val="out"/>
        <c:minorTickMark val="none"/>
        <c:tickLblPos val="nextTo"/>
        <c:crossAx val="395527528"/>
        <c:crosses val="autoZero"/>
        <c:auto val="1"/>
        <c:lblAlgn val="ctr"/>
        <c:lblOffset val="100"/>
        <c:noMultiLvlLbl val="0"/>
      </c:catAx>
      <c:valAx>
        <c:axId val="395527528"/>
        <c:scaling>
          <c:orientation val="minMax"/>
        </c:scaling>
        <c:delete val="0"/>
        <c:axPos val="l"/>
        <c:title>
          <c:tx>
            <c:rich>
              <a:bodyPr/>
              <a:lstStyle/>
              <a:p>
                <a:pPr>
                  <a:defRPr/>
                </a:pPr>
                <a:r>
                  <a:rPr lang="en-GB"/>
                  <a:t>Frequency</a:t>
                </a:r>
              </a:p>
            </c:rich>
          </c:tx>
          <c:layout>
            <c:manualLayout>
              <c:xMode val="edge"/>
              <c:yMode val="edge"/>
              <c:x val="0.059964726631393295"/>
              <c:y val="0.27819510585128954"/>
            </c:manualLayout>
          </c:layout>
          <c:overlay val="0"/>
        </c:title>
        <c:numFmt formatCode="General" sourceLinked="1"/>
        <c:majorTickMark val="out"/>
        <c:minorTickMark val="none"/>
        <c:tickLblPos val="nextTo"/>
        <c:crossAx val="395526744"/>
        <c:crosses val="autoZero"/>
        <c:crossBetween val="between"/>
      </c:valAx>
      <c:valAx>
        <c:axId val="398105232"/>
        <c:scaling>
          <c:orientation val="minMax"/>
        </c:scaling>
        <c:delete val="0"/>
        <c:axPos val="r"/>
        <c:numFmt formatCode="0.00%" sourceLinked="1"/>
        <c:majorTickMark val="out"/>
        <c:minorTickMark val="none"/>
        <c:tickLblPos val="nextTo"/>
        <c:crossAx val="398104056"/>
        <c:crosses val="max"/>
        <c:crossBetween val="between"/>
      </c:valAx>
      <c:catAx>
        <c:axId val="398104056"/>
        <c:scaling>
          <c:orientation val="minMax"/>
        </c:scaling>
        <c:delete val="1"/>
        <c:axPos val="b"/>
        <c:numFmt formatCode="General" sourceLinked="1"/>
        <c:majorTickMark val="out"/>
        <c:minorTickMark val="none"/>
        <c:tickLblPos val="nextTo"/>
        <c:crossAx val="398105232"/>
        <c:crosses val="autoZero"/>
        <c:auto val="1"/>
        <c:lblAlgn val="ctr"/>
        <c:lblOffset val="100"/>
        <c:noMultiLvlLbl val="0"/>
      </c:cat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9416177793639811"/>
          <c:y val="0.064598800149981248"/>
          <c:w val="0.8341421486620122"/>
          <c:h val="0.72379577552805885"/>
        </c:manualLayout>
      </c:layout>
      <c:barChart>
        <c:barDir val="col"/>
        <c:grouping val="clustered"/>
        <c:varyColors val="0"/>
        <c:ser>
          <c:idx val="0"/>
          <c:order val="0"/>
          <c:tx>
            <c:v>Frequency</c:v>
          </c:tx>
          <c:spPr>
            <a:solidFill>
              <a:schemeClr val="bg1">
                <a:lumMod val="50000"/>
              </a:schemeClr>
            </a:solidFill>
          </c:spPr>
          <c:invertIfNegative val="0"/>
          <c:cat>
            <c:strRef>
              <c:f>Hist!$A$15:$A$18</c:f>
              <c:strCache>
                <c:ptCount val="4"/>
                <c:pt idx="0">
                  <c:v>2,00</c:v>
                </c:pt>
                <c:pt idx="1">
                  <c:v>5,33</c:v>
                </c:pt>
                <c:pt idx="2">
                  <c:v>8,67</c:v>
                </c:pt>
                <c:pt idx="3">
                  <c:v>Vairāk</c:v>
                </c:pt>
              </c:strCache>
            </c:strRef>
          </c:cat>
          <c:val>
            <c:numRef>
              <c:f>Hist!$B$15:$B$18</c:f>
              <c:numCache>
                <c:formatCode>General</c:formatCode>
                <c:ptCount val="4"/>
                <c:pt idx="0">
                  <c:v>1</c:v>
                </c:pt>
                <c:pt idx="1">
                  <c:v>4</c:v>
                </c:pt>
                <c:pt idx="2">
                  <c:v>3</c:v>
                </c:pt>
                <c:pt idx="3">
                  <c:v>6</c:v>
                </c:pt>
              </c:numCache>
            </c:numRef>
          </c:val>
        </c:ser>
        <c:dLbls>
          <c:showLegendKey val="0"/>
          <c:showVal val="0"/>
          <c:showCatName val="0"/>
          <c:showSerName val="0"/>
          <c:showPercent val="0"/>
          <c:showBubbleSize val="0"/>
        </c:dLbls>
        <c:gapWidth val="150"/>
        <c:axId val="398105624"/>
        <c:axId val="398100136"/>
      </c:barChart>
      <c:lineChart>
        <c:grouping val="standard"/>
        <c:varyColors val="0"/>
        <c:ser>
          <c:idx val="1"/>
          <c:order val="1"/>
          <c:tx>
            <c:v>Cumulative %</c:v>
          </c:tx>
          <c:spPr>
            <a:ln>
              <a:solidFill>
                <a:schemeClr val="accent1">
                  <a:lumMod val="50000"/>
                </a:schemeClr>
              </a:solidFill>
            </a:ln>
          </c:spPr>
          <c:marker>
            <c:symbol val="none"/>
          </c:marker>
          <c:dLbls>
            <c:dLbl>
              <c:idx val="0"/>
              <c:dLblPos val="t"/>
              <c:showLegendKey val="0"/>
              <c:showVal val="1"/>
              <c:showCatName val="0"/>
              <c:showSerName val="0"/>
              <c:showPercent val="0"/>
              <c:showBubbleSize val="0"/>
              <c:extLst>
                <c:ext xmlns:c15="http://schemas.microsoft.com/office/drawing/2012/chart" uri="{CE6537A1-D6FC-4f65-9D91-7224C49458BB}"/>
              </c:extLst>
            </c:dLbl>
            <c:dLbl>
              <c:idx val="1"/>
              <c:dLblPos val="t"/>
              <c:showLegendKey val="0"/>
              <c:showVal val="1"/>
              <c:showCatName val="0"/>
              <c:showSerName val="0"/>
              <c:showPercent val="0"/>
              <c:showBubbleSize val="0"/>
              <c:extLst>
                <c:ext xmlns:c15="http://schemas.microsoft.com/office/drawing/2012/chart" uri="{CE6537A1-D6FC-4f65-9D91-7224C49458BB}"/>
              </c:extLst>
            </c:dLbl>
            <c:dLbl>
              <c:idx val="2"/>
              <c:dLblPos val="t"/>
              <c:showLegendKey val="0"/>
              <c:showVal val="1"/>
              <c:showCatName val="0"/>
              <c:showSerName val="0"/>
              <c:showPercent val="0"/>
              <c:showBubbleSize val="0"/>
              <c:extLst>
                <c:ext xmlns:c15="http://schemas.microsoft.com/office/drawing/2012/chart" uri="{CE6537A1-D6FC-4f65-9D91-7224C49458BB}"/>
              </c:extLst>
            </c:dLbl>
            <c:dLbl>
              <c:idx val="3"/>
              <c:dLblPos val="t"/>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t"/>
            <c:showLegendKey val="0"/>
            <c:showVal val="0"/>
            <c:showCatName val="0"/>
            <c:showSerName val="0"/>
            <c:showPercent val="0"/>
            <c:showBubbleSize val="0"/>
            <c:extLst>
              <c:ext xmlns:c15="http://schemas.microsoft.com/office/drawing/2012/chart" uri="{CE6537A1-D6FC-4f65-9D91-7224C49458BB}">
                <c15:showLeaderLines val="1"/>
              </c:ext>
            </c:extLst>
          </c:dLbls>
          <c:cat>
            <c:strRef>
              <c:f>Hist!$A$15:$A$18</c:f>
              <c:strCache>
                <c:ptCount val="4"/>
                <c:pt idx="0">
                  <c:v>2,00</c:v>
                </c:pt>
                <c:pt idx="1">
                  <c:v>5,33</c:v>
                </c:pt>
                <c:pt idx="2">
                  <c:v>8,67</c:v>
                </c:pt>
                <c:pt idx="3">
                  <c:v>Vairāk</c:v>
                </c:pt>
              </c:strCache>
            </c:strRef>
          </c:cat>
          <c:val>
            <c:numRef>
              <c:f>Hist!$C$15:$C$18</c:f>
              <c:numCache>
                <c:formatCode>0.00%</c:formatCode>
                <c:ptCount val="4"/>
                <c:pt idx="0">
                  <c:v>0.071428571428571425</c:v>
                </c:pt>
                <c:pt idx="1">
                  <c:v>0.35714285714285715</c:v>
                </c:pt>
                <c:pt idx="2">
                  <c:v>0.5714285714285714</c:v>
                </c:pt>
                <c:pt idx="3">
                  <c:v>1</c:v>
                </c:pt>
              </c:numCache>
            </c:numRef>
          </c:val>
          <c:smooth val="0"/>
        </c:ser>
        <c:dLbls>
          <c:showLegendKey val="0"/>
          <c:showVal val="0"/>
          <c:showCatName val="0"/>
          <c:showSerName val="0"/>
          <c:showPercent val="0"/>
          <c:showBubbleSize val="0"/>
        </c:dLbls>
        <c:marker val="1"/>
        <c:smooth val="0"/>
        <c:axId val="398104448"/>
        <c:axId val="398099352"/>
      </c:lineChart>
      <c:catAx>
        <c:axId val="398105624"/>
        <c:scaling>
          <c:orientation val="minMax"/>
        </c:scaling>
        <c:delete val="0"/>
        <c:axPos val="b"/>
        <c:title>
          <c:tx>
            <c:rich>
              <a:bodyPr/>
              <a:lstStyle/>
              <a:p>
                <a:pPr>
                  <a:defRPr/>
                </a:pPr>
                <a:r>
                  <a:rPr lang="en-GB"/>
                  <a:t>Midpoints of intervals</a:t>
                </a:r>
              </a:p>
            </c:rich>
          </c:tx>
          <c:layout/>
          <c:overlay val="0"/>
        </c:title>
        <c:numFmt formatCode="General" sourceLinked="1"/>
        <c:majorTickMark val="out"/>
        <c:minorTickMark val="none"/>
        <c:tickLblPos val="nextTo"/>
        <c:crossAx val="398100136"/>
        <c:crosses val="autoZero"/>
        <c:auto val="1"/>
        <c:lblAlgn val="ctr"/>
        <c:lblOffset val="100"/>
        <c:noMultiLvlLbl val="0"/>
      </c:catAx>
      <c:valAx>
        <c:axId val="398100136"/>
        <c:scaling>
          <c:orientation val="minMax"/>
        </c:scaling>
        <c:delete val="0"/>
        <c:axPos val="l"/>
        <c:title>
          <c:tx>
            <c:rich>
              <a:bodyPr/>
              <a:lstStyle/>
              <a:p>
                <a:pPr>
                  <a:defRPr/>
                </a:pPr>
                <a:r>
                  <a:rPr lang="en-GB"/>
                  <a:t>Frequency</a:t>
                </a:r>
              </a:p>
            </c:rich>
          </c:tx>
          <c:layout>
            <c:manualLayout>
              <c:xMode val="edge"/>
              <c:yMode val="edge"/>
              <c:x val="0.0508005249343832"/>
              <c:y val="0.30958817647794024"/>
            </c:manualLayout>
          </c:layout>
          <c:overlay val="0"/>
        </c:title>
        <c:numFmt formatCode="General" sourceLinked="1"/>
        <c:majorTickMark val="out"/>
        <c:minorTickMark val="none"/>
        <c:tickLblPos val="nextTo"/>
        <c:crossAx val="398105624"/>
        <c:crosses val="autoZero"/>
        <c:crossBetween val="between"/>
      </c:valAx>
      <c:valAx>
        <c:axId val="398099352"/>
        <c:scaling>
          <c:orientation val="minMax"/>
        </c:scaling>
        <c:delete val="0"/>
        <c:axPos val="r"/>
        <c:numFmt formatCode="0.00%" sourceLinked="1"/>
        <c:majorTickMark val="out"/>
        <c:minorTickMark val="none"/>
        <c:tickLblPos val="nextTo"/>
        <c:crossAx val="398104448"/>
        <c:crosses val="max"/>
        <c:crossBetween val="between"/>
      </c:valAx>
      <c:catAx>
        <c:axId val="398104448"/>
        <c:scaling>
          <c:orientation val="minMax"/>
        </c:scaling>
        <c:delete val="1"/>
        <c:axPos val="b"/>
        <c:numFmt formatCode="General" sourceLinked="1"/>
        <c:majorTickMark val="out"/>
        <c:minorTickMark val="none"/>
        <c:tickLblPos val="nextTo"/>
        <c:crossAx val="398099352"/>
        <c:crosses val="autoZero"/>
        <c:auto val="1"/>
        <c:lblAlgn val="ctr"/>
        <c:lblOffset val="100"/>
        <c:noMultiLvlLbl val="0"/>
      </c:cat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1947896433370229"/>
          <c:y val="0.065040820173721384"/>
          <c:w val="0.83553982718452324"/>
          <c:h val="0.74279897333275313"/>
        </c:manualLayout>
      </c:layout>
      <c:barChart>
        <c:barDir val="col"/>
        <c:grouping val="clustered"/>
        <c:varyColors val="0"/>
        <c:ser>
          <c:idx val="0"/>
          <c:order val="0"/>
          <c:tx>
            <c:v>Frequency</c:v>
          </c:tx>
          <c:spPr>
            <a:solidFill>
              <a:schemeClr val="bg1">
                <a:lumMod val="50000"/>
              </a:schemeClr>
            </a:solidFill>
          </c:spPr>
          <c:invertIfNegative val="0"/>
          <c:cat>
            <c:strRef>
              <c:f>Hist!$A$26:$A$29</c:f>
              <c:strCache>
                <c:ptCount val="4"/>
                <c:pt idx="0">
                  <c:v>15</c:v>
                </c:pt>
                <c:pt idx="1">
                  <c:v>29</c:v>
                </c:pt>
                <c:pt idx="2">
                  <c:v>43</c:v>
                </c:pt>
                <c:pt idx="3">
                  <c:v>Vairāk</c:v>
                </c:pt>
              </c:strCache>
            </c:strRef>
          </c:cat>
          <c:val>
            <c:numRef>
              <c:f>Hist!$B$26:$B$29</c:f>
              <c:numCache>
                <c:formatCode>General</c:formatCode>
                <c:ptCount val="4"/>
                <c:pt idx="0">
                  <c:v>2</c:v>
                </c:pt>
                <c:pt idx="1">
                  <c:v>7</c:v>
                </c:pt>
                <c:pt idx="2">
                  <c:v>1</c:v>
                </c:pt>
                <c:pt idx="3">
                  <c:v>4</c:v>
                </c:pt>
              </c:numCache>
            </c:numRef>
          </c:val>
        </c:ser>
        <c:dLbls>
          <c:showLegendKey val="0"/>
          <c:showVal val="0"/>
          <c:showCatName val="0"/>
          <c:showSerName val="0"/>
          <c:showPercent val="0"/>
          <c:showBubbleSize val="0"/>
        </c:dLbls>
        <c:gapWidth val="150"/>
        <c:axId val="398100528"/>
        <c:axId val="398106016"/>
      </c:barChart>
      <c:lineChart>
        <c:grouping val="standard"/>
        <c:varyColors val="0"/>
        <c:ser>
          <c:idx val="1"/>
          <c:order val="1"/>
          <c:tx>
            <c:v>Cumulative %</c:v>
          </c:tx>
          <c:spPr>
            <a:ln>
              <a:solidFill>
                <a:schemeClr val="accent1">
                  <a:lumMod val="50000"/>
                </a:schemeClr>
              </a:solidFill>
            </a:ln>
          </c:spPr>
          <c:marker>
            <c:spPr>
              <a:noFill/>
              <a:ln>
                <a:noFill/>
              </a:ln>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Hist!$A$26:$A$29</c:f>
              <c:strCache>
                <c:ptCount val="4"/>
                <c:pt idx="0">
                  <c:v>15</c:v>
                </c:pt>
                <c:pt idx="1">
                  <c:v>29</c:v>
                </c:pt>
                <c:pt idx="2">
                  <c:v>43</c:v>
                </c:pt>
                <c:pt idx="3">
                  <c:v>Vairāk</c:v>
                </c:pt>
              </c:strCache>
            </c:strRef>
          </c:cat>
          <c:val>
            <c:numRef>
              <c:f>Hist!$C$26:$C$29</c:f>
              <c:numCache>
                <c:formatCode>0.00%</c:formatCode>
                <c:ptCount val="4"/>
                <c:pt idx="0">
                  <c:v>0.14285714285714285</c:v>
                </c:pt>
                <c:pt idx="1">
                  <c:v>0.6428571428571429</c:v>
                </c:pt>
                <c:pt idx="2">
                  <c:v>0.7142857142857143</c:v>
                </c:pt>
                <c:pt idx="3">
                  <c:v>1</c:v>
                </c:pt>
              </c:numCache>
            </c:numRef>
          </c:val>
          <c:smooth val="0"/>
        </c:ser>
        <c:dLbls>
          <c:showLegendKey val="0"/>
          <c:showVal val="0"/>
          <c:showCatName val="0"/>
          <c:showSerName val="0"/>
          <c:showPercent val="0"/>
          <c:showBubbleSize val="0"/>
        </c:dLbls>
        <c:marker val="1"/>
        <c:smooth val="0"/>
        <c:axId val="398106800"/>
        <c:axId val="398100920"/>
      </c:lineChart>
      <c:catAx>
        <c:axId val="398100528"/>
        <c:scaling>
          <c:orientation val="minMax"/>
        </c:scaling>
        <c:delete val="0"/>
        <c:axPos val="b"/>
        <c:title>
          <c:tx>
            <c:rich>
              <a:bodyPr/>
              <a:lstStyle/>
              <a:p>
                <a:pPr>
                  <a:defRPr/>
                </a:pPr>
                <a:r>
                  <a:rPr lang="en-GB"/>
                  <a:t>Midpoints of intervals</a:t>
                </a:r>
              </a:p>
            </c:rich>
          </c:tx>
          <c:layout/>
          <c:overlay val="0"/>
        </c:title>
        <c:numFmt formatCode="General" sourceLinked="1"/>
        <c:majorTickMark val="out"/>
        <c:minorTickMark val="none"/>
        <c:tickLblPos val="nextTo"/>
        <c:crossAx val="398106016"/>
        <c:crosses val="autoZero"/>
        <c:auto val="1"/>
        <c:lblAlgn val="ctr"/>
        <c:lblOffset val="100"/>
        <c:noMultiLvlLbl val="0"/>
      </c:catAx>
      <c:valAx>
        <c:axId val="398106016"/>
        <c:scaling>
          <c:orientation val="minMax"/>
        </c:scaling>
        <c:delete val="0"/>
        <c:axPos val="l"/>
        <c:title>
          <c:tx>
            <c:rich>
              <a:bodyPr/>
              <a:lstStyle/>
              <a:p>
                <a:pPr>
                  <a:defRPr/>
                </a:pPr>
                <a:r>
                  <a:rPr lang="en-GB"/>
                  <a:t>Frequency</a:t>
                </a:r>
              </a:p>
            </c:rich>
          </c:tx>
          <c:layout>
            <c:manualLayout>
              <c:xMode val="edge"/>
              <c:yMode val="edge"/>
              <c:x val="0.053050397877984087"/>
              <c:y val="0.27772915125940745"/>
            </c:manualLayout>
          </c:layout>
          <c:overlay val="0"/>
        </c:title>
        <c:numFmt formatCode="General" sourceLinked="1"/>
        <c:majorTickMark val="out"/>
        <c:minorTickMark val="none"/>
        <c:tickLblPos val="nextTo"/>
        <c:crossAx val="398100528"/>
        <c:crosses val="autoZero"/>
        <c:crossBetween val="between"/>
      </c:valAx>
      <c:valAx>
        <c:axId val="398100920"/>
        <c:scaling>
          <c:orientation val="minMax"/>
        </c:scaling>
        <c:delete val="0"/>
        <c:axPos val="r"/>
        <c:numFmt formatCode="0.00%" sourceLinked="1"/>
        <c:majorTickMark val="out"/>
        <c:minorTickMark val="none"/>
        <c:tickLblPos val="nextTo"/>
        <c:crossAx val="398106800"/>
        <c:crosses val="max"/>
        <c:crossBetween val="between"/>
      </c:valAx>
      <c:catAx>
        <c:axId val="398106800"/>
        <c:scaling>
          <c:orientation val="minMax"/>
        </c:scaling>
        <c:delete val="1"/>
        <c:axPos val="b"/>
        <c:numFmt formatCode="General" sourceLinked="1"/>
        <c:majorTickMark val="out"/>
        <c:minorTickMark val="none"/>
        <c:tickLblPos val="nextTo"/>
        <c:crossAx val="398100920"/>
        <c:crosses val="autoZero"/>
        <c:auto val="1"/>
        <c:lblAlgn val="ctr"/>
        <c:lblOffset val="100"/>
        <c:noMultiLvlLbl val="0"/>
      </c:catAx>
      <c:spPr>
        <a:noFill/>
      </c:spPr>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9868691627221808"/>
          <c:y val="0.10190637562709724"/>
          <c:w val="0.81522892971711869"/>
          <c:h val="0.68407721186750381"/>
        </c:manualLayout>
      </c:layout>
      <c:barChart>
        <c:barDir val="col"/>
        <c:grouping val="clustered"/>
        <c:varyColors val="0"/>
        <c:ser>
          <c:idx val="0"/>
          <c:order val="0"/>
          <c:tx>
            <c:v>Frequency</c:v>
          </c:tx>
          <c:spPr>
            <a:solidFill>
              <a:schemeClr val="bg1">
                <a:lumMod val="50000"/>
              </a:schemeClr>
            </a:solidFill>
            <a:ln>
              <a:solidFill>
                <a:schemeClr val="bg1">
                  <a:lumMod val="50000"/>
                </a:schemeClr>
              </a:solidFill>
            </a:ln>
          </c:spPr>
          <c:invertIfNegative val="0"/>
          <c:cat>
            <c:strRef>
              <c:f>Hist!$A$36:$A$39</c:f>
              <c:strCache>
                <c:ptCount val="4"/>
                <c:pt idx="0">
                  <c:v>18</c:v>
                </c:pt>
                <c:pt idx="1">
                  <c:v>34</c:v>
                </c:pt>
                <c:pt idx="2">
                  <c:v>50</c:v>
                </c:pt>
                <c:pt idx="3">
                  <c:v>Vairāk</c:v>
                </c:pt>
              </c:strCache>
            </c:strRef>
          </c:cat>
          <c:val>
            <c:numRef>
              <c:f>Hist!$B$36:$B$39</c:f>
              <c:numCache>
                <c:formatCode>General</c:formatCode>
                <c:ptCount val="4"/>
                <c:pt idx="0">
                  <c:v>1</c:v>
                </c:pt>
                <c:pt idx="1">
                  <c:v>7</c:v>
                </c:pt>
                <c:pt idx="2">
                  <c:v>2</c:v>
                </c:pt>
                <c:pt idx="3">
                  <c:v>3</c:v>
                </c:pt>
              </c:numCache>
            </c:numRef>
          </c:val>
        </c:ser>
        <c:dLbls>
          <c:showLegendKey val="0"/>
          <c:showVal val="0"/>
          <c:showCatName val="0"/>
          <c:showSerName val="0"/>
          <c:showPercent val="0"/>
          <c:showBubbleSize val="0"/>
        </c:dLbls>
        <c:gapWidth val="150"/>
        <c:axId val="398101704"/>
        <c:axId val="398106408"/>
      </c:barChart>
      <c:lineChart>
        <c:grouping val="standard"/>
        <c:varyColors val="0"/>
        <c:ser>
          <c:idx val="1"/>
          <c:order val="1"/>
          <c:tx>
            <c:v>Cumulative %</c:v>
          </c:tx>
          <c:spPr>
            <a:ln>
              <a:solidFill>
                <a:schemeClr val="accent1">
                  <a:lumMod val="50000"/>
                </a:schemeClr>
              </a:solidFill>
            </a:ln>
          </c:spPr>
          <c:marker>
            <c:spPr>
              <a:noFill/>
              <a:ln>
                <a:noFill/>
              </a:ln>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Hist!$A$36:$A$39</c:f>
              <c:strCache>
                <c:ptCount val="4"/>
                <c:pt idx="0">
                  <c:v>18</c:v>
                </c:pt>
                <c:pt idx="1">
                  <c:v>34</c:v>
                </c:pt>
                <c:pt idx="2">
                  <c:v>50</c:v>
                </c:pt>
                <c:pt idx="3">
                  <c:v>Vairāk</c:v>
                </c:pt>
              </c:strCache>
            </c:strRef>
          </c:cat>
          <c:val>
            <c:numRef>
              <c:f>Hist!$C$36:$C$39</c:f>
              <c:numCache>
                <c:formatCode>0.00%</c:formatCode>
                <c:ptCount val="4"/>
                <c:pt idx="0">
                  <c:v>0.076923076923076927</c:v>
                </c:pt>
                <c:pt idx="1">
                  <c:v>0.61538461538461542</c:v>
                </c:pt>
                <c:pt idx="2">
                  <c:v>0.76923076923076927</c:v>
                </c:pt>
                <c:pt idx="3">
                  <c:v>1</c:v>
                </c:pt>
              </c:numCache>
            </c:numRef>
          </c:val>
          <c:smooth val="0"/>
        </c:ser>
        <c:dLbls>
          <c:showLegendKey val="0"/>
          <c:showVal val="0"/>
          <c:showCatName val="0"/>
          <c:showSerName val="0"/>
          <c:showPercent val="0"/>
          <c:showBubbleSize val="0"/>
        </c:dLbls>
        <c:marker val="1"/>
        <c:smooth val="0"/>
        <c:axId val="398109152"/>
        <c:axId val="398103664"/>
      </c:lineChart>
      <c:catAx>
        <c:axId val="398101704"/>
        <c:scaling>
          <c:orientation val="minMax"/>
        </c:scaling>
        <c:delete val="0"/>
        <c:axPos val="b"/>
        <c:title>
          <c:tx>
            <c:rich>
              <a:bodyPr/>
              <a:lstStyle/>
              <a:p>
                <a:pPr>
                  <a:defRPr/>
                </a:pPr>
                <a:r>
                  <a:rPr lang="en-GB"/>
                  <a:t>Midpoints of intervals</a:t>
                </a:r>
              </a:p>
            </c:rich>
          </c:tx>
          <c:layout/>
          <c:overlay val="0"/>
        </c:title>
        <c:numFmt formatCode="General" sourceLinked="1"/>
        <c:majorTickMark val="out"/>
        <c:minorTickMark val="none"/>
        <c:tickLblPos val="nextTo"/>
        <c:crossAx val="398106408"/>
        <c:crosses val="autoZero"/>
        <c:auto val="1"/>
        <c:lblAlgn val="ctr"/>
        <c:lblOffset val="100"/>
        <c:noMultiLvlLbl val="0"/>
      </c:catAx>
      <c:valAx>
        <c:axId val="398106408"/>
        <c:scaling>
          <c:orientation val="minMax"/>
        </c:scaling>
        <c:delete val="0"/>
        <c:axPos val="l"/>
        <c:title>
          <c:tx>
            <c:rich>
              <a:bodyPr/>
              <a:lstStyle/>
              <a:p>
                <a:pPr>
                  <a:defRPr/>
                </a:pPr>
                <a:r>
                  <a:rPr lang="en-GB"/>
                  <a:t>Frequency</a:t>
                </a:r>
              </a:p>
            </c:rich>
          </c:tx>
          <c:layout>
            <c:manualLayout>
              <c:xMode val="edge"/>
              <c:yMode val="edge"/>
              <c:x val="0.049910873440285206"/>
              <c:y val="0.28072536387497016"/>
            </c:manualLayout>
          </c:layout>
          <c:overlay val="0"/>
        </c:title>
        <c:numFmt formatCode="General" sourceLinked="1"/>
        <c:majorTickMark val="out"/>
        <c:minorTickMark val="none"/>
        <c:tickLblPos val="nextTo"/>
        <c:crossAx val="398101704"/>
        <c:crosses val="autoZero"/>
        <c:crossBetween val="between"/>
      </c:valAx>
      <c:valAx>
        <c:axId val="398103664"/>
        <c:scaling>
          <c:orientation val="minMax"/>
        </c:scaling>
        <c:delete val="0"/>
        <c:axPos val="r"/>
        <c:numFmt formatCode="0.00%" sourceLinked="1"/>
        <c:majorTickMark val="out"/>
        <c:minorTickMark val="none"/>
        <c:tickLblPos val="nextTo"/>
        <c:crossAx val="398109152"/>
        <c:crosses val="max"/>
        <c:crossBetween val="between"/>
      </c:valAx>
      <c:catAx>
        <c:axId val="398109152"/>
        <c:scaling>
          <c:orientation val="minMax"/>
        </c:scaling>
        <c:delete val="1"/>
        <c:axPos val="b"/>
        <c:numFmt formatCode="General" sourceLinked="1"/>
        <c:majorTickMark val="out"/>
        <c:minorTickMark val="none"/>
        <c:tickLblPos val="nextTo"/>
        <c:crossAx val="398103664"/>
        <c:crosses val="autoZero"/>
        <c:auto val="1"/>
        <c:lblAlgn val="ctr"/>
        <c:lblOffset val="100"/>
        <c:noMultiLvlLbl val="0"/>
      </c:cat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9868691627221808"/>
          <c:y val="0.087781650244539086"/>
          <c:w val="0.83319708968002937"/>
          <c:h val="0.73494772169872224"/>
        </c:manualLayout>
      </c:layout>
      <c:barChart>
        <c:barDir val="col"/>
        <c:grouping val="clustered"/>
        <c:varyColors val="0"/>
        <c:ser>
          <c:idx val="0"/>
          <c:order val="0"/>
          <c:tx>
            <c:strRef>
              <c:f>Hist!$B$45</c:f>
              <c:strCache>
                <c:ptCount val="1"/>
                <c:pt idx="0">
                  <c:v>Frequency</c:v>
                </c:pt>
              </c:strCache>
            </c:strRef>
          </c:tx>
          <c:spPr>
            <a:solidFill>
              <a:schemeClr val="bg1">
                <a:lumMod val="50000"/>
              </a:schemeClr>
            </a:solidFill>
          </c:spPr>
          <c:invertIfNegative val="0"/>
          <c:cat>
            <c:strRef>
              <c:f>Hist!$A$46:$A$49</c:f>
              <c:strCache>
                <c:ptCount val="4"/>
                <c:pt idx="0">
                  <c:v>8</c:v>
                </c:pt>
                <c:pt idx="1">
                  <c:v>16,67</c:v>
                </c:pt>
                <c:pt idx="2">
                  <c:v>25,33</c:v>
                </c:pt>
                <c:pt idx="3">
                  <c:v>Vairāk</c:v>
                </c:pt>
              </c:strCache>
            </c:strRef>
          </c:cat>
          <c:val>
            <c:numRef>
              <c:f>Hist!$B$46:$B$49</c:f>
              <c:numCache>
                <c:formatCode>General</c:formatCode>
                <c:ptCount val="4"/>
                <c:pt idx="0">
                  <c:v>1</c:v>
                </c:pt>
                <c:pt idx="1">
                  <c:v>5</c:v>
                </c:pt>
                <c:pt idx="2">
                  <c:v>3</c:v>
                </c:pt>
                <c:pt idx="3">
                  <c:v>5</c:v>
                </c:pt>
              </c:numCache>
            </c:numRef>
          </c:val>
        </c:ser>
        <c:dLbls>
          <c:showLegendKey val="0"/>
          <c:showVal val="0"/>
          <c:showCatName val="0"/>
          <c:showSerName val="0"/>
          <c:showPercent val="0"/>
          <c:showBubbleSize val="0"/>
        </c:dLbls>
        <c:gapWidth val="150"/>
        <c:axId val="398107192"/>
        <c:axId val="398102488"/>
      </c:barChart>
      <c:lineChart>
        <c:grouping val="standard"/>
        <c:varyColors val="0"/>
        <c:ser>
          <c:idx val="1"/>
          <c:order val="1"/>
          <c:tx>
            <c:v>Cumulative %</c:v>
          </c:tx>
          <c:spPr>
            <a:ln>
              <a:solidFill>
                <a:schemeClr val="accent1">
                  <a:lumMod val="50000"/>
                </a:schemeClr>
              </a:solidFill>
            </a:ln>
          </c:spPr>
          <c:marker>
            <c:spPr>
              <a:noFill/>
              <a:ln>
                <a:noFill/>
              </a:ln>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#REF!</c:f>
            </c:multiLvlStrRef>
          </c:cat>
          <c:val>
            <c:numRef>
              <c:f>Hist!$C$46:$C$49</c:f>
              <c:numCache>
                <c:formatCode>0.00%</c:formatCode>
                <c:ptCount val="4"/>
                <c:pt idx="0">
                  <c:v>0.071428571428571425</c:v>
                </c:pt>
                <c:pt idx="1">
                  <c:v>0.42857142857142855</c:v>
                </c:pt>
                <c:pt idx="2">
                  <c:v>0.6428571428571429</c:v>
                </c:pt>
                <c:pt idx="3">
                  <c:v>1</c:v>
                </c:pt>
              </c:numCache>
            </c:numRef>
          </c:val>
          <c:smooth val="0"/>
        </c:ser>
        <c:dLbls>
          <c:showLegendKey val="0"/>
          <c:showVal val="0"/>
          <c:showCatName val="0"/>
          <c:showSerName val="0"/>
          <c:showPercent val="0"/>
          <c:showBubbleSize val="0"/>
        </c:dLbls>
        <c:marker val="1"/>
        <c:smooth val="0"/>
        <c:axId val="398109544"/>
        <c:axId val="398102880"/>
      </c:lineChart>
      <c:catAx>
        <c:axId val="398107192"/>
        <c:scaling>
          <c:orientation val="minMax"/>
        </c:scaling>
        <c:delete val="0"/>
        <c:axPos val="b"/>
        <c:title>
          <c:tx>
            <c:rich>
              <a:bodyPr/>
              <a:lstStyle/>
              <a:p>
                <a:pPr>
                  <a:defRPr/>
                </a:pPr>
                <a:r>
                  <a:rPr lang="en-GB"/>
                  <a:t>Midpoints of intervals</a:t>
                </a:r>
              </a:p>
            </c:rich>
          </c:tx>
          <c:layout/>
          <c:overlay val="0"/>
        </c:title>
        <c:numFmt formatCode="General" sourceLinked="1"/>
        <c:majorTickMark val="out"/>
        <c:minorTickMark val="none"/>
        <c:tickLblPos val="nextTo"/>
        <c:crossAx val="398102488"/>
        <c:crosses val="autoZero"/>
        <c:auto val="1"/>
        <c:lblAlgn val="ctr"/>
        <c:lblOffset val="100"/>
        <c:noMultiLvlLbl val="0"/>
      </c:catAx>
      <c:valAx>
        <c:axId val="398102488"/>
        <c:scaling>
          <c:orientation val="minMax"/>
        </c:scaling>
        <c:delete val="0"/>
        <c:axPos val="l"/>
        <c:title>
          <c:tx>
            <c:rich>
              <a:bodyPr/>
              <a:lstStyle/>
              <a:p>
                <a:pPr>
                  <a:defRPr/>
                </a:pPr>
                <a:r>
                  <a:rPr lang="en-GB"/>
                  <a:t>Frequency</a:t>
                </a:r>
              </a:p>
            </c:rich>
          </c:tx>
          <c:layout>
            <c:manualLayout>
              <c:xMode val="edge"/>
              <c:yMode val="edge"/>
              <c:x val="0.061594202898550728"/>
              <c:y val="0.30556516501011144"/>
            </c:manualLayout>
          </c:layout>
          <c:overlay val="0"/>
        </c:title>
        <c:numFmt formatCode="General" sourceLinked="1"/>
        <c:majorTickMark val="out"/>
        <c:minorTickMark val="none"/>
        <c:tickLblPos val="nextTo"/>
        <c:crossAx val="398107192"/>
        <c:crosses val="autoZero"/>
        <c:crossBetween val="between"/>
      </c:valAx>
      <c:valAx>
        <c:axId val="398102880"/>
        <c:scaling>
          <c:orientation val="minMax"/>
        </c:scaling>
        <c:delete val="0"/>
        <c:axPos val="r"/>
        <c:numFmt formatCode="0.00%" sourceLinked="1"/>
        <c:majorTickMark val="out"/>
        <c:minorTickMark val="none"/>
        <c:tickLblPos val="nextTo"/>
        <c:crossAx val="398109544"/>
        <c:crosses val="max"/>
        <c:crossBetween val="between"/>
      </c:valAx>
      <c:catAx>
        <c:axId val="398109544"/>
        <c:scaling>
          <c:orientation val="minMax"/>
        </c:scaling>
        <c:delete val="1"/>
        <c:axPos val="b"/>
        <c:numFmt formatCode="General" sourceLinked="1"/>
        <c:majorTickMark val="out"/>
        <c:minorTickMark val="none"/>
        <c:tickLblPos val="nextTo"/>
        <c:crossAx val="398102880"/>
        <c:crosses val="autoZero"/>
        <c:auto val="1"/>
        <c:lblAlgn val="ctr"/>
        <c:lblOffset val="100"/>
        <c:noMultiLvlLbl val="0"/>
      </c:cat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89045098110804161"/>
          <c:y val="0.1667905824039653"/>
          <c:w val="0.879795705598624"/>
          <c:h val="0.713267570178263"/>
        </c:manualLayout>
      </c:layout>
      <c:scatterChart>
        <c:scatterStyle val="smoothMarker"/>
        <c:varyColors val="0"/>
        <c:ser>
          <c:idx val="0"/>
          <c:order val="0"/>
          <c:spPr>
            <a:ln w="28575" cap="rnd">
              <a:noFill/>
              <a:round/>
            </a:ln>
            <a:effectLst/>
          </c:spPr>
          <c:marker>
            <c:symbol val="circle"/>
            <c:size val="6"/>
            <c:spPr>
              <a:solidFill>
                <a:schemeClr val="lt1"/>
              </a:solidFill>
              <a:ln w="41275">
                <a:solidFill>
                  <a:srgbClr val="F24F4F">
                    <a:lumMod val="50000"/>
                  </a:srgbClr>
                </a:solidFill>
              </a:ln>
              <a:effectLst/>
            </c:spPr>
          </c:marker>
          <c:dPt>
            <c:idx val="0"/>
            <c:bubble3D val="0"/>
            <c:marker>
              <c:symbol val="circle"/>
              <c:size val="6"/>
              <c:spPr>
                <a:solidFill>
                  <a:schemeClr val="lt1"/>
                </a:solidFill>
                <a:ln w="41275">
                  <a:solidFill>
                    <a:srgbClr val="F24F4F">
                      <a:lumMod val="50000"/>
                    </a:srgbClr>
                  </a:solidFill>
                </a:ln>
                <a:effectLst/>
              </c:spPr>
            </c:marker>
            <c:extLst>
              <c:ext xmlns:c="http://schemas.openxmlformats.org/drawingml/2006/chart" xmlns:c16="http://schemas.microsoft.com/office/drawing/2014/chart" uri="{C3380CC4-5D6E-409C-BE32-E72D297353CC}">
                <c16:uniqueId val="{00000000-219D-42C3-A6EE-B6060ADB4C58}"/>
              </c:ext>
            </c:extLst>
          </c:dPt>
          <c:dLbls>
            <c:dLbl>
              <c:idx val="0"/>
              <c:layout>
                <c:manualLayout>
                  <c:x val="-0.0073458857454713469"/>
                  <c:y val="0.0775883896865833"/>
                </c:manualLayout>
              </c:layout>
              <c:dLblPos val="r"/>
              <c:showLegendKey val="0"/>
              <c:showVal val="1"/>
              <c:showCatName val="0"/>
              <c:showSerName val="0"/>
              <c:showPercent val="0"/>
              <c:showBubbleSize val="0"/>
              <c:extLst>
                <c:ext xmlns:c="http://schemas.openxmlformats.org/drawingml/2006/chart" xmlns:c16="http://schemas.microsoft.com/office/drawing/2014/chart" uri="{C3380CC4-5D6E-409C-BE32-E72D297353CC}">
                  <c16:uniqueId val="{00000000-219D-42C3-A6EE-B6060ADB4C58}"/>
                </c:ext>
                <c:ext xmlns:c15="http://schemas.microsoft.com/office/drawing/2012/chart" uri="{CE6537A1-D6FC-4f65-9D91-7224C49458BB}"/>
              </c:extLst>
            </c:dLbl>
            <c:dLbl>
              <c:idx val="2"/>
              <c:layout>
                <c:manualLayout>
                  <c:x val="-0.041547378082686118"/>
                  <c:y val="0.081509958314034209"/>
                </c:manualLayout>
              </c:layout>
              <c:dLblPos val="r"/>
              <c:showLegendKey val="0"/>
              <c:showVal val="1"/>
              <c:showCatName val="0"/>
              <c:showSerName val="0"/>
              <c:showPercent val="0"/>
              <c:showBubbleSize val="0"/>
              <c:extLst>
                <c:ext xmlns:c="http://schemas.openxmlformats.org/drawingml/2006/chart" xmlns:c16="http://schemas.microsoft.com/office/drawing/2014/chart" uri="{C3380CC4-5D6E-409C-BE32-E72D297353CC}">
                  <c16:uniqueId val="{00000001-219D-42C3-A6EE-B6060ADB4C58}"/>
                </c:ext>
                <c:ext xmlns:c15="http://schemas.microsoft.com/office/drawing/2012/chart" uri="{CE6537A1-D6FC-4f65-9D91-7224C49458BB}"/>
              </c:extLst>
            </c:dLbl>
            <c:dLbl>
              <c:idx val="4"/>
              <c:layout>
                <c:manualLayout>
                  <c:x val="-0.032625249646890959"/>
                  <c:y val="-0.0831959240389069"/>
                </c:manualLayout>
              </c:layout>
              <c:dLblPos val="r"/>
              <c:showLegendKey val="0"/>
              <c:showVal val="1"/>
              <c:showCatName val="0"/>
              <c:showSerName val="0"/>
              <c:showPercent val="0"/>
              <c:showBubbleSize val="0"/>
              <c:extLst>
                <c:ext xmlns:c="http://schemas.openxmlformats.org/drawingml/2006/chart" xmlns:c16="http://schemas.microsoft.com/office/drawing/2014/chart" uri="{C3380CC4-5D6E-409C-BE32-E72D297353CC}">
                  <c16:uniqueId val="{00000002-219D-42C3-A6EE-B6060ADB4C58}"/>
                </c:ext>
                <c:ext xmlns:c15="http://schemas.microsoft.com/office/drawing/2012/chart" uri="{CE6537A1-D6FC-4f65-9D91-7224C49458BB}"/>
              </c:extLst>
            </c:dLbl>
            <c:dLbl>
              <c:idx val="5"/>
              <c:layout>
                <c:manualLayout>
                  <c:x val="-0.043034399488651981"/>
                  <c:y val="0.089353095568936239"/>
                </c:manualLayout>
              </c:layout>
              <c:dLblPos val="r"/>
              <c:showLegendKey val="0"/>
              <c:showVal val="1"/>
              <c:showCatName val="0"/>
              <c:showSerName val="0"/>
              <c:showPercent val="0"/>
              <c:showBubbleSize val="0"/>
              <c:extLst>
                <c:ext xmlns:c="http://schemas.openxmlformats.org/drawingml/2006/chart" xmlns:c16="http://schemas.microsoft.com/office/drawing/2014/chart" uri="{C3380CC4-5D6E-409C-BE32-E72D297353CC}">
                  <c16:uniqueId val="{00000003-219D-42C3-A6EE-B6060ADB4C58}"/>
                </c:ext>
                <c:ext xmlns:c15="http://schemas.microsoft.com/office/drawing/2012/chart" uri="{CE6537A1-D6FC-4f65-9D91-7224C49458BB}"/>
              </c:extLst>
            </c:dLbl>
            <c:dLbl>
              <c:idx val="7"/>
              <c:layout>
                <c:manualLayout>
                  <c:x val="-0.048982485112515413"/>
                  <c:y val="0.089353095568936239"/>
                </c:manualLayout>
              </c:layout>
              <c:dLblPos val="r"/>
              <c:showLegendKey val="0"/>
              <c:showVal val="1"/>
              <c:showCatName val="0"/>
              <c:showSerName val="0"/>
              <c:showPercent val="0"/>
              <c:showBubbleSize val="0"/>
              <c:extLst>
                <c:ext xmlns:c="http://schemas.openxmlformats.org/drawingml/2006/chart" xmlns:c16="http://schemas.microsoft.com/office/drawing/2014/chart" uri="{C3380CC4-5D6E-409C-BE32-E72D297353CC}">
                  <c16:uniqueId val="{00000004-219D-42C3-A6EE-B6060ADB4C5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0" cap="rnd">
                <a:solidFill>
                  <a:srgbClr val="F24F4F">
                    <a:lumMod val="50000"/>
                  </a:srgbClr>
                </a:solidFill>
                <a:prstDash val="dash"/>
              </a:ln>
              <a:effectLst/>
            </c:spPr>
            <c:trendlineType val="linear"/>
            <c:dispRSqr val="0"/>
            <c:dispEq val="0"/>
          </c:trendline>
          <c:xVal>
            <c:numRef>
              <c:f>Publiskajam_parskatam!$F$3:$P$3</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xVal>
          <c:yVal>
            <c:numRef>
              <c:f>Publiskajam_parskatam!$F$6:$P$6</c:f>
              <c:numCache>
                <c:formatCode>0.00%</c:formatCode>
                <c:ptCount val="11"/>
                <c:pt idx="0">
                  <c:v>0.0027451824738938531</c:v>
                </c:pt>
                <c:pt idx="1">
                  <c:v>0.0031241997439180537</c:v>
                </c:pt>
                <c:pt idx="2">
                  <c:v>0.0016020506247997437</c:v>
                </c:pt>
                <c:pt idx="3">
                  <c:v>0.0022976911006500783</c:v>
                </c:pt>
                <c:pt idx="4">
                  <c:v>0.001894862216447404</c:v>
                </c:pt>
                <c:pt idx="5">
                  <c:v>0.0013261895920640815</c:v>
                </c:pt>
                <c:pt idx="6">
                  <c:v>0.0014792899408284023</c:v>
                </c:pt>
                <c:pt idx="7">
                  <c:v>0.0011561301171895528</c:v>
                </c:pt>
                <c:pt idx="8">
                  <c:v>0.0013457501211175109</c:v>
                </c:pt>
                <c:pt idx="9">
                  <c:v>0.0010852526226938382</c:v>
                </c:pt>
                <c:pt idx="10">
                  <c:v>0.0015162044348979722</c:v>
                </c:pt>
              </c:numCache>
            </c:numRef>
          </c:yVal>
          <c:smooth val="1"/>
          <c:extLst>
            <c:ext xmlns:c="http://schemas.openxmlformats.org/drawingml/2006/chart" xmlns:c16="http://schemas.microsoft.com/office/drawing/2014/chart" uri="{C3380CC4-5D6E-409C-BE32-E72D297353CC}">
              <c16:uniqueId val="{00000005-219D-42C3-A6EE-B6060ADB4C58}"/>
            </c:ext>
          </c:extLst>
        </c:ser>
        <c:dLbls>
          <c:showLegendKey val="0"/>
          <c:showVal val="0"/>
          <c:showCatName val="0"/>
          <c:showSerName val="0"/>
          <c:showPercent val="0"/>
          <c:showBubbleSize val="0"/>
        </c:dLbls>
        <c:axId val="392012808"/>
        <c:axId val="392014376"/>
      </c:scatterChart>
      <c:valAx>
        <c:axId val="392012808"/>
        <c:scaling>
          <c:orientation val="minMax"/>
          <c:max val="2017"/>
          <c:min val="2007"/>
        </c:scaling>
        <c:delete val="0"/>
        <c:axPos val="b"/>
        <c:numFmt formatCode="General" sourceLinked="1"/>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392014376"/>
        <c:crosses val="autoZero"/>
        <c:crossBetween val="midCat"/>
      </c:valAx>
      <c:valAx>
        <c:axId val="392014376"/>
        <c:scaling>
          <c:orientation val="minMax"/>
        </c:scaling>
        <c:delete val="0"/>
        <c:axPos val="l"/>
        <c:majorGridlines>
          <c:spPr>
            <a:ln w="9525">
              <a:solidFill>
                <a:schemeClr val="tx1">
                  <a:lumMod val="15000"/>
                  <a:lumOff val="85000"/>
                </a:schemeClr>
              </a:solidFill>
              <a:round/>
            </a:ln>
            <a:effectLst/>
          </c:spPr>
        </c:majorGridlines>
        <c:numFmt formatCode="0.00%" sourceLinked="1"/>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392012808"/>
        <c:crosses val="autoZero"/>
        <c:crossBetween val="midCat"/>
      </c:valAx>
      <c:spPr>
        <a:noFill/>
        <a:ln>
          <a:noFill/>
        </a:ln>
        <a:effectLst/>
      </c:spPr>
    </c:plotArea>
    <c:plotVisOnly val="1"/>
    <c:dispBlanksAs val="gap"/>
    <c:showDLblsOverMax val="0"/>
  </c:chart>
  <c:spPr>
    <a:solidFill>
      <a:schemeClr val="lt1"/>
    </a:solidFill>
    <a:ln w="9525">
      <a:noFill/>
      <a:round/>
    </a:ln>
    <a:effectLst/>
  </c:spPr>
  <c:txPr>
    <a:bodyPr/>
    <a:lstStyle/>
    <a:p>
      <a:pPr>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9755092312301212"/>
          <c:y val="0.073557305336832884"/>
          <c:w val="0.81549173441034251"/>
          <c:h val="0.65828754738990958"/>
        </c:manualLayout>
      </c:layout>
      <c:barChart>
        <c:barDir val="col"/>
        <c:grouping val="clustered"/>
        <c:varyColors val="0"/>
        <c:ser>
          <c:idx val="0"/>
          <c:order val="0"/>
          <c:tx>
            <c:v>Frequency</c:v>
          </c:tx>
          <c:spPr>
            <a:solidFill>
              <a:schemeClr val="bg1">
                <a:lumMod val="50000"/>
              </a:schemeClr>
            </a:solidFill>
          </c:spPr>
          <c:invertIfNegative val="0"/>
          <c:cat>
            <c:strRef>
              <c:f>Hist!$A$59:$A$62</c:f>
              <c:strCache>
                <c:ptCount val="4"/>
                <c:pt idx="0">
                  <c:v>3</c:v>
                </c:pt>
                <c:pt idx="1">
                  <c:v>16</c:v>
                </c:pt>
                <c:pt idx="2">
                  <c:v>29</c:v>
                </c:pt>
                <c:pt idx="3">
                  <c:v>Vairāk</c:v>
                </c:pt>
              </c:strCache>
            </c:strRef>
          </c:cat>
          <c:val>
            <c:numRef>
              <c:f>Hist!$B$59:$B$62</c:f>
              <c:numCache>
                <c:formatCode>General</c:formatCode>
                <c:ptCount val="4"/>
                <c:pt idx="0">
                  <c:v>1</c:v>
                </c:pt>
                <c:pt idx="1">
                  <c:v>6</c:v>
                </c:pt>
                <c:pt idx="2">
                  <c:v>3</c:v>
                </c:pt>
                <c:pt idx="3">
                  <c:v>4</c:v>
                </c:pt>
              </c:numCache>
            </c:numRef>
          </c:val>
        </c:ser>
        <c:dLbls>
          <c:showLegendKey val="0"/>
          <c:showVal val="0"/>
          <c:showCatName val="0"/>
          <c:showSerName val="0"/>
          <c:showPercent val="0"/>
          <c:showBubbleSize val="0"/>
        </c:dLbls>
        <c:gapWidth val="150"/>
        <c:axId val="398097784"/>
        <c:axId val="398099744"/>
      </c:barChart>
      <c:lineChart>
        <c:grouping val="standard"/>
        <c:varyColors val="0"/>
        <c:ser>
          <c:idx val="1"/>
          <c:order val="1"/>
          <c:tx>
            <c:v>Cumulative %</c:v>
          </c:tx>
          <c:spPr>
            <a:ln>
              <a:solidFill>
                <a:schemeClr val="accent1">
                  <a:lumMod val="50000"/>
                </a:schemeClr>
              </a:solidFill>
            </a:ln>
          </c:spPr>
          <c:marker>
            <c:spPr>
              <a:noFill/>
              <a:ln>
                <a:noFill/>
              </a:ln>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Hist!$A$59:$A$62</c:f>
              <c:strCache>
                <c:ptCount val="4"/>
                <c:pt idx="0">
                  <c:v>3</c:v>
                </c:pt>
                <c:pt idx="1">
                  <c:v>16</c:v>
                </c:pt>
                <c:pt idx="2">
                  <c:v>29</c:v>
                </c:pt>
                <c:pt idx="3">
                  <c:v>Vairāk</c:v>
                </c:pt>
              </c:strCache>
            </c:strRef>
          </c:cat>
          <c:val>
            <c:numRef>
              <c:f>Hist!$C$59:$C$62</c:f>
              <c:numCache>
                <c:formatCode>0.00%</c:formatCode>
                <c:ptCount val="4"/>
                <c:pt idx="0">
                  <c:v>0.071428571428571425</c:v>
                </c:pt>
                <c:pt idx="1">
                  <c:v>0.5</c:v>
                </c:pt>
                <c:pt idx="2">
                  <c:v>0.7142857142857143</c:v>
                </c:pt>
                <c:pt idx="3">
                  <c:v>1</c:v>
                </c:pt>
              </c:numCache>
            </c:numRef>
          </c:val>
          <c:smooth val="0"/>
        </c:ser>
        <c:dLbls>
          <c:showLegendKey val="0"/>
          <c:showVal val="0"/>
          <c:showCatName val="0"/>
          <c:showSerName val="0"/>
          <c:showPercent val="0"/>
          <c:showBubbleSize val="0"/>
        </c:dLbls>
        <c:marker val="1"/>
        <c:smooth val="0"/>
        <c:axId val="398108368"/>
        <c:axId val="398107976"/>
      </c:lineChart>
      <c:catAx>
        <c:axId val="398097784"/>
        <c:scaling>
          <c:orientation val="minMax"/>
        </c:scaling>
        <c:delete val="0"/>
        <c:axPos val="b"/>
        <c:title>
          <c:tx>
            <c:rich>
              <a:bodyPr/>
              <a:lstStyle/>
              <a:p>
                <a:pPr>
                  <a:defRPr/>
                </a:pPr>
                <a:r>
                  <a:rPr lang="en-GB"/>
                  <a:t>Midpoints of intervals</a:t>
                </a:r>
              </a:p>
            </c:rich>
          </c:tx>
          <c:layout/>
          <c:overlay val="0"/>
        </c:title>
        <c:numFmt formatCode="General" sourceLinked="1"/>
        <c:majorTickMark val="out"/>
        <c:minorTickMark val="none"/>
        <c:tickLblPos val="nextTo"/>
        <c:crossAx val="398099744"/>
        <c:crosses val="autoZero"/>
        <c:auto val="1"/>
        <c:lblAlgn val="ctr"/>
        <c:lblOffset val="100"/>
        <c:noMultiLvlLbl val="0"/>
      </c:catAx>
      <c:valAx>
        <c:axId val="398099744"/>
        <c:scaling>
          <c:orientation val="minMax"/>
        </c:scaling>
        <c:delete val="0"/>
        <c:axPos val="l"/>
        <c:title>
          <c:tx>
            <c:rich>
              <a:bodyPr/>
              <a:lstStyle/>
              <a:p>
                <a:pPr>
                  <a:defRPr/>
                </a:pPr>
                <a:r>
                  <a:rPr lang="en-GB"/>
                  <a:t>Frequency</a:t>
                </a:r>
              </a:p>
            </c:rich>
          </c:tx>
          <c:layout>
            <c:manualLayout>
              <c:xMode val="edge"/>
              <c:yMode val="edge"/>
              <c:x val="0.054200542005420058"/>
              <c:y val="0.32088597258676"/>
            </c:manualLayout>
          </c:layout>
          <c:overlay val="0"/>
        </c:title>
        <c:numFmt formatCode="General" sourceLinked="1"/>
        <c:majorTickMark val="out"/>
        <c:minorTickMark val="none"/>
        <c:tickLblPos val="nextTo"/>
        <c:crossAx val="398097784"/>
        <c:crosses val="autoZero"/>
        <c:crossBetween val="between"/>
      </c:valAx>
      <c:valAx>
        <c:axId val="398107976"/>
        <c:scaling>
          <c:orientation val="minMax"/>
        </c:scaling>
        <c:delete val="0"/>
        <c:axPos val="r"/>
        <c:numFmt formatCode="0.00%" sourceLinked="1"/>
        <c:majorTickMark val="out"/>
        <c:minorTickMark val="none"/>
        <c:tickLblPos val="nextTo"/>
        <c:crossAx val="398108368"/>
        <c:crosses val="max"/>
        <c:crossBetween val="between"/>
      </c:valAx>
      <c:catAx>
        <c:axId val="398108368"/>
        <c:scaling>
          <c:orientation val="minMax"/>
        </c:scaling>
        <c:delete val="1"/>
        <c:axPos val="b"/>
        <c:numFmt formatCode="General" sourceLinked="1"/>
        <c:majorTickMark val="out"/>
        <c:minorTickMark val="none"/>
        <c:tickLblPos val="nextTo"/>
        <c:crossAx val="398107976"/>
        <c:crosses val="autoZero"/>
        <c:auto val="1"/>
        <c:lblAlgn val="ctr"/>
        <c:lblOffset val="100"/>
        <c:noMultiLvlLbl val="0"/>
      </c:catAx>
    </c:plotArea>
    <c:legend>
      <c:legendPos val="r"/>
      <c:layout>
        <c:manualLayout>
          <c:xMode val="edge"/>
          <c:yMode val="edge"/>
          <c:x val="0.714632036623251"/>
          <c:y val="0.86176560538628322"/>
          <c:w val="0.28347132961792243"/>
          <c:h val="0.13429464795161475"/>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STDEV!$B$1:$B$2</c:f>
              <c:strCache>
                <c:ptCount val="2"/>
                <c:pt idx="0">
                  <c:v>Kopā nopietni negadījumi</c:v>
                </c:pt>
                <c:pt idx="1">
                  <c:v>x</c:v>
                </c:pt>
              </c:strCache>
            </c:strRef>
          </c:tx>
          <c:spPr>
            <a:ln w="25400" cap="rnd">
              <a:noFill/>
              <a:round/>
            </a:ln>
            <a:effectLst/>
          </c:spPr>
          <c:marker>
            <c:symbol val="circle"/>
            <c:size val="5"/>
            <c:spPr>
              <a:solidFill>
                <a:schemeClr val="accent1">
                  <a:lumMod val="50000"/>
                </a:schemeClr>
              </a:solidFill>
              <a:ln w="38100">
                <a:solidFill>
                  <a:schemeClr val="accent1"/>
                </a:solidFill>
              </a:ln>
              <a:effectLst/>
            </c:spPr>
          </c:marker>
          <c:xVal>
            <c:numRef>
              <c:f>STDEV!$A$3:$A$16</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xVal>
          <c:yVal>
            <c:numRef>
              <c:f>STDEV!$B$3:$B$16</c:f>
              <c:numCache>
                <c:formatCode>General</c:formatCode>
                <c:ptCount val="14"/>
                <c:pt idx="0">
                  <c:v>70</c:v>
                </c:pt>
                <c:pt idx="1">
                  <c:v>57</c:v>
                </c:pt>
                <c:pt idx="2">
                  <c:v>63</c:v>
                </c:pt>
                <c:pt idx="3">
                  <c:v>51</c:v>
                </c:pt>
                <c:pt idx="4">
                  <c:v>61</c:v>
                </c:pt>
                <c:pt idx="5">
                  <c:v>31</c:v>
                </c:pt>
                <c:pt idx="6">
                  <c:v>41</c:v>
                </c:pt>
                <c:pt idx="7">
                  <c:v>35</c:v>
                </c:pt>
                <c:pt idx="8">
                  <c:v>25</c:v>
                </c:pt>
                <c:pt idx="9">
                  <c:v>26</c:v>
                </c:pt>
                <c:pt idx="10">
                  <c:v>22</c:v>
                </c:pt>
                <c:pt idx="11">
                  <c:v>25</c:v>
                </c:pt>
                <c:pt idx="12">
                  <c:v>18</c:v>
                </c:pt>
                <c:pt idx="13">
                  <c:v>24</c:v>
                </c:pt>
              </c:numCache>
            </c:numRef>
          </c:yVal>
          <c:smooth val="0"/>
        </c:ser>
        <c:ser>
          <c:idx val="1"/>
          <c:order val="1"/>
          <c:tx>
            <c:strRef>
              <c:f>STDEV!$F$1</c:f>
              <c:strCache>
                <c:ptCount val="1"/>
                <c:pt idx="0">
                  <c:v>vidējais</c:v>
                </c:pt>
              </c:strCache>
            </c:strRef>
          </c:tx>
          <c:spPr>
            <a:ln w="9525" cap="rnd">
              <a:solidFill>
                <a:schemeClr val="tx1"/>
              </a:solidFill>
              <a:round/>
            </a:ln>
            <a:effectLst/>
          </c:spPr>
          <c:marker>
            <c:symbol val="none"/>
          </c:marker>
          <c:xVal>
            <c:numRef>
              <c:f>STDEV!$A$3:$A$16</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xVal>
          <c:yVal>
            <c:numRef>
              <c:f>STDEV!$F$3:$F$16</c:f>
              <c:numCache>
                <c:formatCode>0.00</c:formatCode>
                <c:ptCount val="14"/>
                <c:pt idx="0">
                  <c:v>39.214285714285715</c:v>
                </c:pt>
                <c:pt idx="1">
                  <c:v>39.214285714285715</c:v>
                </c:pt>
                <c:pt idx="2">
                  <c:v>39.214285714285715</c:v>
                </c:pt>
                <c:pt idx="3">
                  <c:v>39.214285714285715</c:v>
                </c:pt>
                <c:pt idx="4">
                  <c:v>39.214285714285715</c:v>
                </c:pt>
                <c:pt idx="5">
                  <c:v>39.214285714285715</c:v>
                </c:pt>
                <c:pt idx="6">
                  <c:v>39.214285714285715</c:v>
                </c:pt>
                <c:pt idx="7">
                  <c:v>39.214285714285715</c:v>
                </c:pt>
                <c:pt idx="8">
                  <c:v>39.214285714285715</c:v>
                </c:pt>
                <c:pt idx="9">
                  <c:v>39.214285714285715</c:v>
                </c:pt>
                <c:pt idx="10">
                  <c:v>39.214285714285715</c:v>
                </c:pt>
                <c:pt idx="11">
                  <c:v>39.214285714285715</c:v>
                </c:pt>
                <c:pt idx="12">
                  <c:v>39.214285714285715</c:v>
                </c:pt>
                <c:pt idx="13">
                  <c:v>39.214285714285715</c:v>
                </c:pt>
              </c:numCache>
            </c:numRef>
          </c:yVal>
          <c:smooth val="0"/>
        </c:ser>
        <c:ser>
          <c:idx val="2"/>
          <c:order val="2"/>
          <c:tx>
            <c:strRef>
              <c:f>STDEV!$G$2</c:f>
              <c:strCache>
                <c:ptCount val="1"/>
                <c:pt idx="0">
                  <c:v>+</c:v>
                </c:pt>
              </c:strCache>
            </c:strRef>
          </c:tx>
          <c:spPr>
            <a:ln w="28575" cap="rnd">
              <a:solidFill>
                <a:schemeClr val="accent1">
                  <a:lumMod val="40000"/>
                  <a:lumOff val="60000"/>
                </a:schemeClr>
              </a:solidFill>
              <a:round/>
            </a:ln>
            <a:effectLst>
              <a:outerShdw blurRad="114300" dist="50800" dir="5400000" sx="100000" sy="100000" kx="0" ky="0" algn="t" rotWithShape="0">
                <a:prstClr val="black">
                  <a:alpha val="44000"/>
                </a:prstClr>
              </a:outerShdw>
            </a:effectLst>
          </c:spPr>
          <c:marker>
            <c:symbol val="none"/>
          </c:marker>
          <c:xVal>
            <c:numRef>
              <c:f>STDEV!$A$3:$A$16</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xVal>
          <c:yVal>
            <c:numRef>
              <c:f>STDEV!$G$3:$G$16</c:f>
              <c:numCache>
                <c:formatCode>0.00</c:formatCode>
                <c:ptCount val="14"/>
                <c:pt idx="0">
                  <c:v>56.948123736242806</c:v>
                </c:pt>
                <c:pt idx="1">
                  <c:v>56.948123736242806</c:v>
                </c:pt>
                <c:pt idx="2">
                  <c:v>56.948123736242806</c:v>
                </c:pt>
                <c:pt idx="3">
                  <c:v>56.948123736242806</c:v>
                </c:pt>
                <c:pt idx="4">
                  <c:v>56.948123736242806</c:v>
                </c:pt>
                <c:pt idx="5">
                  <c:v>56.948123736242806</c:v>
                </c:pt>
                <c:pt idx="6">
                  <c:v>56.948123736242806</c:v>
                </c:pt>
                <c:pt idx="7">
                  <c:v>56.948123736242806</c:v>
                </c:pt>
                <c:pt idx="8">
                  <c:v>56.948123736242806</c:v>
                </c:pt>
                <c:pt idx="9">
                  <c:v>56.948123736242806</c:v>
                </c:pt>
                <c:pt idx="10">
                  <c:v>56.948123736242806</c:v>
                </c:pt>
                <c:pt idx="11">
                  <c:v>56.948123736242806</c:v>
                </c:pt>
                <c:pt idx="12">
                  <c:v>56.948123736242806</c:v>
                </c:pt>
                <c:pt idx="13">
                  <c:v>56.948123736242806</c:v>
                </c:pt>
              </c:numCache>
            </c:numRef>
          </c:yVal>
          <c:smooth val="0"/>
        </c:ser>
        <c:ser>
          <c:idx val="3"/>
          <c:order val="3"/>
          <c:tx>
            <c:strRef>
              <c:f>STDEV!$H$2</c:f>
              <c:strCache>
                <c:ptCount val="1"/>
                <c:pt idx="0">
                  <c:v>-</c:v>
                </c:pt>
              </c:strCache>
            </c:strRef>
          </c:tx>
          <c:spPr>
            <a:ln w="28575" cap="rnd">
              <a:solidFill>
                <a:schemeClr val="accent1">
                  <a:lumMod val="40000"/>
                  <a:lumOff val="60000"/>
                </a:schemeClr>
              </a:solidFill>
              <a:round/>
            </a:ln>
            <a:effectLst>
              <a:outerShdw blurRad="114300" dist="38100" dir="16200000" sx="100000" sy="100000" kx="0" ky="0" algn="b" rotWithShape="0">
                <a:prstClr val="black">
                  <a:alpha val="40000"/>
                </a:prstClr>
              </a:outerShdw>
            </a:effectLst>
          </c:spPr>
          <c:marker>
            <c:symbol val="none"/>
          </c:marker>
          <c:xVal>
            <c:numRef>
              <c:f>STDEV!$A$3:$A$16</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xVal>
          <c:yVal>
            <c:numRef>
              <c:f>STDEV!$H$3:$H$16</c:f>
              <c:numCache>
                <c:formatCode>0.00</c:formatCode>
                <c:ptCount val="14"/>
                <c:pt idx="0">
                  <c:v>21.480447692328628</c:v>
                </c:pt>
                <c:pt idx="1">
                  <c:v>21.480447692328628</c:v>
                </c:pt>
                <c:pt idx="2">
                  <c:v>21.480447692328628</c:v>
                </c:pt>
                <c:pt idx="3">
                  <c:v>21.480447692328628</c:v>
                </c:pt>
                <c:pt idx="4">
                  <c:v>21.480447692328628</c:v>
                </c:pt>
                <c:pt idx="5">
                  <c:v>21.480447692328628</c:v>
                </c:pt>
                <c:pt idx="6">
                  <c:v>21.480447692328628</c:v>
                </c:pt>
                <c:pt idx="7">
                  <c:v>21.480447692328628</c:v>
                </c:pt>
                <c:pt idx="8">
                  <c:v>21.480447692328628</c:v>
                </c:pt>
                <c:pt idx="9">
                  <c:v>21.480447692328628</c:v>
                </c:pt>
                <c:pt idx="10">
                  <c:v>21.480447692328628</c:v>
                </c:pt>
                <c:pt idx="11">
                  <c:v>21.480447692328628</c:v>
                </c:pt>
                <c:pt idx="12">
                  <c:v>21.480447692328628</c:v>
                </c:pt>
                <c:pt idx="13">
                  <c:v>21.480447692328628</c:v>
                </c:pt>
              </c:numCache>
            </c:numRef>
          </c:yVal>
          <c:smooth val="0"/>
        </c:ser>
        <c:ser>
          <c:idx val="4"/>
          <c:order val="4"/>
          <c:tx>
            <c:strRef>
              <c:f>STDEV!$J$2</c:f>
              <c:strCache>
                <c:ptCount val="1"/>
                <c:pt idx="0">
                  <c:v>2+</c:v>
                </c:pt>
              </c:strCache>
            </c:strRef>
          </c:tx>
          <c:spPr>
            <a:ln w="25400" cap="rnd">
              <a:solidFill>
                <a:schemeClr val="accent1">
                  <a:lumMod val="50000"/>
                </a:schemeClr>
              </a:solidFill>
              <a:round/>
            </a:ln>
            <a:effectLst>
              <a:outerShdw blurRad="152400" dist="38100" dir="5400000" sx="100000" sy="100000" kx="0" ky="0" algn="t" rotWithShape="0">
                <a:prstClr val="black">
                  <a:alpha val="40000"/>
                </a:prstClr>
              </a:outerShdw>
            </a:effectLst>
          </c:spPr>
          <c:marker>
            <c:symbol val="none"/>
          </c:marker>
          <c:xVal>
            <c:numRef>
              <c:f>STDEV!$A$3:$A$16</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xVal>
          <c:yVal>
            <c:numRef>
              <c:f>STDEV!$J$3:$J$16</c:f>
              <c:numCache>
                <c:formatCode>0.00</c:formatCode>
                <c:ptCount val="14"/>
                <c:pt idx="0">
                  <c:v>74.68196175819989</c:v>
                </c:pt>
                <c:pt idx="1">
                  <c:v>74.68196175819989</c:v>
                </c:pt>
                <c:pt idx="2">
                  <c:v>74.68196175819989</c:v>
                </c:pt>
                <c:pt idx="3">
                  <c:v>74.68196175819989</c:v>
                </c:pt>
                <c:pt idx="4">
                  <c:v>74.68196175819989</c:v>
                </c:pt>
                <c:pt idx="5">
                  <c:v>74.68196175819989</c:v>
                </c:pt>
                <c:pt idx="6">
                  <c:v>74.68196175819989</c:v>
                </c:pt>
                <c:pt idx="7">
                  <c:v>74.68196175819989</c:v>
                </c:pt>
                <c:pt idx="8">
                  <c:v>74.68196175819989</c:v>
                </c:pt>
                <c:pt idx="9">
                  <c:v>74.68196175819989</c:v>
                </c:pt>
                <c:pt idx="10">
                  <c:v>74.68196175819989</c:v>
                </c:pt>
                <c:pt idx="11">
                  <c:v>74.68196175819989</c:v>
                </c:pt>
                <c:pt idx="12">
                  <c:v>74.68196175819989</c:v>
                </c:pt>
                <c:pt idx="13">
                  <c:v>74.68196175819989</c:v>
                </c:pt>
              </c:numCache>
            </c:numRef>
          </c:yVal>
          <c:smooth val="0"/>
        </c:ser>
        <c:ser>
          <c:idx val="5"/>
          <c:order val="5"/>
          <c:tx>
            <c:strRef>
              <c:f>STDEV!$K$2</c:f>
              <c:strCache>
                <c:ptCount val="1"/>
                <c:pt idx="0">
                  <c:v>2-</c:v>
                </c:pt>
              </c:strCache>
            </c:strRef>
          </c:tx>
          <c:spPr>
            <a:ln w="25400" cap="rnd">
              <a:solidFill>
                <a:schemeClr val="accent1">
                  <a:lumMod val="50000"/>
                </a:schemeClr>
              </a:solidFill>
              <a:round/>
            </a:ln>
            <a:effectLst>
              <a:outerShdw blurRad="152400" dist="38100" dir="16200000" sx="100000" sy="100000" kx="0" ky="0" algn="b" rotWithShape="0">
                <a:prstClr val="black">
                  <a:alpha val="40000"/>
                </a:prstClr>
              </a:outerShdw>
            </a:effectLst>
          </c:spPr>
          <c:marker>
            <c:symbol val="none"/>
          </c:marker>
          <c:xVal>
            <c:numRef>
              <c:f>STDEV!$A$3:$A$16</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xVal>
          <c:yVal>
            <c:numRef>
              <c:f>STDEV!$K$3:$K$16</c:f>
              <c:numCache>
                <c:formatCode>0.00</c:formatCode>
                <c:ptCount val="14"/>
                <c:pt idx="0">
                  <c:v>3.7466096703715408</c:v>
                </c:pt>
                <c:pt idx="1">
                  <c:v>3.7466096703715408</c:v>
                </c:pt>
                <c:pt idx="2">
                  <c:v>3.7466096703715408</c:v>
                </c:pt>
                <c:pt idx="3">
                  <c:v>3.7466096703715408</c:v>
                </c:pt>
                <c:pt idx="4">
                  <c:v>3.7466096703715408</c:v>
                </c:pt>
                <c:pt idx="5">
                  <c:v>3.7466096703715408</c:v>
                </c:pt>
                <c:pt idx="6">
                  <c:v>3.7466096703715408</c:v>
                </c:pt>
                <c:pt idx="7">
                  <c:v>3.7466096703715408</c:v>
                </c:pt>
                <c:pt idx="8">
                  <c:v>3.7466096703715408</c:v>
                </c:pt>
                <c:pt idx="9">
                  <c:v>3.7466096703715408</c:v>
                </c:pt>
                <c:pt idx="10">
                  <c:v>3.7466096703715408</c:v>
                </c:pt>
                <c:pt idx="11">
                  <c:v>3.7466096703715408</c:v>
                </c:pt>
                <c:pt idx="12">
                  <c:v>3.7466096703715408</c:v>
                </c:pt>
                <c:pt idx="13">
                  <c:v>3.7466096703715408</c:v>
                </c:pt>
              </c:numCache>
            </c:numRef>
          </c:yVal>
          <c:smooth val="0"/>
        </c:ser>
        <c:dLbls>
          <c:showLegendKey val="0"/>
          <c:showVal val="0"/>
          <c:showCatName val="0"/>
          <c:showSerName val="0"/>
          <c:showPercent val="0"/>
          <c:showBubbleSize val="0"/>
        </c:dLbls>
        <c:axId val="392016336"/>
        <c:axId val="392013200"/>
      </c:scatterChart>
      <c:valAx>
        <c:axId val="392016336"/>
        <c:scaling>
          <c:orientation val="minMax"/>
          <c:max val="2018"/>
          <c:min val="2003"/>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013200"/>
        <c:crosses val="autoZero"/>
        <c:crossBetween val="midCat"/>
      </c:valAx>
      <c:valAx>
        <c:axId val="392013200"/>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016336"/>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6556479201709695"/>
          <c:y val="0.028601806130165938"/>
          <c:w val="0.9113111844378"/>
          <c:h val="0.80589483517950089"/>
        </c:manualLayout>
      </c:layout>
      <c:scatterChart>
        <c:scatterStyle val="smoothMarker"/>
        <c:varyColors val="0"/>
        <c:ser>
          <c:idx val="0"/>
          <c:order val="0"/>
          <c:tx>
            <c:v>Kopējais nopietnu negadījumu skaits</c:v>
          </c:tx>
          <c:spPr>
            <a:ln w="34925" cap="rnd">
              <a:solidFill>
                <a:schemeClr val="accent1">
                  <a:lumMod val="50000"/>
                </a:schemeClr>
              </a:solidFill>
              <a:round/>
            </a:ln>
            <a:effectLst/>
          </c:spPr>
          <c:marker>
            <c:symbol val="none"/>
          </c:marker>
          <c:dPt>
            <c:idx val="0"/>
            <c:bubble3D val="0"/>
            <c:marker>
              <c:symbol val="none"/>
            </c:marker>
            <c:extLst>
              <c:ext xmlns:c="http://schemas.openxmlformats.org/drawingml/2006/chart" xmlns:c16="http://schemas.microsoft.com/office/drawing/2014/chart" uri="{C3380CC4-5D6E-409C-BE32-E72D297353CC}">
                <c16:uniqueId val="{00000000-C48C-4D83-B02F-12EF9824E2A5}"/>
              </c:ext>
            </c:extLst>
          </c:dPt>
          <c:dLbls>
            <c:dLbl>
              <c:idx val="9"/>
              <c:layout>
                <c:manualLayout>
                  <c:x val="-0.023604496727065744"/>
                  <c:y val="-0.12804865245502856"/>
                </c:manualLayout>
              </c:layout>
              <c:dLblPos val="r"/>
              <c:showLegendKey val="0"/>
              <c:showVal val="1"/>
              <c:showCatName val="0"/>
              <c:showSerName val="0"/>
              <c:showPercent val="0"/>
              <c:showBubbleSize val="0"/>
              <c:extLst>
                <c:ext xmlns:c="http://schemas.openxmlformats.org/drawingml/2006/chart" xmlns:c16="http://schemas.microsoft.com/office/drawing/2014/chart" uri="{C3380CC4-5D6E-409C-BE32-E72D297353CC}">
                  <c16:uniqueId val="{00000007-C48C-4D83-B02F-12EF9824E2A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28575" cap="rnd">
                <a:solidFill>
                  <a:schemeClr val="accent1">
                    <a:lumMod val="50000"/>
                  </a:schemeClr>
                </a:solidFill>
                <a:prstDash val="dash"/>
              </a:ln>
              <a:effectLst/>
            </c:spPr>
            <c:trendlineType val="linear"/>
            <c:dispRSqr val="0"/>
            <c:dispEq val="0"/>
          </c:trendline>
          <c:xVal>
            <c:numRef>
              <c:f>Publiskajam_parskatam!$F$3:$P$3</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xVal>
          <c:yVal>
            <c:numRef>
              <c:f>Publiskajam_parskatam!$F$4:$P$4</c:f>
              <c:numCache>
                <c:formatCode>General</c:formatCode>
                <c:ptCount val="11"/>
                <c:pt idx="0">
                  <c:v>51</c:v>
                </c:pt>
                <c:pt idx="1">
                  <c:v>61</c:v>
                </c:pt>
                <c:pt idx="2">
                  <c:v>30</c:v>
                </c:pt>
                <c:pt idx="3">
                  <c:v>41</c:v>
                </c:pt>
                <c:pt idx="4">
                  <c:v>35</c:v>
                </c:pt>
                <c:pt idx="5">
                  <c:v>25</c:v>
                </c:pt>
                <c:pt idx="6">
                  <c:v>26</c:v>
                </c:pt>
                <c:pt idx="7">
                  <c:v>22</c:v>
                </c:pt>
                <c:pt idx="8">
                  <c:v>25</c:v>
                </c:pt>
                <c:pt idx="9">
                  <c:v>18</c:v>
                </c:pt>
                <c:pt idx="10">
                  <c:v>24</c:v>
                </c:pt>
              </c:numCache>
            </c:numRef>
          </c:yVal>
          <c:smooth val="1"/>
          <c:extLst>
            <c:ext xmlns:c="http://schemas.openxmlformats.org/drawingml/2006/chart" xmlns:c16="http://schemas.microsoft.com/office/drawing/2014/chart" uri="{C3380CC4-5D6E-409C-BE32-E72D297353CC}">
              <c16:uniqueId val="{00000001-C48C-4D83-B02F-12EF9824E2A5}"/>
            </c:ext>
          </c:extLst>
        </c:ser>
        <c:ser>
          <c:idx val="1"/>
          <c:order val="1"/>
          <c:tx>
            <c:v>miesas bojājumi</c:v>
          </c:tx>
          <c:spPr>
            <a:ln w="38100" cap="rnd">
              <a:solidFill>
                <a:schemeClr val="bg2">
                  <a:lumMod val="50000"/>
                </a:schemeClr>
              </a:solidFill>
              <a:round/>
            </a:ln>
            <a:effectLst/>
          </c:spPr>
          <c:marker>
            <c:symbol val="none"/>
          </c:marker>
          <c:xVal>
            <c:numRef>
              <c:f>Publiskajam_parskatam!$F$3:$P$3</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xVal>
          <c:yVal>
            <c:numRef>
              <c:f>Publiskajam_parskatam!$F$8:$P$8</c:f>
              <c:numCache>
                <c:formatCode>General</c:formatCode>
                <c:ptCount val="11"/>
                <c:pt idx="0">
                  <c:v>17</c:v>
                </c:pt>
                <c:pt idx="1">
                  <c:v>31</c:v>
                </c:pt>
                <c:pt idx="2">
                  <c:v>12</c:v>
                </c:pt>
                <c:pt idx="3">
                  <c:v>15</c:v>
                </c:pt>
                <c:pt idx="4">
                  <c:v>21</c:v>
                </c:pt>
                <c:pt idx="5">
                  <c:v>8</c:v>
                </c:pt>
                <c:pt idx="6">
                  <c:v>10</c:v>
                </c:pt>
                <c:pt idx="7">
                  <c:v>7</c:v>
                </c:pt>
                <c:pt idx="8">
                  <c:v>8</c:v>
                </c:pt>
                <c:pt idx="9">
                  <c:v>3</c:v>
                </c:pt>
                <c:pt idx="10">
                  <c:v>9</c:v>
                </c:pt>
              </c:numCache>
            </c:numRef>
          </c:yVal>
          <c:smooth val="1"/>
          <c:extLst>
            <c:ext xmlns:c="http://schemas.openxmlformats.org/drawingml/2006/chart" xmlns:c16="http://schemas.microsoft.com/office/drawing/2014/chart" uri="{C3380CC4-5D6E-409C-BE32-E72D297353CC}">
              <c16:uniqueId val="{00000002-C48C-4D83-B02F-12EF9824E2A5}"/>
            </c:ext>
          </c:extLst>
        </c:ser>
        <c:ser>
          <c:idx val="2"/>
          <c:order val="2"/>
          <c:tx>
            <c:v>letāls iznākums</c:v>
          </c:tx>
          <c:spPr>
            <a:ln w="38100" cap="rnd">
              <a:solidFill>
                <a:schemeClr val="accent1">
                  <a:lumMod val="75000"/>
                </a:schemeClr>
              </a:solidFill>
              <a:round/>
            </a:ln>
            <a:effectLst/>
          </c:spPr>
          <c:marker>
            <c:symbol val="none"/>
          </c:marker>
          <c:xVal>
            <c:numRef>
              <c:f>Publiskajam_parskatam!$F$3:$P$3</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xVal>
          <c:yVal>
            <c:numRef>
              <c:f>Publiskajam_parskatam!$F$9:$P$9</c:f>
              <c:numCache>
                <c:formatCode>General</c:formatCode>
                <c:ptCount val="11"/>
                <c:pt idx="0">
                  <c:v>28</c:v>
                </c:pt>
                <c:pt idx="1">
                  <c:v>29</c:v>
                </c:pt>
                <c:pt idx="2">
                  <c:v>17</c:v>
                </c:pt>
                <c:pt idx="3">
                  <c:v>22</c:v>
                </c:pt>
                <c:pt idx="4">
                  <c:v>13</c:v>
                </c:pt>
                <c:pt idx="5">
                  <c:v>18</c:v>
                </c:pt>
                <c:pt idx="6">
                  <c:v>14</c:v>
                </c:pt>
                <c:pt idx="7">
                  <c:v>15</c:v>
                </c:pt>
                <c:pt idx="8">
                  <c:v>18</c:v>
                </c:pt>
                <c:pt idx="9">
                  <c:v>15</c:v>
                </c:pt>
                <c:pt idx="10">
                  <c:v>15</c:v>
                </c:pt>
              </c:numCache>
            </c:numRef>
          </c:yVal>
          <c:smooth val="1"/>
          <c:extLst>
            <c:ext xmlns:c="http://schemas.openxmlformats.org/drawingml/2006/chart" xmlns:c16="http://schemas.microsoft.com/office/drawing/2014/chart" uri="{C3380CC4-5D6E-409C-BE32-E72D297353CC}">
              <c16:uniqueId val="{00000003-C48C-4D83-B02F-12EF9824E2A5}"/>
            </c:ext>
          </c:extLst>
        </c:ser>
        <c:dLbls>
          <c:showLegendKey val="0"/>
          <c:showVal val="0"/>
          <c:showCatName val="0"/>
          <c:showSerName val="0"/>
          <c:showPercent val="0"/>
          <c:showBubbleSize val="0"/>
        </c:dLbls>
        <c:axId val="392018296"/>
        <c:axId val="395524392"/>
      </c:scatterChart>
      <c:valAx>
        <c:axId val="392018296"/>
        <c:scaling>
          <c:orientation val="minMax"/>
          <c:max val="2017"/>
          <c:min val="2007"/>
        </c:scaling>
        <c:delete val="0"/>
        <c:axPos val="b"/>
        <c:numFmt formatCode="General" sourceLinked="1"/>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j-lt"/>
                <a:ea typeface="+mn-ea"/>
                <a:cs typeface="+mn-cs"/>
              </a:defRPr>
            </a:pPr>
            <a:endParaRPr lang="en-US"/>
          </a:p>
        </c:txPr>
        <c:crossAx val="395524392"/>
        <c:crosses val="autoZero"/>
        <c:crossBetween val="midCat"/>
      </c:valAx>
      <c:valAx>
        <c:axId val="395524392"/>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392018296"/>
        <c:crosses val="autoZero"/>
        <c:crossBetween val="midCat"/>
      </c:valAx>
      <c:spPr>
        <a:noFill/>
        <a:ln>
          <a:noFill/>
        </a:ln>
        <a:effectLst/>
      </c:spPr>
    </c:plotArea>
    <c:legend>
      <c:legendPos val="r"/>
      <c:layout>
        <c:manualLayout>
          <c:xMode val="edge"/>
          <c:yMode val="edge"/>
          <c:x val="0.62504387419591279"/>
          <c:y val="0.017101337942513284"/>
          <c:w val="0.3562353769741341"/>
          <c:h val="0.4346320124618569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a:no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58188616833855"/>
          <c:y val="0.045785831794949064"/>
          <c:w val="0.78686774741392618"/>
          <c:h val="0.78982129626141229"/>
        </c:manualLayout>
      </c:layout>
      <c:barChart>
        <c:barDir val="col"/>
        <c:grouping val="clustered"/>
        <c:varyColors val="0"/>
        <c:ser>
          <c:idx val="0"/>
          <c:order val="0"/>
          <c:tx>
            <c:v>Frequency</c:v>
          </c:tx>
          <c:spPr>
            <a:solidFill>
              <a:schemeClr val="bg1">
                <a:lumMod val="50000"/>
              </a:schemeClr>
            </a:solidFill>
            <a:ln>
              <a:solidFill>
                <a:schemeClr val="bg1">
                  <a:lumMod val="50000"/>
                </a:schemeClr>
              </a:solidFill>
            </a:ln>
          </c:spPr>
          <c:invertIfNegative val="0"/>
          <c:cat>
            <c:strRef>
              <c:f>Cietusie_anal!$Q$53:$Q$65</c:f>
              <c:strCache>
                <c:ptCount val="13"/>
                <c:pt idx="0">
                  <c:v>0</c:v>
                </c:pt>
                <c:pt idx="1">
                  <c:v>1,5</c:v>
                </c:pt>
                <c:pt idx="2">
                  <c:v>3</c:v>
                </c:pt>
                <c:pt idx="3">
                  <c:v>4,5</c:v>
                </c:pt>
                <c:pt idx="4">
                  <c:v>6</c:v>
                </c:pt>
                <c:pt idx="5">
                  <c:v>7,5</c:v>
                </c:pt>
                <c:pt idx="6">
                  <c:v>9</c:v>
                </c:pt>
                <c:pt idx="7">
                  <c:v>10,5</c:v>
                </c:pt>
                <c:pt idx="8">
                  <c:v>12</c:v>
                </c:pt>
                <c:pt idx="9">
                  <c:v>13,5</c:v>
                </c:pt>
                <c:pt idx="10">
                  <c:v>15</c:v>
                </c:pt>
                <c:pt idx="11">
                  <c:v>16,5</c:v>
                </c:pt>
                <c:pt idx="12">
                  <c:v>Vairāk</c:v>
                </c:pt>
              </c:strCache>
            </c:strRef>
          </c:cat>
          <c:val>
            <c:numRef>
              <c:f>Cietusie_anal!$R$53:$R$65</c:f>
              <c:numCache>
                <c:formatCode>General</c:formatCode>
                <c:ptCount val="13"/>
                <c:pt idx="0">
                  <c:v>7</c:v>
                </c:pt>
                <c:pt idx="1">
                  <c:v>24</c:v>
                </c:pt>
                <c:pt idx="2">
                  <c:v>44</c:v>
                </c:pt>
                <c:pt idx="3">
                  <c:v>25</c:v>
                </c:pt>
                <c:pt idx="4">
                  <c:v>30</c:v>
                </c:pt>
                <c:pt idx="5">
                  <c:v>10</c:v>
                </c:pt>
                <c:pt idx="6">
                  <c:v>12</c:v>
                </c:pt>
                <c:pt idx="7">
                  <c:v>2</c:v>
                </c:pt>
                <c:pt idx="8">
                  <c:v>0</c:v>
                </c:pt>
                <c:pt idx="9">
                  <c:v>0</c:v>
                </c:pt>
                <c:pt idx="10">
                  <c:v>0</c:v>
                </c:pt>
                <c:pt idx="11">
                  <c:v>0</c:v>
                </c:pt>
                <c:pt idx="12">
                  <c:v>1</c:v>
                </c:pt>
              </c:numCache>
            </c:numRef>
          </c:val>
        </c:ser>
        <c:dLbls>
          <c:showLegendKey val="0"/>
          <c:showVal val="0"/>
          <c:showCatName val="0"/>
          <c:showSerName val="0"/>
          <c:showPercent val="0"/>
          <c:showBubbleSize val="0"/>
        </c:dLbls>
        <c:gapWidth val="29"/>
        <c:axId val="395520864"/>
        <c:axId val="395518512"/>
      </c:barChart>
      <c:lineChart>
        <c:grouping val="standard"/>
        <c:varyColors val="0"/>
        <c:ser>
          <c:idx val="1"/>
          <c:order val="1"/>
          <c:tx>
            <c:v>Cumulative %</c:v>
          </c:tx>
          <c:spPr>
            <a:ln>
              <a:solidFill>
                <a:schemeClr val="accent1">
                  <a:lumMod val="50000"/>
                </a:schemeClr>
              </a:solidFill>
            </a:ln>
          </c:spPr>
          <c:marker>
            <c:symbol val="none"/>
          </c:marker>
          <c:dLbls>
            <c:dLbl>
              <c:idx val="6"/>
              <c:delete val="1"/>
              <c:extLst>
                <c:ext xmlns:c15="http://schemas.microsoft.com/office/drawing/2012/chart" uri="{CE6537A1-D6FC-4f65-9D91-7224C49458BB}"/>
              </c:extLst>
            </c:dLbl>
            <c:dLbl>
              <c:idx val="8"/>
              <c:delete val="1"/>
              <c:extLst>
                <c:ext xmlns:c15="http://schemas.microsoft.com/office/drawing/2012/chart" uri="{CE6537A1-D6FC-4f65-9D91-7224C49458BB}"/>
              </c:extLst>
            </c:dLbl>
            <c:dLbl>
              <c:idx val="10"/>
              <c:delete val="1"/>
              <c:extLst>
                <c:ext xmlns:c15="http://schemas.microsoft.com/office/drawing/2012/chart" uri="{CE6537A1-D6FC-4f65-9D91-7224C49458BB}"/>
              </c:extLst>
            </c:dLbl>
            <c:dLbl>
              <c:idx val="11"/>
              <c:delete val="1"/>
              <c:extLst>
                <c:ext xmlns:c15="http://schemas.microsoft.com/office/drawing/2012/chart" uri="{CE6537A1-D6FC-4f65-9D91-7224C49458BB}"/>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Cietusie_anal!$Q$53:$Q$65</c:f>
              <c:strCache>
                <c:ptCount val="13"/>
                <c:pt idx="0">
                  <c:v>0</c:v>
                </c:pt>
                <c:pt idx="1">
                  <c:v>1,5</c:v>
                </c:pt>
                <c:pt idx="2">
                  <c:v>3</c:v>
                </c:pt>
                <c:pt idx="3">
                  <c:v>4,5</c:v>
                </c:pt>
                <c:pt idx="4">
                  <c:v>6</c:v>
                </c:pt>
                <c:pt idx="5">
                  <c:v>7,5</c:v>
                </c:pt>
                <c:pt idx="6">
                  <c:v>9</c:v>
                </c:pt>
                <c:pt idx="7">
                  <c:v>10,5</c:v>
                </c:pt>
                <c:pt idx="8">
                  <c:v>12</c:v>
                </c:pt>
                <c:pt idx="9">
                  <c:v>13,5</c:v>
                </c:pt>
                <c:pt idx="10">
                  <c:v>15</c:v>
                </c:pt>
                <c:pt idx="11">
                  <c:v>16,5</c:v>
                </c:pt>
                <c:pt idx="12">
                  <c:v>Vairāk</c:v>
                </c:pt>
              </c:strCache>
            </c:strRef>
          </c:cat>
          <c:val>
            <c:numRef>
              <c:f>Cietusie_anal!$S$53:$S$65</c:f>
              <c:numCache>
                <c:formatCode>0.00%</c:formatCode>
                <c:ptCount val="13"/>
                <c:pt idx="0">
                  <c:v>0.045161290322580643</c:v>
                </c:pt>
                <c:pt idx="1">
                  <c:v>0.2</c:v>
                </c:pt>
                <c:pt idx="2">
                  <c:v>0.4838709677419355</c:v>
                </c:pt>
                <c:pt idx="3">
                  <c:v>0.64516129032258063</c:v>
                </c:pt>
                <c:pt idx="4">
                  <c:v>0.83870967741935487</c:v>
                </c:pt>
                <c:pt idx="5">
                  <c:v>0.90322580645161288</c:v>
                </c:pt>
                <c:pt idx="6">
                  <c:v>0.98064516129032253</c:v>
                </c:pt>
                <c:pt idx="7">
                  <c:v>0.99354838709677418</c:v>
                </c:pt>
                <c:pt idx="8">
                  <c:v>0.99354838709677418</c:v>
                </c:pt>
                <c:pt idx="9">
                  <c:v>0.99354838709677418</c:v>
                </c:pt>
                <c:pt idx="10">
                  <c:v>0.99354838709677418</c:v>
                </c:pt>
                <c:pt idx="11">
                  <c:v>0.99354838709677418</c:v>
                </c:pt>
                <c:pt idx="12">
                  <c:v>1</c:v>
                </c:pt>
              </c:numCache>
            </c:numRef>
          </c:val>
          <c:smooth val="1"/>
        </c:ser>
        <c:dLbls>
          <c:showLegendKey val="0"/>
          <c:showVal val="0"/>
          <c:showCatName val="0"/>
          <c:showSerName val="0"/>
          <c:showPercent val="0"/>
          <c:showBubbleSize val="0"/>
        </c:dLbls>
        <c:marker val="1"/>
        <c:smooth val="0"/>
        <c:axId val="395513416"/>
        <c:axId val="395516160"/>
      </c:lineChart>
      <c:catAx>
        <c:axId val="395520864"/>
        <c:scaling>
          <c:orientation val="minMax"/>
        </c:scaling>
        <c:delete val="0"/>
        <c:axPos val="b"/>
        <c:title>
          <c:tx>
            <c:rich>
              <a:bodyPr/>
              <a:lstStyle/>
              <a:p>
                <a:pPr>
                  <a:defRPr/>
                </a:pPr>
                <a:r>
                  <a:rPr lang="en-GB"/>
                  <a:t>Midpoints of intervals</a:t>
                </a:r>
              </a:p>
            </c:rich>
          </c:tx>
          <c:layout>
            <c:manualLayout>
              <c:xMode val="edge"/>
              <c:yMode val="edge"/>
              <c:x val="0.3177393664832992"/>
              <c:y val="0.91236395450568675"/>
            </c:manualLayout>
          </c:layout>
          <c:overlay val="0"/>
        </c:title>
        <c:numFmt formatCode="General" sourceLinked="1"/>
        <c:majorTickMark val="out"/>
        <c:minorTickMark val="none"/>
        <c:tickLblPos val="nextTo"/>
        <c:txPr>
          <a:bodyPr/>
          <a:lstStyle/>
          <a:p>
            <a:pPr>
              <a:defRPr sz="700"/>
            </a:pPr>
            <a:endParaRPr lang="en-US"/>
          </a:p>
        </c:txPr>
        <c:crossAx val="395518512"/>
        <c:crosses val="autoZero"/>
        <c:auto val="1"/>
        <c:lblAlgn val="ctr"/>
        <c:lblOffset val="100"/>
        <c:noMultiLvlLbl val="0"/>
      </c:catAx>
      <c:valAx>
        <c:axId val="395518512"/>
        <c:scaling>
          <c:orientation val="minMax"/>
        </c:scaling>
        <c:delete val="0"/>
        <c:axPos val="l"/>
        <c:title>
          <c:tx>
            <c:rich>
              <a:bodyPr/>
              <a:lstStyle/>
              <a:p>
                <a:pPr>
                  <a:defRPr/>
                </a:pPr>
                <a:r>
                  <a:rPr lang="en-GB"/>
                  <a:t>Frequency</a:t>
                </a:r>
              </a:p>
            </c:rich>
          </c:tx>
          <c:layout>
            <c:manualLayout>
              <c:xMode val="edge"/>
              <c:yMode val="edge"/>
              <c:x val="0.08436276053728578"/>
              <c:y val="0.29021436913687232"/>
            </c:manualLayout>
          </c:layout>
          <c:overlay val="0"/>
        </c:title>
        <c:numFmt formatCode="General" sourceLinked="1"/>
        <c:majorTickMark val="out"/>
        <c:minorTickMark val="none"/>
        <c:tickLblPos val="nextTo"/>
        <c:crossAx val="395520864"/>
        <c:crosses val="autoZero"/>
        <c:crossBetween val="between"/>
      </c:valAx>
      <c:valAx>
        <c:axId val="395516160"/>
        <c:scaling>
          <c:orientation val="minMax"/>
        </c:scaling>
        <c:delete val="0"/>
        <c:axPos val="r"/>
        <c:numFmt formatCode="0.00%" sourceLinked="1"/>
        <c:majorTickMark val="out"/>
        <c:minorTickMark val="none"/>
        <c:tickLblPos val="nextTo"/>
        <c:crossAx val="395513416"/>
        <c:crosses val="max"/>
        <c:crossBetween val="between"/>
      </c:valAx>
      <c:catAx>
        <c:axId val="395513416"/>
        <c:scaling>
          <c:orientation val="minMax"/>
        </c:scaling>
        <c:delete val="1"/>
        <c:axPos val="b"/>
        <c:numFmt formatCode="General" sourceLinked="1"/>
        <c:majorTickMark val="out"/>
        <c:minorTickMark val="none"/>
        <c:tickLblPos val="nextTo"/>
        <c:crossAx val="395516160"/>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291104758898458"/>
          <c:y val="0"/>
          <c:w val="0.50884754105068719"/>
          <c:h val="0.87874056127599431"/>
        </c:manualLayout>
      </c:layout>
      <c:pieChart>
        <c:varyColors val="1"/>
        <c:ser>
          <c:idx val="0"/>
          <c:order val="0"/>
          <c:spPr>
            <a:solidFill>
              <a:schemeClr val="accent1">
                <a:lumMod val="20000"/>
                <a:lumOff val="80000"/>
              </a:schemeClr>
            </a:solidFill>
          </c:spPr>
          <c:dPt>
            <c:idx val="0"/>
            <c:bubble3D val="0"/>
            <c:spPr>
              <a:solidFill>
                <a:schemeClr val="accent1">
                  <a:lumMod val="20000"/>
                  <a:lumOff val="80000"/>
                </a:schemeClr>
              </a:solidFill>
              <a:ln w="19050">
                <a:solidFill>
                  <a:schemeClr val="lt1"/>
                </a:solidFill>
              </a:ln>
              <a:effectLst/>
            </c:spPr>
          </c:dPt>
          <c:dPt>
            <c:idx val="1"/>
            <c:bubble3D val="0"/>
            <c:spPr>
              <a:solidFill>
                <a:schemeClr val="bg2">
                  <a:lumMod val="90000"/>
                </a:schemeClr>
              </a:solidFill>
              <a:ln w="19050">
                <a:solidFill>
                  <a:schemeClr val="lt1"/>
                </a:solidFill>
              </a:ln>
              <a:effectLst/>
            </c:spPr>
          </c:dPt>
          <c:dPt>
            <c:idx val="2"/>
            <c:bubble3D val="0"/>
            <c:spPr>
              <a:solidFill>
                <a:schemeClr val="bg1">
                  <a:lumMod val="50000"/>
                </a:schemeClr>
              </a:solidFill>
              <a:ln w="19050">
                <a:solidFill>
                  <a:schemeClr val="lt1"/>
                </a:solidFill>
              </a:ln>
              <a:effectLst/>
            </c:spPr>
          </c:dPt>
          <c:dLbls>
            <c:dLbl>
              <c:idx val="0"/>
              <c:dLblPos val="ctr"/>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Cietusie_anal!$R$68:$T$68</c:f>
              <c:strCache>
                <c:ptCount val="3"/>
                <c:pt idx="0">
                  <c:v>Sieviete</c:v>
                </c:pt>
                <c:pt idx="1">
                  <c:v>Vīrietis</c:v>
                </c:pt>
                <c:pt idx="2">
                  <c:v>Bez cietušajiem</c:v>
                </c:pt>
              </c:strCache>
            </c:strRef>
          </c:cat>
          <c:val>
            <c:numRef>
              <c:f>Cietusie_anal!$R$72:$T$72</c:f>
              <c:numCache>
                <c:formatCode>0.00%</c:formatCode>
                <c:ptCount val="3"/>
                <c:pt idx="0">
                  <c:v>0.23631123919308358</c:v>
                </c:pt>
                <c:pt idx="1">
                  <c:v>0.70893371757925072</c:v>
                </c:pt>
                <c:pt idx="2">
                  <c:v>0.0548</c:v>
                </c:pt>
              </c:numCache>
            </c:numRef>
          </c:val>
        </c:ser>
        <c:ser>
          <c:idx val="1"/>
          <c:order val="1"/>
          <c:dPt>
            <c:idx val="0"/>
            <c:bubble3D val="0"/>
            <c:spPr>
              <a:solidFill>
                <a:schemeClr val="accent1"/>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Cietusie_anal!$R$68:$T$68</c:f>
              <c:strCache>
                <c:ptCount val="3"/>
                <c:pt idx="0">
                  <c:v>Sieviete</c:v>
                </c:pt>
                <c:pt idx="1">
                  <c:v>Vīrietis</c:v>
                </c:pt>
                <c:pt idx="2">
                  <c:v>Bez cietušajiem</c:v>
                </c:pt>
              </c:strCache>
            </c:strRef>
          </c:cat>
          <c:val>
            <c:numRef>
              <c:f>Cietusie_anal!$T$72</c:f>
              <c:numCache>
                <c:formatCode>0.00%</c:formatCode>
                <c:ptCount val="1"/>
                <c:pt idx="0">
                  <c:v>0.0548</c:v>
                </c:pt>
              </c:numCache>
            </c:numRef>
          </c:val>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9855169551467542"/>
          <c:y val="0.12545850999394306"/>
          <c:w val="0.18363093254768545"/>
          <c:h val="0.68754411467797294"/>
        </c:manualLayout>
      </c:layout>
      <c:overlay val="0"/>
      <c:spPr>
        <a:noFill/>
        <a:ln>
          <a:noFill/>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noFill/>
      <a:round/>
    </a:ln>
    <a:effectLst/>
  </c:spPr>
  <c:txPr>
    <a:bodyPr/>
    <a:lstStyle/>
    <a:p>
      <a:pPr>
        <a:defRPr/>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cilv_kategorijas!$R$26</c:f>
              <c:strCache>
                <c:ptCount val="1"/>
                <c:pt idx="0">
                  <c:v>nodarbinātais</c:v>
                </c:pt>
              </c:strCache>
            </c:strRef>
          </c:tx>
          <c:spPr>
            <a:solidFill>
              <a:schemeClr val="bg1">
                <a:lumMod val="95000"/>
              </a:schemeClr>
            </a:solidFill>
            <a:ln>
              <a:noFill/>
            </a:ln>
            <a:effectLst>
              <a:outerShdw blurRad="40000" dist="23000" dir="5400000" sx="100000" sy="100000" kx="0" ky="0" algn="b" rotWithShape="0">
                <a:srgbClr val="000000">
                  <a:alpha val="35000"/>
                </a:srgbClr>
              </a:outerShdw>
            </a:effectLst>
          </c:spPr>
          <c:invertIfNegative val="0"/>
          <c:dLbls>
            <c:dLbl>
              <c:idx val="0"/>
              <c:layout>
                <c:manualLayout>
                  <c:x val="-0.004459308807134894"/>
                  <c:y val="0.0095220909886263375"/>
                </c:manualLayout>
              </c:layout>
              <c:tx>
                <c:rich>
                  <a:bodyPr/>
                  <a:lstStyle/>
                  <a:p>
                    <a:fld id="{9f9a0b1b-86d4-41a9-8a66-c044770fbfbd}" type="SERIESNAME">
                      <a:rPr lang="en-US"/>
                      <a:t>[SERIES NAME]</a:t>
                    </a:fld>
                    <a:endParaRPr lang="en-US" baseline="0"/>
                  </a:p>
                  <a:p>
                    <a:endParaRPr lang="en-US" baseline="0"/>
                  </a:p>
                  <a:p>
                    <a:endParaRPr lang="en-US" baseline="0"/>
                  </a:p>
                  <a:p>
                    <a:endParaRPr lang="en-US" baseline="0"/>
                  </a:p>
                  <a:p>
                    <a:r>
                      <a:rPr lang="en-US" baseline="0"/>
                      <a:t> </a:t>
                    </a:r>
                    <a:fld id="{e37410fa-e994-42ce-9b2c-971cc6f5606f}" type="VALUE">
                      <a:rPr lang="en-US" baseline="0"/>
                      <a:t>[VALUE]</a:t>
                    </a:fld>
                    <a:endParaRPr lang="en-US" baseline="0"/>
                  </a:p>
                </c:rich>
              </c:tx>
              <c:dLblPos val="outEnd"/>
              <c:showLegendKey val="0"/>
              <c:showVal val="1"/>
              <c:showCatName val="0"/>
              <c:showSerName val="1"/>
              <c:showPercent val="0"/>
              <c:showBubbleSize val="0"/>
              <c:extLst>
                <c:ext xmlns:c="http://schemas.openxmlformats.org/drawingml/2006/chart" xmlns:c16="http://schemas.microsoft.com/office/drawing/2014/chart" uri="{C3380CC4-5D6E-409C-BE32-E72D297353CC}">
                  <c16:uniqueId val="{00000000-0D4A-4031-9566-5BDD6CBEB9AD}"/>
                </c:ext>
                <c:ext xmlns:c15="http://schemas.microsoft.com/office/drawing/2012/chart" uri="{CE6537A1-D6FC-4f65-9D91-7224C49458BB}">
                  <c15:showDataLabelsRange val="0"/>
                </c:ext>
              </c:extLst>
            </c:dLbl>
            <c:spPr>
              <a:noFill/>
              <a:ln>
                <a:noFill/>
              </a:ln>
              <a:effectLst/>
            </c:spPr>
            <c:txPr>
              <a:bodyPr rot="0" spcFirstLastPara="1" vertOverflow="ellipsis" vert="horz" wrap="square" anchor="ctr" anchorCtr="1"/>
              <a:lstStyle/>
              <a:p>
                <a:pPr>
                  <a:defRPr sz="700" b="1" i="0" u="none" strike="noStrike" kern="1200" baseline="0">
                    <a:solidFill>
                      <a:schemeClr val="tx2"/>
                    </a:solidFill>
                    <a:latin typeface="Calibri" panose="020F0502020204030204" pitchFamily="34" charset="0"/>
                    <a:ea typeface="+mn-ea"/>
                    <a:cs typeface="Calibri" panose="020F0502020204030204" pitchFamily="34" charset="0"/>
                  </a:defRPr>
                </a:pPr>
                <a:endParaRPr lang="en-US"/>
              </a:p>
            </c:txPr>
            <c:dLblPos val="in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cilv_kategorijas!$R$26:$R$30</c:f>
              <c:strCache>
                <c:ptCount val="5"/>
                <c:pt idx="0">
                  <c:v>nodarbinātais</c:v>
                </c:pt>
                <c:pt idx="1">
                  <c:v>pārbrauktuves lietotājs</c:v>
                </c:pt>
                <c:pt idx="2">
                  <c:v>cita persona ārpus perona</c:v>
                </c:pt>
                <c:pt idx="3">
                  <c:v>cita persona uz perona</c:v>
                </c:pt>
                <c:pt idx="4">
                  <c:v>pasažieris</c:v>
                </c:pt>
              </c:strCache>
            </c:strRef>
          </c:cat>
          <c:val>
            <c:numRef>
              <c:f>cilv_kategorijas!$P$26</c:f>
              <c:numCache>
                <c:formatCode>General</c:formatCode>
                <c:ptCount val="1"/>
                <c:pt idx="0">
                  <c:v>17</c:v>
                </c:pt>
              </c:numCache>
            </c:numRef>
          </c:val>
          <c:extLst>
            <c:ext xmlns:c="http://schemas.openxmlformats.org/drawingml/2006/chart" xmlns:c16="http://schemas.microsoft.com/office/drawing/2014/chart" uri="{C3380CC4-5D6E-409C-BE32-E72D297353CC}">
              <c16:uniqueId val="{00000001-0D4A-4031-9566-5BDD6CBEB9AD}"/>
            </c:ext>
          </c:extLst>
        </c:ser>
        <c:ser>
          <c:idx val="1"/>
          <c:order val="1"/>
          <c:tx>
            <c:strRef>
              <c:f>cilv_kategorijas!$R$27</c:f>
              <c:strCache>
                <c:ptCount val="1"/>
                <c:pt idx="0">
                  <c:v>pārbrauktuves lietotājs</c:v>
                </c:pt>
              </c:strCache>
            </c:strRef>
          </c:tx>
          <c:spPr>
            <a:solidFill>
              <a:schemeClr val="accent1">
                <a:lumMod val="40000"/>
                <a:lumOff val="60000"/>
              </a:schemeClr>
            </a:solidFill>
            <a:ln>
              <a:noFill/>
            </a:ln>
            <a:effectLst>
              <a:outerShdw blurRad="40000" dist="23000" dir="5400000" sx="100000" sy="100000" kx="0" ky="0" algn="b" rotWithShape="0">
                <a:srgbClr val="000000">
                  <a:alpha val="35000"/>
                </a:srgbClr>
              </a:outerShdw>
            </a:effectLst>
          </c:spPr>
          <c:invertIfNegative val="0"/>
          <c:dLbls>
            <c:dLbl>
              <c:idx val="0"/>
              <c:layout>
                <c:manualLayout>
                  <c:x val="-0.00015929237942249094"/>
                  <c:y val="0.029953885972586761"/>
                </c:manualLayout>
              </c:layout>
              <c:tx>
                <c:rich>
                  <a:bodyPr/>
                  <a:lstStyle/>
                  <a:p>
                    <a:fld id="{f3815d36-76d8-4167-bb4c-972a72dd0c1a}" type="SERIESNAME">
                      <a:rPr lang="en-US"/>
                      <a:t>[SERIES NAME]</a:t>
                    </a:fld>
                    <a:endParaRPr lang="en-US"/>
                  </a:p>
                  <a:p>
                    <a:endParaRPr lang="en-US"/>
                  </a:p>
                  <a:p>
                    <a:r>
                      <a:rPr lang="en-US"/>
                      <a:t> </a:t>
                    </a:r>
                    <a:fld id="{95c38c8b-6284-49d8-b2fa-d4aebbaf829f}" type="VALUE">
                      <a:rPr lang="en-US"/>
                      <a:t>[VALUE]</a:t>
                    </a:fld>
                    <a:endParaRPr lang="en-US"/>
                  </a:p>
                </c:rich>
              </c:tx>
              <c:dLblPos val="outEnd"/>
              <c:showLegendKey val="0"/>
              <c:showVal val="1"/>
              <c:showCatName val="0"/>
              <c:showSerName val="1"/>
              <c:showPercent val="0"/>
              <c:showBubbleSize val="0"/>
              <c:extLst>
                <c:ext xmlns:c="http://schemas.openxmlformats.org/drawingml/2006/chart" xmlns:c16="http://schemas.microsoft.com/office/drawing/2014/chart" uri="{C3380CC4-5D6E-409C-BE32-E72D297353CC}">
                  <c16:uniqueId val="{00000002-0D4A-4031-9566-5BDD6CBEB9AD}"/>
                </c:ext>
                <c:ext xmlns:c15="http://schemas.microsoft.com/office/drawing/2012/chart" uri="{CE6537A1-D6FC-4f65-9D91-7224C49458BB}">
                  <c15:layout>
                    <c:manualLayout>
                      <c:w val="0.14458665492900341"/>
                      <c:h val="0.28689814814814812"/>
                    </c:manualLayout>
                  </c15:layout>
                  <c15:showDataLabelsRange val="0"/>
                </c:ext>
              </c:extLst>
            </c:dLbl>
            <c:spPr>
              <a:noFill/>
              <a:ln>
                <a:noFill/>
              </a:ln>
              <a:effectLst/>
            </c:spPr>
            <c:txPr>
              <a:bodyPr rot="0" spcFirstLastPara="1" vertOverflow="ellipsis" vert="horz" wrap="square" anchor="ctr" anchorCtr="1"/>
              <a:lstStyle/>
              <a:p>
                <a:pPr>
                  <a:defRPr sz="700" b="1" i="0" u="none" strike="noStrike" kern="1200" baseline="0">
                    <a:solidFill>
                      <a:schemeClr val="tx2"/>
                    </a:solidFill>
                    <a:latin typeface="Calibri" panose="020F0502020204030204" pitchFamily="34" charset="0"/>
                    <a:ea typeface="+mn-ea"/>
                    <a:cs typeface="Calibri" panose="020F0502020204030204" pitchFamily="34" charset="0"/>
                  </a:defRPr>
                </a:pPr>
                <a:endParaRPr lang="en-US"/>
              </a:p>
            </c:txPr>
            <c:dLblPos val="in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cilv_kategorijas!$P$27</c:f>
              <c:numCache>
                <c:formatCode>General</c:formatCode>
                <c:ptCount val="1"/>
                <c:pt idx="0">
                  <c:v>102</c:v>
                </c:pt>
              </c:numCache>
            </c:numRef>
          </c:val>
          <c:extLst>
            <c:ext xmlns:c="http://schemas.openxmlformats.org/drawingml/2006/chart" xmlns:c16="http://schemas.microsoft.com/office/drawing/2014/chart" uri="{C3380CC4-5D6E-409C-BE32-E72D297353CC}">
              <c16:uniqueId val="{00000003-0D4A-4031-9566-5BDD6CBEB9AD}"/>
            </c:ext>
          </c:extLst>
        </c:ser>
        <c:ser>
          <c:idx val="2"/>
          <c:order val="2"/>
          <c:tx>
            <c:strRef>
              <c:f>cilv_kategorijas!$R$28</c:f>
              <c:strCache>
                <c:ptCount val="1"/>
                <c:pt idx="0">
                  <c:v>cita persona ārpus perona</c:v>
                </c:pt>
              </c:strCache>
            </c:strRef>
          </c:tx>
          <c:spPr>
            <a:solidFill>
              <a:schemeClr val="bg2">
                <a:lumMod val="75000"/>
              </a:schemeClr>
            </a:solidFill>
            <a:ln>
              <a:noFill/>
            </a:ln>
            <a:effectLst>
              <a:outerShdw blurRad="40000" dist="23000" dir="5400000" sx="100000" sy="100000" kx="0" ky="0" algn="b" rotWithShape="0">
                <a:srgbClr val="000000">
                  <a:alpha val="35000"/>
                </a:srgbClr>
              </a:outerShdw>
            </a:effectLst>
          </c:spPr>
          <c:invertIfNegative val="0"/>
          <c:dLbls>
            <c:dLbl>
              <c:idx val="0"/>
              <c:layout>
                <c:manualLayout>
                  <c:x val="-0.0044592210254654624"/>
                  <c:y val="0.016117855059784195"/>
                </c:manualLayout>
              </c:layout>
              <c:tx>
                <c:rich>
                  <a:bodyPr/>
                  <a:lstStyle/>
                  <a:p>
                    <a:fld id="{552c1f6b-dd37-40f5-baf0-f7bb421efc61}" type="SERIESNAME">
                      <a:rPr lang="en-US"/>
                      <a:t>[SERIES NAME]</a:t>
                    </a:fld>
                    <a:endParaRPr lang="en-US"/>
                  </a:p>
                  <a:p>
                    <a:endParaRPr lang="en-US"/>
                  </a:p>
                  <a:p>
                    <a:endParaRPr lang="en-US"/>
                  </a:p>
                  <a:p>
                    <a:fld id="{19f3ad50-6952-4e21-ac70-0553e1afb02a}" type="VALUE">
                      <a:rPr lang="en-US"/>
                      <a:t>[VALUE]</a:t>
                    </a:fld>
                    <a:endParaRPr lang="en-US"/>
                  </a:p>
                </c:rich>
              </c:tx>
              <c:dLblPos val="outEnd"/>
              <c:showLegendKey val="0"/>
              <c:showVal val="1"/>
              <c:showCatName val="0"/>
              <c:showSerName val="1"/>
              <c:showPercent val="0"/>
              <c:showBubbleSize val="0"/>
              <c:extLst>
                <c:ext xmlns:c="http://schemas.openxmlformats.org/drawingml/2006/chart" xmlns:c16="http://schemas.microsoft.com/office/drawing/2014/chart" uri="{C3380CC4-5D6E-409C-BE32-E72D297353CC}">
                  <c16:uniqueId val="{00000004-0D4A-4031-9566-5BDD6CBEB9AD}"/>
                </c:ext>
                <c:ext xmlns:c15="http://schemas.microsoft.com/office/drawing/2012/chart" uri="{CE6537A1-D6FC-4f65-9D91-7224C49458BB}">
                  <c15:layout>
                    <c:manualLayout>
                      <c:w val="0.1100334448160535"/>
                      <c:h val="0.37949074074074068"/>
                    </c:manualLayout>
                  </c15:layout>
                  <c15:showDataLabelsRange val="0"/>
                </c:ext>
              </c:extLst>
            </c:dLbl>
            <c:spPr>
              <a:noFill/>
              <a:ln>
                <a:noFill/>
              </a:ln>
              <a:effectLst/>
            </c:spPr>
            <c:txPr>
              <a:bodyPr rot="0" spcFirstLastPara="1" vertOverflow="ellipsis" vert="horz" wrap="square" anchor="ctr" anchorCtr="1"/>
              <a:lstStyle/>
              <a:p>
                <a:pPr>
                  <a:defRPr sz="700" b="1" i="0" u="none" strike="noStrike" kern="1200" baseline="0">
                    <a:solidFill>
                      <a:schemeClr val="tx2"/>
                    </a:solidFill>
                    <a:latin typeface="Calibri" panose="020F0502020204030204" pitchFamily="34" charset="0"/>
                    <a:ea typeface="+mn-ea"/>
                    <a:cs typeface="Calibri" panose="020F0502020204030204" pitchFamily="34" charset="0"/>
                  </a:defRPr>
                </a:pPr>
                <a:endParaRPr lang="en-US"/>
              </a:p>
            </c:txPr>
            <c:dLblPos val="in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cilv_kategorijas!$P$28</c:f>
              <c:numCache>
                <c:formatCode>General</c:formatCode>
                <c:ptCount val="1"/>
                <c:pt idx="0">
                  <c:v>23</c:v>
                </c:pt>
              </c:numCache>
            </c:numRef>
          </c:val>
          <c:extLst>
            <c:ext xmlns:c="http://schemas.openxmlformats.org/drawingml/2006/chart" xmlns:c16="http://schemas.microsoft.com/office/drawing/2014/chart" uri="{C3380CC4-5D6E-409C-BE32-E72D297353CC}">
              <c16:uniqueId val="{00000005-0D4A-4031-9566-5BDD6CBEB9AD}"/>
            </c:ext>
          </c:extLst>
        </c:ser>
        <c:ser>
          <c:idx val="3"/>
          <c:order val="3"/>
          <c:tx>
            <c:strRef>
              <c:f>cilv_kategorijas!$R$29</c:f>
              <c:strCache>
                <c:ptCount val="1"/>
                <c:pt idx="0">
                  <c:v>cita persona uz perona</c:v>
                </c:pt>
              </c:strCache>
            </c:strRef>
          </c:tx>
          <c:spPr>
            <a:solidFill>
              <a:schemeClr val="tx2">
                <a:lumMod val="75000"/>
              </a:schemeClr>
            </a:solidFill>
            <a:ln>
              <a:noFill/>
            </a:ln>
            <a:effectLst>
              <a:outerShdw blurRad="40000" dist="23000" dir="5400000" sx="100000" sy="100000" kx="0" ky="0" algn="b" rotWithShape="0">
                <a:srgbClr val="000000">
                  <a:alpha val="35000"/>
                </a:srgbClr>
              </a:outerShdw>
            </a:effectLst>
          </c:spPr>
          <c:invertIfNegative val="0"/>
          <c:dLbls>
            <c:dLbl>
              <c:idx val="0"/>
              <c:layout>
                <c:manualLayout>
                  <c:x val="-0.0044593338876118748"/>
                  <c:y val="0.04153834937299504"/>
                </c:manualLayout>
              </c:layout>
              <c:tx>
                <c:rich>
                  <a:bodyPr/>
                  <a:lstStyle/>
                  <a:p>
                    <a:fld id="{912e1156-4ac9-412f-9149-a69bc7df441a}" type="SERIESNAME">
                      <a:rPr lang="en-US"/>
                      <a:t>[SERIES NAME]</a:t>
                    </a:fld>
                    <a:endParaRPr lang="en-US"/>
                  </a:p>
                  <a:p>
                    <a:endParaRPr lang="en-US"/>
                  </a:p>
                  <a:p>
                    <a:r>
                      <a:rPr lang="en-US"/>
                      <a:t> </a:t>
                    </a:r>
                  </a:p>
                  <a:p>
                    <a:fld id="{750fa309-170c-456c-a7e8-7329b4009641}" type="VALUE">
                      <a:rPr lang="en-US"/>
                      <a:t>[VALUE]</a:t>
                    </a:fld>
                    <a:endParaRPr lang="en-US"/>
                  </a:p>
                </c:rich>
              </c:tx>
              <c:dLblPos val="outEnd"/>
              <c:showLegendKey val="0"/>
              <c:showVal val="1"/>
              <c:showCatName val="0"/>
              <c:showSerName val="1"/>
              <c:showPercent val="0"/>
              <c:showBubbleSize val="0"/>
              <c:extLst>
                <c:ext xmlns:c="http://schemas.openxmlformats.org/drawingml/2006/chart" xmlns:c16="http://schemas.microsoft.com/office/drawing/2014/chart" uri="{C3380CC4-5D6E-409C-BE32-E72D297353CC}">
                  <c16:uniqueId val="{00000006-0D4A-4031-9566-5BDD6CBEB9AD}"/>
                </c:ext>
                <c:ext xmlns:c15="http://schemas.microsoft.com/office/drawing/2012/chart" uri="{CE6537A1-D6FC-4f65-9D91-7224C49458BB}">
                  <c15:layout>
                    <c:manualLayout>
                      <c:w val="0.11416931579204773"/>
                      <c:h val="0.40719925634295712"/>
                    </c:manualLayout>
                  </c15:layout>
                  <c15:showDataLabelsRange val="0"/>
                </c:ext>
              </c:extLst>
            </c:dLbl>
            <c:spPr>
              <a:noFill/>
              <a:ln>
                <a:noFill/>
              </a:ln>
              <a:effectLst/>
            </c:spPr>
            <c:txPr>
              <a:bodyPr rot="0" spcFirstLastPara="1" vertOverflow="ellipsis" vert="horz" wrap="square" anchor="ctr" anchorCtr="1"/>
              <a:lstStyle/>
              <a:p>
                <a:pPr>
                  <a:defRPr sz="700" b="1" i="0" u="none" strike="noStrike" kern="1200" baseline="0">
                    <a:solidFill>
                      <a:schemeClr val="tx2"/>
                    </a:solidFill>
                    <a:latin typeface="Calibri" panose="020F0502020204030204" pitchFamily="34" charset="0"/>
                    <a:ea typeface="+mn-ea"/>
                    <a:cs typeface="Calibri" panose="020F0502020204030204" pitchFamily="34" charset="0"/>
                  </a:defRPr>
                </a:pPr>
                <a:endParaRPr lang="en-US"/>
              </a:p>
            </c:txPr>
            <c:dLblPos val="in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cilv_kategorijas!$P$29</c:f>
              <c:numCache>
                <c:formatCode>General</c:formatCode>
                <c:ptCount val="1"/>
                <c:pt idx="0">
                  <c:v>26</c:v>
                </c:pt>
              </c:numCache>
            </c:numRef>
          </c:val>
          <c:extLst>
            <c:ext xmlns:c="http://schemas.openxmlformats.org/drawingml/2006/chart" xmlns:c16="http://schemas.microsoft.com/office/drawing/2014/chart" uri="{C3380CC4-5D6E-409C-BE32-E72D297353CC}">
              <c16:uniqueId val="{00000007-0D4A-4031-9566-5BDD6CBEB9AD}"/>
            </c:ext>
          </c:extLst>
        </c:ser>
        <c:ser>
          <c:idx val="4"/>
          <c:order val="4"/>
          <c:tx>
            <c:strRef>
              <c:f>cilv_kategorijas!$R$30</c:f>
              <c:strCache>
                <c:ptCount val="1"/>
                <c:pt idx="0">
                  <c:v>pasažieris</c:v>
                </c:pt>
              </c:strCache>
            </c:strRef>
          </c:tx>
          <c:spPr>
            <a:solidFill>
              <a:schemeClr val="accent1">
                <a:lumMod val="75000"/>
              </a:schemeClr>
            </a:solidFill>
            <a:ln>
              <a:noFill/>
            </a:ln>
            <a:effectLst>
              <a:outerShdw blurRad="40000" dist="23000" dir="5400000" sx="100000" sy="100000" kx="0" ky="0" algn="b" rotWithShape="0">
                <a:srgbClr val="000000">
                  <a:alpha val="35000"/>
                </a:srgbClr>
              </a:outerShdw>
            </a:effectLst>
          </c:spPr>
          <c:invertIfNegative val="0"/>
          <c:dLbls>
            <c:dLbl>
              <c:idx val="0"/>
              <c:layout>
                <c:manualLayout>
                  <c:x val="-0.002229654403567447"/>
                  <c:y val="0.01939413823272091"/>
                </c:manualLayout>
              </c:layout>
              <c:tx>
                <c:rich>
                  <a:bodyPr/>
                  <a:lstStyle/>
                  <a:p>
                    <a:fld id="{d1f9335a-054a-4f80-898b-e5692600ddee}" type="SERIESNAME">
                      <a:rPr lang="en-US"/>
                      <a:t>[SERIES NAME]</a:t>
                    </a:fld>
                    <a:endParaRPr lang="en-US" baseline="0"/>
                  </a:p>
                  <a:p>
                    <a:endParaRPr lang="en-US"/>
                  </a:p>
                  <a:p>
                    <a:endParaRPr lang="en-US"/>
                  </a:p>
                  <a:p>
                    <a:fld id="{396df73d-10e6-4d32-be3b-4fcccfbc5fa6}" type="VALUE">
                      <a:rPr lang="en-US"/>
                      <a:t>[VALUE]</a:t>
                    </a:fld>
                    <a:endParaRPr lang="en-US"/>
                  </a:p>
                </c:rich>
              </c:tx>
              <c:dLblPos val="outEnd"/>
              <c:showLegendKey val="0"/>
              <c:showVal val="1"/>
              <c:showCatName val="0"/>
              <c:showSerName val="1"/>
              <c:showPercent val="0"/>
              <c:showBubbleSize val="0"/>
              <c:separator>
</c:separator>
              <c:extLst>
                <c:ext xmlns:c="http://schemas.openxmlformats.org/drawingml/2006/chart" xmlns:c16="http://schemas.microsoft.com/office/drawing/2014/chart" uri="{C3380CC4-5D6E-409C-BE32-E72D297353CC}">
                  <c16:uniqueId val="{00000008-0D4A-4031-9566-5BDD6CBEB9AD}"/>
                </c:ext>
                <c:ext xmlns:c15="http://schemas.microsoft.com/office/drawing/2012/chart" uri="{CE6537A1-D6FC-4f65-9D91-7224C49458BB}">
                  <c15:showDataLabelsRange val="0"/>
                </c:ext>
              </c:extLst>
            </c:dLbl>
            <c:spPr>
              <a:noFill/>
              <a:ln>
                <a:noFill/>
              </a:ln>
              <a:effectLst/>
            </c:spPr>
            <c:txPr>
              <a:bodyPr rot="0" spcFirstLastPara="1" vertOverflow="ellipsis" vert="horz" wrap="square" anchor="ctr" anchorCtr="1"/>
              <a:lstStyle/>
              <a:p>
                <a:pPr>
                  <a:defRPr sz="700" b="1" i="0" u="none" strike="noStrike" kern="1200" baseline="0">
                    <a:solidFill>
                      <a:schemeClr val="tx2"/>
                    </a:solidFill>
                    <a:latin typeface="Calibri" panose="020F0502020204030204" pitchFamily="34" charset="0"/>
                    <a:ea typeface="+mn-ea"/>
                    <a:cs typeface="Calibri" panose="020F0502020204030204" pitchFamily="34" charset="0"/>
                  </a:defRPr>
                </a:pPr>
                <a:endParaRPr lang="en-US"/>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cilv_kategorijas!$P$30</c:f>
              <c:numCache>
                <c:formatCode>General</c:formatCode>
                <c:ptCount val="1"/>
                <c:pt idx="0">
                  <c:v>3</c:v>
                </c:pt>
              </c:numCache>
            </c:numRef>
          </c:val>
          <c:extLst>
            <c:ext xmlns:c="http://schemas.openxmlformats.org/drawingml/2006/chart" xmlns:c16="http://schemas.microsoft.com/office/drawing/2014/chart" uri="{C3380CC4-5D6E-409C-BE32-E72D297353CC}">
              <c16:uniqueId val="{00000009-0D4A-4031-9566-5BDD6CBEB9AD}"/>
            </c:ext>
          </c:extLst>
        </c:ser>
        <c:ser>
          <c:idx val="5"/>
          <c:order val="5"/>
          <c:tx>
            <c:strRef>
              <c:f>cilv_kategorijas!$R$31</c:f>
              <c:strCache>
                <c:ptCount val="1"/>
                <c:pt idx="0">
                  <c:v>nepiederoša persona</c:v>
                </c:pt>
              </c:strCache>
            </c:strRef>
          </c:tx>
          <c:spPr>
            <a:solidFill>
              <a:schemeClr val="accent1">
                <a:lumMod val="50000"/>
              </a:schemeClr>
            </a:solidFill>
            <a:ln>
              <a:noFill/>
            </a:ln>
            <a:effectLst>
              <a:outerShdw blurRad="40000" dist="23000" dir="5400000" sx="100000" sy="100000" kx="0" ky="0" algn="b" rotWithShape="0">
                <a:srgbClr val="000000">
                  <a:alpha val="35000"/>
                </a:srgbClr>
              </a:outerShdw>
            </a:effectLst>
          </c:spPr>
          <c:invertIfNegative val="0"/>
          <c:dPt>
            <c:idx val="0"/>
            <c:invertIfNegative val="0"/>
            <c:bubble3D val="0"/>
            <c:spPr>
              <a:solidFill>
                <a:schemeClr val="accent1">
                  <a:lumMod val="60000"/>
                  <a:lumOff val="40000"/>
                </a:schemeClr>
              </a:solidFill>
              <a:ln>
                <a:noFill/>
              </a:ln>
              <a:effectLst>
                <a:outerShdw blurRad="40000" dist="23000" dir="5400000" sx="100000" sy="100000" kx="0" ky="0" algn="b" rotWithShape="0">
                  <a:srgbClr val="000000">
                    <a:alpha val="35000"/>
                  </a:srgbClr>
                </a:outerShdw>
              </a:effectLst>
            </c:spPr>
          </c:dPt>
          <c:dLbls>
            <c:dLbl>
              <c:idx val="0"/>
              <c:layout>
                <c:manualLayout>
                  <c:x val="0.00015927356906458466"/>
                  <c:y val="0.0044214785651793369"/>
                </c:manualLayout>
              </c:layout>
              <c:tx>
                <c:rich>
                  <a:bodyPr/>
                  <a:lstStyle/>
                  <a:p>
                    <a:fld id="{a1b9efd2-e3ea-4113-884a-d7f9ce9d0277}" type="SERIESNAME">
                      <a:rPr lang="en-US"/>
                      <a:t>[SERIES NAME]</a:t>
                    </a:fld>
                    <a:endParaRPr lang="en-US"/>
                  </a:p>
                  <a:p>
                    <a:endParaRPr lang="en-US"/>
                  </a:p>
                  <a:p>
                    <a:r>
                      <a:rPr lang="en-US"/>
                      <a:t> </a:t>
                    </a:r>
                    <a:fld id="{dc4a9a31-02da-4c5b-98a0-3e8ad6e4d7da}" type="VALUE">
                      <a:rPr lang="en-US"/>
                      <a:t>[VALUE]</a:t>
                    </a:fld>
                    <a:endParaRPr lang="en-US"/>
                  </a:p>
                </c:rich>
              </c:tx>
              <c:dLblPos val="outEnd"/>
              <c:showLegendKey val="0"/>
              <c:showVal val="1"/>
              <c:showCatName val="0"/>
              <c:showSerName val="1"/>
              <c:showPercent val="0"/>
              <c:showBubbleSize val="0"/>
              <c:extLst>
                <c:ext xmlns:c="http://schemas.openxmlformats.org/drawingml/2006/chart" xmlns:c16="http://schemas.microsoft.com/office/drawing/2014/chart" uri="{C3380CC4-5D6E-409C-BE32-E72D297353CC}">
                  <c16:uniqueId val="{0000000A-0D4A-4031-9566-5BDD6CBEB9AD}"/>
                </c:ext>
                <c:ext xmlns:c15="http://schemas.microsoft.com/office/drawing/2012/chart" uri="{CE6537A1-D6FC-4f65-9D91-7224C49458BB}">
                  <c15:layout>
                    <c:manualLayout>
                      <c:w val="0.14160535117056855"/>
                      <c:h val="0.296088145231846"/>
                    </c:manualLayout>
                  </c15:layout>
                  <c15:showDataLabelsRange val="0"/>
                </c:ext>
              </c:extLst>
            </c:dLbl>
            <c:spPr>
              <a:noFill/>
              <a:ln>
                <a:noFill/>
              </a:ln>
              <a:effectLst/>
            </c:spPr>
            <c:txPr>
              <a:bodyPr rot="0" spcFirstLastPara="1" vertOverflow="ellipsis" vert="horz" wrap="square" anchor="ctr" anchorCtr="1"/>
              <a:lstStyle/>
              <a:p>
                <a:pPr>
                  <a:defRPr sz="700" b="1" i="0" u="none" strike="noStrike" kern="1200" baseline="0">
                    <a:solidFill>
                      <a:schemeClr val="tx2"/>
                    </a:solidFill>
                    <a:latin typeface="Calibri" panose="020F0502020204030204" pitchFamily="34" charset="0"/>
                    <a:ea typeface="+mn-ea"/>
                    <a:cs typeface="Calibri" panose="020F0502020204030204" pitchFamily="34" charset="0"/>
                  </a:defRPr>
                </a:pPr>
                <a:endParaRPr lang="en-US"/>
              </a:p>
            </c:txPr>
            <c:dLblPos val="in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cilv_kategorijas!$P$31</c:f>
              <c:numCache>
                <c:formatCode>General</c:formatCode>
                <c:ptCount val="1"/>
                <c:pt idx="0">
                  <c:v>173</c:v>
                </c:pt>
              </c:numCache>
            </c:numRef>
          </c:val>
          <c:extLst>
            <c:ext xmlns:c="http://schemas.openxmlformats.org/drawingml/2006/chart" xmlns:c16="http://schemas.microsoft.com/office/drawing/2014/chart" uri="{C3380CC4-5D6E-409C-BE32-E72D297353CC}">
              <c16:uniqueId val="{0000000B-0D4A-4031-9566-5BDD6CBEB9AD}"/>
            </c:ext>
          </c:extLst>
        </c:ser>
        <c:dLbls>
          <c:dLblPos val="inEnd"/>
          <c:showLegendKey val="0"/>
          <c:showVal val="1"/>
          <c:showCatName val="0"/>
          <c:showSerName val="0"/>
          <c:showPercent val="0"/>
          <c:showBubbleSize val="0"/>
        </c:dLbls>
        <c:gapWidth val="100"/>
        <c:axId val="395523216"/>
        <c:axId val="395520472"/>
      </c:barChart>
      <c:catAx>
        <c:axId val="395523216"/>
        <c:scaling>
          <c:orientation val="minMax"/>
        </c:scaling>
        <c:delete val="1"/>
        <c:axPos val="b"/>
        <c:numFmt formatCode="General" sourceLinked="1"/>
        <c:majorTickMark val="none"/>
        <c:minorTickMark val="none"/>
        <c:tickLblPos val="nextTo"/>
        <c:crossAx val="395520472"/>
        <c:crosses val="autoZero"/>
        <c:auto val="1"/>
        <c:lblAlgn val="ctr"/>
        <c:lblOffset val="100"/>
        <c:noMultiLvlLbl val="0"/>
      </c:catAx>
      <c:valAx>
        <c:axId val="395520472"/>
        <c:scaling>
          <c:orientation val="minMax"/>
        </c:scaling>
        <c:delete val="0"/>
        <c:axPos val="l"/>
        <c:majorGridlines>
          <c:spPr>
            <a:ln w="9525">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2"/>
                </a:solidFill>
                <a:latin typeface="Calibri" panose="020F0502020204030204" pitchFamily="34" charset="0"/>
                <a:ea typeface="+mn-ea"/>
                <a:cs typeface="Calibri" panose="020F0502020204030204" pitchFamily="34" charset="0"/>
              </a:defRPr>
            </a:pPr>
            <a:endParaRPr lang="en-US"/>
          </a:p>
        </c:txPr>
        <c:crossAx val="395523216"/>
        <c:crosses val="autoZero"/>
        <c:crossBetween val="between"/>
      </c:valAx>
      <c:spPr>
        <a:noFill/>
        <a:ln>
          <a:noFill/>
        </a:ln>
        <a:effectLst/>
      </c:spPr>
    </c:plotArea>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2">
          <a:lumMod val="15000"/>
          <a:lumOff val="85000"/>
        </a:schemeClr>
      </a:solidFill>
      <a:round/>
    </a:ln>
    <a:effectLst/>
  </c:spPr>
  <c:txPr>
    <a:bodyPr/>
    <a:lstStyle/>
    <a:p>
      <a:pPr>
        <a:defRPr sz="700">
          <a:latin typeface="Calibri" panose="020F0502020204030204" pitchFamily="34" charset="0"/>
          <a:cs typeface="Calibri" panose="020F0502020204030204" pitchFamily="34"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lumMod val="50000"/>
              </a:schemeClr>
            </a:solidFill>
            <a:ln>
              <a:noFill/>
            </a:ln>
            <a:effectLst/>
          </c:spPr>
          <c:invertIfNegative val="0"/>
          <c:cat>
            <c:strRef>
              <c:f>Asimetrija!$F$2:$F$6</c:f>
              <c:strCache>
                <c:ptCount val="5"/>
                <c:pt idx="0">
                  <c:v>11-20</c:v>
                </c:pt>
                <c:pt idx="1">
                  <c:v>21-30</c:v>
                </c:pt>
                <c:pt idx="2">
                  <c:v>31-40</c:v>
                </c:pt>
                <c:pt idx="3">
                  <c:v>41-50</c:v>
                </c:pt>
                <c:pt idx="4">
                  <c:v>51-60</c:v>
                </c:pt>
              </c:strCache>
            </c:strRef>
          </c:cat>
          <c:val>
            <c:numRef>
              <c:f>Asimetrija!$G$2:$G$6</c:f>
              <c:numCache>
                <c:formatCode>General</c:formatCode>
                <c:ptCount val="5"/>
                <c:pt idx="0">
                  <c:v>6</c:v>
                </c:pt>
                <c:pt idx="1">
                  <c:v>3</c:v>
                </c:pt>
                <c:pt idx="2">
                  <c:v>1</c:v>
                </c:pt>
                <c:pt idx="3">
                  <c:v>1</c:v>
                </c:pt>
                <c:pt idx="4">
                  <c:v>3</c:v>
                </c:pt>
              </c:numCache>
            </c:numRef>
          </c:val>
        </c:ser>
        <c:dLbls>
          <c:showLegendKey val="0"/>
          <c:showVal val="0"/>
          <c:showCatName val="0"/>
          <c:showSerName val="0"/>
          <c:showPercent val="0"/>
          <c:showBubbleSize val="0"/>
        </c:dLbls>
        <c:gapWidth val="73"/>
        <c:axId val="395521256"/>
        <c:axId val="395519296"/>
      </c:barChart>
      <c:lineChart>
        <c:grouping val="standard"/>
        <c:varyColors val="0"/>
        <c:ser>
          <c:idx val="1"/>
          <c:order val="1"/>
          <c:spPr>
            <a:ln w="28575" cap="rnd">
              <a:solidFill>
                <a:schemeClr val="accent2"/>
              </a:solidFill>
              <a:round/>
            </a:ln>
            <a:effectLst/>
          </c:spPr>
          <c:marker>
            <c:symbol val="none"/>
          </c:marker>
          <c:cat>
            <c:strRef>
              <c:f>Asimetrija!$F$2:$F$6</c:f>
              <c:strCache>
                <c:ptCount val="5"/>
                <c:pt idx="0">
                  <c:v>11-20</c:v>
                </c:pt>
                <c:pt idx="1">
                  <c:v>21-30</c:v>
                </c:pt>
                <c:pt idx="2">
                  <c:v>31-40</c:v>
                </c:pt>
                <c:pt idx="3">
                  <c:v>41-50</c:v>
                </c:pt>
                <c:pt idx="4">
                  <c:v>51-60</c:v>
                </c:pt>
              </c:strCache>
            </c:strRef>
          </c:cat>
          <c:val>
            <c:numRef>
              <c:f>Asimetrija!$H$2:$H$6</c:f>
              <c:numCache>
                <c:formatCode>@</c:formatCode>
                <c:ptCount val="5"/>
                <c:pt idx="1">
                  <c:v>0</c:v>
                </c:pt>
              </c:numCache>
            </c:numRef>
          </c:val>
          <c:smooth val="0"/>
        </c:ser>
        <c:dLbls>
          <c:showLegendKey val="0"/>
          <c:showVal val="0"/>
          <c:showCatName val="0"/>
          <c:showSerName val="0"/>
          <c:showPercent val="0"/>
          <c:showBubbleSize val="0"/>
        </c:dLbls>
        <c:marker val="1"/>
        <c:smooth val="0"/>
        <c:axId val="395517336"/>
        <c:axId val="395525568"/>
      </c:lineChart>
      <c:catAx>
        <c:axId val="395521256"/>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519296"/>
        <c:crosses val="autoZero"/>
        <c:auto val="1"/>
        <c:lblAlgn val="ctr"/>
        <c:lblOffset val="100"/>
        <c:noMultiLvlLbl val="0"/>
      </c:catAx>
      <c:valAx>
        <c:axId val="395519296"/>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521256"/>
        <c:crosses val="autoZero"/>
        <c:crossBetween val="between"/>
      </c:valAx>
      <c:valAx>
        <c:axId val="395525568"/>
        <c:scaling>
          <c:orientation val="minMax"/>
        </c:scaling>
        <c:delete val="1"/>
        <c:axPos val="r"/>
        <c:numFmt formatCode="@" sourceLinked="1"/>
        <c:majorTickMark val="out"/>
        <c:minorTickMark val="none"/>
        <c:tickLblPos val="nextTo"/>
        <c:crossAx val="395517336"/>
        <c:crosses val="max"/>
        <c:crossBetween val="between"/>
      </c:valAx>
      <c:catAx>
        <c:axId val="395517336"/>
        <c:scaling>
          <c:orientation val="minMax"/>
        </c:scaling>
        <c:delete val="1"/>
        <c:axPos val="b"/>
        <c:numFmt formatCode="General" sourceLinked="1"/>
        <c:majorTickMark val="out"/>
        <c:minorTickMark val="none"/>
        <c:tickLblPos val="nextTo"/>
        <c:crossAx val="395525568"/>
        <c:crosses val="autoZero"/>
        <c:auto val="1"/>
        <c:lblAlgn val="ctr"/>
        <c:lblOffset val="100"/>
        <c:noMultiLvlLbl val="0"/>
      </c:cat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081558109833971909"/>
          <c:y val="0.0484048404840484"/>
          <c:w val="0.91420822397200352"/>
          <c:h val="0.74882359854271952"/>
        </c:manualLayout>
      </c:layout>
      <c:lineChart>
        <c:grouping val="standard"/>
        <c:varyColors val="0"/>
        <c:ser>
          <c:idx val="0"/>
          <c:order val="0"/>
          <c:tx>
            <c:strRef>
              <c:f>Vienfakt_regr!$B$1</c:f>
              <c:strCache>
                <c:ptCount val="1"/>
                <c:pt idx="0">
                  <c:v>Kopā nopietni negadījumi</c:v>
                </c:pt>
              </c:strCache>
            </c:strRef>
          </c:tx>
          <c:spPr>
            <a:ln w="28575" cap="rnd">
              <a:noFill/>
              <a:round/>
            </a:ln>
            <a:effectLst/>
          </c:spPr>
          <c:marker>
            <c:symbol val="circle"/>
            <c:size val="5"/>
            <c:spPr>
              <a:solidFill>
                <a:schemeClr val="accent1"/>
              </a:solidFill>
              <a:ln w="9525">
                <a:solidFill>
                  <a:schemeClr val="accent1"/>
                </a:solidFill>
              </a:ln>
              <a:effectLst/>
            </c:spPr>
          </c:marker>
          <c:cat>
            <c:numRef>
              <c:f>Vienfakt_regr!$A$2:$A$15</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Vienfakt_regr!$B$2:$B$15</c:f>
              <c:numCache>
                <c:formatCode>General</c:formatCode>
                <c:ptCount val="14"/>
                <c:pt idx="0">
                  <c:v>70</c:v>
                </c:pt>
                <c:pt idx="1">
                  <c:v>57</c:v>
                </c:pt>
                <c:pt idx="2">
                  <c:v>63</c:v>
                </c:pt>
                <c:pt idx="3">
                  <c:v>51</c:v>
                </c:pt>
                <c:pt idx="4">
                  <c:v>61</c:v>
                </c:pt>
                <c:pt idx="5">
                  <c:v>31</c:v>
                </c:pt>
                <c:pt idx="6">
                  <c:v>41</c:v>
                </c:pt>
                <c:pt idx="7">
                  <c:v>35</c:v>
                </c:pt>
                <c:pt idx="8">
                  <c:v>25</c:v>
                </c:pt>
                <c:pt idx="9">
                  <c:v>26</c:v>
                </c:pt>
                <c:pt idx="10">
                  <c:v>22</c:v>
                </c:pt>
                <c:pt idx="11">
                  <c:v>25</c:v>
                </c:pt>
                <c:pt idx="12">
                  <c:v>18</c:v>
                </c:pt>
                <c:pt idx="13">
                  <c:v>24</c:v>
                </c:pt>
              </c:numCache>
            </c:numRef>
          </c:val>
          <c:smooth val="0"/>
          <c:extLst>
            <c:ext xmlns:c="http://schemas.openxmlformats.org/drawingml/2006/chart" xmlns:c16="http://schemas.microsoft.com/office/drawing/2014/chart" uri="{C3380CC4-5D6E-409C-BE32-E72D297353CC}">
              <c16:uniqueId val="{00000000-4A20-4646-B97B-666DE6F0DDD0}"/>
            </c:ext>
          </c:extLst>
        </c:ser>
        <c:ser>
          <c:idx val="1"/>
          <c:order val="1"/>
          <c:tx>
            <c:strRef>
              <c:f>Vienfakt_regr!$F$1</c:f>
              <c:strCache>
                <c:ptCount val="1"/>
                <c:pt idx="0">
                  <c:v>Lineārais modelis</c:v>
                </c:pt>
              </c:strCache>
            </c:strRef>
          </c:tx>
          <c:spPr>
            <a:ln w="28575" cap="rnd">
              <a:solidFill>
                <a:schemeClr val="tx1">
                  <a:lumMod val="75000"/>
                  <a:lumOff val="25000"/>
                </a:schemeClr>
              </a:solidFill>
              <a:round/>
            </a:ln>
            <a:effectLst/>
          </c:spPr>
          <c:marker>
            <c:symbol val="none"/>
          </c:marker>
          <c:cat>
            <c:numRef>
              <c:f>Vienfakt_regr!$A$2:$A$15</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Vienfakt_regr!$F$2:$F$15</c:f>
              <c:numCache>
                <c:formatCode>General</c:formatCode>
                <c:ptCount val="14"/>
                <c:pt idx="0">
                  <c:v>65.016783181706273</c:v>
                </c:pt>
                <c:pt idx="1">
                  <c:v>60.62582200022041</c:v>
                </c:pt>
                <c:pt idx="2">
                  <c:v>59.781609343730736</c:v>
                </c:pt>
                <c:pt idx="3">
                  <c:v>55.121491138810029</c:v>
                </c:pt>
                <c:pt idx="4">
                  <c:v>50.367461819012135</c:v>
                </c:pt>
                <c:pt idx="5">
                  <c:v>45.937935928924105</c:v>
                </c:pt>
                <c:pt idx="6">
                  <c:v>40.311649487502052</c:v>
                </c:pt>
                <c:pt idx="7">
                  <c:v>33.6848252166663</c:v>
                </c:pt>
                <c:pt idx="8">
                  <c:v>27.684552126642473</c:v>
                </c:pt>
                <c:pt idx="9">
                  <c:v>25.91148358760762</c:v>
                </c:pt>
                <c:pt idx="10">
                  <c:v>21.668170577038552</c:v>
                </c:pt>
                <c:pt idx="11">
                  <c:v>19.629469456449783</c:v>
                </c:pt>
                <c:pt idx="12">
                  <c:v>22.204945126840357</c:v>
                </c:pt>
                <c:pt idx="13">
                  <c:v>21.053801008849518</c:v>
                </c:pt>
              </c:numCache>
            </c:numRef>
          </c:val>
          <c:smooth val="0"/>
          <c:extLst>
            <c:ext xmlns:c="http://schemas.openxmlformats.org/drawingml/2006/chart" xmlns:c16="http://schemas.microsoft.com/office/drawing/2014/chart" uri="{C3380CC4-5D6E-409C-BE32-E72D297353CC}">
              <c16:uniqueId val="{00000001-4A20-4646-B97B-666DE6F0DDD0}"/>
            </c:ext>
          </c:extLst>
        </c:ser>
        <c:ser>
          <c:idx val="2"/>
          <c:order val="2"/>
          <c:tx>
            <c:strRef>
              <c:f>Vienfakt_regr!$G$1</c:f>
              <c:strCache>
                <c:ptCount val="1"/>
                <c:pt idx="0">
                  <c:v>Nelineārais modelis</c:v>
                </c:pt>
              </c:strCache>
            </c:strRef>
          </c:tx>
          <c:spPr>
            <a:ln w="28575" cap="rnd">
              <a:solidFill>
                <a:schemeClr val="accent1">
                  <a:lumMod val="50000"/>
                </a:schemeClr>
              </a:solidFill>
              <a:round/>
            </a:ln>
            <a:effectLst/>
          </c:spPr>
          <c:marker>
            <c:symbol val="none"/>
          </c:marker>
          <c:cat>
            <c:numRef>
              <c:f>Vienfakt_regr!$A$2:$A$15</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Vienfakt_regr!$G$2:$G$15</c:f>
              <c:numCache>
                <c:formatCode>General</c:formatCode>
                <c:ptCount val="14"/>
                <c:pt idx="0">
                  <c:v>68.652972236815287</c:v>
                </c:pt>
                <c:pt idx="1">
                  <c:v>62.106583318704793</c:v>
                </c:pt>
                <c:pt idx="2">
                  <c:v>58.645069066540906</c:v>
                </c:pt>
                <c:pt idx="3">
                  <c:v>53.718988127374232</c:v>
                </c:pt>
                <c:pt idx="4">
                  <c:v>48.583333009077258</c:v>
                </c:pt>
                <c:pt idx="5">
                  <c:v>42.7489483316525</c:v>
                </c:pt>
                <c:pt idx="6">
                  <c:v>36.435768911699405</c:v>
                </c:pt>
                <c:pt idx="7">
                  <c:v>31.228807044960586</c:v>
                </c:pt>
                <c:pt idx="8">
                  <c:v>27.055153016679878</c:v>
                </c:pt>
                <c:pt idx="9">
                  <c:v>25.208367784742229</c:v>
                </c:pt>
                <c:pt idx="10">
                  <c:v>23.333823601492835</c:v>
                </c:pt>
                <c:pt idx="11">
                  <c:v>21.961477684967758</c:v>
                </c:pt>
                <c:pt idx="12">
                  <c:v>22.500975210069925</c:v>
                </c:pt>
                <c:pt idx="13">
                  <c:v>21.522411525910158</c:v>
                </c:pt>
              </c:numCache>
            </c:numRef>
          </c:val>
          <c:smooth val="0"/>
          <c:extLst>
            <c:ext xmlns:c="http://schemas.openxmlformats.org/drawingml/2006/chart" xmlns:c16="http://schemas.microsoft.com/office/drawing/2014/chart" uri="{C3380CC4-5D6E-409C-BE32-E72D297353CC}">
              <c16:uniqueId val="{00000002-4A20-4646-B97B-666DE6F0DDD0}"/>
            </c:ext>
          </c:extLst>
        </c:ser>
        <c:dLbls>
          <c:showLegendKey val="0"/>
          <c:showVal val="0"/>
          <c:showCatName val="0"/>
          <c:showSerName val="0"/>
          <c:showPercent val="0"/>
          <c:showBubbleSize val="0"/>
        </c:dLbls>
        <c:marker val="1"/>
        <c:smooth val="0"/>
        <c:axId val="395516944"/>
        <c:axId val="395513808"/>
      </c:lineChart>
      <c:catAx>
        <c:axId val="395516944"/>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513808"/>
        <c:crosses val="autoZero"/>
        <c:auto val="1"/>
        <c:lblAlgn val="ctr"/>
        <c:lblOffset val="100"/>
        <c:tickLblSkip val="1"/>
        <c:noMultiLvlLbl val="0"/>
      </c:catAx>
      <c:valAx>
        <c:axId val="395513808"/>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516944"/>
        <c:crosses val="autoZero"/>
        <c:crossBetween val="between"/>
      </c:valAx>
      <c:spPr>
        <a:noFill/>
        <a:ln>
          <a:noFill/>
        </a:ln>
        <a:effectLst/>
      </c:spPr>
    </c:plotArea>
    <c:legend>
      <c:legendPos val="b"/>
      <c:layout>
        <c:manualLayout>
          <c:xMode val="edge"/>
          <c:yMode val="edge"/>
          <c:x val="0.017489504459424581"/>
          <c:y val="0.8679233752497354"/>
          <c:w val="0.96502073931406052"/>
          <c:h val="0.102225878481607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a:noFill/>
      <a:round/>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xmlns:a="http://schemas.openxmlformats.org/drawingml/2006/main">
  <cdr:relSizeAnchor xmlns:cdr="http://schemas.openxmlformats.org/drawingml/2006/chartDrawing">
    <cdr:from>
      <cdr:x>0.12918</cdr:x>
      <cdr:y>0.52436</cdr:y>
    </cdr:from>
    <cdr:to>
      <cdr:x>1</cdr:x>
      <cdr:y>0.62821</cdr:y>
    </cdr:to>
    <cdr:sp>
      <cdr:nvSpPr>
        <cdr:cNvPr id="1881832020" name="Text Box 2"/>
        <cdr:cNvSpPr txBox="1">
          <a:spLocks noChangeArrowheads="1"/>
        </cdr:cNvSpPr>
      </cdr:nvSpPr>
      <cdr:spPr bwMode="auto">
        <a:xfrm>
          <a:off x="552450" y="1298575"/>
          <a:ext cx="3724275" cy="257175"/>
        </a:xfrm>
        <a:prstGeom prst="rect">
          <a:avLst/>
        </a:prstGeom>
        <a:noFill/>
        <a:ln w="9525">
          <a:noFill/>
          <a:miter lim="800000"/>
          <a:headEnd/>
          <a:tailEnd/>
        </a:ln>
      </cdr:spPr>
    </cdr:sp>
  </cdr:relSizeAnchor>
</c:userShapes>
</file>

<file path=word/drawings/drawing2.xml><?xml version="1.0" encoding="utf-8"?>
<c:userShapes xmlns:c="http://schemas.openxmlformats.org/drawingml/2006/chart" xmlns:a="http://schemas.openxmlformats.org/drawingml/2006/main">
  <cdr:relSizeAnchor xmlns:cdr="http://schemas.openxmlformats.org/drawingml/2006/chartDrawing">
    <cdr:from>
      <cdr:x>0.0024</cdr:x>
      <cdr:y>0.89925</cdr:y>
    </cdr:from>
    <cdr:to>
      <cdr:x>0.94005</cdr:x>
      <cdr:y>1</cdr:y>
    </cdr:to>
    <cdr:sp>
      <cdr:nvSpPr>
        <cdr:cNvPr id="2138436248" name="Text Box 2"/>
        <cdr:cNvSpPr txBox="1">
          <a:spLocks noChangeArrowheads="1"/>
        </cdr:cNvSpPr>
      </cdr:nvSpPr>
      <cdr:spPr bwMode="auto">
        <a:xfrm>
          <a:off x="9525" y="2295525"/>
          <a:ext cx="3724275" cy="257175"/>
        </a:xfrm>
        <a:prstGeom prst="rect">
          <a:avLst/>
        </a:prstGeom>
        <a:noFill/>
        <a:ln w="9525">
          <a:noFill/>
          <a:miter lim="800000"/>
          <a:headEnd/>
          <a:tailEnd/>
        </a:ln>
      </cdr:spPr>
    </cdr:sp>
  </cdr:relSizeAnchor>
</c:userShape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2.xml><?xml version="1.0" encoding="utf-8"?>
<ds:datastoreItem xmlns:ds="http://schemas.openxmlformats.org/officeDocument/2006/customXml" ds:itemID="{20FC8091-E4CA-4E61-961C-C440A8966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plan.dotx</Template>
  <TotalTime>16</TotalTime>
  <Pages>32</Pages>
  <Words>8752</Words>
  <Characters>49889</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Drošības pārskats</vt:lpstr>
    </vt:vector>
  </TitlesOfParts>
  <Company>CDT</Company>
  <LinksUpToDate>false</LinksUpToDate>
  <CharactersWithSpaces>58524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Drošības pārskats</dc:title>
  <dc:subject>2017. gads</dc:subject>
  <dc:creator>CDT</dc:creator>
  <cp:lastModifiedBy>CDT</cp:lastModifiedBy>
  <cp:revision>5</cp:revision>
  <dcterms:created xsi:type="dcterms:W3CDTF">2018-10-18T14:54:00Z</dcterms:created>
  <dcterms:modified xsi:type="dcterms:W3CDTF">2018-11-08T14:32:00Z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