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A401F6" w:rsidRPr="006D4BDA" w:rsidP="00A53188"/>
    <w:p w:rsidR="00A401F6" w:rsidRPr="006D4BDA" w:rsidP="00A53188"/>
    <w:p w:rsidR="00A401F6" w:rsidRPr="006D4BDA" w:rsidP="00A53188"/>
    <w:p w:rsidR="00A401F6" w:rsidRPr="006D4BDA" w:rsidP="00A53188"/>
    <w:p w:rsidR="00FD61C7" w:rsidRPr="006D4BDA" w:rsidP="00A53188"/>
    <w:p w:rsidR="00484DE9" w:rsidRPr="006D4BDA" w:rsidP="00A53188"/>
    <w:p w:rsidR="00484DE9" w:rsidRPr="006D4BDA" w:rsidP="00A53188"/>
    <w:p w:rsidR="00FD61C7"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r w:rsidRPr="006D4BDA">
        <w:rPr>
          <w:noProof/>
          <w:lang w:val="en-US" w:eastAsia="en-US" w:bidi="ar-SA"/>
        </w:rPr>
        <w:drawing>
          <wp:anchor distT="0" distB="0" distL="114300" distR="114300" simplePos="0" relativeHeight="251662336" behindDoc="0" locked="0" layoutInCell="1" allowOverlap="1">
            <wp:simplePos x="0" y="0"/>
            <wp:positionH relativeFrom="margin">
              <wp:posOffset>1506220</wp:posOffset>
            </wp:positionH>
            <wp:positionV relativeFrom="margin">
              <wp:posOffset>2341245</wp:posOffset>
            </wp:positionV>
            <wp:extent cx="3100705" cy="1014095"/>
            <wp:effectExtent l="0" t="0" r="0" b="0"/>
            <wp:wrapSquare wrapText="bothSides"/>
            <wp:docPr id="53" name="Billede 53" descr="20111212 Havarikommissionen logo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31706" name="Picture 53" descr="20111212 Havarikommissionen logo - RGB"/>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0705" cy="1014095"/>
                    </a:xfrm>
                    <a:prstGeom prst="rect">
                      <a:avLst/>
                    </a:prstGeom>
                    <a:noFill/>
                  </pic:spPr>
                </pic:pic>
              </a:graphicData>
            </a:graphic>
            <wp14:sizeRelH relativeFrom="page">
              <wp14:pctWidth>0</wp14:pctWidth>
            </wp14:sizeRelH>
            <wp14:sizeRelV relativeFrom="page">
              <wp14:pctHeight>0</wp14:pctHeight>
            </wp14:sizeRelV>
          </wp:anchor>
        </w:drawing>
      </w:r>
    </w:p>
    <w:p w:rsidR="00A401F6" w:rsidRPr="006D4BDA" w:rsidP="00A53188"/>
    <w:p w:rsidR="00A401F6" w:rsidRPr="006D4BDA" w:rsidP="00A53188"/>
    <w:p w:rsidR="00A401F6" w:rsidRPr="006D4BDA" w:rsidP="00A53188"/>
    <w:p w:rsidR="00A401F6" w:rsidRPr="006D4BDA" w:rsidP="00A53188"/>
    <w:p w:rsidR="00A401F6" w:rsidRPr="006D4BDA" w:rsidP="00A53188"/>
    <w:p w:rsidR="00484DE9" w:rsidRPr="006D4BDA" w:rsidP="00A53188"/>
    <w:p w:rsidR="00484DE9" w:rsidRPr="006D4BDA" w:rsidP="00A53188"/>
    <w:p w:rsidR="00252A15" w:rsidRPr="006D4BDA" w:rsidP="00A53188"/>
    <w:p w:rsidR="00252A15" w:rsidRPr="006D4BDA" w:rsidP="00A53188"/>
    <w:p w:rsidR="00252A15" w:rsidRPr="006D4BDA" w:rsidP="00A53188"/>
    <w:p w:rsidR="00A401F6" w:rsidRPr="006D4BDA" w:rsidP="00A53188">
      <w:pPr>
        <w:jc w:val="center"/>
        <w:rPr>
          <w:b/>
          <w:sz w:val="36"/>
          <w:szCs w:val="36"/>
        </w:rPr>
      </w:pPr>
      <w:r w:rsidRPr="006D4BDA">
        <w:rPr>
          <w:b/>
          <w:sz w:val="36"/>
        </w:rPr>
        <w:t>Annual Report 2017</w:t>
      </w:r>
    </w:p>
    <w:p w:rsidR="00A401F6" w:rsidRPr="006D4BDA" w:rsidP="00F7418B">
      <w:pPr>
        <w:jc w:val="center"/>
        <w:rPr>
          <w:sz w:val="28"/>
          <w:szCs w:val="28"/>
        </w:rPr>
      </w:pPr>
      <w:r w:rsidRPr="006D4BDA">
        <w:rPr>
          <w:sz w:val="28"/>
        </w:rPr>
        <w:t>Railway</w:t>
      </w:r>
    </w:p>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A401F6" w:rsidRPr="006D4BDA" w:rsidP="00A53188"/>
    <w:p w:rsidR="004B7A03" w:rsidRPr="006D4BDA" w:rsidP="00A53188"/>
    <w:p w:rsidR="00A401F6" w:rsidRPr="006D4BDA" w:rsidP="00A53188"/>
    <w:p w:rsidR="004B7A03" w:rsidRPr="006D4BDA" w:rsidP="00A53188"/>
    <w:p w:rsidR="00140A84" w:rsidRPr="006D4BDA" w:rsidP="004B7A03">
      <w:pPr>
        <w:jc w:val="center"/>
      </w:pPr>
      <w:r w:rsidRPr="006D4BDA">
        <w:t>September 2018</w:t>
      </w:r>
      <w:r w:rsidRPr="006D4BDA">
        <w:br w:type="page"/>
      </w:r>
    </w:p>
    <w:p w:rsidR="00140A84" w:rsidRPr="006D4BDA" w:rsidP="00A53188"/>
    <w:p w:rsidR="00140A84" w:rsidRPr="006D4BDA" w:rsidP="00A53188">
      <w:r w:rsidRPr="006D4BDA">
        <w:t>Contents</w:t>
      </w:r>
    </w:p>
    <w:p w:rsidR="006D4BDA">
      <w:pPr>
        <w:pStyle w:val="TOC1"/>
        <w:tabs>
          <w:tab w:val="left" w:pos="426"/>
          <w:tab w:val="right" w:leader="dot" w:pos="9628"/>
        </w:tabs>
        <w:rPr>
          <w:rFonts w:asciiTheme="minorHAnsi" w:eastAsiaTheme="minorEastAsia" w:hAnsiTheme="minorHAnsi" w:cstheme="minorBidi"/>
          <w:noProof/>
          <w:lang w:val="en-US" w:eastAsia="en-US" w:bidi="ar-SA"/>
        </w:rPr>
      </w:pPr>
      <w:r w:rsidRPr="006D4BDA">
        <w:fldChar w:fldCharType="begin"/>
      </w:r>
      <w:r w:rsidRPr="006D4BDA">
        <w:instrText xml:space="preserve"> TOC \o "1-3" \h \z \u </w:instrText>
      </w:r>
      <w:r w:rsidRPr="006D4BDA">
        <w:fldChar w:fldCharType="separate"/>
      </w:r>
      <w:hyperlink w:anchor="_Toc528680363" w:history="1">
        <w:r w:rsidRPr="00B47BE3">
          <w:rPr>
            <w:rStyle w:val="Hyperlink"/>
            <w:noProof/>
          </w:rPr>
          <w:t>1.</w:t>
        </w:r>
        <w:r>
          <w:rPr>
            <w:rFonts w:asciiTheme="minorHAnsi" w:eastAsiaTheme="minorEastAsia" w:hAnsiTheme="minorHAnsi" w:cstheme="minorBidi"/>
            <w:noProof/>
            <w:lang w:val="en-US" w:eastAsia="en-US" w:bidi="ar-SA"/>
          </w:rPr>
          <w:tab/>
        </w:r>
        <w:r w:rsidRPr="00B47BE3">
          <w:rPr>
            <w:rStyle w:val="Hyperlink"/>
            <w:noProof/>
          </w:rPr>
          <w:t>Foreword</w:t>
        </w:r>
        <w:r>
          <w:rPr>
            <w:noProof/>
            <w:webHidden/>
          </w:rPr>
          <w:tab/>
        </w:r>
        <w:r>
          <w:rPr>
            <w:noProof/>
            <w:webHidden/>
          </w:rPr>
          <w:fldChar w:fldCharType="begin"/>
        </w:r>
        <w:r>
          <w:rPr>
            <w:noProof/>
            <w:webHidden/>
          </w:rPr>
          <w:instrText xml:space="preserve"> PAGEREF _Toc528680363 \h </w:instrText>
        </w:r>
        <w:r>
          <w:rPr>
            <w:noProof/>
            <w:webHidden/>
          </w:rPr>
          <w:fldChar w:fldCharType="separate"/>
        </w:r>
        <w:r>
          <w:rPr>
            <w:noProof/>
            <w:webHidden/>
          </w:rPr>
          <w:t>3</w:t>
        </w:r>
        <w:r>
          <w:rPr>
            <w:noProof/>
            <w:webHidden/>
          </w:rPr>
          <w:fldChar w:fldCharType="end"/>
        </w:r>
      </w:hyperlink>
    </w:p>
    <w:p w:rsidR="006D4BDA">
      <w:pPr>
        <w:pStyle w:val="TOC1"/>
        <w:tabs>
          <w:tab w:val="left" w:pos="426"/>
          <w:tab w:val="right" w:leader="dot" w:pos="9628"/>
        </w:tabs>
        <w:rPr>
          <w:rFonts w:asciiTheme="minorHAnsi" w:eastAsiaTheme="minorEastAsia" w:hAnsiTheme="minorHAnsi" w:cstheme="minorBidi"/>
          <w:noProof/>
          <w:lang w:val="en-US" w:eastAsia="en-US" w:bidi="ar-SA"/>
        </w:rPr>
      </w:pPr>
      <w:hyperlink w:anchor="_Toc528680364" w:history="1">
        <w:r w:rsidRPr="00B47BE3">
          <w:rPr>
            <w:rStyle w:val="Hyperlink"/>
            <w:noProof/>
          </w:rPr>
          <w:t>2.</w:t>
        </w:r>
        <w:r>
          <w:rPr>
            <w:rFonts w:asciiTheme="minorHAnsi" w:eastAsiaTheme="minorEastAsia" w:hAnsiTheme="minorHAnsi" w:cstheme="minorBidi"/>
            <w:noProof/>
            <w:lang w:val="en-US" w:eastAsia="en-US" w:bidi="ar-SA"/>
          </w:rPr>
          <w:tab/>
        </w:r>
        <w:r w:rsidRPr="00B47BE3">
          <w:rPr>
            <w:rStyle w:val="Hyperlink"/>
            <w:noProof/>
          </w:rPr>
          <w:t>Accident Investigation Board</w:t>
        </w:r>
        <w:r>
          <w:rPr>
            <w:noProof/>
            <w:webHidden/>
          </w:rPr>
          <w:tab/>
        </w:r>
        <w:r>
          <w:rPr>
            <w:noProof/>
            <w:webHidden/>
          </w:rPr>
          <w:fldChar w:fldCharType="begin"/>
        </w:r>
        <w:r>
          <w:rPr>
            <w:noProof/>
            <w:webHidden/>
          </w:rPr>
          <w:instrText xml:space="preserve"> PAGEREF _Toc528680364 \h </w:instrText>
        </w:r>
        <w:r>
          <w:rPr>
            <w:noProof/>
            <w:webHidden/>
          </w:rPr>
          <w:fldChar w:fldCharType="separate"/>
        </w:r>
        <w:r>
          <w:rPr>
            <w:noProof/>
            <w:webHidden/>
          </w:rPr>
          <w:t>4</w:t>
        </w:r>
        <w:r>
          <w:rPr>
            <w:noProof/>
            <w:webHidden/>
          </w:rPr>
          <w:fldChar w:fldCharType="end"/>
        </w:r>
      </w:hyperlink>
    </w:p>
    <w:p w:rsidR="006D4BDA">
      <w:pPr>
        <w:pStyle w:val="TOC2"/>
        <w:rPr>
          <w:rFonts w:asciiTheme="minorHAnsi" w:hAnsiTheme="minorHAnsi"/>
          <w:lang w:val="en-US" w:eastAsia="en-US" w:bidi="ar-SA"/>
        </w:rPr>
      </w:pPr>
      <w:hyperlink w:anchor="_Toc528680365" w:history="1">
        <w:r w:rsidRPr="00B47BE3">
          <w:rPr>
            <w:rStyle w:val="Hyperlink"/>
          </w:rPr>
          <w:t>2.1.</w:t>
        </w:r>
        <w:r>
          <w:rPr>
            <w:rFonts w:asciiTheme="minorHAnsi" w:hAnsiTheme="minorHAnsi"/>
            <w:lang w:val="en-US" w:eastAsia="en-US" w:bidi="ar-SA"/>
          </w:rPr>
          <w:tab/>
        </w:r>
        <w:r w:rsidRPr="00B47BE3">
          <w:rPr>
            <w:rStyle w:val="Hyperlink"/>
          </w:rPr>
          <w:t>Mission and vision</w:t>
        </w:r>
        <w:r>
          <w:rPr>
            <w:webHidden/>
          </w:rPr>
          <w:tab/>
        </w:r>
        <w:r>
          <w:rPr>
            <w:webHidden/>
          </w:rPr>
          <w:fldChar w:fldCharType="begin"/>
        </w:r>
        <w:r>
          <w:rPr>
            <w:webHidden/>
          </w:rPr>
          <w:instrText xml:space="preserve"> PAGEREF _Toc528680365 \h </w:instrText>
        </w:r>
        <w:r>
          <w:rPr>
            <w:webHidden/>
          </w:rPr>
          <w:fldChar w:fldCharType="separate"/>
        </w:r>
        <w:r>
          <w:rPr>
            <w:webHidden/>
          </w:rPr>
          <w:t>4</w:t>
        </w:r>
        <w:r>
          <w:rPr>
            <w:webHidden/>
          </w:rPr>
          <w:fldChar w:fldCharType="end"/>
        </w:r>
      </w:hyperlink>
    </w:p>
    <w:p w:rsidR="006D4BDA">
      <w:pPr>
        <w:pStyle w:val="TOC2"/>
        <w:rPr>
          <w:rFonts w:asciiTheme="minorHAnsi" w:hAnsiTheme="minorHAnsi"/>
          <w:lang w:val="en-US" w:eastAsia="en-US" w:bidi="ar-SA"/>
        </w:rPr>
      </w:pPr>
      <w:hyperlink w:anchor="_Toc528680366" w:history="1">
        <w:r w:rsidRPr="00B47BE3">
          <w:rPr>
            <w:rStyle w:val="Hyperlink"/>
          </w:rPr>
          <w:t>2.2.</w:t>
        </w:r>
        <w:r>
          <w:rPr>
            <w:rFonts w:asciiTheme="minorHAnsi" w:hAnsiTheme="minorHAnsi"/>
            <w:lang w:val="en-US" w:eastAsia="en-US" w:bidi="ar-SA"/>
          </w:rPr>
          <w:tab/>
        </w:r>
        <w:r w:rsidRPr="00B47BE3">
          <w:rPr>
            <w:rStyle w:val="Hyperlink"/>
          </w:rPr>
          <w:t>Organisation of the Accident Investigation Board</w:t>
        </w:r>
        <w:r>
          <w:rPr>
            <w:webHidden/>
          </w:rPr>
          <w:tab/>
        </w:r>
        <w:r>
          <w:rPr>
            <w:webHidden/>
          </w:rPr>
          <w:fldChar w:fldCharType="begin"/>
        </w:r>
        <w:r>
          <w:rPr>
            <w:webHidden/>
          </w:rPr>
          <w:instrText xml:space="preserve"> PAGEREF _Toc528680366 \h </w:instrText>
        </w:r>
        <w:r>
          <w:rPr>
            <w:webHidden/>
          </w:rPr>
          <w:fldChar w:fldCharType="separate"/>
        </w:r>
        <w:r>
          <w:rPr>
            <w:webHidden/>
          </w:rPr>
          <w:t>5</w:t>
        </w:r>
        <w:r>
          <w:rPr>
            <w:webHidden/>
          </w:rPr>
          <w:fldChar w:fldCharType="end"/>
        </w:r>
      </w:hyperlink>
    </w:p>
    <w:p w:rsidR="006D4BDA">
      <w:pPr>
        <w:pStyle w:val="TOC1"/>
        <w:tabs>
          <w:tab w:val="left" w:pos="426"/>
          <w:tab w:val="right" w:leader="dot" w:pos="9628"/>
        </w:tabs>
        <w:rPr>
          <w:rFonts w:asciiTheme="minorHAnsi" w:eastAsiaTheme="minorEastAsia" w:hAnsiTheme="minorHAnsi" w:cstheme="minorBidi"/>
          <w:noProof/>
          <w:lang w:val="en-US" w:eastAsia="en-US" w:bidi="ar-SA"/>
        </w:rPr>
      </w:pPr>
      <w:hyperlink w:anchor="_Toc528680367" w:history="1">
        <w:r w:rsidRPr="00B47BE3">
          <w:rPr>
            <w:rStyle w:val="Hyperlink"/>
            <w:noProof/>
          </w:rPr>
          <w:t>3.</w:t>
        </w:r>
        <w:r>
          <w:rPr>
            <w:rFonts w:asciiTheme="minorHAnsi" w:eastAsiaTheme="minorEastAsia" w:hAnsiTheme="minorHAnsi" w:cstheme="minorBidi"/>
            <w:noProof/>
            <w:lang w:val="en-US" w:eastAsia="en-US" w:bidi="ar-SA"/>
          </w:rPr>
          <w:tab/>
        </w:r>
        <w:r w:rsidRPr="00B47BE3">
          <w:rPr>
            <w:rStyle w:val="Hyperlink"/>
            <w:noProof/>
          </w:rPr>
          <w:t>Investigation activities during the year</w:t>
        </w:r>
        <w:r>
          <w:rPr>
            <w:noProof/>
            <w:webHidden/>
          </w:rPr>
          <w:tab/>
        </w:r>
        <w:r>
          <w:rPr>
            <w:noProof/>
            <w:webHidden/>
          </w:rPr>
          <w:fldChar w:fldCharType="begin"/>
        </w:r>
        <w:r>
          <w:rPr>
            <w:noProof/>
            <w:webHidden/>
          </w:rPr>
          <w:instrText xml:space="preserve"> PAGEREF _Toc528680367 \h </w:instrText>
        </w:r>
        <w:r>
          <w:rPr>
            <w:noProof/>
            <w:webHidden/>
          </w:rPr>
          <w:fldChar w:fldCharType="separate"/>
        </w:r>
        <w:r>
          <w:rPr>
            <w:noProof/>
            <w:webHidden/>
          </w:rPr>
          <w:t>5</w:t>
        </w:r>
        <w:r>
          <w:rPr>
            <w:noProof/>
            <w:webHidden/>
          </w:rPr>
          <w:fldChar w:fldCharType="end"/>
        </w:r>
      </w:hyperlink>
    </w:p>
    <w:p w:rsidR="006D4BDA">
      <w:pPr>
        <w:pStyle w:val="TOC2"/>
        <w:rPr>
          <w:rFonts w:asciiTheme="minorHAnsi" w:hAnsiTheme="minorHAnsi"/>
          <w:lang w:val="en-US" w:eastAsia="en-US" w:bidi="ar-SA"/>
        </w:rPr>
      </w:pPr>
      <w:hyperlink w:anchor="_Toc528680368" w:history="1">
        <w:r w:rsidRPr="00B47BE3">
          <w:rPr>
            <w:rStyle w:val="Hyperlink"/>
          </w:rPr>
          <w:t>3.1.</w:t>
        </w:r>
        <w:r>
          <w:rPr>
            <w:rFonts w:asciiTheme="minorHAnsi" w:hAnsiTheme="minorHAnsi"/>
            <w:lang w:val="en-US" w:eastAsia="en-US" w:bidi="ar-SA"/>
          </w:rPr>
          <w:tab/>
        </w:r>
        <w:r w:rsidRPr="00B47BE3">
          <w:rPr>
            <w:rStyle w:val="Hyperlink"/>
          </w:rPr>
          <w:t>Railway sector</w:t>
        </w:r>
        <w:r>
          <w:rPr>
            <w:webHidden/>
          </w:rPr>
          <w:tab/>
        </w:r>
        <w:r>
          <w:rPr>
            <w:webHidden/>
          </w:rPr>
          <w:fldChar w:fldCharType="begin"/>
        </w:r>
        <w:r>
          <w:rPr>
            <w:webHidden/>
          </w:rPr>
          <w:instrText xml:space="preserve"> PAGEREF _Toc528680368 \h </w:instrText>
        </w:r>
        <w:r>
          <w:rPr>
            <w:webHidden/>
          </w:rPr>
          <w:fldChar w:fldCharType="separate"/>
        </w:r>
        <w:r>
          <w:rPr>
            <w:webHidden/>
          </w:rPr>
          <w:t>5</w:t>
        </w:r>
        <w:r>
          <w:rPr>
            <w:webHidden/>
          </w:rPr>
          <w:fldChar w:fldCharType="end"/>
        </w:r>
      </w:hyperlink>
    </w:p>
    <w:p w:rsidR="006D4BDA">
      <w:pPr>
        <w:pStyle w:val="TOC2"/>
        <w:rPr>
          <w:rFonts w:asciiTheme="minorHAnsi" w:hAnsiTheme="minorHAnsi"/>
          <w:lang w:val="en-US" w:eastAsia="en-US" w:bidi="ar-SA"/>
        </w:rPr>
      </w:pPr>
      <w:hyperlink w:anchor="_Toc528680369" w:history="1">
        <w:r w:rsidRPr="00B47BE3">
          <w:rPr>
            <w:rStyle w:val="Hyperlink"/>
          </w:rPr>
          <w:t>3.2.</w:t>
        </w:r>
        <w:r>
          <w:rPr>
            <w:rFonts w:asciiTheme="minorHAnsi" w:hAnsiTheme="minorHAnsi"/>
            <w:lang w:val="en-US" w:eastAsia="en-US" w:bidi="ar-SA"/>
          </w:rPr>
          <w:tab/>
        </w:r>
        <w:r w:rsidRPr="00B47BE3">
          <w:rPr>
            <w:rStyle w:val="Hyperlink"/>
          </w:rPr>
          <w:t>Overview of cases in 2017</w:t>
        </w:r>
        <w:r>
          <w:rPr>
            <w:webHidden/>
          </w:rPr>
          <w:tab/>
        </w:r>
        <w:r>
          <w:rPr>
            <w:webHidden/>
          </w:rPr>
          <w:fldChar w:fldCharType="begin"/>
        </w:r>
        <w:r>
          <w:rPr>
            <w:webHidden/>
          </w:rPr>
          <w:instrText xml:space="preserve"> PAGEREF _Toc528680369 \h </w:instrText>
        </w:r>
        <w:r>
          <w:rPr>
            <w:webHidden/>
          </w:rPr>
          <w:fldChar w:fldCharType="separate"/>
        </w:r>
        <w:r>
          <w:rPr>
            <w:webHidden/>
          </w:rPr>
          <w:t>6</w:t>
        </w:r>
        <w:r>
          <w:rPr>
            <w:webHidden/>
          </w:rPr>
          <w:fldChar w:fldCharType="end"/>
        </w:r>
      </w:hyperlink>
    </w:p>
    <w:p w:rsidR="006D4BDA">
      <w:pPr>
        <w:pStyle w:val="TOC1"/>
        <w:tabs>
          <w:tab w:val="left" w:pos="426"/>
          <w:tab w:val="right" w:leader="dot" w:pos="9628"/>
        </w:tabs>
        <w:rPr>
          <w:rFonts w:asciiTheme="minorHAnsi" w:eastAsiaTheme="minorEastAsia" w:hAnsiTheme="minorHAnsi" w:cstheme="minorBidi"/>
          <w:noProof/>
          <w:lang w:val="en-US" w:eastAsia="en-US" w:bidi="ar-SA"/>
        </w:rPr>
      </w:pPr>
      <w:hyperlink w:anchor="_Toc528680370" w:history="1">
        <w:r w:rsidRPr="00B47BE3">
          <w:rPr>
            <w:rStyle w:val="Hyperlink"/>
            <w:noProof/>
          </w:rPr>
          <w:t>4.</w:t>
        </w:r>
        <w:r>
          <w:rPr>
            <w:rFonts w:asciiTheme="minorHAnsi" w:eastAsiaTheme="minorEastAsia" w:hAnsiTheme="minorHAnsi" w:cstheme="minorBidi"/>
            <w:noProof/>
            <w:lang w:val="en-US" w:eastAsia="en-US" w:bidi="ar-SA"/>
          </w:rPr>
          <w:tab/>
        </w:r>
        <w:r w:rsidRPr="00B47BE3">
          <w:rPr>
            <w:rStyle w:val="Hyperlink"/>
            <w:noProof/>
          </w:rPr>
          <w:t>Recommendations</w:t>
        </w:r>
        <w:r>
          <w:rPr>
            <w:noProof/>
            <w:webHidden/>
          </w:rPr>
          <w:tab/>
        </w:r>
        <w:r>
          <w:rPr>
            <w:noProof/>
            <w:webHidden/>
          </w:rPr>
          <w:fldChar w:fldCharType="begin"/>
        </w:r>
        <w:r>
          <w:rPr>
            <w:noProof/>
            <w:webHidden/>
          </w:rPr>
          <w:instrText xml:space="preserve"> PAGEREF _Toc528680370 \h </w:instrText>
        </w:r>
        <w:r>
          <w:rPr>
            <w:noProof/>
            <w:webHidden/>
          </w:rPr>
          <w:fldChar w:fldCharType="separate"/>
        </w:r>
        <w:r>
          <w:rPr>
            <w:noProof/>
            <w:webHidden/>
          </w:rPr>
          <w:t>6</w:t>
        </w:r>
        <w:r>
          <w:rPr>
            <w:noProof/>
            <w:webHidden/>
          </w:rPr>
          <w:fldChar w:fldCharType="end"/>
        </w:r>
      </w:hyperlink>
    </w:p>
    <w:p w:rsidR="006D4BDA">
      <w:pPr>
        <w:pStyle w:val="TOC2"/>
        <w:rPr>
          <w:rFonts w:asciiTheme="minorHAnsi" w:hAnsiTheme="minorHAnsi"/>
          <w:lang w:val="en-US" w:eastAsia="en-US" w:bidi="ar-SA"/>
        </w:rPr>
      </w:pPr>
      <w:hyperlink w:anchor="_Toc528680371" w:history="1">
        <w:r w:rsidRPr="00B47BE3">
          <w:rPr>
            <w:rStyle w:val="Hyperlink"/>
          </w:rPr>
          <w:t>4.1.</w:t>
        </w:r>
        <w:r>
          <w:rPr>
            <w:rFonts w:asciiTheme="minorHAnsi" w:hAnsiTheme="minorHAnsi"/>
            <w:lang w:val="en-US" w:eastAsia="en-US" w:bidi="ar-SA"/>
          </w:rPr>
          <w:tab/>
        </w:r>
        <w:r w:rsidRPr="00B47BE3">
          <w:rPr>
            <w:rStyle w:val="Hyperlink"/>
          </w:rPr>
          <w:t>Railway</w:t>
        </w:r>
        <w:r>
          <w:rPr>
            <w:webHidden/>
          </w:rPr>
          <w:tab/>
        </w:r>
        <w:r>
          <w:rPr>
            <w:webHidden/>
          </w:rPr>
          <w:fldChar w:fldCharType="begin"/>
        </w:r>
        <w:r>
          <w:rPr>
            <w:webHidden/>
          </w:rPr>
          <w:instrText xml:space="preserve"> PAGEREF _Toc528680371 \h </w:instrText>
        </w:r>
        <w:r>
          <w:rPr>
            <w:webHidden/>
          </w:rPr>
          <w:fldChar w:fldCharType="separate"/>
        </w:r>
        <w:r>
          <w:rPr>
            <w:webHidden/>
          </w:rPr>
          <w:t>7</w:t>
        </w:r>
        <w:r>
          <w:rPr>
            <w:webHidden/>
          </w:rPr>
          <w:fldChar w:fldCharType="end"/>
        </w:r>
      </w:hyperlink>
    </w:p>
    <w:p w:rsidR="006D4BDA">
      <w:pPr>
        <w:pStyle w:val="TOC1"/>
        <w:tabs>
          <w:tab w:val="left" w:pos="426"/>
          <w:tab w:val="right" w:leader="dot" w:pos="9628"/>
        </w:tabs>
        <w:rPr>
          <w:rFonts w:asciiTheme="minorHAnsi" w:eastAsiaTheme="minorEastAsia" w:hAnsiTheme="minorHAnsi" w:cstheme="minorBidi"/>
          <w:noProof/>
          <w:lang w:val="en-US" w:eastAsia="en-US" w:bidi="ar-SA"/>
        </w:rPr>
      </w:pPr>
      <w:hyperlink w:anchor="_Toc528680372" w:history="1">
        <w:r w:rsidRPr="00B47BE3">
          <w:rPr>
            <w:rStyle w:val="Hyperlink"/>
            <w:noProof/>
          </w:rPr>
          <w:t>5.</w:t>
        </w:r>
        <w:r>
          <w:rPr>
            <w:rFonts w:asciiTheme="minorHAnsi" w:eastAsiaTheme="minorEastAsia" w:hAnsiTheme="minorHAnsi" w:cstheme="minorBidi"/>
            <w:noProof/>
            <w:lang w:val="en-US" w:eastAsia="en-US" w:bidi="ar-SA"/>
          </w:rPr>
          <w:tab/>
        </w:r>
        <w:r w:rsidRPr="00B47BE3">
          <w:rPr>
            <w:rStyle w:val="Hyperlink"/>
            <w:noProof/>
          </w:rPr>
          <w:t>Statistics of reported incidents</w:t>
        </w:r>
        <w:r>
          <w:rPr>
            <w:noProof/>
            <w:webHidden/>
          </w:rPr>
          <w:tab/>
        </w:r>
        <w:r>
          <w:rPr>
            <w:noProof/>
            <w:webHidden/>
          </w:rPr>
          <w:fldChar w:fldCharType="begin"/>
        </w:r>
        <w:r>
          <w:rPr>
            <w:noProof/>
            <w:webHidden/>
          </w:rPr>
          <w:instrText xml:space="preserve"> PAGEREF _Toc528680372 \h </w:instrText>
        </w:r>
        <w:r>
          <w:rPr>
            <w:noProof/>
            <w:webHidden/>
          </w:rPr>
          <w:fldChar w:fldCharType="separate"/>
        </w:r>
        <w:r>
          <w:rPr>
            <w:noProof/>
            <w:webHidden/>
          </w:rPr>
          <w:t>8</w:t>
        </w:r>
        <w:r>
          <w:rPr>
            <w:noProof/>
            <w:webHidden/>
          </w:rPr>
          <w:fldChar w:fldCharType="end"/>
        </w:r>
      </w:hyperlink>
    </w:p>
    <w:p w:rsidR="006D4BDA">
      <w:pPr>
        <w:pStyle w:val="TOC1"/>
        <w:tabs>
          <w:tab w:val="left" w:pos="426"/>
          <w:tab w:val="right" w:leader="dot" w:pos="9628"/>
        </w:tabs>
        <w:rPr>
          <w:rFonts w:asciiTheme="minorHAnsi" w:eastAsiaTheme="minorEastAsia" w:hAnsiTheme="minorHAnsi" w:cstheme="minorBidi"/>
          <w:noProof/>
          <w:lang w:val="en-US" w:eastAsia="en-US" w:bidi="ar-SA"/>
        </w:rPr>
      </w:pPr>
      <w:hyperlink w:anchor="_Toc528680373" w:history="1">
        <w:r w:rsidRPr="00B47BE3">
          <w:rPr>
            <w:rStyle w:val="Hyperlink"/>
            <w:noProof/>
          </w:rPr>
          <w:t>6.</w:t>
        </w:r>
        <w:r>
          <w:rPr>
            <w:rFonts w:asciiTheme="minorHAnsi" w:eastAsiaTheme="minorEastAsia" w:hAnsiTheme="minorHAnsi" w:cstheme="minorBidi"/>
            <w:noProof/>
            <w:lang w:val="en-US" w:eastAsia="en-US" w:bidi="ar-SA"/>
          </w:rPr>
          <w:tab/>
        </w:r>
        <w:r w:rsidRPr="00B47BE3">
          <w:rPr>
            <w:rStyle w:val="Hyperlink"/>
            <w:noProof/>
          </w:rPr>
          <w:t>Annex</w:t>
        </w:r>
        <w:r>
          <w:rPr>
            <w:noProof/>
            <w:webHidden/>
          </w:rPr>
          <w:tab/>
        </w:r>
        <w:r>
          <w:rPr>
            <w:noProof/>
            <w:webHidden/>
          </w:rPr>
          <w:fldChar w:fldCharType="begin"/>
        </w:r>
        <w:r>
          <w:rPr>
            <w:noProof/>
            <w:webHidden/>
          </w:rPr>
          <w:instrText xml:space="preserve"> PAGEREF _Toc528680373 \h </w:instrText>
        </w:r>
        <w:r>
          <w:rPr>
            <w:noProof/>
            <w:webHidden/>
          </w:rPr>
          <w:fldChar w:fldCharType="separate"/>
        </w:r>
        <w:r>
          <w:rPr>
            <w:noProof/>
            <w:webHidden/>
          </w:rPr>
          <w:t>9</w:t>
        </w:r>
        <w:r>
          <w:rPr>
            <w:noProof/>
            <w:webHidden/>
          </w:rPr>
          <w:fldChar w:fldCharType="end"/>
        </w:r>
      </w:hyperlink>
    </w:p>
    <w:p w:rsidR="006D4BDA">
      <w:pPr>
        <w:pStyle w:val="TOC3"/>
        <w:tabs>
          <w:tab w:val="right" w:leader="dot" w:pos="9628"/>
        </w:tabs>
        <w:rPr>
          <w:rFonts w:asciiTheme="minorHAnsi" w:eastAsiaTheme="minorEastAsia" w:hAnsiTheme="minorHAnsi" w:cstheme="minorBidi"/>
          <w:noProof/>
          <w:lang w:val="en-US" w:eastAsia="en-US" w:bidi="ar-SA"/>
        </w:rPr>
      </w:pPr>
      <w:hyperlink w:anchor="_Toc528680374" w:history="1">
        <w:r w:rsidRPr="00B47BE3">
          <w:rPr>
            <w:rStyle w:val="Hyperlink"/>
            <w:noProof/>
          </w:rPr>
          <w:t>Status of issued or closed recommendations in the railway sector</w:t>
        </w:r>
        <w:r>
          <w:rPr>
            <w:noProof/>
            <w:webHidden/>
          </w:rPr>
          <w:tab/>
        </w:r>
        <w:r>
          <w:rPr>
            <w:noProof/>
            <w:webHidden/>
          </w:rPr>
          <w:fldChar w:fldCharType="begin"/>
        </w:r>
        <w:r>
          <w:rPr>
            <w:noProof/>
            <w:webHidden/>
          </w:rPr>
          <w:instrText xml:space="preserve"> PAGEREF _Toc528680374 \h </w:instrText>
        </w:r>
        <w:r>
          <w:rPr>
            <w:noProof/>
            <w:webHidden/>
          </w:rPr>
          <w:fldChar w:fldCharType="separate"/>
        </w:r>
        <w:r>
          <w:rPr>
            <w:noProof/>
            <w:webHidden/>
          </w:rPr>
          <w:t>9</w:t>
        </w:r>
        <w:r>
          <w:rPr>
            <w:noProof/>
            <w:webHidden/>
          </w:rPr>
          <w:fldChar w:fldCharType="end"/>
        </w:r>
      </w:hyperlink>
    </w:p>
    <w:p w:rsidR="00472671" w:rsidRPr="006D4BDA">
      <w:pPr>
        <w:pStyle w:val="TOC1"/>
        <w:tabs>
          <w:tab w:val="left" w:pos="426"/>
          <w:tab w:val="right" w:leader="dot" w:pos="9628"/>
        </w:tabs>
        <w:rPr>
          <w:rFonts w:asciiTheme="minorHAnsi" w:eastAsiaTheme="minorEastAsia" w:hAnsiTheme="minorHAnsi" w:cstheme="minorBidi"/>
          <w:noProof/>
        </w:rPr>
      </w:pPr>
      <w:r w:rsidRPr="006D4BDA">
        <w:fldChar w:fldCharType="end"/>
      </w:r>
      <w:r w:rsidRPr="006D4BDA">
        <w:br w:type="page"/>
      </w:r>
    </w:p>
    <w:p w:rsidR="0083166A" w:rsidRPr="006D4BDA" w:rsidP="00252A15">
      <w:pPr>
        <w:pStyle w:val="Heading1"/>
      </w:pPr>
      <w:bookmarkStart w:id="0" w:name="_Toc527556651"/>
      <w:bookmarkStart w:id="1" w:name="_Toc528680363"/>
      <w:r w:rsidRPr="006D4BDA">
        <w:t>Foreword</w:t>
      </w:r>
      <w:bookmarkEnd w:id="0"/>
      <w:bookmarkEnd w:id="1"/>
    </w:p>
    <w:p w:rsidR="00940447" w:rsidRPr="006D4BDA" w:rsidP="00A53188"/>
    <w:p w:rsidR="009E4CD4" w:rsidRPr="006D4BDA" w:rsidP="00A53188">
      <w:r w:rsidRPr="006D4BDA">
        <w:t>The Accident Investigation Board for Civil Aviation and Railways (Accident Investigation Board) is an independent institution falling within the jurisdiction of the Ministry of Transport. Its main task is to investigate damage, accidents and incidents in t</w:t>
      </w:r>
      <w:r w:rsidRPr="006D4BDA">
        <w:t xml:space="preserve">he aviation and railway sectors in Denmark, and also in the aviation sector in Greenland and the Faroe Islands. </w:t>
      </w:r>
    </w:p>
    <w:p w:rsidR="003F0076" w:rsidRPr="006D4BDA" w:rsidP="00A53188"/>
    <w:p w:rsidR="00C016F4" w:rsidRPr="006D4BDA" w:rsidP="00A53188">
      <w:r w:rsidRPr="006D4BDA">
        <w:t>The Accident Investigation Board's investigations are not intended to apportion blame or liability but rather have the solely preventative pur</w:t>
      </w:r>
      <w:r w:rsidRPr="006D4BDA">
        <w:t>pose of improving railway safety and avoiding damage and accidents in the future.</w:t>
      </w:r>
    </w:p>
    <w:p w:rsidR="00C016F4" w:rsidRPr="006D4BDA" w:rsidP="00A53188"/>
    <w:p w:rsidR="004525C9" w:rsidRPr="006D4BDA" w:rsidP="00A53188">
      <w:r w:rsidRPr="006D4BDA">
        <w:t xml:space="preserve">By means of this annual report, the Accident Investigation Board seeks to: </w:t>
      </w:r>
    </w:p>
    <w:p w:rsidR="00C016F4" w:rsidRPr="006D4BDA" w:rsidP="00A53188"/>
    <w:p w:rsidR="004525C9" w:rsidRPr="006D4BDA" w:rsidP="003605CF">
      <w:pPr>
        <w:numPr>
          <w:ilvl w:val="0"/>
          <w:numId w:val="46"/>
        </w:numPr>
        <w:ind w:left="851"/>
      </w:pPr>
      <w:r w:rsidRPr="006D4BDA">
        <w:t>provide information about investigation activities carried out during the year;</w:t>
      </w:r>
    </w:p>
    <w:p w:rsidR="00837E8F" w:rsidRPr="006D4BDA" w:rsidP="003605CF">
      <w:pPr>
        <w:numPr>
          <w:ilvl w:val="0"/>
          <w:numId w:val="46"/>
        </w:numPr>
        <w:ind w:left="851"/>
      </w:pPr>
      <w:r w:rsidRPr="006D4BDA">
        <w:t xml:space="preserve">explain the </w:t>
      </w:r>
      <w:r w:rsidRPr="006D4BDA">
        <w:t>implementation status of the recommendations made by the Accident Investigation Board; and</w:t>
      </w:r>
    </w:p>
    <w:p w:rsidR="00940447" w:rsidRPr="006D4BDA" w:rsidP="003605CF">
      <w:pPr>
        <w:numPr>
          <w:ilvl w:val="0"/>
          <w:numId w:val="46"/>
        </w:numPr>
        <w:ind w:left="851"/>
      </w:pPr>
      <w:r w:rsidRPr="006D4BDA">
        <w:t>provide statistical information about the damage, accidents and incidents investigated by the Accident Investigation Board.</w:t>
      </w:r>
    </w:p>
    <w:p w:rsidR="00A12D41" w:rsidRPr="006D4BDA" w:rsidP="00A53188">
      <w:r w:rsidRPr="006D4BDA">
        <w:t>The annual report contains general inform</w:t>
      </w:r>
      <w:r w:rsidRPr="006D4BDA">
        <w:t>ation about the investigation activities; it does not contain detailed information about individual investigations. Reports and accounts of individual instances of damage, accidents and incidents may be found on the website of the Accident Investigation Bo</w:t>
      </w:r>
      <w:r w:rsidRPr="006D4BDA">
        <w:t>ard (</w:t>
      </w:r>
      <w:hyperlink r:id="rId6" w:history="1">
        <w:r w:rsidRPr="006D4BDA">
          <w:rPr>
            <w:rStyle w:val="Hyperlink"/>
          </w:rPr>
          <w:t>www.aib.dk</w:t>
        </w:r>
      </w:hyperlink>
      <w:r w:rsidRPr="006D4BDA">
        <w:t>).</w:t>
      </w:r>
    </w:p>
    <w:p w:rsidR="00A12D41" w:rsidRPr="006D4BDA" w:rsidP="00A53188"/>
    <w:p w:rsidR="0022231A" w:rsidRPr="006D4BDA" w:rsidP="00252A15">
      <w:r w:rsidRPr="006D4BDA">
        <w:t>Chapter 2 contains a brief introduction to the Accident Investigation Board.</w:t>
      </w:r>
    </w:p>
    <w:p w:rsidR="00252A15" w:rsidRPr="006D4BDA" w:rsidP="00252A15"/>
    <w:p w:rsidR="0022231A" w:rsidRPr="006D4BDA" w:rsidP="00252A15">
      <w:r w:rsidRPr="006D4BDA">
        <w:t>Chapter 3 provides an overview of the Accident Investigation Board's investigation activities in 2017. It includes figure</w:t>
      </w:r>
      <w:r w:rsidRPr="006D4BDA">
        <w:t xml:space="preserve">s for cases received and concluded, which provides a greatly simplified picture, since investigations vary widely in their scope and form. </w:t>
      </w:r>
    </w:p>
    <w:p w:rsidR="00252A15" w:rsidRPr="006D4BDA" w:rsidP="00252A15"/>
    <w:p w:rsidR="0022231A" w:rsidRPr="006D4BDA" w:rsidP="00252A15">
      <w:r w:rsidRPr="006D4BDA">
        <w:t>Chapter 4 provides an overview of the implementation status of the recommendations made by the Accident Investigati</w:t>
      </w:r>
      <w:r w:rsidRPr="006D4BDA">
        <w:t xml:space="preserve">on Board, which may be studied in greater depth in Annex 2. </w:t>
      </w:r>
    </w:p>
    <w:p w:rsidR="00824919" w:rsidRPr="006D4BDA" w:rsidP="00252A15">
      <w:r w:rsidRPr="006D4BDA">
        <w:br w:type="page"/>
      </w:r>
    </w:p>
    <w:p w:rsidR="00867BD4" w:rsidRPr="006D4BDA" w:rsidP="00252A15">
      <w:pPr>
        <w:pStyle w:val="Heading1"/>
      </w:pPr>
      <w:bookmarkStart w:id="2" w:name="_Toc527556652"/>
      <w:bookmarkStart w:id="3" w:name="_Toc528680364"/>
      <w:r w:rsidRPr="006D4BDA">
        <w:t>Accident Investigation Board</w:t>
      </w:r>
      <w:bookmarkEnd w:id="2"/>
      <w:bookmarkEnd w:id="3"/>
    </w:p>
    <w:p w:rsidR="00824919" w:rsidRPr="006D4BDA" w:rsidP="00A53188"/>
    <w:p w:rsidR="00607E45" w:rsidRPr="006D4BDA" w:rsidP="00A53188">
      <w:r w:rsidRPr="006D4BDA">
        <w:t>The Accident Investigation Board for Civil Aviation and Railways (Accident Investigation Board) is an independent institution falling under the jurisdiction of the</w:t>
      </w:r>
      <w:r w:rsidRPr="006D4BDA">
        <w:t xml:space="preserve"> Ministry of Transport. The investigatory duties of the Accident Investigation Board in the aviation and railway sectors are laid down in the Aviation Act (Consolidation Act No 1036 of 28 August 2013) and the Railways Act (Act No 686 of 27/05/2015).</w:t>
      </w:r>
    </w:p>
    <w:p w:rsidR="00607E45" w:rsidRPr="006D4BDA" w:rsidP="00A53188"/>
    <w:p w:rsidR="00607E45" w:rsidRPr="006D4BDA" w:rsidP="00A53188">
      <w:r w:rsidRPr="006D4BDA">
        <w:t>The A</w:t>
      </w:r>
      <w:r w:rsidRPr="006D4BDA">
        <w:t>ccident Investigation Board’s main task is to investigate damage and incidents in the aviation sector in Denmark, Greenland and the Faroe Islands, and accidents and incidents in the railway sector in Denmark. If Danish passengers or Danish-registered aircr</w:t>
      </w:r>
      <w:r w:rsidRPr="006D4BDA">
        <w:t>aft or rolling stock are involved, the Accident Investigation Board may participate in investigations carried out by the investigatory authorities of other countries.</w:t>
      </w:r>
    </w:p>
    <w:p w:rsidR="001E2CD3" w:rsidRPr="006D4BDA" w:rsidP="00A53188"/>
    <w:p w:rsidR="00607E45" w:rsidRPr="006D4BDA" w:rsidP="00A53188">
      <w:r w:rsidRPr="006D4BDA">
        <w:t>The Accident Investigation Board's investigations are not intended to apportion blame or</w:t>
      </w:r>
      <w:r w:rsidRPr="006D4BDA">
        <w:t xml:space="preserve"> liability but rather have the solely preventative purpose of avoiding damage and accidents in the future.</w:t>
      </w:r>
    </w:p>
    <w:p w:rsidR="00607E45" w:rsidRPr="006D4BDA" w:rsidP="00A53188"/>
    <w:p w:rsidR="00C92F56" w:rsidRPr="006D4BDA" w:rsidP="00252A15">
      <w:pPr>
        <w:pStyle w:val="Heading2"/>
      </w:pPr>
      <w:bookmarkStart w:id="4" w:name="_Toc527556653"/>
      <w:bookmarkStart w:id="5" w:name="_Toc528680365"/>
      <w:r w:rsidRPr="006D4BDA">
        <w:t>Mission and vision</w:t>
      </w:r>
      <w:bookmarkEnd w:id="4"/>
      <w:bookmarkEnd w:id="5"/>
    </w:p>
    <w:p w:rsidR="00607E45" w:rsidRPr="006D4BDA" w:rsidP="00A53188">
      <w:r w:rsidRPr="006D4BDA">
        <w:t xml:space="preserve">The Accident Investigation Board works to pursue the following mission: </w:t>
      </w:r>
    </w:p>
    <w:p w:rsidR="00607E45" w:rsidRPr="006D4BDA" w:rsidP="00A53188">
      <w:r w:rsidRPr="006D4BDA">
        <w:rPr>
          <w:noProof/>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227965</wp:posOffset>
                </wp:positionV>
                <wp:extent cx="6132830" cy="779145"/>
                <wp:effectExtent l="0" t="0" r="20320" b="20955"/>
                <wp:wrapTopAndBottom/>
                <wp:docPr id="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2830" cy="779145"/>
                        </a:xfrm>
                        <a:prstGeom prst="rect">
                          <a:avLst/>
                        </a:prstGeom>
                        <a:solidFill>
                          <a:srgbClr val="FFFFFF"/>
                        </a:solidFill>
                        <a:ln w="9525">
                          <a:solidFill>
                            <a:srgbClr val="000000"/>
                          </a:solidFill>
                          <a:miter lim="800000"/>
                          <a:headEnd/>
                          <a:tailEnd/>
                        </a:ln>
                      </wps:spPr>
                      <wps:txbx>
                        <w:txbxContent>
                          <w:p w:rsidR="009D63D8" w:rsidRPr="00E36107" w:rsidP="00E36107">
                            <w:pPr>
                              <w:jc w:val="center"/>
                              <w:rPr>
                                <w:b/>
                              </w:rPr>
                            </w:pPr>
                            <w:r>
                              <w:rPr>
                                <w:b/>
                              </w:rPr>
                              <w:t>The Accident Investigation Board's mission</w:t>
                            </w:r>
                          </w:p>
                          <w:p w:rsidR="009D63D8" w:rsidRPr="002A09B7" w:rsidP="00A53188">
                            <w:r>
                              <w:t xml:space="preserve">Through </w:t>
                            </w:r>
                            <w:r>
                              <w:t>impartial investigations, the Accident Investigation Board must make recommendations with a view to preventing damage, accidents and incidents on railways and in aviation.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5" type="#_x0000_t202" style="width:482.9pt;height:61.35pt;margin-top:17.95pt;margin-left:3.4pt;mso-height-percent:0;mso-height-relative:page;mso-width-percent:0;mso-width-relative:page;mso-wrap-distance-bottom:0;mso-wrap-distance-left:9pt;mso-wrap-distance-right:9pt;mso-wrap-distance-top:0;mso-wrap-style:square;position:absolute;visibility:visible;v-text-anchor:top;z-index:251659264">
                <v:textbox>
                  <w:txbxContent>
                    <w:p w:rsidR="009D63D8" w:rsidRPr="00E36107" w:rsidP="00E36107">
                      <w:pPr>
                        <w:jc w:val="center"/>
                        <w:rPr>
                          <w:b/>
                        </w:rPr>
                      </w:pPr>
                      <w:r>
                        <w:rPr>
                          <w:b/>
                        </w:rPr>
                        <w:t>The Accident Investigation Board's mission</w:t>
                      </w:r>
                    </w:p>
                    <w:p w:rsidR="009D63D8" w:rsidRPr="002A09B7" w:rsidP="00A53188">
                      <w:r>
                        <w:t xml:space="preserve">Through </w:t>
                      </w:r>
                      <w:r>
                        <w:t>impartial investigations, the Accident Investigation Board must make recommendations with a view to preventing damage, accidents and incidents on railways and in aviation.</w:t>
                      </w:r>
                    </w:p>
                  </w:txbxContent>
                </v:textbox>
                <w10:wrap type="topAndBottom"/>
              </v:shape>
            </w:pict>
          </mc:Fallback>
        </mc:AlternateContent>
      </w:r>
    </w:p>
    <w:p w:rsidR="00607E45" w:rsidRPr="006D4BDA" w:rsidP="00A53188"/>
    <w:p w:rsidR="00607E45" w:rsidRPr="006D4BDA" w:rsidP="00474075">
      <w:r w:rsidRPr="006D4BDA">
        <w:t xml:space="preserve">The role and duties stated in the mission statement are absolutely fundamental to </w:t>
      </w:r>
      <w:r w:rsidRPr="006D4BDA">
        <w:t>the Accident Investigation Board's work and, in addition to its mission statement, the Accident Investigation Board's vision serves to guide its activities.</w:t>
      </w:r>
    </w:p>
    <w:p w:rsidR="00490ECA" w:rsidRPr="006D4BDA" w:rsidP="00A53188"/>
    <w:p w:rsidR="00C92F56" w:rsidRPr="006D4BDA" w:rsidP="00A53188">
      <w:r w:rsidRPr="006D4BDA">
        <w:rPr>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12700</wp:posOffset>
                </wp:positionV>
                <wp:extent cx="6132830" cy="1409065"/>
                <wp:effectExtent l="0" t="0" r="20320" b="19685"/>
                <wp:wrapTopAndBottom/>
                <wp:docPr id="3" name="Tekstboks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2830" cy="1409065"/>
                        </a:xfrm>
                        <a:prstGeom prst="rect">
                          <a:avLst/>
                        </a:prstGeom>
                        <a:solidFill>
                          <a:srgbClr val="FFFFFF"/>
                        </a:solidFill>
                        <a:ln w="9525">
                          <a:solidFill>
                            <a:srgbClr val="000000"/>
                          </a:solidFill>
                          <a:miter lim="800000"/>
                          <a:headEnd/>
                          <a:tailEnd/>
                        </a:ln>
                      </wps:spPr>
                      <wps:txbx>
                        <w:txbxContent>
                          <w:p w:rsidR="009D63D8" w:rsidRPr="00E36107" w:rsidP="00E36107">
                            <w:pPr>
                              <w:jc w:val="center"/>
                              <w:rPr>
                                <w:b/>
                              </w:rPr>
                            </w:pPr>
                            <w:r>
                              <w:rPr>
                                <w:b/>
                              </w:rPr>
                              <w:t>The Accident Investigation Board's vision</w:t>
                            </w:r>
                          </w:p>
                          <w:p w:rsidR="009D63D8" w:rsidRPr="002A09B7" w:rsidP="00474075">
                            <w:pPr>
                              <w:spacing w:line="320" w:lineRule="atLeast"/>
                            </w:pPr>
                            <w:r>
                              <w:t>The Accident Investigation Board will develop and con</w:t>
                            </w:r>
                            <w:r>
                              <w:t>tinue to:</w:t>
                            </w:r>
                          </w:p>
                          <w:p w:rsidR="009D63D8" w:rsidRPr="00826471" w:rsidP="00474075">
                            <w:pPr>
                              <w:numPr>
                                <w:ilvl w:val="0"/>
                                <w:numId w:val="11"/>
                              </w:numPr>
                              <w:spacing w:line="320" w:lineRule="atLeast"/>
                              <w:ind w:left="714" w:hanging="357"/>
                            </w:pPr>
                            <w:r>
                              <w:t xml:space="preserve">supply investigation results of a highly professional nature within a sufficient period of time for ensuring that the results are of decisive importance in preventing similar events; </w:t>
                            </w:r>
                          </w:p>
                          <w:p w:rsidR="009D63D8" w:rsidRPr="00826471" w:rsidP="00474075">
                            <w:pPr>
                              <w:numPr>
                                <w:ilvl w:val="0"/>
                                <w:numId w:val="11"/>
                              </w:numPr>
                              <w:spacing w:line="320" w:lineRule="atLeast"/>
                            </w:pPr>
                            <w:r>
                              <w:t xml:space="preserve">ensure that our role is objective and impartial, and that there is never any doubt regarding our integrity; </w:t>
                            </w:r>
                          </w:p>
                          <w:p w:rsidR="009D63D8" w:rsidRPr="002A09B7" w:rsidP="00474075">
                            <w:pPr>
                              <w:numPr>
                                <w:ilvl w:val="0"/>
                                <w:numId w:val="11"/>
                              </w:numPr>
                              <w:spacing w:line="320" w:lineRule="atLeast"/>
                            </w:pPr>
                            <w:r>
                              <w:t>make our Board attractive, both as a place to work and as part of the wider context.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kstboks 3" o:spid="_x0000_s1026" type="#_x0000_t202" style="width:482.9pt;height:110.95pt;margin-top:1pt;margin-left:3.45pt;mso-height-percent:0;mso-height-relative:page;mso-width-percent:0;mso-width-relative:page;mso-wrap-distance-bottom:0;mso-wrap-distance-left:9pt;mso-wrap-distance-right:9pt;mso-wrap-distance-top:0;mso-wrap-style:square;position:absolute;visibility:visible;v-text-anchor:top;z-index:251661312">
                <v:textbox>
                  <w:txbxContent>
                    <w:p w:rsidR="009D63D8" w:rsidRPr="00E36107" w:rsidP="00E36107">
                      <w:pPr>
                        <w:jc w:val="center"/>
                        <w:rPr>
                          <w:b/>
                        </w:rPr>
                      </w:pPr>
                      <w:r>
                        <w:rPr>
                          <w:b/>
                        </w:rPr>
                        <w:t>The Accident Investigation Board's vision</w:t>
                      </w:r>
                    </w:p>
                    <w:p w:rsidR="009D63D8" w:rsidRPr="002A09B7" w:rsidP="00474075">
                      <w:pPr>
                        <w:spacing w:line="320" w:lineRule="atLeast"/>
                      </w:pPr>
                      <w:r>
                        <w:t>The Accident Investigation Board will develop and con</w:t>
                      </w:r>
                      <w:r>
                        <w:t>tinue to:</w:t>
                      </w:r>
                    </w:p>
                    <w:p w:rsidR="009D63D8" w:rsidRPr="00826471" w:rsidP="00474075">
                      <w:pPr>
                        <w:numPr>
                          <w:ilvl w:val="0"/>
                          <w:numId w:val="11"/>
                        </w:numPr>
                        <w:spacing w:line="320" w:lineRule="atLeast"/>
                        <w:ind w:left="714" w:hanging="357"/>
                      </w:pPr>
                      <w:r>
                        <w:t xml:space="preserve">supply investigation results of a highly professional nature within a sufficient period of time for ensuring that the results are of decisive importance in preventing similar events; </w:t>
                      </w:r>
                    </w:p>
                    <w:p w:rsidR="009D63D8" w:rsidRPr="00826471" w:rsidP="00474075">
                      <w:pPr>
                        <w:numPr>
                          <w:ilvl w:val="0"/>
                          <w:numId w:val="11"/>
                        </w:numPr>
                        <w:spacing w:line="320" w:lineRule="atLeast"/>
                      </w:pPr>
                      <w:r>
                        <w:t xml:space="preserve">ensure that our role is objective and impartial, and that there is never any doubt regarding our integrity; </w:t>
                      </w:r>
                    </w:p>
                    <w:p w:rsidR="009D63D8" w:rsidRPr="002A09B7" w:rsidP="00474075">
                      <w:pPr>
                        <w:numPr>
                          <w:ilvl w:val="0"/>
                          <w:numId w:val="11"/>
                        </w:numPr>
                        <w:spacing w:line="320" w:lineRule="atLeast"/>
                      </w:pPr>
                      <w:r>
                        <w:t>make our Board attractive, both as a place to work and as part of the wider context.</w:t>
                      </w:r>
                    </w:p>
                  </w:txbxContent>
                </v:textbox>
                <w10:wrap type="topAndBottom"/>
              </v:shape>
            </w:pict>
          </mc:Fallback>
        </mc:AlternateContent>
      </w:r>
      <w:r w:rsidRPr="006D4BDA">
        <w:br w:type="page"/>
      </w:r>
    </w:p>
    <w:p w:rsidR="00B52406" w:rsidRPr="006D4BDA" w:rsidP="00974D8E">
      <w:pPr>
        <w:pStyle w:val="Heading2"/>
        <w:spacing w:after="120"/>
        <w:ind w:left="425" w:hanging="431"/>
      </w:pPr>
      <w:bookmarkStart w:id="6" w:name="_Toc527556654"/>
      <w:bookmarkStart w:id="7" w:name="_Toc528680366"/>
      <w:r w:rsidRPr="006D4BDA">
        <w:t>Organisation of the Accident Investigation Board</w:t>
      </w:r>
      <w:bookmarkEnd w:id="6"/>
      <w:bookmarkEnd w:id="7"/>
    </w:p>
    <w:p w:rsidR="001E3A41" w:rsidRPr="006D4BDA" w:rsidP="00A53188">
      <w:r w:rsidRPr="006D4BDA">
        <w:t>The organis</w:t>
      </w:r>
      <w:r w:rsidRPr="006D4BDA">
        <w:t xml:space="preserve">ational structure of the Accident Investigation Board includes investigation units for aviation and railways, as well as a Head and Secretariat. </w:t>
      </w:r>
    </w:p>
    <w:p w:rsidR="00B216C6" w:rsidRPr="006D4BDA" w:rsidP="002F3144">
      <w:bookmarkStart w:id="8" w:name="_GoBack"/>
      <w:r w:rsidRPr="006D4BDA">
        <w:rPr>
          <w:noProof/>
          <w:lang w:val="en-US" w:eastAsia="en-US" w:bidi="ar-SA"/>
        </w:rPr>
        <w:drawing>
          <wp:anchor distT="0" distB="0" distL="114300" distR="114300" simplePos="0" relativeHeight="251663360" behindDoc="0" locked="0" layoutInCell="1" allowOverlap="1">
            <wp:simplePos x="0" y="0"/>
            <wp:positionH relativeFrom="column">
              <wp:posOffset>-34290</wp:posOffset>
            </wp:positionH>
            <wp:positionV relativeFrom="paragraph">
              <wp:posOffset>939165</wp:posOffset>
            </wp:positionV>
            <wp:extent cx="5981700" cy="4091940"/>
            <wp:effectExtent l="0" t="38100" r="0" b="2286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bookmarkEnd w:id="8"/>
      <w:r w:rsidRPr="006D4BDA">
        <w:t xml:space="preserve">On 1 April 2017, the Accident Investigation Board was reduced by a total of three full-time equivalent posts </w:t>
      </w:r>
      <w:r w:rsidRPr="006D4BDA">
        <w:t>and now has a total of eight full-time equivalent posts, with two in the Secretariat, two in the Railway Unit, and four in the Aviation Unit. The Head of the Aviation Unit is also the Head of the Accident Investigation Board, and the Head of the Railway Un</w:t>
      </w:r>
      <w:r w:rsidRPr="006D4BDA">
        <w:t>it is the Deputy Head of the Accident Investigation Board.</w:t>
      </w:r>
    </w:p>
    <w:p w:rsidR="002F3144" w:rsidRPr="006D4BDA" w:rsidP="002F3144"/>
    <w:p w:rsidR="00867BD4" w:rsidRPr="006D4BDA" w:rsidP="00252A15">
      <w:pPr>
        <w:pStyle w:val="Heading1"/>
      </w:pPr>
      <w:bookmarkStart w:id="9" w:name="_Toc527556655"/>
      <w:bookmarkStart w:id="10" w:name="_Toc528680367"/>
      <w:r w:rsidRPr="006D4BDA">
        <w:t>Investigation activities during the year</w:t>
      </w:r>
      <w:bookmarkEnd w:id="9"/>
      <w:bookmarkEnd w:id="10"/>
    </w:p>
    <w:p w:rsidR="00867BD4" w:rsidRPr="006D4BDA" w:rsidP="00A53188"/>
    <w:p w:rsidR="00B07BBA" w:rsidRPr="006D4BDA" w:rsidP="00145F54">
      <w:pPr>
        <w:pStyle w:val="Heading2"/>
        <w:spacing w:after="120"/>
        <w:ind w:left="425" w:hanging="431"/>
      </w:pPr>
      <w:bookmarkStart w:id="11" w:name="_Toc527556656"/>
      <w:bookmarkStart w:id="12" w:name="_Toc528680368"/>
      <w:r w:rsidRPr="006D4BDA">
        <w:t>Railway sector</w:t>
      </w:r>
      <w:bookmarkEnd w:id="11"/>
      <w:bookmarkEnd w:id="12"/>
    </w:p>
    <w:p w:rsidR="002D0A8C" w:rsidRPr="006D4BDA" w:rsidP="00266051">
      <w:r w:rsidRPr="006D4BDA">
        <w:t xml:space="preserve">In 2017, the Accident Investigation Board received 119 reports of accidents and incidents in the railway sector, compared to 135 in 2016. </w:t>
      </w:r>
    </w:p>
    <w:p w:rsidR="00266051" w:rsidRPr="006D4BDA" w:rsidP="00266051"/>
    <w:p w:rsidR="002D0A8C" w:rsidRPr="006D4BDA" w:rsidP="00266051">
      <w:r w:rsidRPr="006D4BDA">
        <w:t xml:space="preserve">Following an assessment of the Accident Investigation Board's duty to investigate and the expected safety lessons learned, it was decided not to continue the investigations in relation to 110 cases, and those cases were closed. </w:t>
      </w:r>
    </w:p>
    <w:p w:rsidR="00266051" w:rsidRPr="006D4BDA" w:rsidP="00266051"/>
    <w:p w:rsidR="00AC259A" w:rsidRPr="006D4BDA" w:rsidP="002D0A8C">
      <w:pPr>
        <w:rPr>
          <w:sz w:val="23"/>
          <w:szCs w:val="23"/>
        </w:rPr>
      </w:pPr>
      <w:r w:rsidRPr="006D4BDA">
        <w:t>If the result of a prelim</w:t>
      </w:r>
      <w:r w:rsidRPr="006D4BDA">
        <w:t xml:space="preserve">inary investigation does not indicate that an investigation would lead to significant results with regard to safety, the preliminary investigation is closed with the preparation of a summary, </w:t>
      </w:r>
      <w:r w:rsidRPr="006D4BDA">
        <w:t>known as Section 83, which includes a brief description of the a</w:t>
      </w:r>
      <w:r w:rsidRPr="006D4BDA">
        <w:t>ccident or incident, possibly supplemented by the Accident Investigation Board's assessment.</w:t>
      </w:r>
    </w:p>
    <w:p w:rsidR="004211F5" w:rsidRPr="006D4BDA" w:rsidP="002D0A8C"/>
    <w:p w:rsidR="00516475" w:rsidRPr="006D4BDA" w:rsidP="00252A15">
      <w:pPr>
        <w:pStyle w:val="Heading2"/>
      </w:pPr>
      <w:bookmarkStart w:id="13" w:name="_Toc527556657"/>
      <w:bookmarkStart w:id="14" w:name="_Toc528680369"/>
      <w:r w:rsidRPr="006D4BDA">
        <w:t>Overview of cases in 2017</w:t>
      </w:r>
      <w:bookmarkEnd w:id="13"/>
      <w:bookmarkEnd w:id="14"/>
    </w:p>
    <w:p w:rsidR="00516475" w:rsidRPr="006D4BDA" w:rsidP="006A5580">
      <w:r w:rsidRPr="006D4BDA">
        <w:t>The table below provides a summary of cases received and cases closed in 2017.</w:t>
      </w:r>
    </w:p>
    <w:p w:rsidR="003605CF" w:rsidRPr="006D4BDA" w:rsidP="006A5580"/>
    <w:p w:rsidR="00516475" w:rsidRPr="006D4BDA" w:rsidP="006A5580">
      <w:r w:rsidRPr="006D4BDA">
        <w:t>The total number of reports received is given first. Som</w:t>
      </w:r>
      <w:r w:rsidRPr="006D4BDA">
        <w:t xml:space="preserve">e reports are filtered out by a preliminary assessment, while the others (designated as 'Incoming 2017 after filtering') result in a preliminary investigation being launched. </w:t>
      </w:r>
    </w:p>
    <w:p w:rsidR="006A5580" w:rsidRPr="006D4BDA" w:rsidP="006A5580"/>
    <w:p w:rsidR="00731202" w:rsidRPr="006D4BDA" w:rsidP="006A5580">
      <w:r w:rsidRPr="006D4BDA">
        <w:t>The number of investigations following preliminary filtering is then divided up</w:t>
      </w:r>
      <w:r w:rsidRPr="006D4BDA">
        <w:t xml:space="preserve"> into damage/accidents and incidents.</w:t>
      </w:r>
    </w:p>
    <w:p w:rsidR="006A5580" w:rsidRPr="006D4BDA" w:rsidP="006A5580"/>
    <w:p w:rsidR="00150C0C" w:rsidRPr="006D4BDA" w:rsidP="006A5580">
      <w:r w:rsidRPr="006D4BDA">
        <w:t xml:space="preserve">The investigations that were completed in 2017 are divided up depending on whether or not they were completed within one year of the occurrence. This division represents a common European objective for investigations </w:t>
      </w:r>
      <w:r w:rsidRPr="006D4BDA">
        <w:t>to be completed within one year, wherever possible.</w:t>
      </w:r>
    </w:p>
    <w:p w:rsidR="003605CF" w:rsidRPr="006D4BDA" w:rsidP="006A5580"/>
    <w:p w:rsidR="006F7E7A" w:rsidRPr="006D4BDA" w:rsidP="006A5580">
      <w:r w:rsidRPr="006D4BDA">
        <w:t>The numbers of investigations pending at the beginning and end of 2017 are given last.</w:t>
      </w:r>
    </w:p>
    <w:p w:rsidR="00115E3D" w:rsidRPr="006D4BDA" w:rsidP="00A53188"/>
    <w:tbl>
      <w:tblPr>
        <w:tblW w:w="8505" w:type="dxa"/>
        <w:tblInd w:w="580" w:type="dxa"/>
        <w:tblCellMar>
          <w:left w:w="70" w:type="dxa"/>
          <w:right w:w="70" w:type="dxa"/>
        </w:tblCellMar>
        <w:tblLook w:val="0000"/>
      </w:tblPr>
      <w:tblGrid>
        <w:gridCol w:w="5680"/>
        <w:gridCol w:w="1080"/>
        <w:gridCol w:w="328"/>
        <w:gridCol w:w="1417"/>
      </w:tblGrid>
      <w:tr w:rsidTr="006A5580">
        <w:tblPrEx>
          <w:tblW w:w="8505" w:type="dxa"/>
          <w:tblInd w:w="580" w:type="dxa"/>
          <w:tblCellMar>
            <w:left w:w="70" w:type="dxa"/>
            <w:right w:w="70" w:type="dxa"/>
          </w:tblCellMar>
          <w:tblLook w:val="0000"/>
        </w:tblPrEx>
        <w:trPr>
          <w:trHeight w:val="315"/>
        </w:trPr>
        <w:tc>
          <w:tcPr>
            <w:tcW w:w="5680" w:type="dxa"/>
            <w:tcBorders>
              <w:top w:val="single" w:sz="4" w:space="0" w:color="auto"/>
              <w:left w:val="single" w:sz="4" w:space="0" w:color="auto"/>
              <w:bottom w:val="single" w:sz="4" w:space="0" w:color="auto"/>
              <w:right w:val="nil"/>
            </w:tcBorders>
            <w:shd w:val="clear" w:color="auto" w:fill="auto"/>
            <w:noWrap/>
            <w:vAlign w:val="bottom"/>
          </w:tcPr>
          <w:p w:rsidR="00115E3D" w:rsidRPr="006D4BDA" w:rsidP="00A53188">
            <w:r w:rsidRPr="006D4BDA">
              <w:t>Accident Investigation Board, railways</w:t>
            </w:r>
          </w:p>
        </w:tc>
        <w:tc>
          <w:tcPr>
            <w:tcW w:w="2825" w:type="dxa"/>
            <w:gridSpan w:val="3"/>
            <w:tcBorders>
              <w:top w:val="single" w:sz="4" w:space="0" w:color="auto"/>
              <w:left w:val="nil"/>
              <w:bottom w:val="single" w:sz="4" w:space="0" w:color="auto"/>
              <w:right w:val="single" w:sz="4" w:space="0" w:color="000000"/>
            </w:tcBorders>
            <w:shd w:val="clear" w:color="auto" w:fill="auto"/>
            <w:noWrap/>
            <w:vAlign w:val="bottom"/>
          </w:tcPr>
          <w:p w:rsidR="00115E3D" w:rsidRPr="006D4BDA" w:rsidP="00A53188"/>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noWrap/>
            <w:vAlign w:val="bottom"/>
          </w:tcPr>
          <w:p w:rsidR="006F7E7A" w:rsidRPr="006D4BDA" w:rsidP="00A53188"/>
        </w:tc>
        <w:tc>
          <w:tcPr>
            <w:tcW w:w="1408" w:type="dxa"/>
            <w:gridSpan w:val="2"/>
            <w:tcBorders>
              <w:top w:val="nil"/>
              <w:bottom w:val="single" w:sz="4" w:space="0" w:color="auto"/>
              <w:right w:val="single" w:sz="4" w:space="0" w:color="auto"/>
            </w:tcBorders>
            <w:shd w:val="clear" w:color="auto" w:fill="auto"/>
            <w:noWrap/>
            <w:vAlign w:val="bottom"/>
          </w:tcPr>
          <w:p w:rsidR="006F7E7A" w:rsidRPr="006D4BDA">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6F7E7A" w:rsidRPr="006D4BDA" w:rsidP="00FD3186">
            <w:pPr>
              <w:jc w:val="right"/>
            </w:pPr>
            <w:r w:rsidRPr="006D4BDA">
              <w:t>2017</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right w:val="nil"/>
            </w:tcBorders>
            <w:shd w:val="clear" w:color="auto" w:fill="auto"/>
            <w:vAlign w:val="bottom"/>
          </w:tcPr>
          <w:p w:rsidR="00115E3D" w:rsidRPr="006D4BDA" w:rsidP="00D32A60">
            <w:r w:rsidRPr="006D4BDA">
              <w:t>Incoming cases 2017</w:t>
            </w:r>
          </w:p>
        </w:tc>
        <w:tc>
          <w:tcPr>
            <w:tcW w:w="1080" w:type="dxa"/>
            <w:tcBorders>
              <w:top w:val="nil"/>
              <w:left w:val="nil"/>
              <w:bottom w:val="single" w:sz="4" w:space="0" w:color="auto"/>
              <w:right w:val="nil"/>
            </w:tcBorders>
            <w:shd w:val="clear" w:color="auto" w:fill="auto"/>
            <w:noWrap/>
            <w:vAlign w:val="bottom"/>
          </w:tcPr>
          <w:p w:rsidR="00115E3D" w:rsidRPr="006D4BDA" w:rsidP="00A53188">
            <w:pPr>
              <w:rPr>
                <w:color w:val="FF0000"/>
              </w:rPr>
            </w:pPr>
          </w:p>
        </w:tc>
        <w:tc>
          <w:tcPr>
            <w:tcW w:w="328" w:type="dxa"/>
            <w:tcBorders>
              <w:top w:val="nil"/>
              <w:left w:val="nil"/>
              <w:bottom w:val="single" w:sz="4" w:space="0" w:color="auto"/>
              <w:right w:val="nil"/>
            </w:tcBorders>
            <w:shd w:val="clear" w:color="auto" w:fill="auto"/>
            <w:noWrap/>
            <w:vAlign w:val="bottom"/>
          </w:tcPr>
          <w:p w:rsidR="00115E3D"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115E3D" w:rsidRPr="006D4BDA" w:rsidP="00A53188">
            <w:r w:rsidRPr="006D4BDA">
              <w:t> </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6F7E7A" w:rsidRPr="006D4BDA" w:rsidP="00472671">
            <w:pPr>
              <w:ind w:left="57"/>
            </w:pPr>
            <w:r w:rsidRPr="006D4BDA">
              <w:t xml:space="preserve">Number of reports  </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6F7E7A" w:rsidRPr="006D4BDA" w:rsidP="00A53188">
            <w:pPr>
              <w:rPr>
                <w:color w:val="FF000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F7E7A" w:rsidRPr="006D4BDA" w:rsidP="001F3D53">
            <w:pPr>
              <w:jc w:val="right"/>
            </w:pPr>
            <w:r w:rsidRPr="006D4BDA">
              <w:t xml:space="preserve">119 </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6F7E7A" w:rsidRPr="006D4BDA" w:rsidP="00472671">
            <w:pPr>
              <w:ind w:left="57"/>
            </w:pPr>
            <w:r w:rsidRPr="006D4BDA">
              <w:t xml:space="preserve">Filtered out </w:t>
            </w:r>
            <w:r w:rsidRPr="006D4BDA">
              <w:t>after preliminary assessment (NA)</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6F7E7A" w:rsidRPr="006D4BDA" w:rsidP="00A53188">
            <w:pPr>
              <w:rPr>
                <w:color w:val="FF000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F7E7A" w:rsidRPr="006D4BDA" w:rsidP="00D659EC">
            <w:pPr>
              <w:jc w:val="right"/>
            </w:pPr>
            <w:r w:rsidRPr="006D4BDA">
              <w:t xml:space="preserve">109  </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6F7E7A" w:rsidRPr="006D4BDA" w:rsidP="00472671">
            <w:pPr>
              <w:ind w:left="57"/>
            </w:pPr>
            <w:r w:rsidRPr="006D4BDA">
              <w:t>Incoming 2017 after filtering</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6F7E7A"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6F7E7A" w:rsidRPr="006D4BDA" w:rsidP="00FD3186">
            <w:pPr>
              <w:jc w:val="right"/>
            </w:pPr>
            <w:r w:rsidRPr="006D4BDA">
              <w:t xml:space="preserve">10 </w:t>
            </w:r>
          </w:p>
        </w:tc>
      </w:tr>
      <w:tr w:rsidTr="006A5580">
        <w:tblPrEx>
          <w:tblW w:w="8505" w:type="dxa"/>
          <w:tblInd w:w="580" w:type="dxa"/>
          <w:tblCellMar>
            <w:left w:w="70" w:type="dxa"/>
            <w:right w:w="70" w:type="dxa"/>
          </w:tblCellMar>
          <w:tblLook w:val="0000"/>
        </w:tblPrEx>
        <w:trPr>
          <w:trHeight w:val="135"/>
        </w:trPr>
        <w:tc>
          <w:tcPr>
            <w:tcW w:w="5680" w:type="dxa"/>
            <w:tcBorders>
              <w:top w:val="nil"/>
              <w:left w:val="single" w:sz="4" w:space="0" w:color="auto"/>
              <w:bottom w:val="single" w:sz="4" w:space="0" w:color="auto"/>
              <w:right w:val="nil"/>
            </w:tcBorders>
            <w:shd w:val="clear" w:color="auto" w:fill="auto"/>
            <w:vAlign w:val="bottom"/>
          </w:tcPr>
          <w:p w:rsidR="00115E3D" w:rsidRPr="006D4BDA" w:rsidP="00A53188">
            <w:r w:rsidRPr="006D4BDA">
              <w:t> </w:t>
            </w:r>
          </w:p>
        </w:tc>
        <w:tc>
          <w:tcPr>
            <w:tcW w:w="1080" w:type="dxa"/>
            <w:tcBorders>
              <w:top w:val="nil"/>
              <w:left w:val="nil"/>
              <w:bottom w:val="single" w:sz="4" w:space="0" w:color="auto"/>
              <w:right w:val="nil"/>
            </w:tcBorders>
            <w:shd w:val="clear" w:color="auto" w:fill="auto"/>
            <w:noWrap/>
            <w:vAlign w:val="bottom"/>
          </w:tcPr>
          <w:p w:rsidR="00115E3D" w:rsidRPr="006D4BDA" w:rsidP="00A53188">
            <w:pPr>
              <w:rPr>
                <w:color w:val="FF0000"/>
              </w:rPr>
            </w:pPr>
          </w:p>
        </w:tc>
        <w:tc>
          <w:tcPr>
            <w:tcW w:w="328" w:type="dxa"/>
            <w:tcBorders>
              <w:top w:val="nil"/>
              <w:left w:val="nil"/>
              <w:bottom w:val="single" w:sz="4" w:space="0" w:color="auto"/>
              <w:right w:val="nil"/>
            </w:tcBorders>
            <w:shd w:val="clear" w:color="auto" w:fill="auto"/>
            <w:noWrap/>
            <w:vAlign w:val="bottom"/>
          </w:tcPr>
          <w:p w:rsidR="00115E3D"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115E3D" w:rsidRPr="006D4BDA" w:rsidP="00FD3A81">
            <w:pPr>
              <w:jc w:val="right"/>
            </w:pPr>
            <w:r w:rsidRPr="006D4BDA">
              <w:t> </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right w:val="nil"/>
            </w:tcBorders>
            <w:shd w:val="clear" w:color="auto" w:fill="auto"/>
            <w:vAlign w:val="bottom"/>
          </w:tcPr>
          <w:p w:rsidR="00341FE4" w:rsidRPr="006D4BDA" w:rsidP="00D32A60">
            <w:r w:rsidRPr="006D4BDA">
              <w:t>Investigations closed in 2017</w:t>
            </w:r>
          </w:p>
        </w:tc>
        <w:tc>
          <w:tcPr>
            <w:tcW w:w="1080" w:type="dxa"/>
            <w:tcBorders>
              <w:top w:val="nil"/>
              <w:left w:val="nil"/>
              <w:bottom w:val="single" w:sz="4" w:space="0" w:color="auto"/>
              <w:right w:val="nil"/>
            </w:tcBorders>
            <w:shd w:val="clear" w:color="auto" w:fill="auto"/>
            <w:noWrap/>
            <w:vAlign w:val="bottom"/>
          </w:tcPr>
          <w:p w:rsidR="00341FE4" w:rsidRPr="006D4BDA" w:rsidP="00A53188">
            <w:pPr>
              <w:rPr>
                <w:color w:val="FF0000"/>
              </w:rPr>
            </w:pPr>
          </w:p>
        </w:tc>
        <w:tc>
          <w:tcPr>
            <w:tcW w:w="328" w:type="dxa"/>
            <w:tcBorders>
              <w:top w:val="nil"/>
              <w:left w:val="nil"/>
              <w:bottom w:val="single" w:sz="4" w:space="0" w:color="auto"/>
              <w:right w:val="nil"/>
            </w:tcBorders>
            <w:shd w:val="clear" w:color="auto" w:fill="auto"/>
            <w:noWrap/>
            <w:vAlign w:val="bottom"/>
          </w:tcPr>
          <w:p w:rsidR="00341FE4"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341FE4" w:rsidRPr="006D4BDA" w:rsidP="00FD3A81">
            <w:pPr>
              <w:jc w:val="right"/>
            </w:pPr>
            <w:r w:rsidRPr="006D4BDA">
              <w:t> </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D26623" w:rsidRPr="006D4BDA" w:rsidP="00472671">
            <w:pPr>
              <w:ind w:left="57"/>
            </w:pPr>
            <w:r w:rsidRPr="006D4BDA">
              <w:t>Accounts and reports published &lt; 12 months</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D26623"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D26623" w:rsidRPr="006D4BDA" w:rsidP="00CB7A04">
            <w:pPr>
              <w:jc w:val="right"/>
            </w:pPr>
            <w:r w:rsidRPr="006D4BDA">
              <w:t>10</w:t>
            </w:r>
          </w:p>
        </w:tc>
      </w:tr>
      <w:tr w:rsidTr="000D1225">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D26623" w:rsidRPr="006D4BDA" w:rsidP="00472671">
            <w:pPr>
              <w:ind w:left="57"/>
            </w:pPr>
            <w:r w:rsidRPr="006D4BDA">
              <w:t>Accounts and reports published &gt; 12 months</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D26623"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D26623" w:rsidRPr="006D4BDA" w:rsidP="007C2800">
            <w:pPr>
              <w:jc w:val="right"/>
            </w:pPr>
            <w:r w:rsidRPr="006D4BDA">
              <w:t>0</w:t>
            </w:r>
          </w:p>
        </w:tc>
      </w:tr>
      <w:tr w:rsidTr="00A353EB">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right w:val="nil"/>
            </w:tcBorders>
            <w:shd w:val="clear" w:color="auto" w:fill="auto"/>
            <w:vAlign w:val="bottom"/>
          </w:tcPr>
          <w:p w:rsidR="00A353EB" w:rsidRPr="006D4BDA" w:rsidP="007F7F4E">
            <w:r w:rsidRPr="006D4BDA">
              <w:t xml:space="preserve">Cases closed following preliminary </w:t>
            </w:r>
            <w:r w:rsidRPr="006D4BDA">
              <w:t>investigation</w:t>
            </w:r>
          </w:p>
        </w:tc>
        <w:tc>
          <w:tcPr>
            <w:tcW w:w="1080" w:type="dxa"/>
            <w:tcBorders>
              <w:top w:val="nil"/>
              <w:left w:val="nil"/>
              <w:bottom w:val="single" w:sz="4" w:space="0" w:color="auto"/>
              <w:right w:val="nil"/>
            </w:tcBorders>
            <w:shd w:val="clear" w:color="auto" w:fill="auto"/>
            <w:noWrap/>
            <w:vAlign w:val="bottom"/>
          </w:tcPr>
          <w:p w:rsidR="00A353EB" w:rsidRPr="006D4BDA" w:rsidP="007F7F4E"/>
        </w:tc>
        <w:tc>
          <w:tcPr>
            <w:tcW w:w="328" w:type="dxa"/>
            <w:tcBorders>
              <w:top w:val="nil"/>
              <w:left w:val="nil"/>
              <w:bottom w:val="single" w:sz="4" w:space="0" w:color="auto"/>
              <w:right w:val="single" w:sz="4" w:space="0" w:color="auto"/>
            </w:tcBorders>
            <w:shd w:val="clear" w:color="auto" w:fill="auto"/>
            <w:noWrap/>
            <w:vAlign w:val="bottom"/>
          </w:tcPr>
          <w:p w:rsidR="00A353EB" w:rsidRPr="006D4BDA" w:rsidP="007F7F4E"/>
        </w:tc>
        <w:tc>
          <w:tcPr>
            <w:tcW w:w="1417" w:type="dxa"/>
            <w:tcBorders>
              <w:top w:val="nil"/>
              <w:left w:val="single" w:sz="4" w:space="0" w:color="auto"/>
              <w:bottom w:val="single" w:sz="4" w:space="0" w:color="auto"/>
              <w:right w:val="single" w:sz="4" w:space="0" w:color="auto"/>
            </w:tcBorders>
            <w:shd w:val="clear" w:color="auto" w:fill="auto"/>
            <w:noWrap/>
            <w:vAlign w:val="bottom"/>
          </w:tcPr>
          <w:p w:rsidR="00A353EB" w:rsidRPr="006D4BDA" w:rsidP="00A353EB">
            <w:pPr>
              <w:jc w:val="right"/>
            </w:pPr>
            <w:r w:rsidRPr="006D4BDA">
              <w:t>2</w:t>
            </w:r>
          </w:p>
        </w:tc>
      </w:tr>
      <w:tr w:rsidTr="00A23310">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right w:val="nil"/>
            </w:tcBorders>
            <w:shd w:val="clear" w:color="auto" w:fill="auto"/>
            <w:vAlign w:val="bottom"/>
          </w:tcPr>
          <w:p w:rsidR="00341FE4" w:rsidRPr="006D4BDA" w:rsidP="00A53188"/>
        </w:tc>
        <w:tc>
          <w:tcPr>
            <w:tcW w:w="1080" w:type="dxa"/>
            <w:tcBorders>
              <w:top w:val="nil"/>
              <w:left w:val="nil"/>
              <w:bottom w:val="single" w:sz="4" w:space="0" w:color="auto"/>
              <w:right w:val="nil"/>
            </w:tcBorders>
            <w:shd w:val="clear" w:color="auto" w:fill="auto"/>
            <w:noWrap/>
            <w:vAlign w:val="bottom"/>
          </w:tcPr>
          <w:p w:rsidR="00341FE4" w:rsidRPr="006D4BDA" w:rsidP="00A53188"/>
        </w:tc>
        <w:tc>
          <w:tcPr>
            <w:tcW w:w="328" w:type="dxa"/>
            <w:tcBorders>
              <w:top w:val="nil"/>
              <w:left w:val="nil"/>
              <w:bottom w:val="single" w:sz="4" w:space="0" w:color="auto"/>
              <w:right w:val="nil"/>
            </w:tcBorders>
            <w:shd w:val="clear" w:color="auto" w:fill="auto"/>
            <w:noWrap/>
            <w:vAlign w:val="bottom"/>
          </w:tcPr>
          <w:p w:rsidR="00341FE4" w:rsidRPr="006D4BDA" w:rsidP="00A53188"/>
        </w:tc>
        <w:tc>
          <w:tcPr>
            <w:tcW w:w="1417" w:type="dxa"/>
            <w:tcBorders>
              <w:top w:val="nil"/>
              <w:left w:val="nil"/>
              <w:bottom w:val="single" w:sz="4" w:space="0" w:color="auto"/>
              <w:right w:val="single" w:sz="4" w:space="0" w:color="auto"/>
            </w:tcBorders>
            <w:shd w:val="clear" w:color="auto" w:fill="auto"/>
            <w:noWrap/>
            <w:vAlign w:val="bottom"/>
          </w:tcPr>
          <w:p w:rsidR="00341FE4" w:rsidRPr="006D4BDA" w:rsidP="00A53188"/>
        </w:tc>
      </w:tr>
      <w:tr w:rsidTr="00401317">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right w:val="nil"/>
            </w:tcBorders>
            <w:shd w:val="clear" w:color="auto" w:fill="auto"/>
            <w:vAlign w:val="bottom"/>
          </w:tcPr>
          <w:p w:rsidR="00341FE4" w:rsidRPr="006D4BDA" w:rsidP="00A53188">
            <w:r w:rsidRPr="006D4BDA">
              <w:t>Cases pending</w:t>
            </w:r>
          </w:p>
        </w:tc>
        <w:tc>
          <w:tcPr>
            <w:tcW w:w="1080" w:type="dxa"/>
            <w:tcBorders>
              <w:top w:val="nil"/>
              <w:left w:val="nil"/>
              <w:bottom w:val="single" w:sz="4" w:space="0" w:color="auto"/>
              <w:right w:val="nil"/>
            </w:tcBorders>
            <w:shd w:val="clear" w:color="auto" w:fill="auto"/>
            <w:noWrap/>
            <w:vAlign w:val="bottom"/>
          </w:tcPr>
          <w:p w:rsidR="00341FE4" w:rsidRPr="006D4BDA" w:rsidP="00A53188">
            <w:r w:rsidRPr="006D4BDA">
              <w:t> </w:t>
            </w:r>
          </w:p>
        </w:tc>
        <w:tc>
          <w:tcPr>
            <w:tcW w:w="328" w:type="dxa"/>
            <w:tcBorders>
              <w:top w:val="nil"/>
              <w:left w:val="nil"/>
              <w:bottom w:val="single" w:sz="4" w:space="0" w:color="auto"/>
              <w:right w:val="nil"/>
            </w:tcBorders>
            <w:shd w:val="clear" w:color="auto" w:fill="auto"/>
            <w:noWrap/>
            <w:vAlign w:val="bottom"/>
          </w:tcPr>
          <w:p w:rsidR="00341FE4" w:rsidRPr="006D4BDA" w:rsidP="00A53188">
            <w:r w:rsidRPr="006D4BDA">
              <w:t> </w:t>
            </w:r>
          </w:p>
        </w:tc>
        <w:tc>
          <w:tcPr>
            <w:tcW w:w="1417" w:type="dxa"/>
            <w:tcBorders>
              <w:top w:val="nil"/>
              <w:left w:val="nil"/>
              <w:bottom w:val="single" w:sz="4" w:space="0" w:color="auto"/>
              <w:right w:val="single" w:sz="4" w:space="0" w:color="auto"/>
            </w:tcBorders>
            <w:shd w:val="clear" w:color="auto" w:fill="auto"/>
            <w:noWrap/>
            <w:vAlign w:val="bottom"/>
          </w:tcPr>
          <w:p w:rsidR="00341FE4" w:rsidRPr="006D4BDA" w:rsidP="00A53188">
            <w:r w:rsidRPr="006D4BDA">
              <w:t> </w:t>
            </w:r>
          </w:p>
        </w:tc>
      </w:tr>
      <w:tr w:rsidTr="00401317">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D26623" w:rsidRPr="006D4BDA" w:rsidP="00D32A60">
            <w:r w:rsidRPr="006D4BDA">
              <w:t>Cases pending as at 31 December 2017</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D26623"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D26623" w:rsidRPr="006D4BDA" w:rsidP="00FD3A81">
            <w:pPr>
              <w:jc w:val="right"/>
            </w:pPr>
            <w:r w:rsidRPr="006D4BDA">
              <w:t>7</w:t>
            </w:r>
          </w:p>
        </w:tc>
      </w:tr>
      <w:tr w:rsidTr="00401317">
        <w:tblPrEx>
          <w:tblW w:w="8505" w:type="dxa"/>
          <w:tblInd w:w="580" w:type="dxa"/>
          <w:tblCellMar>
            <w:left w:w="70" w:type="dxa"/>
            <w:right w:w="70" w:type="dxa"/>
          </w:tblCellMar>
          <w:tblLook w:val="0000"/>
        </w:tblPrEx>
        <w:trPr>
          <w:trHeight w:val="255"/>
        </w:trPr>
        <w:tc>
          <w:tcPr>
            <w:tcW w:w="5680" w:type="dxa"/>
            <w:tcBorders>
              <w:top w:val="nil"/>
              <w:left w:val="single" w:sz="4" w:space="0" w:color="auto"/>
              <w:bottom w:val="single" w:sz="4" w:space="0" w:color="auto"/>
            </w:tcBorders>
            <w:shd w:val="clear" w:color="auto" w:fill="auto"/>
            <w:vAlign w:val="bottom"/>
          </w:tcPr>
          <w:p w:rsidR="00D26623" w:rsidRPr="006D4BDA" w:rsidP="00D32A60">
            <w:r w:rsidRPr="006D4BDA">
              <w:t>Cases pending as at 31 December 2016</w:t>
            </w:r>
          </w:p>
        </w:tc>
        <w:tc>
          <w:tcPr>
            <w:tcW w:w="1408" w:type="dxa"/>
            <w:gridSpan w:val="2"/>
            <w:tcBorders>
              <w:top w:val="single" w:sz="4" w:space="0" w:color="auto"/>
              <w:bottom w:val="single" w:sz="4" w:space="0" w:color="auto"/>
              <w:right w:val="single" w:sz="4" w:space="0" w:color="auto"/>
            </w:tcBorders>
            <w:shd w:val="clear" w:color="auto" w:fill="auto"/>
            <w:noWrap/>
            <w:vAlign w:val="bottom"/>
          </w:tcPr>
          <w:p w:rsidR="00D26623" w:rsidRPr="006D4BDA" w:rsidP="00A53188">
            <w:pPr>
              <w:rPr>
                <w:color w:val="FF0000"/>
              </w:rPr>
            </w:pPr>
          </w:p>
        </w:tc>
        <w:tc>
          <w:tcPr>
            <w:tcW w:w="1417" w:type="dxa"/>
            <w:tcBorders>
              <w:top w:val="nil"/>
              <w:left w:val="nil"/>
              <w:bottom w:val="single" w:sz="4" w:space="0" w:color="auto"/>
              <w:right w:val="single" w:sz="4" w:space="0" w:color="auto"/>
            </w:tcBorders>
            <w:shd w:val="clear" w:color="auto" w:fill="auto"/>
            <w:noWrap/>
            <w:vAlign w:val="bottom"/>
          </w:tcPr>
          <w:p w:rsidR="00D26623" w:rsidRPr="006D4BDA" w:rsidP="00FD3A81">
            <w:pPr>
              <w:jc w:val="right"/>
            </w:pPr>
            <w:r w:rsidRPr="006D4BDA">
              <w:t>9</w:t>
            </w:r>
          </w:p>
        </w:tc>
      </w:tr>
    </w:tbl>
    <w:p w:rsidR="00E12254" w:rsidRPr="006D4BDA" w:rsidP="00472671">
      <w:pPr>
        <w:tabs>
          <w:tab w:val="left" w:pos="567"/>
        </w:tabs>
        <w:ind w:firstLine="567"/>
        <w:rPr>
          <w:sz w:val="16"/>
          <w:szCs w:val="16"/>
        </w:rPr>
      </w:pPr>
      <w:r w:rsidRPr="006D4BDA">
        <w:rPr>
          <w:sz w:val="16"/>
        </w:rPr>
        <w:t>Note: Accounts and reports include simplified accounts (Section 83 cases).</w:t>
      </w:r>
    </w:p>
    <w:p w:rsidR="00861C09" w:rsidRPr="006D4BDA" w:rsidP="00FD3186">
      <w:pPr>
        <w:tabs>
          <w:tab w:val="left" w:pos="426"/>
        </w:tabs>
      </w:pPr>
    </w:p>
    <w:p w:rsidR="00BF6E53" w:rsidRPr="006D4BDA" w:rsidP="00FD3A81">
      <w:pPr>
        <w:pStyle w:val="Heading1"/>
        <w:keepLines w:val="0"/>
      </w:pPr>
      <w:bookmarkStart w:id="15" w:name="_Toc527556658"/>
      <w:bookmarkStart w:id="16" w:name="_Toc528680370"/>
      <w:r w:rsidRPr="006D4BDA">
        <w:t>Recommendations</w:t>
      </w:r>
      <w:bookmarkEnd w:id="15"/>
      <w:bookmarkEnd w:id="16"/>
      <w:r w:rsidRPr="006D4BDA">
        <w:t xml:space="preserve"> </w:t>
      </w:r>
    </w:p>
    <w:p w:rsidR="00BF6E53" w:rsidRPr="006D4BDA" w:rsidP="00FD3A81">
      <w:pPr>
        <w:keepNext/>
      </w:pPr>
    </w:p>
    <w:p w:rsidR="00797DF3" w:rsidRPr="006D4BDA" w:rsidP="006A5580">
      <w:r w:rsidRPr="006D4BDA">
        <w:t>The Accident Investigation Board may, as a result of the investigations that it carries out, make recommendations with the aim of preventing future damage and accidents. As an independent investigatory entity, the Accident Investigation Board makes recomme</w:t>
      </w:r>
      <w:r w:rsidRPr="006D4BDA">
        <w:t xml:space="preserve">ndations to relevant safety authorities that have the task of </w:t>
      </w:r>
      <w:r w:rsidRPr="006D4BDA">
        <w:t xml:space="preserve">identifying the necessary initiatives to be taken in collaboration with the undertakings affected, and the powers to implement such initiatives in the relevant sector. </w:t>
      </w:r>
    </w:p>
    <w:p w:rsidR="00797DF3" w:rsidRPr="006D4BDA" w:rsidP="006A5580">
      <w:r w:rsidRPr="006D4BDA">
        <w:t>The railway sector is gra</w:t>
      </w:r>
      <w:r w:rsidRPr="006D4BDA">
        <w:t>dually developing towards a more common European framework, but it continues to be primarily a specifically national sector, so the recommendations are made to the Danish Transport Authority, which is the relevant safety authority in Denmark.</w:t>
      </w:r>
    </w:p>
    <w:p w:rsidR="00417C4A" w:rsidRPr="006D4BDA" w:rsidP="006A5580"/>
    <w:p w:rsidR="009A7C4B" w:rsidRPr="006D4BDA" w:rsidP="006A5580">
      <w:pPr>
        <w:pStyle w:val="Heading2"/>
      </w:pPr>
      <w:bookmarkStart w:id="17" w:name="_Toc527556659"/>
      <w:bookmarkStart w:id="18" w:name="_Toc528680371"/>
      <w:r w:rsidRPr="006D4BDA">
        <w:t>Railway</w:t>
      </w:r>
      <w:bookmarkEnd w:id="17"/>
      <w:bookmarkEnd w:id="18"/>
    </w:p>
    <w:p w:rsidR="00D62ABF" w:rsidRPr="006D4BDA" w:rsidP="00A53188">
      <w:r w:rsidRPr="006D4BDA">
        <w:t xml:space="preserve">The </w:t>
      </w:r>
      <w:r w:rsidRPr="006D4BDA">
        <w:t xml:space="preserve">table below shows the status of recommendations in the railway sector over the last five years as a whole. </w:t>
      </w:r>
    </w:p>
    <w:p w:rsidR="00D62ABF" w:rsidRPr="006D4BDA" w:rsidP="00A53188"/>
    <w:p w:rsidR="006641A6" w:rsidRPr="006D4BDA" w:rsidP="00A53188">
      <w:pPr>
        <w:rPr>
          <w:highlight w:val="darkGray"/>
        </w:rPr>
      </w:pPr>
    </w:p>
    <w:tbl>
      <w:tblPr>
        <w:tblW w:w="0" w:type="auto"/>
        <w:tblInd w:w="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900"/>
        <w:gridCol w:w="900"/>
        <w:gridCol w:w="900"/>
        <w:gridCol w:w="900"/>
        <w:gridCol w:w="944"/>
      </w:tblGrid>
      <w:tr w:rsidTr="006A5580">
        <w:tblPrEx>
          <w:tblW w:w="0" w:type="auto"/>
          <w:tblInd w:w="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296" w:type="dxa"/>
            <w:gridSpan w:val="2"/>
            <w:vMerge w:val="restart"/>
            <w:shd w:val="clear" w:color="auto" w:fill="auto"/>
          </w:tcPr>
          <w:p w:rsidR="00966F23" w:rsidRPr="006D4BDA" w:rsidP="00093055">
            <w:r w:rsidRPr="006D4BDA">
              <w:t>Recommendations issued</w:t>
            </w:r>
          </w:p>
        </w:tc>
        <w:tc>
          <w:tcPr>
            <w:tcW w:w="3644" w:type="dxa"/>
            <w:gridSpan w:val="4"/>
            <w:shd w:val="clear" w:color="auto" w:fill="auto"/>
          </w:tcPr>
          <w:p w:rsidR="00966F23" w:rsidRPr="006D4BDA" w:rsidP="00093055">
            <w:r w:rsidRPr="006D4BDA">
              <w:t>Implementation status of recommendations</w:t>
            </w:r>
          </w:p>
        </w:tc>
      </w:tr>
      <w:tr w:rsidTr="006A5580">
        <w:tblPrEx>
          <w:tblW w:w="0" w:type="auto"/>
          <w:tblInd w:w="1850" w:type="dxa"/>
          <w:tblLook w:val="01E0"/>
        </w:tblPrEx>
        <w:trPr>
          <w:tblHeader/>
        </w:trPr>
        <w:tc>
          <w:tcPr>
            <w:tcW w:w="2296" w:type="dxa"/>
            <w:gridSpan w:val="2"/>
            <w:vMerge/>
            <w:shd w:val="clear" w:color="auto" w:fill="auto"/>
          </w:tcPr>
          <w:p w:rsidR="00966F23" w:rsidRPr="006D4BDA" w:rsidP="00A53188"/>
        </w:tc>
        <w:tc>
          <w:tcPr>
            <w:tcW w:w="1800" w:type="dxa"/>
            <w:gridSpan w:val="2"/>
            <w:shd w:val="clear" w:color="auto" w:fill="auto"/>
          </w:tcPr>
          <w:p w:rsidR="00966F23" w:rsidRPr="006D4BDA" w:rsidP="00A53188">
            <w:r w:rsidRPr="006D4BDA">
              <w:t>Complied with/Closed</w:t>
            </w:r>
          </w:p>
        </w:tc>
        <w:tc>
          <w:tcPr>
            <w:tcW w:w="1844" w:type="dxa"/>
            <w:gridSpan w:val="2"/>
            <w:shd w:val="clear" w:color="auto" w:fill="auto"/>
          </w:tcPr>
          <w:p w:rsidR="00966F23" w:rsidRPr="006D4BDA" w:rsidP="00A53188">
            <w:r w:rsidRPr="006D4BDA">
              <w:t>Pending</w:t>
            </w:r>
          </w:p>
        </w:tc>
      </w:tr>
      <w:tr w:rsidTr="006A5580">
        <w:tblPrEx>
          <w:tblW w:w="0" w:type="auto"/>
          <w:tblInd w:w="1850" w:type="dxa"/>
          <w:tblLook w:val="01E0"/>
        </w:tblPrEx>
        <w:tc>
          <w:tcPr>
            <w:tcW w:w="1396" w:type="dxa"/>
            <w:shd w:val="clear" w:color="auto" w:fill="auto"/>
          </w:tcPr>
          <w:p w:rsidR="00966F23" w:rsidRPr="006D4BDA" w:rsidP="00A53188">
            <w:r w:rsidRPr="006D4BDA">
              <w:t>Year</w:t>
            </w:r>
          </w:p>
        </w:tc>
        <w:tc>
          <w:tcPr>
            <w:tcW w:w="900" w:type="dxa"/>
            <w:shd w:val="clear" w:color="auto" w:fill="auto"/>
          </w:tcPr>
          <w:p w:rsidR="00966F23" w:rsidRPr="006D4BDA" w:rsidP="00A53188">
            <w:r w:rsidRPr="006D4BDA">
              <w:t>Total</w:t>
            </w:r>
          </w:p>
        </w:tc>
        <w:tc>
          <w:tcPr>
            <w:tcW w:w="900" w:type="dxa"/>
            <w:shd w:val="clear" w:color="auto" w:fill="auto"/>
          </w:tcPr>
          <w:p w:rsidR="00966F23" w:rsidRPr="006D4BDA" w:rsidP="00A53188"/>
        </w:tc>
        <w:tc>
          <w:tcPr>
            <w:tcW w:w="900" w:type="dxa"/>
            <w:shd w:val="clear" w:color="auto" w:fill="auto"/>
          </w:tcPr>
          <w:p w:rsidR="00966F23" w:rsidRPr="006D4BDA" w:rsidP="00A53188">
            <w:r w:rsidRPr="006D4BDA">
              <w:t>%</w:t>
            </w:r>
          </w:p>
        </w:tc>
        <w:tc>
          <w:tcPr>
            <w:tcW w:w="900" w:type="dxa"/>
            <w:shd w:val="clear" w:color="auto" w:fill="auto"/>
          </w:tcPr>
          <w:p w:rsidR="00966F23" w:rsidRPr="006D4BDA" w:rsidP="00A53188"/>
        </w:tc>
        <w:tc>
          <w:tcPr>
            <w:tcW w:w="944" w:type="dxa"/>
            <w:shd w:val="clear" w:color="auto" w:fill="auto"/>
          </w:tcPr>
          <w:p w:rsidR="00966F23" w:rsidRPr="006D4BDA" w:rsidP="00A53188">
            <w:r w:rsidRPr="006D4BDA">
              <w:t>%</w:t>
            </w:r>
          </w:p>
        </w:tc>
      </w:tr>
      <w:tr w:rsidTr="008D13B9">
        <w:tblPrEx>
          <w:tblW w:w="0" w:type="auto"/>
          <w:tblInd w:w="1850" w:type="dxa"/>
          <w:tblLook w:val="01E0"/>
        </w:tblPrEx>
        <w:tc>
          <w:tcPr>
            <w:tcW w:w="1396" w:type="dxa"/>
            <w:shd w:val="clear" w:color="auto" w:fill="auto"/>
          </w:tcPr>
          <w:p w:rsidR="008D13B9" w:rsidRPr="006D4BDA" w:rsidP="008D13B9">
            <w:r w:rsidRPr="006D4BDA">
              <w:t>2013</w:t>
            </w:r>
          </w:p>
        </w:tc>
        <w:tc>
          <w:tcPr>
            <w:tcW w:w="900" w:type="dxa"/>
            <w:shd w:val="clear" w:color="auto" w:fill="auto"/>
          </w:tcPr>
          <w:p w:rsidR="008D13B9" w:rsidRPr="006D4BDA" w:rsidP="00E930DC">
            <w:pPr>
              <w:jc w:val="right"/>
            </w:pPr>
            <w:r w:rsidRPr="006D4BDA">
              <w:t>4</w:t>
            </w:r>
          </w:p>
        </w:tc>
        <w:tc>
          <w:tcPr>
            <w:tcW w:w="900" w:type="dxa"/>
            <w:shd w:val="clear" w:color="auto" w:fill="auto"/>
          </w:tcPr>
          <w:p w:rsidR="008D13B9" w:rsidRPr="006D4BDA" w:rsidP="00E930DC">
            <w:pPr>
              <w:jc w:val="right"/>
            </w:pPr>
            <w:r w:rsidRPr="006D4BDA">
              <w:t>4</w:t>
            </w:r>
          </w:p>
        </w:tc>
        <w:tc>
          <w:tcPr>
            <w:tcW w:w="900" w:type="dxa"/>
            <w:shd w:val="clear" w:color="auto" w:fill="auto"/>
          </w:tcPr>
          <w:p w:rsidR="008D13B9" w:rsidRPr="006D4BDA" w:rsidP="00E930DC">
            <w:pPr>
              <w:jc w:val="right"/>
            </w:pPr>
            <w:r w:rsidRPr="006D4BDA">
              <w:t>100</w:t>
            </w:r>
          </w:p>
        </w:tc>
        <w:tc>
          <w:tcPr>
            <w:tcW w:w="900" w:type="dxa"/>
            <w:shd w:val="clear" w:color="auto" w:fill="auto"/>
          </w:tcPr>
          <w:p w:rsidR="008D13B9" w:rsidRPr="006D4BDA" w:rsidP="00E930DC">
            <w:pPr>
              <w:jc w:val="right"/>
            </w:pPr>
            <w:r w:rsidRPr="006D4BDA">
              <w:t>0</w:t>
            </w:r>
          </w:p>
        </w:tc>
        <w:tc>
          <w:tcPr>
            <w:tcW w:w="944" w:type="dxa"/>
            <w:shd w:val="clear" w:color="auto" w:fill="auto"/>
          </w:tcPr>
          <w:p w:rsidR="008D13B9" w:rsidRPr="006D4BDA" w:rsidP="00E930DC">
            <w:pPr>
              <w:jc w:val="right"/>
            </w:pPr>
            <w:r w:rsidRPr="006D4BDA">
              <w:t>0</w:t>
            </w:r>
          </w:p>
        </w:tc>
      </w:tr>
      <w:tr w:rsidTr="00B313F2">
        <w:tblPrEx>
          <w:tblW w:w="0" w:type="auto"/>
          <w:tblInd w:w="1850" w:type="dxa"/>
          <w:tblLook w:val="01E0"/>
        </w:tblPrEx>
        <w:tc>
          <w:tcPr>
            <w:tcW w:w="1396" w:type="dxa"/>
            <w:shd w:val="clear" w:color="auto" w:fill="auto"/>
          </w:tcPr>
          <w:p w:rsidR="001837F1" w:rsidRPr="006D4BDA" w:rsidP="00B313F2">
            <w:r w:rsidRPr="006D4BDA">
              <w:t>2014</w:t>
            </w:r>
          </w:p>
        </w:tc>
        <w:tc>
          <w:tcPr>
            <w:tcW w:w="900" w:type="dxa"/>
            <w:shd w:val="clear" w:color="auto" w:fill="auto"/>
          </w:tcPr>
          <w:p w:rsidR="001837F1" w:rsidRPr="006D4BDA" w:rsidP="00E930DC">
            <w:pPr>
              <w:jc w:val="right"/>
            </w:pPr>
            <w:r w:rsidRPr="006D4BDA">
              <w:t>5</w:t>
            </w:r>
          </w:p>
        </w:tc>
        <w:tc>
          <w:tcPr>
            <w:tcW w:w="900" w:type="dxa"/>
            <w:shd w:val="clear" w:color="auto" w:fill="auto"/>
          </w:tcPr>
          <w:p w:rsidR="001837F1" w:rsidRPr="006D4BDA" w:rsidP="00E930DC">
            <w:pPr>
              <w:jc w:val="right"/>
            </w:pPr>
            <w:r w:rsidRPr="006D4BDA">
              <w:t>5</w:t>
            </w:r>
          </w:p>
        </w:tc>
        <w:tc>
          <w:tcPr>
            <w:tcW w:w="900" w:type="dxa"/>
            <w:shd w:val="clear" w:color="auto" w:fill="auto"/>
          </w:tcPr>
          <w:p w:rsidR="001837F1" w:rsidRPr="006D4BDA" w:rsidP="00E930DC">
            <w:pPr>
              <w:jc w:val="right"/>
            </w:pPr>
            <w:r w:rsidRPr="006D4BDA">
              <w:t>100</w:t>
            </w:r>
          </w:p>
        </w:tc>
        <w:tc>
          <w:tcPr>
            <w:tcW w:w="900" w:type="dxa"/>
            <w:shd w:val="clear" w:color="auto" w:fill="auto"/>
          </w:tcPr>
          <w:p w:rsidR="001837F1" w:rsidRPr="006D4BDA" w:rsidP="00E930DC">
            <w:pPr>
              <w:jc w:val="right"/>
            </w:pPr>
            <w:r w:rsidRPr="006D4BDA">
              <w:t>0</w:t>
            </w:r>
          </w:p>
        </w:tc>
        <w:tc>
          <w:tcPr>
            <w:tcW w:w="944" w:type="dxa"/>
            <w:shd w:val="clear" w:color="auto" w:fill="auto"/>
          </w:tcPr>
          <w:p w:rsidR="001837F1" w:rsidRPr="006D4BDA" w:rsidP="00E930DC">
            <w:pPr>
              <w:jc w:val="right"/>
            </w:pPr>
            <w:r w:rsidRPr="006D4BDA">
              <w:t>0</w:t>
            </w:r>
          </w:p>
        </w:tc>
      </w:tr>
      <w:tr w:rsidTr="00B7484F">
        <w:tblPrEx>
          <w:tblW w:w="0" w:type="auto"/>
          <w:tblInd w:w="1850" w:type="dxa"/>
          <w:tblLook w:val="01E0"/>
        </w:tblPrEx>
        <w:tc>
          <w:tcPr>
            <w:tcW w:w="1396" w:type="dxa"/>
            <w:shd w:val="clear" w:color="auto" w:fill="auto"/>
          </w:tcPr>
          <w:p w:rsidR="00FD3186" w:rsidRPr="006D4BDA" w:rsidP="00B7484F">
            <w:r w:rsidRPr="006D4BDA">
              <w:t>2015</w:t>
            </w:r>
          </w:p>
        </w:tc>
        <w:tc>
          <w:tcPr>
            <w:tcW w:w="900" w:type="dxa"/>
            <w:shd w:val="clear" w:color="auto" w:fill="auto"/>
          </w:tcPr>
          <w:p w:rsidR="00FD3186" w:rsidRPr="006D4BDA" w:rsidP="00E930DC">
            <w:pPr>
              <w:jc w:val="right"/>
            </w:pPr>
            <w:r w:rsidRPr="006D4BDA">
              <w:t>3</w:t>
            </w:r>
          </w:p>
        </w:tc>
        <w:tc>
          <w:tcPr>
            <w:tcW w:w="900" w:type="dxa"/>
            <w:shd w:val="clear" w:color="auto" w:fill="auto"/>
          </w:tcPr>
          <w:p w:rsidR="00FD3186" w:rsidRPr="006D4BDA" w:rsidP="00E930DC">
            <w:pPr>
              <w:jc w:val="right"/>
            </w:pPr>
            <w:r w:rsidRPr="006D4BDA">
              <w:t>3</w:t>
            </w:r>
          </w:p>
        </w:tc>
        <w:tc>
          <w:tcPr>
            <w:tcW w:w="900" w:type="dxa"/>
            <w:shd w:val="clear" w:color="auto" w:fill="auto"/>
          </w:tcPr>
          <w:p w:rsidR="00FD3186" w:rsidRPr="006D4BDA" w:rsidP="00E930DC">
            <w:pPr>
              <w:jc w:val="right"/>
            </w:pPr>
            <w:r w:rsidRPr="006D4BDA">
              <w:t>100</w:t>
            </w:r>
          </w:p>
        </w:tc>
        <w:tc>
          <w:tcPr>
            <w:tcW w:w="900" w:type="dxa"/>
            <w:shd w:val="clear" w:color="auto" w:fill="auto"/>
          </w:tcPr>
          <w:p w:rsidR="00FD3186" w:rsidRPr="006D4BDA" w:rsidP="00E930DC">
            <w:pPr>
              <w:jc w:val="right"/>
            </w:pPr>
            <w:r w:rsidRPr="006D4BDA">
              <w:t>0</w:t>
            </w:r>
          </w:p>
        </w:tc>
        <w:tc>
          <w:tcPr>
            <w:tcW w:w="944" w:type="dxa"/>
            <w:shd w:val="clear" w:color="auto" w:fill="auto"/>
          </w:tcPr>
          <w:p w:rsidR="00FD3186" w:rsidRPr="006D4BDA" w:rsidP="00E930DC">
            <w:pPr>
              <w:jc w:val="right"/>
            </w:pPr>
            <w:r w:rsidRPr="006D4BDA">
              <w:t>0</w:t>
            </w:r>
          </w:p>
        </w:tc>
      </w:tr>
      <w:tr w:rsidTr="00865EBE">
        <w:tblPrEx>
          <w:tblW w:w="0" w:type="auto"/>
          <w:tblInd w:w="1850" w:type="dxa"/>
          <w:tblLook w:val="01E0"/>
        </w:tblPrEx>
        <w:tc>
          <w:tcPr>
            <w:tcW w:w="1396" w:type="dxa"/>
            <w:shd w:val="clear" w:color="auto" w:fill="auto"/>
          </w:tcPr>
          <w:p w:rsidR="00865EBE" w:rsidRPr="006D4BDA" w:rsidP="00FD3186">
            <w:r w:rsidRPr="006D4BDA">
              <w:t>2016</w:t>
            </w:r>
          </w:p>
        </w:tc>
        <w:tc>
          <w:tcPr>
            <w:tcW w:w="900" w:type="dxa"/>
            <w:shd w:val="clear" w:color="auto" w:fill="auto"/>
          </w:tcPr>
          <w:p w:rsidR="00865EBE" w:rsidRPr="006D4BDA" w:rsidP="00E930DC">
            <w:pPr>
              <w:jc w:val="right"/>
            </w:pPr>
            <w:r w:rsidRPr="006D4BDA">
              <w:t>4</w:t>
            </w:r>
          </w:p>
        </w:tc>
        <w:tc>
          <w:tcPr>
            <w:tcW w:w="900" w:type="dxa"/>
            <w:shd w:val="clear" w:color="auto" w:fill="auto"/>
          </w:tcPr>
          <w:p w:rsidR="00865EBE" w:rsidRPr="006D4BDA" w:rsidP="00E930DC">
            <w:pPr>
              <w:jc w:val="right"/>
            </w:pPr>
            <w:r w:rsidRPr="006D4BDA">
              <w:t>3</w:t>
            </w:r>
          </w:p>
        </w:tc>
        <w:tc>
          <w:tcPr>
            <w:tcW w:w="900" w:type="dxa"/>
            <w:shd w:val="clear" w:color="auto" w:fill="auto"/>
          </w:tcPr>
          <w:p w:rsidR="00865EBE" w:rsidRPr="006D4BDA" w:rsidP="00E930DC">
            <w:pPr>
              <w:jc w:val="right"/>
            </w:pPr>
            <w:r w:rsidRPr="006D4BDA">
              <w:t>75</w:t>
            </w:r>
          </w:p>
        </w:tc>
        <w:tc>
          <w:tcPr>
            <w:tcW w:w="900" w:type="dxa"/>
            <w:shd w:val="clear" w:color="auto" w:fill="auto"/>
          </w:tcPr>
          <w:p w:rsidR="00865EBE" w:rsidRPr="006D4BDA" w:rsidP="00E930DC">
            <w:pPr>
              <w:jc w:val="right"/>
            </w:pPr>
            <w:r w:rsidRPr="006D4BDA">
              <w:t>1</w:t>
            </w:r>
          </w:p>
        </w:tc>
        <w:tc>
          <w:tcPr>
            <w:tcW w:w="944" w:type="dxa"/>
            <w:shd w:val="clear" w:color="auto" w:fill="auto"/>
          </w:tcPr>
          <w:p w:rsidR="00865EBE" w:rsidRPr="006D4BDA" w:rsidP="00E930DC">
            <w:pPr>
              <w:jc w:val="right"/>
            </w:pPr>
            <w:r w:rsidRPr="006D4BDA">
              <w:t>26</w:t>
            </w:r>
          </w:p>
        </w:tc>
      </w:tr>
      <w:tr w:rsidTr="00865EBE">
        <w:tblPrEx>
          <w:tblW w:w="0" w:type="auto"/>
          <w:tblInd w:w="1850" w:type="dxa"/>
          <w:tblLook w:val="01E0"/>
        </w:tblPrEx>
        <w:tc>
          <w:tcPr>
            <w:tcW w:w="1396" w:type="dxa"/>
            <w:shd w:val="clear" w:color="auto" w:fill="auto"/>
          </w:tcPr>
          <w:p w:rsidR="00155BBD" w:rsidRPr="006D4BDA" w:rsidP="00FD3186">
            <w:r w:rsidRPr="006D4BDA">
              <w:t>2017</w:t>
            </w:r>
          </w:p>
        </w:tc>
        <w:tc>
          <w:tcPr>
            <w:tcW w:w="900" w:type="dxa"/>
            <w:shd w:val="clear" w:color="auto" w:fill="auto"/>
          </w:tcPr>
          <w:p w:rsidR="00155BBD" w:rsidRPr="006D4BDA" w:rsidP="00E930DC">
            <w:pPr>
              <w:jc w:val="right"/>
            </w:pPr>
            <w:r w:rsidRPr="006D4BDA">
              <w:t>7</w:t>
            </w:r>
          </w:p>
        </w:tc>
        <w:tc>
          <w:tcPr>
            <w:tcW w:w="900" w:type="dxa"/>
            <w:shd w:val="clear" w:color="auto" w:fill="auto"/>
          </w:tcPr>
          <w:p w:rsidR="00155BBD" w:rsidRPr="006D4BDA" w:rsidP="00CB7A04">
            <w:pPr>
              <w:jc w:val="right"/>
            </w:pPr>
            <w:r w:rsidRPr="006D4BDA">
              <w:t>0</w:t>
            </w:r>
          </w:p>
        </w:tc>
        <w:tc>
          <w:tcPr>
            <w:tcW w:w="900" w:type="dxa"/>
            <w:shd w:val="clear" w:color="auto" w:fill="auto"/>
          </w:tcPr>
          <w:p w:rsidR="00155BBD" w:rsidRPr="006D4BDA" w:rsidP="00E930DC">
            <w:pPr>
              <w:jc w:val="right"/>
            </w:pPr>
            <w:r w:rsidRPr="006D4BDA">
              <w:t>0</w:t>
            </w:r>
          </w:p>
        </w:tc>
        <w:tc>
          <w:tcPr>
            <w:tcW w:w="900" w:type="dxa"/>
            <w:shd w:val="clear" w:color="auto" w:fill="auto"/>
          </w:tcPr>
          <w:p w:rsidR="00155BBD" w:rsidRPr="006D4BDA" w:rsidP="00E930DC">
            <w:pPr>
              <w:jc w:val="right"/>
            </w:pPr>
            <w:r w:rsidRPr="006D4BDA">
              <w:t>7</w:t>
            </w:r>
          </w:p>
        </w:tc>
        <w:tc>
          <w:tcPr>
            <w:tcW w:w="944" w:type="dxa"/>
            <w:shd w:val="clear" w:color="auto" w:fill="auto"/>
          </w:tcPr>
          <w:p w:rsidR="00155BBD" w:rsidRPr="006D4BDA" w:rsidP="00E930DC">
            <w:pPr>
              <w:jc w:val="right"/>
            </w:pPr>
            <w:r w:rsidRPr="006D4BDA">
              <w:t>100</w:t>
            </w:r>
          </w:p>
        </w:tc>
      </w:tr>
      <w:tr w:rsidTr="008D13B9">
        <w:tblPrEx>
          <w:tblW w:w="0" w:type="auto"/>
          <w:tblInd w:w="1850" w:type="dxa"/>
          <w:tblLook w:val="01E0"/>
        </w:tblPrEx>
        <w:tc>
          <w:tcPr>
            <w:tcW w:w="1396" w:type="dxa"/>
            <w:shd w:val="clear" w:color="auto" w:fill="auto"/>
          </w:tcPr>
          <w:p w:rsidR="008D13B9" w:rsidRPr="006D4BDA" w:rsidP="004B7CC1">
            <w:r w:rsidRPr="006D4BDA">
              <w:t xml:space="preserve">Total </w:t>
            </w:r>
          </w:p>
        </w:tc>
        <w:tc>
          <w:tcPr>
            <w:tcW w:w="900" w:type="dxa"/>
            <w:shd w:val="clear" w:color="auto" w:fill="auto"/>
          </w:tcPr>
          <w:p w:rsidR="008D13B9" w:rsidRPr="006D4BDA" w:rsidP="00E930DC">
            <w:pPr>
              <w:jc w:val="right"/>
            </w:pPr>
            <w:r w:rsidRPr="006D4BDA">
              <w:t>23</w:t>
            </w:r>
          </w:p>
        </w:tc>
        <w:tc>
          <w:tcPr>
            <w:tcW w:w="900" w:type="dxa"/>
            <w:shd w:val="clear" w:color="auto" w:fill="auto"/>
          </w:tcPr>
          <w:p w:rsidR="008D13B9" w:rsidRPr="006D4BDA" w:rsidP="00E930DC">
            <w:pPr>
              <w:jc w:val="right"/>
            </w:pPr>
            <w:r w:rsidRPr="006D4BDA">
              <w:t>16</w:t>
            </w:r>
          </w:p>
        </w:tc>
        <w:tc>
          <w:tcPr>
            <w:tcW w:w="900" w:type="dxa"/>
            <w:shd w:val="clear" w:color="auto" w:fill="auto"/>
          </w:tcPr>
          <w:p w:rsidR="008D13B9" w:rsidRPr="006D4BDA" w:rsidP="00E930DC">
            <w:pPr>
              <w:jc w:val="right"/>
            </w:pPr>
            <w:r w:rsidRPr="006D4BDA">
              <w:t>70</w:t>
            </w:r>
          </w:p>
        </w:tc>
        <w:tc>
          <w:tcPr>
            <w:tcW w:w="900" w:type="dxa"/>
            <w:shd w:val="clear" w:color="auto" w:fill="auto"/>
          </w:tcPr>
          <w:p w:rsidR="008D13B9" w:rsidRPr="006D4BDA" w:rsidP="00E930DC">
            <w:pPr>
              <w:jc w:val="right"/>
            </w:pPr>
            <w:r w:rsidRPr="006D4BDA">
              <w:t>7</w:t>
            </w:r>
          </w:p>
        </w:tc>
        <w:tc>
          <w:tcPr>
            <w:tcW w:w="944" w:type="dxa"/>
            <w:shd w:val="clear" w:color="auto" w:fill="auto"/>
          </w:tcPr>
          <w:p w:rsidR="008D13B9" w:rsidRPr="006D4BDA" w:rsidP="00E930DC">
            <w:pPr>
              <w:jc w:val="right"/>
            </w:pPr>
            <w:r w:rsidRPr="006D4BDA">
              <w:t>30</w:t>
            </w:r>
          </w:p>
        </w:tc>
      </w:tr>
    </w:tbl>
    <w:p w:rsidR="006D4BDA" w:rsidP="00472671">
      <w:pPr>
        <w:tabs>
          <w:tab w:val="left" w:pos="1843"/>
        </w:tabs>
        <w:spacing w:before="120" w:line="240" w:lineRule="auto"/>
        <w:ind w:left="1843"/>
        <w:rPr>
          <w:sz w:val="16"/>
          <w:szCs w:val="16"/>
        </w:rPr>
      </w:pPr>
      <w:r w:rsidRPr="006D4BDA">
        <w:rPr>
          <w:sz w:val="16"/>
        </w:rPr>
        <w:t xml:space="preserve">* Previously, the figure was calculated in October the following year and consequently cases closed the following year have been included. </w:t>
      </w:r>
    </w:p>
    <w:p w:rsidR="00D62ABF" w:rsidRPr="006D4BDA" w:rsidP="00472671">
      <w:pPr>
        <w:tabs>
          <w:tab w:val="left" w:pos="1843"/>
        </w:tabs>
        <w:spacing w:before="120" w:line="240" w:lineRule="auto"/>
        <w:ind w:left="1843"/>
        <w:rPr>
          <w:sz w:val="16"/>
          <w:szCs w:val="16"/>
        </w:rPr>
      </w:pPr>
      <w:r w:rsidRPr="006D4BDA">
        <w:rPr>
          <w:sz w:val="16"/>
        </w:rPr>
        <w:t xml:space="preserve">From 2017 onwards, the figure will only contain the number of recommendations closed in the year covered by the annual report. </w:t>
      </w:r>
    </w:p>
    <w:p w:rsidR="00CB7A04" w:rsidRPr="006D4BDA" w:rsidP="006A5580"/>
    <w:p w:rsidR="0072783D" w:rsidRPr="006D4BDA" w:rsidP="006A5580">
      <w:r w:rsidRPr="006D4BDA">
        <w:t>The annual report for 2016 contained one pending recommendation for the railway sector, and the Accident Investigation Board ma</w:t>
      </w:r>
      <w:r w:rsidRPr="006D4BDA">
        <w:t>de a total of seven recommendations in 2017. Of these eight recommendations in total, one was complied with/closed in 2017, so there are now seven pending.</w:t>
      </w:r>
    </w:p>
    <w:p w:rsidR="003605CF" w:rsidRPr="006D4BDA" w:rsidP="006A5580"/>
    <w:p w:rsidR="00971845" w:rsidRPr="006D4BDA" w:rsidP="006A5580">
      <w:pPr>
        <w:rPr>
          <w:color w:val="FF0000"/>
        </w:rPr>
      </w:pPr>
      <w:r w:rsidRPr="006D4BDA">
        <w:t xml:space="preserve">An overview of all pending recommendations, together with the recommendations which were closed in </w:t>
      </w:r>
      <w:r w:rsidRPr="006D4BDA">
        <w:t xml:space="preserve">2017, is to be found in Annex 1. </w:t>
      </w:r>
      <w:r w:rsidRPr="006D4BDA">
        <w:br w:type="page"/>
      </w:r>
    </w:p>
    <w:p w:rsidR="00867BD4" w:rsidRPr="006D4BDA" w:rsidP="00252A15">
      <w:pPr>
        <w:pStyle w:val="Heading1"/>
      </w:pPr>
      <w:bookmarkStart w:id="19" w:name="_Toc527556660"/>
      <w:bookmarkStart w:id="20" w:name="_Toc528680372"/>
      <w:r w:rsidRPr="006D4BDA">
        <w:t>Statistics of reported incidents</w:t>
      </w:r>
      <w:bookmarkEnd w:id="19"/>
      <w:bookmarkEnd w:id="20"/>
    </w:p>
    <w:p w:rsidR="00867BD4" w:rsidRPr="006D4BDA" w:rsidP="00A53188"/>
    <w:p w:rsidR="00CE28A3" w:rsidRPr="006D4BDA" w:rsidP="00A53188">
      <w:r w:rsidRPr="006D4BDA">
        <w:t xml:space="preserve">A common European database (ERAIL, administered by ERA) is used in the railway sector, equivalent to the one implemented for the aviation sector. </w:t>
      </w:r>
    </w:p>
    <w:p w:rsidR="009633C5" w:rsidRPr="006D4BDA" w:rsidP="00A53188"/>
    <w:p w:rsidR="00A00D0B" w:rsidRPr="006D4BDA" w:rsidP="00A53188">
      <w:r w:rsidRPr="006D4BDA">
        <w:t>It is worth reading the statistical overviews for the railway sector in conjunction with the Danish Transport Authority's 'Safety Report for the Railways 2016', which is based on annual reports from operators and infrastructure managers in Denmark. These r</w:t>
      </w:r>
      <w:r w:rsidRPr="006D4BDA">
        <w:t>eports also cover the accidents and incidents that the Accident Investigation Board has not investigated. They discuss the trend in accidents over a number of years and place the accidents within the context of the level of traffic on the railway (in milli</w:t>
      </w:r>
      <w:r w:rsidRPr="006D4BDA">
        <w:t>ons of train-kilometres).</w:t>
      </w:r>
    </w:p>
    <w:p w:rsidR="008D13B9" w:rsidRPr="006D4BDA" w:rsidP="00A53188"/>
    <w:p w:rsidR="00B160D7" w:rsidRPr="006D4BDA" w:rsidP="00A53188">
      <w:r w:rsidRPr="006D4BDA">
        <w:br w:type="page"/>
      </w:r>
    </w:p>
    <w:p w:rsidR="00D62ABF" w:rsidRPr="006D4BDA" w:rsidP="00252A15">
      <w:pPr>
        <w:pStyle w:val="Heading1"/>
      </w:pPr>
      <w:bookmarkStart w:id="21" w:name="_Toc527556661"/>
      <w:bookmarkStart w:id="22" w:name="_Toc528680373"/>
      <w:r w:rsidRPr="006D4BDA">
        <w:t>Annex</w:t>
      </w:r>
      <w:bookmarkEnd w:id="21"/>
      <w:bookmarkEnd w:id="22"/>
    </w:p>
    <w:p w:rsidR="00863639" w:rsidRPr="006D4BDA" w:rsidP="00863639"/>
    <w:p w:rsidR="00D84813" w:rsidRPr="006D4BDA" w:rsidP="00F2749D">
      <w:pPr>
        <w:pStyle w:val="Heading3"/>
      </w:pPr>
      <w:bookmarkStart w:id="23" w:name="_Toc527556662"/>
      <w:bookmarkStart w:id="24" w:name="OLE_LINK1"/>
      <w:bookmarkStart w:id="25" w:name="OLE_LINK2"/>
      <w:bookmarkStart w:id="26" w:name="_Toc528680374"/>
      <w:r w:rsidRPr="006D4BDA">
        <w:t>Status of issued or closed recommendations in the railway sector</w:t>
      </w:r>
      <w:bookmarkEnd w:id="23"/>
      <w:bookmarkEnd w:id="26"/>
    </w:p>
    <w:p w:rsidR="00D84813" w:rsidRPr="006D4BDA" w:rsidP="00A53188"/>
    <w:p w:rsidR="00D84813" w:rsidRPr="006D4BDA" w:rsidP="00A53188">
      <w:pPr>
        <w:rPr>
          <w:i/>
        </w:rPr>
      </w:pPr>
      <w:r w:rsidRPr="006D4BDA">
        <w:rPr>
          <w:i/>
        </w:rPr>
        <w:t>Clarification of the terminology used by the Accident Investigation Board:</w:t>
      </w:r>
    </w:p>
    <w:p w:rsidR="00D84813" w:rsidRPr="006D4BDA" w:rsidP="00A53188"/>
    <w:p w:rsidR="00D84813" w:rsidRPr="006D4BDA" w:rsidP="00F2749D">
      <w:pPr>
        <w:ind w:left="567"/>
        <w:rPr>
          <w:i/>
        </w:rPr>
      </w:pPr>
      <w:r w:rsidRPr="006D4BDA">
        <w:rPr>
          <w:b/>
          <w:i/>
        </w:rPr>
        <w:t>Pending:</w:t>
      </w:r>
      <w:r w:rsidRPr="006D4BDA">
        <w:rPr>
          <w:i/>
        </w:rPr>
        <w:t xml:space="preserve"> All cases where implementation has not been decided upon, or where im</w:t>
      </w:r>
      <w:r w:rsidRPr="006D4BDA">
        <w:rPr>
          <w:i/>
        </w:rPr>
        <w:t>plementation has been launched but not completed.</w:t>
      </w:r>
    </w:p>
    <w:p w:rsidR="00D84813" w:rsidRPr="006D4BDA" w:rsidP="00F2749D">
      <w:pPr>
        <w:ind w:left="567"/>
        <w:rPr>
          <w:i/>
        </w:rPr>
      </w:pPr>
      <w:r w:rsidRPr="006D4BDA">
        <w:rPr>
          <w:b/>
          <w:i/>
        </w:rPr>
        <w:t>Complied with:</w:t>
      </w:r>
      <w:r w:rsidRPr="006D4BDA">
        <w:rPr>
          <w:i/>
        </w:rPr>
        <w:t xml:space="preserve"> All cases where a recommendation is regarded as having been fulfilled to all intents and purposes, on the basis of an 'in compliance' notification from the Danish Transport Authority.</w:t>
      </w:r>
    </w:p>
    <w:p w:rsidR="00D84813" w:rsidRPr="006D4BDA" w:rsidP="00F2749D">
      <w:pPr>
        <w:ind w:left="567"/>
        <w:rPr>
          <w:i/>
        </w:rPr>
      </w:pPr>
      <w:r w:rsidRPr="006D4BDA">
        <w:rPr>
          <w:b/>
          <w:i/>
        </w:rPr>
        <w:t>Closed:</w:t>
      </w:r>
      <w:r w:rsidRPr="006D4BDA">
        <w:rPr>
          <w:i/>
        </w:rPr>
        <w:t xml:space="preserve"> 'Closed' covers cases where the recommendation has not been complied with directly but initiatives have been implemented and the Danish Transport Authority, as the safety authority, has deemed such initiatives to be adequate and does not intend to take an</w:t>
      </w:r>
      <w:r w:rsidRPr="006D4BDA">
        <w:rPr>
          <w:i/>
        </w:rPr>
        <w:t xml:space="preserve">y further action. </w:t>
      </w:r>
    </w:p>
    <w:p w:rsidR="00D84813" w:rsidRPr="006D4BDA" w:rsidP="00F2749D">
      <w:pPr>
        <w:ind w:left="567"/>
        <w:rPr>
          <w:i/>
        </w:rPr>
      </w:pPr>
      <w:r w:rsidRPr="006D4BDA">
        <w:rPr>
          <w:b/>
          <w:i/>
        </w:rPr>
        <w:t>Refused:</w:t>
      </w:r>
      <w:r w:rsidRPr="006D4BDA">
        <w:rPr>
          <w:i/>
        </w:rPr>
        <w:t xml:space="preserve"> The Danish Transport Authority or other authorities to which the recommendation was addressed have refused to do anything.</w:t>
      </w:r>
    </w:p>
    <w:p w:rsidR="003605CF" w:rsidRPr="006D4BDA" w:rsidP="00A53188">
      <w:pPr>
        <w:rPr>
          <w:b/>
        </w:rPr>
      </w:pPr>
    </w:p>
    <w:p w:rsidR="00EE00CD" w:rsidRPr="006D4BDA" w:rsidP="00EE00CD">
      <w:pPr>
        <w:tabs>
          <w:tab w:val="left" w:pos="8222"/>
          <w:tab w:val="left" w:pos="11907"/>
        </w:tabs>
        <w:spacing w:after="120" w:line="240" w:lineRule="auto"/>
        <w:rPr>
          <w:b/>
        </w:rPr>
      </w:pPr>
      <w:r w:rsidRPr="006D4BDA">
        <w:rPr>
          <w:b/>
        </w:rPr>
        <w:t>Issued in 2017</w:t>
      </w:r>
    </w:p>
    <w:tbl>
      <w:tblPr>
        <w:tblW w:w="9468" w:type="dxa"/>
        <w:tblInd w:w="180" w:type="dxa"/>
        <w:tblLayout w:type="fixed"/>
        <w:tblLook w:val="0000"/>
      </w:tblPr>
      <w:tblGrid>
        <w:gridCol w:w="4968"/>
        <w:gridCol w:w="4500"/>
      </w:tblGrid>
      <w:tr w:rsidTr="00EB5B09">
        <w:tblPrEx>
          <w:tblW w:w="9468" w:type="dxa"/>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rPr>
                <w:b/>
                <w:bCs/>
              </w:rPr>
            </w:pPr>
            <w:r w:rsidRPr="006D4BDA">
              <w:rPr>
                <w:b/>
              </w:rPr>
              <w:t>(Trainee) train preparer killed as the result of a derailment in Høje Taastrup, 12 Decemb</w:t>
            </w:r>
            <w:r w:rsidRPr="006D4BDA">
              <w:rPr>
                <w:b/>
              </w:rPr>
              <w:t>er 2016 (620-2016-9)</w:t>
            </w:r>
          </w:p>
        </w:tc>
      </w:tr>
      <w:tr w:rsidTr="00EB5B09">
        <w:tblPrEx>
          <w:tblW w:w="9468" w:type="dxa"/>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rPr>
                <w:b/>
                <w:bCs/>
              </w:rPr>
            </w:pPr>
            <w:r w:rsidRPr="006D4BDA">
              <w:t xml:space="preserve">The accident resulted from a combination of failure to comply with the rules governing shunting and the fact that trainees can work without supervision under the applicable guidelines. The investigators also discovered that there was </w:t>
            </w:r>
            <w:r w:rsidRPr="006D4BDA">
              <w:t>a practice of both starting shunting without duly obtained authorisation and resuming shunting after ATC emergency breaking without obtaining due authorisation.</w:t>
            </w:r>
          </w:p>
        </w:tc>
      </w:tr>
      <w:tr w:rsidTr="00EB5B09">
        <w:tblPrEx>
          <w:tblW w:w="9468" w:type="dxa"/>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DK-2017 R 5 of 06/12/2017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w:t>
            </w:r>
            <w:r w:rsidRPr="006D4BDA">
              <w:t>ding</w:t>
            </w:r>
          </w:p>
        </w:tc>
      </w:tr>
      <w:tr w:rsidTr="00EB5B09">
        <w:tblPrEx>
          <w:tblW w:w="9468" w:type="dxa"/>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FE176D">
            <w:pPr>
              <w:autoSpaceDE w:val="0"/>
              <w:autoSpaceDN w:val="0"/>
              <w:adjustRightInd w:val="0"/>
              <w:spacing w:line="240" w:lineRule="auto"/>
            </w:pPr>
            <w:r w:rsidRPr="006D4BDA">
              <w:t>The Danish Transport, Construction and Housing Authority ensures that for all trainees in the field of railway safety training, there are guidelines on trainees’ area of responsibility, i.e. whether, and if so in what circumstances, trainees may perf</w:t>
            </w:r>
            <w:r w:rsidRPr="006D4BDA">
              <w:t>orm safety-critical work fully or partially without supervision.</w:t>
            </w:r>
          </w:p>
        </w:tc>
      </w:tr>
      <w:tr w:rsidTr="00EB5B09">
        <w:tblPrEx>
          <w:tblW w:w="9468" w:type="dxa"/>
          <w:tblInd w:w="180" w:type="dxa"/>
          <w:tblLayout w:type="fixed"/>
          <w:tblLook w:val="0000"/>
        </w:tblPrEx>
        <w:trPr>
          <w:trHeight w:val="288"/>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Response to the recommendation:</w:t>
            </w:r>
          </w:p>
          <w:p w:rsidR="00EE00CD" w:rsidRPr="006D4BDA" w:rsidP="00EB5B09">
            <w:pPr>
              <w:tabs>
                <w:tab w:val="left" w:pos="8222"/>
                <w:tab w:val="left" w:pos="11907"/>
              </w:tabs>
              <w:spacing w:line="240" w:lineRule="auto"/>
              <w:ind w:right="-1"/>
            </w:pP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 xml:space="preserve">Remarks: </w:t>
            </w:r>
          </w:p>
          <w:p w:rsidR="00EE00CD" w:rsidRPr="006D4BDA" w:rsidP="00EB5B09">
            <w:pPr>
              <w:tabs>
                <w:tab w:val="left" w:pos="8222"/>
                <w:tab w:val="left" w:pos="11907"/>
              </w:tabs>
              <w:spacing w:line="240" w:lineRule="auto"/>
              <w:ind w:right="-1"/>
            </w:pPr>
          </w:p>
        </w:tc>
      </w:tr>
      <w:tr w:rsidTr="00EB5B09">
        <w:tblPrEx>
          <w:tblW w:w="9468" w:type="dxa"/>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DK-2017 R 6 of 06/12/2017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Pending</w:t>
            </w:r>
          </w:p>
        </w:tc>
      </w:tr>
      <w:tr w:rsidTr="00EB5B09">
        <w:tblPrEx>
          <w:tblW w:w="9468" w:type="dxa"/>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autoSpaceDE w:val="0"/>
              <w:autoSpaceDN w:val="0"/>
              <w:adjustRightInd w:val="0"/>
              <w:spacing w:line="240" w:lineRule="auto"/>
            </w:pPr>
            <w:r w:rsidRPr="006D4BDA">
              <w:t xml:space="preserve">The Danish Transport, Construction and </w:t>
            </w:r>
            <w:r w:rsidRPr="006D4BDA">
              <w:t>Housing Authority, together with Banedanmark, ensures that potential safety-critical practices are picked up and corrected by the safety management systems</w:t>
            </w:r>
          </w:p>
        </w:tc>
      </w:tr>
      <w:tr w:rsidTr="00EB5B09">
        <w:tblPrEx>
          <w:tblW w:w="9468" w:type="dxa"/>
          <w:tblInd w:w="180" w:type="dxa"/>
          <w:tblLayout w:type="fixed"/>
          <w:tblLook w:val="0000"/>
        </w:tblPrEx>
        <w:trPr>
          <w:trHeight w:val="288"/>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Response to the recommendation:</w:t>
            </w:r>
          </w:p>
          <w:p w:rsidR="00EE00CD" w:rsidRPr="006D4BDA" w:rsidP="00EB5B09">
            <w:pPr>
              <w:tabs>
                <w:tab w:val="left" w:pos="8222"/>
                <w:tab w:val="left" w:pos="11907"/>
              </w:tabs>
              <w:spacing w:line="240" w:lineRule="auto"/>
              <w:ind w:right="-1"/>
            </w:pP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 xml:space="preserve">Remarks: </w:t>
            </w:r>
          </w:p>
          <w:p w:rsidR="00EE00CD" w:rsidRPr="006D4BDA" w:rsidP="00EB5B09">
            <w:pPr>
              <w:tabs>
                <w:tab w:val="left" w:pos="8222"/>
                <w:tab w:val="left" w:pos="11907"/>
              </w:tabs>
              <w:spacing w:line="240" w:lineRule="auto"/>
              <w:ind w:right="-1"/>
            </w:pPr>
          </w:p>
        </w:tc>
      </w:tr>
      <w:tr w:rsidTr="00EB5B09">
        <w:tblPrEx>
          <w:tblW w:w="9468" w:type="dxa"/>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DK-2017 R 7 of 06/12/2017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Pending</w:t>
            </w:r>
          </w:p>
        </w:tc>
      </w:tr>
      <w:tr w:rsidTr="00EB5B09">
        <w:tblPrEx>
          <w:tblW w:w="9468" w:type="dxa"/>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autoSpaceDE w:val="0"/>
              <w:autoSpaceDN w:val="0"/>
              <w:adjustRightInd w:val="0"/>
              <w:spacing w:line="240" w:lineRule="auto"/>
            </w:pPr>
            <w:r w:rsidRPr="006D4BDA">
              <w:t>The Danish Transport, Construction and Housing Authority, together with Banedanmark and the relevant operators, ensures that the conditions laid down in the ATC instructions for the resumpt</w:t>
            </w:r>
            <w:r w:rsidRPr="006D4BDA">
              <w:t>ion of running after ATC emergency braking are satisfied</w:t>
            </w:r>
          </w:p>
        </w:tc>
      </w:tr>
    </w:tbl>
    <w:p w:rsidR="00EE00CD" w:rsidRPr="006D4BDA" w:rsidP="00EE00CD">
      <w:pPr>
        <w:tabs>
          <w:tab w:val="left" w:pos="8222"/>
          <w:tab w:val="left" w:pos="11907"/>
        </w:tabs>
        <w:spacing w:after="120" w:line="240" w:lineRule="auto"/>
      </w:pPr>
    </w:p>
    <w:tbl>
      <w:tblPr>
        <w:tblW w:w="0" w:type="auto"/>
        <w:tblInd w:w="180" w:type="dxa"/>
        <w:tblLayout w:type="fixed"/>
        <w:tblLook w:val="0000"/>
      </w:tblPr>
      <w:tblGrid>
        <w:gridCol w:w="4968"/>
        <w:gridCol w:w="4500"/>
      </w:tblGrid>
      <w:tr w:rsidTr="00EB5B09">
        <w:tblPrEx>
          <w:tblW w:w="0" w:type="auto"/>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rPr>
                <w:b/>
                <w:bCs/>
              </w:rPr>
            </w:pPr>
            <w:r w:rsidRPr="006D4BDA">
              <w:rPr>
                <w:b/>
              </w:rPr>
              <w:t>Person struck on a rail crossing, Kværndrup, 23 May 2016 (611-2016-242)</w:t>
            </w:r>
          </w:p>
        </w:tc>
      </w:tr>
      <w:tr w:rsidTr="00EB5B09">
        <w:tblPrEx>
          <w:tblW w:w="0" w:type="auto"/>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rPr>
                <w:bCs/>
              </w:rPr>
            </w:pPr>
            <w:r w:rsidRPr="006D4BDA">
              <w:t xml:space="preserve">As is clear from the above, since 1999 the warning and safety measures at the rail crossing at Kværndrup station have not </w:t>
            </w:r>
            <w:r w:rsidRPr="006D4BDA">
              <w:t>been adapted to the changed operating and safety conditions (increased speed, increased train traffic, changed stopping patterns etc.), including the consequences of inadequate maintenance of the platform edge</w:t>
            </w:r>
          </w:p>
        </w:tc>
      </w:tr>
      <w:tr w:rsidTr="00EB5B09">
        <w:tblPrEx>
          <w:tblW w:w="0" w:type="auto"/>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DK-2016 R 1 of 22/05/2017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Pending</w:t>
            </w:r>
          </w:p>
        </w:tc>
      </w:tr>
      <w:tr w:rsidTr="00EB5B09">
        <w:tblPrEx>
          <w:tblW w:w="0" w:type="auto"/>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autoSpaceDE w:val="0"/>
              <w:autoSpaceDN w:val="0"/>
              <w:adjustRightInd w:val="0"/>
              <w:spacing w:line="240" w:lineRule="auto"/>
            </w:pPr>
            <w:r w:rsidRPr="006D4BDA">
              <w:t>The Accident Investigation Board recommends that the Danish Transport, Construction and Housing Authority ensure that a risk analysis of passenger safety at Kværndrup and Stenstrup stations</w:t>
            </w:r>
            <w:r w:rsidRPr="006D4BDA">
              <w:t xml:space="preserve"> be performed, including whether the applicable regulations have been complied with since 1999 (changed traffic, increased line speed etc.), and ensure that the necessary safety measures be carried out.</w:t>
            </w:r>
          </w:p>
        </w:tc>
      </w:tr>
      <w:tr w:rsidTr="00EB5B09">
        <w:tblPrEx>
          <w:tblW w:w="0" w:type="auto"/>
          <w:tblInd w:w="180" w:type="dxa"/>
          <w:tblLayout w:type="fixed"/>
          <w:tblLook w:val="0000"/>
        </w:tblPrEx>
        <w:trPr>
          <w:trHeight w:val="288"/>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Response to the recommendation:</w:t>
            </w:r>
          </w:p>
          <w:p w:rsidR="00EE00CD" w:rsidRPr="006D4BDA" w:rsidP="00EB5B09">
            <w:pPr>
              <w:tabs>
                <w:tab w:val="left" w:pos="8222"/>
                <w:tab w:val="left" w:pos="11907"/>
              </w:tabs>
              <w:spacing w:line="240" w:lineRule="auto"/>
              <w:ind w:right="-1"/>
            </w:pP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 xml:space="preserve">Remarks: </w:t>
            </w:r>
          </w:p>
          <w:p w:rsidR="00EE00CD" w:rsidRPr="006D4BDA" w:rsidP="00EB5B09">
            <w:pPr>
              <w:tabs>
                <w:tab w:val="left" w:pos="8222"/>
                <w:tab w:val="left" w:pos="11907"/>
              </w:tabs>
              <w:spacing w:line="240" w:lineRule="auto"/>
              <w:ind w:right="-1"/>
            </w:pPr>
          </w:p>
        </w:tc>
      </w:tr>
      <w:tr w:rsidTr="00EB5B09">
        <w:tblPrEx>
          <w:tblW w:w="0" w:type="auto"/>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DK-2017</w:t>
            </w:r>
            <w:r w:rsidRPr="006D4BDA">
              <w:rPr>
                <w:b/>
              </w:rPr>
              <w:t xml:space="preserve"> R 2 of 22/05/2017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Pending</w:t>
            </w:r>
          </w:p>
        </w:tc>
      </w:tr>
      <w:tr w:rsidTr="00EB5B09">
        <w:tblPrEx>
          <w:tblW w:w="0" w:type="auto"/>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autoSpaceDE w:val="0"/>
              <w:autoSpaceDN w:val="0"/>
              <w:adjustRightInd w:val="0"/>
              <w:spacing w:line="240" w:lineRule="auto"/>
            </w:pPr>
            <w:r w:rsidRPr="006D4BDA">
              <w:t>The Accident Investigation Board recommends that the Danish Transport, Construction and Housing Authority ensure that a risk analysis of passenger safety at rail c</w:t>
            </w:r>
            <w:r w:rsidRPr="006D4BDA">
              <w:t>rossings be performed, where no early warning system or other, similar safety measures are installed, including whether the existing regulations are adequate. The risk analysis should also include other crossings between platforms which passengers may perc</w:t>
            </w:r>
            <w:r w:rsidRPr="006D4BDA">
              <w:t>eive as rail crossings.</w:t>
            </w:r>
          </w:p>
        </w:tc>
      </w:tr>
      <w:tr w:rsidTr="00EB5B09">
        <w:tblPrEx>
          <w:tblW w:w="0" w:type="auto"/>
          <w:tblInd w:w="180" w:type="dxa"/>
          <w:tblLayout w:type="fixed"/>
          <w:tblLook w:val="0000"/>
        </w:tblPrEx>
        <w:trPr>
          <w:trHeight w:val="288"/>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Response to the recommendation:</w:t>
            </w:r>
          </w:p>
          <w:p w:rsidR="00EE00CD" w:rsidRPr="006D4BDA" w:rsidP="00EB5B09">
            <w:pPr>
              <w:tabs>
                <w:tab w:val="left" w:pos="8222"/>
                <w:tab w:val="left" w:pos="11907"/>
              </w:tabs>
              <w:spacing w:line="240" w:lineRule="auto"/>
              <w:ind w:right="-1"/>
            </w:pP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 xml:space="preserve">Remarks: </w:t>
            </w:r>
          </w:p>
          <w:p w:rsidR="00EE00CD" w:rsidRPr="006D4BDA" w:rsidP="00EB5B09">
            <w:pPr>
              <w:tabs>
                <w:tab w:val="left" w:pos="8222"/>
                <w:tab w:val="left" w:pos="11907"/>
              </w:tabs>
              <w:spacing w:line="240" w:lineRule="auto"/>
              <w:ind w:right="-1"/>
            </w:pPr>
          </w:p>
        </w:tc>
      </w:tr>
      <w:tr w:rsidTr="00EB5B09">
        <w:tblPrEx>
          <w:tblW w:w="0" w:type="auto"/>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DK-2017 R 3 of 22/05/2017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Pending</w:t>
            </w:r>
          </w:p>
        </w:tc>
      </w:tr>
      <w:tr w:rsidTr="00EB5B09">
        <w:tblPrEx>
          <w:tblW w:w="0" w:type="auto"/>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autoSpaceDE w:val="0"/>
              <w:autoSpaceDN w:val="0"/>
              <w:adjustRightInd w:val="0"/>
              <w:spacing w:line="240" w:lineRule="auto"/>
            </w:pPr>
            <w:r w:rsidRPr="006D4BDA">
              <w:t xml:space="preserve">The Accident Investigation Board recommends that the Danish Transport, Construction </w:t>
            </w:r>
            <w:r w:rsidRPr="006D4BDA">
              <w:t>and Housing Authority ensure that clear and relevant rules concerning the use of early warning systems and signage at rail crossings be drawn up.</w:t>
            </w:r>
          </w:p>
        </w:tc>
      </w:tr>
      <w:tr w:rsidTr="00EB5B09">
        <w:tblPrEx>
          <w:tblW w:w="0" w:type="auto"/>
          <w:tblInd w:w="180" w:type="dxa"/>
          <w:tblLayout w:type="fixed"/>
          <w:tblLook w:val="0000"/>
        </w:tblPrEx>
        <w:trPr>
          <w:trHeight w:val="288"/>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Response to the recommendation:</w:t>
            </w:r>
          </w:p>
          <w:p w:rsidR="00EE00CD" w:rsidRPr="006D4BDA" w:rsidP="00EB5B09">
            <w:pPr>
              <w:tabs>
                <w:tab w:val="left" w:pos="8222"/>
                <w:tab w:val="left" w:pos="11907"/>
              </w:tabs>
              <w:spacing w:line="240" w:lineRule="auto"/>
              <w:ind w:right="-1"/>
            </w:pP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t xml:space="preserve">Remarks: </w:t>
            </w:r>
          </w:p>
          <w:p w:rsidR="00EE00CD" w:rsidRPr="006D4BDA" w:rsidP="00EB5B09">
            <w:pPr>
              <w:tabs>
                <w:tab w:val="left" w:pos="8222"/>
                <w:tab w:val="left" w:pos="11907"/>
              </w:tabs>
              <w:spacing w:line="240" w:lineRule="auto"/>
              <w:ind w:right="-1"/>
            </w:pPr>
          </w:p>
        </w:tc>
      </w:tr>
    </w:tbl>
    <w:p w:rsidR="00EE00CD" w:rsidRPr="006D4BDA" w:rsidP="00EE00CD">
      <w:pPr>
        <w:tabs>
          <w:tab w:val="left" w:pos="8222"/>
          <w:tab w:val="left" w:pos="11907"/>
        </w:tabs>
        <w:spacing w:line="240" w:lineRule="auto"/>
        <w:ind w:right="-1"/>
      </w:pPr>
    </w:p>
    <w:p w:rsidR="00EE00CD" w:rsidRPr="006D4BDA" w:rsidP="00EE00CD">
      <w:pPr>
        <w:tabs>
          <w:tab w:val="left" w:pos="8222"/>
          <w:tab w:val="left" w:pos="11907"/>
        </w:tabs>
        <w:spacing w:line="240" w:lineRule="auto"/>
        <w:ind w:right="-1"/>
      </w:pPr>
    </w:p>
    <w:tbl>
      <w:tblPr>
        <w:tblW w:w="9468" w:type="dxa"/>
        <w:tblInd w:w="180" w:type="dxa"/>
        <w:tblLayout w:type="fixed"/>
        <w:tblLook w:val="0000"/>
      </w:tblPr>
      <w:tblGrid>
        <w:gridCol w:w="4968"/>
        <w:gridCol w:w="4500"/>
      </w:tblGrid>
      <w:tr w:rsidTr="00EB5B09">
        <w:tblPrEx>
          <w:tblW w:w="9468" w:type="dxa"/>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rPr>
                <w:b/>
                <w:bCs/>
              </w:rPr>
            </w:pPr>
            <w:r w:rsidRPr="006D4BDA">
              <w:rPr>
                <w:b/>
              </w:rPr>
              <w:t xml:space="preserve">Train derailed on departure from Lundby station, 20 October </w:t>
            </w:r>
            <w:r w:rsidRPr="006D4BDA">
              <w:rPr>
                <w:b/>
              </w:rPr>
              <w:t>2016 (611-2016-250)</w:t>
            </w:r>
          </w:p>
        </w:tc>
      </w:tr>
      <w:tr w:rsidTr="00EB5B09">
        <w:tblPrEx>
          <w:tblW w:w="9468" w:type="dxa"/>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rPr>
                <w:bCs/>
              </w:rPr>
            </w:pPr>
            <w:r w:rsidRPr="006D4BDA">
              <w:t>During retraining from urban-suburban trains to long-distance trains the engine driver involved appears in practice not to</w:t>
            </w:r>
          </w:p>
          <w:p w:rsidR="00EE00CD" w:rsidRPr="006D4BDA" w:rsidP="00EB5B09">
            <w:pPr>
              <w:tabs>
                <w:tab w:val="left" w:pos="8222"/>
                <w:tab w:val="left" w:pos="11907"/>
              </w:tabs>
              <w:spacing w:line="240" w:lineRule="auto"/>
              <w:rPr>
                <w:bCs/>
              </w:rPr>
            </w:pPr>
            <w:r w:rsidRPr="006D4BDA">
              <w:t>have checked and tested the normal operation of the ATC on moving to the sidings and – judging by</w:t>
            </w:r>
          </w:p>
          <w:p w:rsidR="00EE00CD" w:rsidRPr="006D4BDA" w:rsidP="00EB5B09">
            <w:pPr>
              <w:tabs>
                <w:tab w:val="left" w:pos="8222"/>
                <w:tab w:val="left" w:pos="11907"/>
              </w:tabs>
              <w:spacing w:line="240" w:lineRule="auto"/>
              <w:ind w:right="-1"/>
              <w:rPr>
                <w:bCs/>
              </w:rPr>
            </w:pPr>
            <w:r w:rsidRPr="006D4BDA">
              <w:t>the movement a</w:t>
            </w:r>
            <w:r w:rsidRPr="006D4BDA">
              <w:t>t Lundby station – to have tested running to and from the left track to a sufficient</w:t>
            </w:r>
          </w:p>
          <w:p w:rsidR="00EE00CD" w:rsidRPr="006D4BDA" w:rsidP="00EB5B09">
            <w:pPr>
              <w:tabs>
                <w:tab w:val="left" w:pos="8222"/>
                <w:tab w:val="left" w:pos="11907"/>
              </w:tabs>
              <w:spacing w:line="240" w:lineRule="auto"/>
              <w:ind w:right="-1"/>
              <w:rPr>
                <w:bCs/>
              </w:rPr>
            </w:pPr>
            <w:r w:rsidRPr="006D4BDA">
              <w:t>degree.</w:t>
            </w:r>
          </w:p>
        </w:tc>
      </w:tr>
      <w:tr w:rsidTr="00EB5B09">
        <w:tblPrEx>
          <w:tblW w:w="9468" w:type="dxa"/>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EE00CD" w:rsidRPr="006D4BDA" w:rsidP="00EB5B09">
            <w:pPr>
              <w:tabs>
                <w:tab w:val="left" w:pos="8222"/>
                <w:tab w:val="left" w:pos="11907"/>
              </w:tabs>
              <w:spacing w:line="240" w:lineRule="auto"/>
              <w:ind w:right="-1"/>
            </w:pPr>
            <w:r w:rsidRPr="006D4BDA">
              <w:rPr>
                <w:b/>
              </w:rPr>
              <w:t>DK-2017 R 4 of 24/09/2017</w:t>
            </w:r>
          </w:p>
        </w:tc>
        <w:tc>
          <w:tcPr>
            <w:tcW w:w="4500" w:type="dxa"/>
            <w:tcBorders>
              <w:top w:val="single" w:sz="4" w:space="0" w:color="000000"/>
              <w:left w:val="single" w:sz="4" w:space="0" w:color="000000"/>
              <w:bottom w:val="single" w:sz="4" w:space="0" w:color="000000"/>
              <w:right w:val="single" w:sz="4" w:space="0" w:color="000000"/>
            </w:tcBorders>
          </w:tcPr>
          <w:p w:rsidR="00EE00CD" w:rsidRPr="006D4BDA" w:rsidP="004F705D">
            <w:pPr>
              <w:tabs>
                <w:tab w:val="left" w:pos="8222"/>
                <w:tab w:val="left" w:pos="11907"/>
              </w:tabs>
              <w:spacing w:line="240" w:lineRule="auto"/>
              <w:ind w:right="-1"/>
            </w:pPr>
            <w:r w:rsidRPr="006D4BDA">
              <w:t>Status:</w:t>
            </w:r>
            <w:r w:rsidRPr="006D4BDA">
              <w:t xml:space="preserve">                                                          </w:t>
            </w:r>
            <w:r w:rsidRPr="006D4BDA">
              <w:t>Pending</w:t>
            </w:r>
          </w:p>
        </w:tc>
      </w:tr>
      <w:tr w:rsidTr="00EB5B09">
        <w:tblPrEx>
          <w:tblW w:w="9468" w:type="dxa"/>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EE00CD" w:rsidRPr="006D4BDA" w:rsidP="0015416E">
            <w:pPr>
              <w:autoSpaceDE w:val="0"/>
              <w:autoSpaceDN w:val="0"/>
              <w:adjustRightInd w:val="0"/>
              <w:spacing w:line="240" w:lineRule="auto"/>
            </w:pPr>
            <w:r w:rsidRPr="006D4BDA">
              <w:t>The Accident Investigation Board recommends that DSB ensure that training plans for retraining engine drivers include driving situations with ‘irregularities’ which can occur in day-to-day operations to an extent which ensures that engine drivers are famil</w:t>
            </w:r>
            <w:r w:rsidRPr="006D4BDA">
              <w:t>iar with these situations. It should further ensure that all driving situations in the training plan be performed and assessed by the drivers as the basis for the engine driver's further approval.</w:t>
            </w:r>
          </w:p>
        </w:tc>
      </w:tr>
    </w:tbl>
    <w:p w:rsidR="00EE00CD" w:rsidRPr="006D4BDA" w:rsidP="007F7F4E">
      <w:pPr>
        <w:tabs>
          <w:tab w:val="left" w:pos="8222"/>
          <w:tab w:val="left" w:pos="11907"/>
        </w:tabs>
        <w:spacing w:after="240" w:line="240" w:lineRule="auto"/>
        <w:rPr>
          <w:b/>
        </w:rPr>
      </w:pPr>
    </w:p>
    <w:p w:rsidR="004F705D" w:rsidRPr="006D4BDA" w:rsidP="00C8077E">
      <w:pPr>
        <w:tabs>
          <w:tab w:val="left" w:pos="8222"/>
          <w:tab w:val="left" w:pos="11907"/>
        </w:tabs>
        <w:spacing w:line="240" w:lineRule="auto"/>
        <w:ind w:right="-1"/>
        <w:rPr>
          <w:b/>
        </w:rPr>
      </w:pPr>
      <w:r w:rsidRPr="006D4BDA">
        <w:rPr>
          <w:b/>
        </w:rPr>
        <w:t>Closed in 2016</w:t>
      </w:r>
    </w:p>
    <w:p w:rsidR="00F14D21" w:rsidRPr="006D4BDA" w:rsidP="00C8077E">
      <w:pPr>
        <w:tabs>
          <w:tab w:val="left" w:pos="8222"/>
          <w:tab w:val="left" w:pos="11907"/>
        </w:tabs>
        <w:spacing w:line="240" w:lineRule="auto"/>
        <w:ind w:right="-1"/>
      </w:pPr>
    </w:p>
    <w:tbl>
      <w:tblPr>
        <w:tblW w:w="9468" w:type="dxa"/>
        <w:tblInd w:w="180" w:type="dxa"/>
        <w:tblLayout w:type="fixed"/>
        <w:tblLook w:val="0000"/>
      </w:tblPr>
      <w:tblGrid>
        <w:gridCol w:w="4968"/>
        <w:gridCol w:w="4500"/>
      </w:tblGrid>
      <w:tr w:rsidTr="003B1C8E">
        <w:tblPrEx>
          <w:tblW w:w="9468" w:type="dxa"/>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80407A" w:rsidRPr="006D4BDA" w:rsidP="003B1C8E">
            <w:pPr>
              <w:pStyle w:val="Title"/>
              <w:framePr w:hSpace="0" w:wrap="auto" w:vAnchor="margin" w:hAnchor="text" w:xAlign="left" w:yAlign="inline"/>
              <w:rPr>
                <w:rFonts w:cs="Times New Roman"/>
                <w:sz w:val="22"/>
              </w:rPr>
            </w:pPr>
            <w:r w:rsidRPr="006D4BDA">
              <w:rPr>
                <w:sz w:val="22"/>
              </w:rPr>
              <w:t xml:space="preserve">Passenger got wrist caught in doors and </w:t>
            </w:r>
            <w:r w:rsidRPr="006D4BDA">
              <w:rPr>
                <w:sz w:val="22"/>
              </w:rPr>
              <w:t>was dragged along by train – Vejle, 23 February 2013</w:t>
            </w:r>
          </w:p>
        </w:tc>
      </w:tr>
      <w:tr w:rsidTr="003B1C8E">
        <w:tblPrEx>
          <w:tblW w:w="9468" w:type="dxa"/>
          <w:tblInd w:w="180" w:type="dxa"/>
          <w:tblLayout w:type="fixed"/>
          <w:tblLook w:val="0000"/>
        </w:tblPrEx>
        <w:trPr>
          <w:trHeight w:val="292"/>
        </w:trPr>
        <w:tc>
          <w:tcPr>
            <w:tcW w:w="9468" w:type="dxa"/>
            <w:gridSpan w:val="2"/>
            <w:tcBorders>
              <w:top w:val="single" w:sz="4" w:space="0" w:color="000000"/>
              <w:left w:val="single" w:sz="4" w:space="0" w:color="000000"/>
              <w:bottom w:val="single" w:sz="4" w:space="0" w:color="000000"/>
              <w:right w:val="single" w:sz="4" w:space="0" w:color="000000"/>
            </w:tcBorders>
          </w:tcPr>
          <w:p w:rsidR="0080407A" w:rsidRPr="006D4BDA" w:rsidP="003B1C8E">
            <w:pPr>
              <w:tabs>
                <w:tab w:val="left" w:pos="8222"/>
                <w:tab w:val="left" w:pos="11907"/>
              </w:tabs>
              <w:spacing w:line="240" w:lineRule="auto"/>
              <w:ind w:right="-1"/>
              <w:rPr>
                <w:bCs/>
              </w:rPr>
            </w:pPr>
            <w:r w:rsidRPr="006D4BDA">
              <w:t>Passengers made active attempts to prevent the door from closing, combined with the fact that the doors were not checked and rechecked before starting off in this situation or, if they were checked, the</w:t>
            </w:r>
            <w:r w:rsidRPr="006D4BDA">
              <w:t xml:space="preserve"> checks did not work as safely as assumed.</w:t>
            </w:r>
          </w:p>
        </w:tc>
      </w:tr>
      <w:tr w:rsidTr="003B1C8E">
        <w:tblPrEx>
          <w:tblW w:w="9468" w:type="dxa"/>
          <w:tblInd w:w="180" w:type="dxa"/>
          <w:tblLayout w:type="fixed"/>
          <w:tblLook w:val="0000"/>
        </w:tblPrEx>
        <w:trPr>
          <w:trHeight w:val="292"/>
        </w:trPr>
        <w:tc>
          <w:tcPr>
            <w:tcW w:w="4968" w:type="dxa"/>
            <w:tcBorders>
              <w:top w:val="single" w:sz="4" w:space="0" w:color="000000"/>
              <w:left w:val="single" w:sz="4" w:space="0" w:color="000000"/>
              <w:bottom w:val="single" w:sz="4" w:space="0" w:color="000000"/>
              <w:right w:val="single" w:sz="4" w:space="0" w:color="000000"/>
            </w:tcBorders>
          </w:tcPr>
          <w:p w:rsidR="0080407A" w:rsidRPr="006D4BDA" w:rsidP="003B1C8E">
            <w:pPr>
              <w:tabs>
                <w:tab w:val="left" w:pos="8222"/>
                <w:tab w:val="left" w:pos="11907"/>
              </w:tabs>
              <w:spacing w:line="240" w:lineRule="auto"/>
              <w:ind w:right="-1"/>
            </w:pPr>
            <w:r w:rsidRPr="006D4BDA">
              <w:rPr>
                <w:b/>
              </w:rPr>
              <w:t>DK-2016 R 4 of 29/12/ 2016</w:t>
            </w:r>
          </w:p>
        </w:tc>
        <w:tc>
          <w:tcPr>
            <w:tcW w:w="4500" w:type="dxa"/>
            <w:tcBorders>
              <w:top w:val="single" w:sz="4" w:space="0" w:color="000000"/>
              <w:left w:val="single" w:sz="4" w:space="0" w:color="000000"/>
              <w:bottom w:val="single" w:sz="4" w:space="0" w:color="000000"/>
              <w:right w:val="single" w:sz="4" w:space="0" w:color="000000"/>
            </w:tcBorders>
          </w:tcPr>
          <w:p w:rsidR="0080407A" w:rsidRPr="006D4BDA" w:rsidP="003B1C8E">
            <w:pPr>
              <w:tabs>
                <w:tab w:val="left" w:pos="8222"/>
                <w:tab w:val="left" w:pos="11907"/>
              </w:tabs>
              <w:spacing w:line="240" w:lineRule="auto"/>
              <w:ind w:right="-1"/>
            </w:pPr>
            <w:r w:rsidRPr="006D4BDA">
              <w:t xml:space="preserve">                                             </w:t>
            </w:r>
          </w:p>
        </w:tc>
      </w:tr>
      <w:tr w:rsidTr="003B1C8E">
        <w:tblPrEx>
          <w:tblW w:w="9468" w:type="dxa"/>
          <w:tblInd w:w="180" w:type="dxa"/>
          <w:tblLayout w:type="fixed"/>
          <w:tblLook w:val="0000"/>
        </w:tblPrEx>
        <w:trPr>
          <w:trHeight w:val="540"/>
        </w:trPr>
        <w:tc>
          <w:tcPr>
            <w:tcW w:w="9468" w:type="dxa"/>
            <w:gridSpan w:val="2"/>
            <w:tcBorders>
              <w:top w:val="single" w:sz="4" w:space="0" w:color="000000"/>
              <w:left w:val="single" w:sz="4" w:space="0" w:color="000000"/>
              <w:bottom w:val="single" w:sz="4" w:space="0" w:color="000000"/>
              <w:right w:val="single" w:sz="4" w:space="0" w:color="000000"/>
            </w:tcBorders>
          </w:tcPr>
          <w:p w:rsidR="0080407A" w:rsidRPr="006D4BDA" w:rsidP="003B1C8E">
            <w:pPr>
              <w:spacing w:line="240" w:lineRule="auto"/>
            </w:pPr>
            <w:r w:rsidRPr="006D4BDA">
              <w:t>That the Danish Transport, Construction and Housing Authority ensure that a passenger-safety analysis be performed in conjunction with the</w:t>
            </w:r>
            <w:r w:rsidRPr="006D4BDA">
              <w:t xml:space="preserve"> departure procedure when operating a driver-operated MF-class </w:t>
            </w:r>
            <w:r w:rsidRPr="006D4BDA">
              <w:t>train and its doors, including whether relevant personnel have adequate knowledge of how the door system works and whether they have adequate, up-to-date knowledge of the current safety measure</w:t>
            </w:r>
            <w:r w:rsidRPr="006D4BDA">
              <w:t xml:space="preserve">s relating to the closure of doors and the starting of a driver-operated MF-class train and of trains with similar door types, viewed in relation to the functionality of the door system in question (that the red door-warning lights in the driver's cab are </w:t>
            </w:r>
            <w:r w:rsidRPr="006D4BDA">
              <w:t>extinguished and the doors can be recorded as closed without any error being reported, and that items of up to 80 mm may be caught in the doors without any certainty that it will be detected.</w:t>
            </w:r>
          </w:p>
        </w:tc>
      </w:tr>
      <w:tr w:rsidTr="003B1C8E">
        <w:tblPrEx>
          <w:tblW w:w="9468" w:type="dxa"/>
          <w:tblInd w:w="180" w:type="dxa"/>
          <w:tblLayout w:type="fixed"/>
          <w:tblLook w:val="0000"/>
        </w:tblPrEx>
        <w:trPr>
          <w:trHeight w:val="288"/>
        </w:trPr>
        <w:tc>
          <w:tcPr>
            <w:tcW w:w="4968" w:type="dxa"/>
            <w:tcBorders>
              <w:top w:val="single" w:sz="4" w:space="0" w:color="000000"/>
              <w:left w:val="single" w:sz="4" w:space="0" w:color="000000"/>
              <w:bottom w:val="single" w:sz="4" w:space="0" w:color="000000"/>
              <w:right w:val="single" w:sz="4" w:space="0" w:color="000000"/>
            </w:tcBorders>
          </w:tcPr>
          <w:p w:rsidR="0080407A" w:rsidRPr="006D4BDA" w:rsidP="003B1C8E">
            <w:pPr>
              <w:tabs>
                <w:tab w:val="left" w:pos="8222"/>
                <w:tab w:val="left" w:pos="11907"/>
              </w:tabs>
              <w:spacing w:line="240" w:lineRule="auto"/>
              <w:ind w:right="-1"/>
            </w:pPr>
            <w:r w:rsidRPr="006D4BDA">
              <w:t>Response to the recommendation:</w:t>
            </w:r>
          </w:p>
          <w:p w:rsidR="0080407A" w:rsidRPr="006D4BDA" w:rsidP="003B1C8E">
            <w:pPr>
              <w:tabs>
                <w:tab w:val="left" w:pos="8222"/>
                <w:tab w:val="left" w:pos="11907"/>
              </w:tabs>
              <w:spacing w:line="240" w:lineRule="auto"/>
              <w:ind w:right="-1"/>
            </w:pPr>
            <w:r w:rsidRPr="006D4BDA">
              <w:t>TBST stated that DSB has:</w:t>
            </w:r>
          </w:p>
          <w:p w:rsidR="0080407A" w:rsidRPr="006D4BDA" w:rsidP="003B1C8E">
            <w:pPr>
              <w:tabs>
                <w:tab w:val="left" w:pos="8222"/>
                <w:tab w:val="left" w:pos="11907"/>
              </w:tabs>
              <w:spacing w:line="240" w:lineRule="auto"/>
              <w:ind w:right="-1"/>
            </w:pPr>
            <w:r w:rsidRPr="006D4BDA">
              <w:t>Carried out further training of engine drivers with a focus on the closure of doors and protection against catching during the summer of 2017.</w:t>
            </w:r>
          </w:p>
          <w:p w:rsidR="0080407A" w:rsidRPr="006D4BDA" w:rsidP="003B1C8E">
            <w:pPr>
              <w:tabs>
                <w:tab w:val="left" w:pos="8222"/>
                <w:tab w:val="left" w:pos="11907"/>
              </w:tabs>
              <w:spacing w:line="240" w:lineRule="auto"/>
              <w:ind w:right="-1"/>
            </w:pPr>
            <w:r w:rsidRPr="006D4BDA">
              <w:t>Mounted yellow warning pictograms at on all train classes (other than Øresundstog), which are designed to warn pa</w:t>
            </w:r>
            <w:r w:rsidRPr="006D4BDA">
              <w:t>ssengers against blocking the doors on departure. Pictograms are mounted on most train classes at the end of 2017.</w:t>
            </w:r>
          </w:p>
          <w:p w:rsidR="0080407A" w:rsidRPr="006D4BDA" w:rsidP="003B1C8E">
            <w:pPr>
              <w:tabs>
                <w:tab w:val="left" w:pos="8222"/>
                <w:tab w:val="left" w:pos="11907"/>
              </w:tabs>
              <w:spacing w:line="240" w:lineRule="auto"/>
              <w:ind w:right="-1"/>
            </w:pPr>
            <w:r w:rsidRPr="006D4BDA">
              <w:t xml:space="preserve">Drawn up an updated memorandum (following from recommendation DK-2016 R 4 of 29/12/2016) with 4 options for the Safety Board. </w:t>
            </w:r>
          </w:p>
          <w:p w:rsidR="0080407A" w:rsidRPr="006D4BDA" w:rsidP="003B1C8E">
            <w:pPr>
              <w:tabs>
                <w:tab w:val="left" w:pos="8222"/>
                <w:tab w:val="left" w:pos="11907"/>
              </w:tabs>
              <w:spacing w:line="240" w:lineRule="auto"/>
              <w:ind w:right="-1"/>
            </w:pPr>
            <w:r w:rsidRPr="006D4BDA">
              <w:t>Options 1-3 ha</w:t>
            </w:r>
            <w:r w:rsidRPr="006D4BDA">
              <w:t>ve been decided upon and are still ongoing. Option 4 concerns further training for personnel other than engine drivers and is dealt with in a separate point below.</w:t>
            </w:r>
          </w:p>
          <w:p w:rsidR="0080407A" w:rsidRPr="006D4BDA" w:rsidP="003B1C8E">
            <w:pPr>
              <w:tabs>
                <w:tab w:val="left" w:pos="8222"/>
                <w:tab w:val="left" w:pos="11907"/>
              </w:tabs>
              <w:spacing w:line="240" w:lineRule="auto"/>
              <w:ind w:right="-1"/>
            </w:pPr>
            <w:r w:rsidRPr="006D4BDA">
              <w:t xml:space="preserve">Decided on clearer marking of emergency brakes and emergency door opening, initially on the </w:t>
            </w:r>
            <w:r w:rsidRPr="006D4BDA">
              <w:t>MF class trains, with the possibility of roll-out to other classes. The change is being carried out in the first half of 2018.</w:t>
            </w:r>
          </w:p>
          <w:p w:rsidR="0080407A" w:rsidRPr="006D4BDA" w:rsidP="003B1C8E">
            <w:pPr>
              <w:tabs>
                <w:tab w:val="left" w:pos="8222"/>
                <w:tab w:val="left" w:pos="11907"/>
              </w:tabs>
              <w:spacing w:line="240" w:lineRule="auto"/>
              <w:ind w:right="-1"/>
            </w:pPr>
            <w:r w:rsidRPr="006D4BDA">
              <w:t>Decided to carry out amended further training on protection against catching for train personnel and platform managers. The train</w:t>
            </w:r>
            <w:r w:rsidRPr="006D4BDA">
              <w:t>ing will be amended and carried out in the first half of 2018.</w:t>
            </w:r>
          </w:p>
        </w:tc>
        <w:tc>
          <w:tcPr>
            <w:tcW w:w="4500" w:type="dxa"/>
            <w:tcBorders>
              <w:top w:val="single" w:sz="4" w:space="0" w:color="000000"/>
              <w:left w:val="single" w:sz="4" w:space="0" w:color="000000"/>
              <w:bottom w:val="single" w:sz="4" w:space="0" w:color="000000"/>
              <w:right w:val="single" w:sz="4" w:space="0" w:color="000000"/>
            </w:tcBorders>
          </w:tcPr>
          <w:p w:rsidR="0080407A" w:rsidRPr="006D4BDA" w:rsidP="003B1C8E">
            <w:pPr>
              <w:tabs>
                <w:tab w:val="left" w:pos="8222"/>
                <w:tab w:val="left" w:pos="11907"/>
              </w:tabs>
              <w:spacing w:line="240" w:lineRule="auto"/>
              <w:ind w:right="-1"/>
            </w:pPr>
            <w:r w:rsidRPr="006D4BDA">
              <w:t xml:space="preserve">Remarks: </w:t>
            </w:r>
          </w:p>
          <w:p w:rsidR="0080407A" w:rsidRPr="006D4BDA" w:rsidP="003B1C8E">
            <w:pPr>
              <w:tabs>
                <w:tab w:val="left" w:pos="8222"/>
                <w:tab w:val="left" w:pos="11907"/>
              </w:tabs>
              <w:spacing w:line="240" w:lineRule="auto"/>
              <w:ind w:right="-1"/>
            </w:pPr>
            <w:r w:rsidRPr="006D4BDA">
              <w:t>The Danish Transport, Construction and Housing Authority stated that they consider DSB to have carried out a thorough analysis of the conditions surrounding boarding and alighting acc</w:t>
            </w:r>
            <w:r w:rsidRPr="006D4BDA">
              <w:t xml:space="preserve">idents in relation to both driver-only operation and operation with train guards. </w:t>
            </w:r>
          </w:p>
          <w:p w:rsidR="0080407A" w:rsidRPr="006D4BDA" w:rsidP="0015416E">
            <w:pPr>
              <w:tabs>
                <w:tab w:val="left" w:pos="8222"/>
                <w:tab w:val="left" w:pos="11907"/>
              </w:tabs>
              <w:spacing w:line="240" w:lineRule="auto"/>
              <w:ind w:right="-1"/>
            </w:pPr>
            <w:r w:rsidRPr="006D4BDA">
              <w:t>The Authority states that the analysis further shows that boarding and alighting accidents are not a problem which relates in particular to driver-only operation. The Author</w:t>
            </w:r>
            <w:r w:rsidRPr="006D4BDA">
              <w:t>ity considers that by the initiatives set out above DSB has considered the Accident Investigation Board's recommendations and observations and the initiatives have been implemented to such an extent that the case can be closed. The Authority stated that it</w:t>
            </w:r>
            <w:r w:rsidRPr="006D4BDA">
              <w:t xml:space="preserve"> will follow up the implemented initiatives with follow-up oversight of DSB.</w:t>
            </w:r>
          </w:p>
        </w:tc>
      </w:tr>
    </w:tbl>
    <w:p w:rsidR="00F14D21" w:rsidRPr="006D4BDA" w:rsidP="00C8077E">
      <w:pPr>
        <w:tabs>
          <w:tab w:val="left" w:pos="8222"/>
          <w:tab w:val="left" w:pos="11907"/>
        </w:tabs>
        <w:spacing w:line="240" w:lineRule="auto"/>
        <w:ind w:right="-1"/>
      </w:pPr>
    </w:p>
    <w:p w:rsidR="00F14D21" w:rsidRPr="006D4BDA" w:rsidP="00C8077E">
      <w:pPr>
        <w:tabs>
          <w:tab w:val="left" w:pos="8222"/>
          <w:tab w:val="left" w:pos="11907"/>
        </w:tabs>
        <w:spacing w:line="240" w:lineRule="auto"/>
        <w:ind w:right="-1"/>
      </w:pPr>
    </w:p>
    <w:p w:rsidR="0095208A" w:rsidRPr="006D4BDA" w:rsidP="0095208A">
      <w:pPr>
        <w:spacing w:line="240" w:lineRule="exact"/>
        <w:rPr>
          <w:b/>
        </w:rPr>
      </w:pPr>
      <w:r w:rsidRPr="006D4BDA">
        <w:rPr>
          <w:b/>
        </w:rPr>
        <w:t>Issued in 2012-2016</w:t>
      </w:r>
    </w:p>
    <w:p w:rsidR="001F2B95" w:rsidRPr="006D4BDA" w:rsidP="0015416E">
      <w:pPr>
        <w:spacing w:line="240" w:lineRule="exact"/>
      </w:pPr>
      <w:r w:rsidRPr="006D4BDA">
        <w:t>None pending.</w:t>
      </w:r>
      <w:bookmarkEnd w:id="24"/>
      <w:bookmarkEnd w:id="25"/>
    </w:p>
    <w:sectPr w:rsidSect="007F628C">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Roma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BDA" w:rsidRPr="006D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3D8" w:rsidRPr="006D4BDA" w:rsidP="00A53188">
    <w:pPr>
      <w:pStyle w:val="Footer"/>
      <w:jc w:val="right"/>
      <w:rPr>
        <w:rFonts w:ascii="Times New Roman" w:hAnsi="Times New Roman"/>
      </w:rPr>
    </w:pPr>
    <w:r w:rsidRPr="006D4BDA">
      <w:rPr>
        <w:rFonts w:ascii="Times New Roman" w:hAnsi="Times New Roman"/>
      </w:rPr>
      <w:t xml:space="preserve">Page </w:t>
    </w:r>
    <w:r w:rsidRPr="006D4BDA">
      <w:rPr>
        <w:rFonts w:ascii="Times New Roman" w:hAnsi="Times New Roman"/>
      </w:rPr>
      <w:fldChar w:fldCharType="begin"/>
    </w:r>
    <w:r w:rsidRPr="006D4BDA">
      <w:rPr>
        <w:rFonts w:ascii="Times New Roman" w:hAnsi="Times New Roman"/>
      </w:rPr>
      <w:instrText xml:space="preserve"> PAGE </w:instrText>
    </w:r>
    <w:r w:rsidRPr="006D4BDA">
      <w:rPr>
        <w:rFonts w:ascii="Times New Roman" w:hAnsi="Times New Roman"/>
      </w:rPr>
      <w:fldChar w:fldCharType="separate"/>
    </w:r>
    <w:r w:rsidR="006D4BDA">
      <w:rPr>
        <w:rFonts w:ascii="Times New Roman" w:hAnsi="Times New Roman"/>
        <w:noProof/>
      </w:rPr>
      <w:t>1</w:t>
    </w:r>
    <w:r w:rsidRPr="006D4BDA">
      <w:rPr>
        <w:rFonts w:ascii="Times New Roman" w:hAnsi="Times New Roman"/>
      </w:rPr>
      <w:fldChar w:fldCharType="end"/>
    </w:r>
    <w:r w:rsidRPr="006D4BDA">
      <w:rPr>
        <w:rFonts w:ascii="Times New Roman" w:hAnsi="Times New Roman"/>
      </w:rPr>
      <w:t xml:space="preserve"> of </w:t>
    </w:r>
    <w:r w:rsidRPr="006D4BDA">
      <w:rPr>
        <w:rFonts w:ascii="Times New Roman" w:hAnsi="Times New Roman"/>
      </w:rPr>
      <w:fldChar w:fldCharType="begin"/>
    </w:r>
    <w:r w:rsidRPr="006D4BDA">
      <w:rPr>
        <w:rFonts w:ascii="Times New Roman" w:hAnsi="Times New Roman"/>
      </w:rPr>
      <w:instrText xml:space="preserve"> NUMPAGES </w:instrText>
    </w:r>
    <w:r w:rsidRPr="006D4BDA">
      <w:rPr>
        <w:rFonts w:ascii="Times New Roman" w:hAnsi="Times New Roman"/>
      </w:rPr>
      <w:fldChar w:fldCharType="separate"/>
    </w:r>
    <w:r w:rsidR="006D4BDA">
      <w:rPr>
        <w:rFonts w:ascii="Times New Roman" w:hAnsi="Times New Roman"/>
        <w:noProof/>
      </w:rPr>
      <w:t>11</w:t>
    </w:r>
    <w:r w:rsidRPr="006D4BDA">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BDA" w:rsidRPr="006D4BD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BDA" w:rsidRPr="006D4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3D8" w:rsidRPr="006D4BDA" w:rsidP="00A53188">
    <w:pPr>
      <w:pStyle w:val="Header"/>
    </w:pPr>
    <w:r w:rsidRPr="006D4BDA">
      <w:t>Annual Report 2017</w:t>
    </w:r>
  </w:p>
  <w:p w:rsidR="009D63D8" w:rsidRPr="006D4BDA" w:rsidP="00A53188">
    <w:pPr>
      <w:pStyle w:val="Header"/>
    </w:pPr>
    <w:r w:rsidRPr="006D4BDA">
      <w:t>Accident Investigation Board Denmark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BDA" w:rsidRPr="006D4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1200DEA2"/>
    <w:lvl w:ilvl="0">
      <w:start w:val="0"/>
      <w:numFmt w:val="bullet"/>
      <w:lvlText w:val="*"/>
      <w:lvlJc w:val="left"/>
    </w:lvl>
  </w:abstractNum>
  <w:abstractNum w:abstractNumId="1">
    <w:nsid w:val="0643635A"/>
    <w:multiLevelType w:val="hybridMultilevel"/>
    <w:tmpl w:val="AD8078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3C1896"/>
    <w:multiLevelType w:val="multilevel"/>
    <w:tmpl w:val="E4E6D388"/>
    <w:lvl w:ilvl="0">
      <w:start w:val="1"/>
      <w:numFmt w:val="decimal"/>
      <w:lvlText w:val="%1."/>
      <w:lvlJc w:val="left"/>
      <w:pPr>
        <w:tabs>
          <w:tab w:val="num" w:pos="2968"/>
        </w:tabs>
        <w:ind w:left="2968" w:hanging="360"/>
      </w:pPr>
    </w:lvl>
    <w:lvl w:ilvl="1">
      <w:start w:val="1"/>
      <w:numFmt w:val="bullet"/>
      <w:lvlText w:val=""/>
      <w:lvlJc w:val="left"/>
      <w:pPr>
        <w:tabs>
          <w:tab w:val="num" w:pos="3688"/>
        </w:tabs>
        <w:ind w:left="3688" w:hanging="360"/>
      </w:pPr>
      <w:rPr>
        <w:rFonts w:ascii="Symbol" w:hAnsi="Symbol" w:hint="default"/>
      </w:rPr>
    </w:lvl>
    <w:lvl w:ilvl="2">
      <w:start w:val="1"/>
      <w:numFmt w:val="lowerRoman"/>
      <w:lvlText w:val="%3."/>
      <w:lvlJc w:val="right"/>
      <w:pPr>
        <w:tabs>
          <w:tab w:val="num" w:pos="4408"/>
        </w:tabs>
        <w:ind w:left="4408" w:hanging="180"/>
      </w:pPr>
    </w:lvl>
    <w:lvl w:ilvl="3">
      <w:start w:val="1"/>
      <w:numFmt w:val="decimal"/>
      <w:lvlText w:val="%4."/>
      <w:lvlJc w:val="left"/>
      <w:pPr>
        <w:tabs>
          <w:tab w:val="num" w:pos="5128"/>
        </w:tabs>
        <w:ind w:left="5128" w:hanging="360"/>
      </w:pPr>
    </w:lvl>
    <w:lvl w:ilvl="4">
      <w:start w:val="1"/>
      <w:numFmt w:val="lowerLetter"/>
      <w:lvlText w:val="%5."/>
      <w:lvlJc w:val="left"/>
      <w:pPr>
        <w:tabs>
          <w:tab w:val="num" w:pos="5848"/>
        </w:tabs>
        <w:ind w:left="5848" w:hanging="360"/>
      </w:pPr>
    </w:lvl>
    <w:lvl w:ilvl="5">
      <w:start w:val="1"/>
      <w:numFmt w:val="lowerRoman"/>
      <w:lvlText w:val="%6."/>
      <w:lvlJc w:val="right"/>
      <w:pPr>
        <w:tabs>
          <w:tab w:val="num" w:pos="6568"/>
        </w:tabs>
        <w:ind w:left="6568" w:hanging="180"/>
      </w:pPr>
    </w:lvl>
    <w:lvl w:ilvl="6">
      <w:start w:val="1"/>
      <w:numFmt w:val="decimal"/>
      <w:lvlText w:val="%7."/>
      <w:lvlJc w:val="left"/>
      <w:pPr>
        <w:tabs>
          <w:tab w:val="num" w:pos="7288"/>
        </w:tabs>
        <w:ind w:left="7288" w:hanging="360"/>
      </w:pPr>
    </w:lvl>
    <w:lvl w:ilvl="7">
      <w:start w:val="1"/>
      <w:numFmt w:val="lowerLetter"/>
      <w:lvlText w:val="%8."/>
      <w:lvlJc w:val="left"/>
      <w:pPr>
        <w:tabs>
          <w:tab w:val="num" w:pos="8008"/>
        </w:tabs>
        <w:ind w:left="8008" w:hanging="360"/>
      </w:pPr>
    </w:lvl>
    <w:lvl w:ilvl="8">
      <w:start w:val="1"/>
      <w:numFmt w:val="lowerRoman"/>
      <w:lvlText w:val="%9."/>
      <w:lvlJc w:val="right"/>
      <w:pPr>
        <w:tabs>
          <w:tab w:val="num" w:pos="8728"/>
        </w:tabs>
        <w:ind w:left="8728" w:hanging="180"/>
      </w:pPr>
    </w:lvl>
  </w:abstractNum>
  <w:abstractNum w:abstractNumId="3">
    <w:nsid w:val="1118753E"/>
    <w:multiLevelType w:val="hybridMultilevel"/>
    <w:tmpl w:val="48A4197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14CE615B"/>
    <w:multiLevelType w:val="multilevel"/>
    <w:tmpl w:val="7DC6AA5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170B2CB2"/>
    <w:multiLevelType w:val="hybridMultilevel"/>
    <w:tmpl w:val="A5EAAA0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18C73DFC"/>
    <w:multiLevelType w:val="hybridMultilevel"/>
    <w:tmpl w:val="AF549E28"/>
    <w:lvl w:ilvl="0">
      <w:start w:val="1"/>
      <w:numFmt w:val="decimal"/>
      <w:lvlText w:val="%1."/>
      <w:lvlJc w:val="left"/>
      <w:pPr>
        <w:tabs>
          <w:tab w:val="num" w:pos="2968"/>
        </w:tabs>
        <w:ind w:left="2968" w:hanging="360"/>
      </w:pPr>
      <w:rPr>
        <w:rFonts w:hint="default"/>
      </w:rPr>
    </w:lvl>
    <w:lvl w:ilvl="1">
      <w:start w:val="1"/>
      <w:numFmt w:val="decimal"/>
      <w:lvlText w:val="%2."/>
      <w:lvlJc w:val="left"/>
      <w:pPr>
        <w:tabs>
          <w:tab w:val="num" w:pos="3688"/>
        </w:tabs>
        <w:ind w:left="3688" w:hanging="360"/>
      </w:pPr>
      <w:rPr>
        <w:rFonts w:hint="default"/>
      </w:rPr>
    </w:lvl>
    <w:lvl w:ilvl="2" w:tentative="1">
      <w:start w:val="1"/>
      <w:numFmt w:val="bullet"/>
      <w:lvlText w:val=""/>
      <w:lvlJc w:val="left"/>
      <w:pPr>
        <w:tabs>
          <w:tab w:val="num" w:pos="4408"/>
        </w:tabs>
        <w:ind w:left="4408" w:hanging="360"/>
      </w:pPr>
      <w:rPr>
        <w:rFonts w:ascii="Wingdings" w:hAnsi="Wingdings" w:hint="default"/>
      </w:rPr>
    </w:lvl>
    <w:lvl w:ilvl="3" w:tentative="1">
      <w:start w:val="1"/>
      <w:numFmt w:val="bullet"/>
      <w:lvlText w:val=""/>
      <w:lvlJc w:val="left"/>
      <w:pPr>
        <w:tabs>
          <w:tab w:val="num" w:pos="5128"/>
        </w:tabs>
        <w:ind w:left="5128" w:hanging="360"/>
      </w:pPr>
      <w:rPr>
        <w:rFonts w:ascii="Symbol" w:hAnsi="Symbol" w:hint="default"/>
      </w:rPr>
    </w:lvl>
    <w:lvl w:ilvl="4" w:tentative="1">
      <w:start w:val="1"/>
      <w:numFmt w:val="bullet"/>
      <w:lvlText w:val="o"/>
      <w:lvlJc w:val="left"/>
      <w:pPr>
        <w:tabs>
          <w:tab w:val="num" w:pos="5848"/>
        </w:tabs>
        <w:ind w:left="5848" w:hanging="360"/>
      </w:pPr>
      <w:rPr>
        <w:rFonts w:ascii="Courier New" w:hAnsi="Courier New" w:cs="Courier New" w:hint="default"/>
      </w:rPr>
    </w:lvl>
    <w:lvl w:ilvl="5" w:tentative="1">
      <w:start w:val="1"/>
      <w:numFmt w:val="bullet"/>
      <w:lvlText w:val=""/>
      <w:lvlJc w:val="left"/>
      <w:pPr>
        <w:tabs>
          <w:tab w:val="num" w:pos="6568"/>
        </w:tabs>
        <w:ind w:left="6568" w:hanging="360"/>
      </w:pPr>
      <w:rPr>
        <w:rFonts w:ascii="Wingdings" w:hAnsi="Wingdings" w:hint="default"/>
      </w:rPr>
    </w:lvl>
    <w:lvl w:ilvl="6" w:tentative="1">
      <w:start w:val="1"/>
      <w:numFmt w:val="bullet"/>
      <w:lvlText w:val=""/>
      <w:lvlJc w:val="left"/>
      <w:pPr>
        <w:tabs>
          <w:tab w:val="num" w:pos="7288"/>
        </w:tabs>
        <w:ind w:left="7288" w:hanging="360"/>
      </w:pPr>
      <w:rPr>
        <w:rFonts w:ascii="Symbol" w:hAnsi="Symbol" w:hint="default"/>
      </w:rPr>
    </w:lvl>
    <w:lvl w:ilvl="7" w:tentative="1">
      <w:start w:val="1"/>
      <w:numFmt w:val="bullet"/>
      <w:lvlText w:val="o"/>
      <w:lvlJc w:val="left"/>
      <w:pPr>
        <w:tabs>
          <w:tab w:val="num" w:pos="8008"/>
        </w:tabs>
        <w:ind w:left="8008" w:hanging="360"/>
      </w:pPr>
      <w:rPr>
        <w:rFonts w:ascii="Courier New" w:hAnsi="Courier New" w:cs="Courier New" w:hint="default"/>
      </w:rPr>
    </w:lvl>
    <w:lvl w:ilvl="8" w:tentative="1">
      <w:start w:val="1"/>
      <w:numFmt w:val="bullet"/>
      <w:lvlText w:val=""/>
      <w:lvlJc w:val="left"/>
      <w:pPr>
        <w:tabs>
          <w:tab w:val="num" w:pos="8728"/>
        </w:tabs>
        <w:ind w:left="8728" w:hanging="360"/>
      </w:pPr>
      <w:rPr>
        <w:rFonts w:ascii="Wingdings" w:hAnsi="Wingdings" w:hint="default"/>
      </w:rPr>
    </w:lvl>
  </w:abstractNum>
  <w:abstractNum w:abstractNumId="7">
    <w:nsid w:val="200A5E09"/>
    <w:multiLevelType w:val="multilevel"/>
    <w:tmpl w:val="6A522C7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23EF3574"/>
    <w:multiLevelType w:val="hybridMultilevel"/>
    <w:tmpl w:val="C76E80B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F743F9"/>
    <w:multiLevelType w:val="hybridMultilevel"/>
    <w:tmpl w:val="BD0AA07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AC155A"/>
    <w:multiLevelType w:val="hybridMultilevel"/>
    <w:tmpl w:val="C07CF3FA"/>
    <w:lvl w:ilvl="0">
      <w:start w:val="1"/>
      <w:numFmt w:val="bullet"/>
      <w:lvlText w:val=""/>
      <w:lvlJc w:val="left"/>
      <w:pPr>
        <w:tabs>
          <w:tab w:val="num" w:pos="3450"/>
        </w:tabs>
        <w:ind w:left="3450" w:hanging="360"/>
      </w:pPr>
      <w:rPr>
        <w:rFonts w:ascii="Symbol" w:hAnsi="Symbol" w:hint="default"/>
      </w:rPr>
    </w:lvl>
    <w:lvl w:ilvl="1" w:tentative="1">
      <w:start w:val="1"/>
      <w:numFmt w:val="bullet"/>
      <w:lvlText w:val="o"/>
      <w:lvlJc w:val="left"/>
      <w:pPr>
        <w:tabs>
          <w:tab w:val="num" w:pos="4170"/>
        </w:tabs>
        <w:ind w:left="4170" w:hanging="360"/>
      </w:pPr>
      <w:rPr>
        <w:rFonts w:ascii="Courier New" w:hAnsi="Courier New" w:cs="Courier New" w:hint="default"/>
      </w:rPr>
    </w:lvl>
    <w:lvl w:ilvl="2" w:tentative="1">
      <w:start w:val="1"/>
      <w:numFmt w:val="bullet"/>
      <w:lvlText w:val=""/>
      <w:lvlJc w:val="left"/>
      <w:pPr>
        <w:tabs>
          <w:tab w:val="num" w:pos="4890"/>
        </w:tabs>
        <w:ind w:left="4890" w:hanging="360"/>
      </w:pPr>
      <w:rPr>
        <w:rFonts w:ascii="Wingdings" w:hAnsi="Wingdings" w:hint="default"/>
      </w:rPr>
    </w:lvl>
    <w:lvl w:ilvl="3" w:tentative="1">
      <w:start w:val="1"/>
      <w:numFmt w:val="bullet"/>
      <w:lvlText w:val=""/>
      <w:lvlJc w:val="left"/>
      <w:pPr>
        <w:tabs>
          <w:tab w:val="num" w:pos="5610"/>
        </w:tabs>
        <w:ind w:left="5610" w:hanging="360"/>
      </w:pPr>
      <w:rPr>
        <w:rFonts w:ascii="Symbol" w:hAnsi="Symbol" w:hint="default"/>
      </w:rPr>
    </w:lvl>
    <w:lvl w:ilvl="4" w:tentative="1">
      <w:start w:val="1"/>
      <w:numFmt w:val="bullet"/>
      <w:lvlText w:val="o"/>
      <w:lvlJc w:val="left"/>
      <w:pPr>
        <w:tabs>
          <w:tab w:val="num" w:pos="6330"/>
        </w:tabs>
        <w:ind w:left="6330" w:hanging="360"/>
      </w:pPr>
      <w:rPr>
        <w:rFonts w:ascii="Courier New" w:hAnsi="Courier New" w:cs="Courier New" w:hint="default"/>
      </w:rPr>
    </w:lvl>
    <w:lvl w:ilvl="5" w:tentative="1">
      <w:start w:val="1"/>
      <w:numFmt w:val="bullet"/>
      <w:lvlText w:val=""/>
      <w:lvlJc w:val="left"/>
      <w:pPr>
        <w:tabs>
          <w:tab w:val="num" w:pos="7050"/>
        </w:tabs>
        <w:ind w:left="7050" w:hanging="360"/>
      </w:pPr>
      <w:rPr>
        <w:rFonts w:ascii="Wingdings" w:hAnsi="Wingdings" w:hint="default"/>
      </w:rPr>
    </w:lvl>
    <w:lvl w:ilvl="6" w:tentative="1">
      <w:start w:val="1"/>
      <w:numFmt w:val="bullet"/>
      <w:lvlText w:val=""/>
      <w:lvlJc w:val="left"/>
      <w:pPr>
        <w:tabs>
          <w:tab w:val="num" w:pos="7770"/>
        </w:tabs>
        <w:ind w:left="7770" w:hanging="360"/>
      </w:pPr>
      <w:rPr>
        <w:rFonts w:ascii="Symbol" w:hAnsi="Symbol" w:hint="default"/>
      </w:rPr>
    </w:lvl>
    <w:lvl w:ilvl="7" w:tentative="1">
      <w:start w:val="1"/>
      <w:numFmt w:val="bullet"/>
      <w:lvlText w:val="o"/>
      <w:lvlJc w:val="left"/>
      <w:pPr>
        <w:tabs>
          <w:tab w:val="num" w:pos="8490"/>
        </w:tabs>
        <w:ind w:left="8490" w:hanging="360"/>
      </w:pPr>
      <w:rPr>
        <w:rFonts w:ascii="Courier New" w:hAnsi="Courier New" w:cs="Courier New" w:hint="default"/>
      </w:rPr>
    </w:lvl>
    <w:lvl w:ilvl="8" w:tentative="1">
      <w:start w:val="1"/>
      <w:numFmt w:val="bullet"/>
      <w:lvlText w:val=""/>
      <w:lvlJc w:val="left"/>
      <w:pPr>
        <w:tabs>
          <w:tab w:val="num" w:pos="9210"/>
        </w:tabs>
        <w:ind w:left="9210" w:hanging="360"/>
      </w:pPr>
      <w:rPr>
        <w:rFonts w:ascii="Wingdings" w:hAnsi="Wingdings" w:hint="default"/>
      </w:rPr>
    </w:lvl>
  </w:abstractNum>
  <w:abstractNum w:abstractNumId="11">
    <w:nsid w:val="35251B1F"/>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5EB3F7F"/>
    <w:multiLevelType w:val="hybridMultilevel"/>
    <w:tmpl w:val="4E0EDD32"/>
    <w:lvl w:ilvl="0">
      <w:start w:val="1"/>
      <w:numFmt w:val="decimal"/>
      <w:lvlText w:val="%1."/>
      <w:lvlJc w:val="left"/>
      <w:pPr>
        <w:tabs>
          <w:tab w:val="num" w:pos="2340"/>
        </w:tabs>
        <w:ind w:left="2340" w:hanging="360"/>
      </w:pPr>
    </w:lvl>
    <w:lvl w:ilvl="1" w:tentative="1">
      <w:start w:val="1"/>
      <w:numFmt w:val="lowerLetter"/>
      <w:lvlText w:val="%2."/>
      <w:lvlJc w:val="left"/>
      <w:pPr>
        <w:tabs>
          <w:tab w:val="num" w:pos="3060"/>
        </w:tabs>
        <w:ind w:left="3060" w:hanging="360"/>
      </w:pPr>
    </w:lvl>
    <w:lvl w:ilvl="2" w:tentative="1">
      <w:start w:val="1"/>
      <w:numFmt w:val="lowerRoman"/>
      <w:lvlText w:val="%3."/>
      <w:lvlJc w:val="right"/>
      <w:pPr>
        <w:tabs>
          <w:tab w:val="num" w:pos="3780"/>
        </w:tabs>
        <w:ind w:left="3780" w:hanging="180"/>
      </w:pPr>
    </w:lvl>
    <w:lvl w:ilvl="3" w:tentative="1">
      <w:start w:val="1"/>
      <w:numFmt w:val="decimal"/>
      <w:lvlText w:val="%4."/>
      <w:lvlJc w:val="left"/>
      <w:pPr>
        <w:tabs>
          <w:tab w:val="num" w:pos="4500"/>
        </w:tabs>
        <w:ind w:left="4500" w:hanging="360"/>
      </w:pPr>
    </w:lvl>
    <w:lvl w:ilvl="4" w:tentative="1">
      <w:start w:val="1"/>
      <w:numFmt w:val="lowerLetter"/>
      <w:lvlText w:val="%5."/>
      <w:lvlJc w:val="left"/>
      <w:pPr>
        <w:tabs>
          <w:tab w:val="num" w:pos="5220"/>
        </w:tabs>
        <w:ind w:left="5220" w:hanging="360"/>
      </w:p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13">
    <w:nsid w:val="376E4170"/>
    <w:multiLevelType w:val="hybridMultilevel"/>
    <w:tmpl w:val="BFDCFEA6"/>
    <w:lvl w:ilvl="0">
      <w:start w:val="1"/>
      <w:numFmt w:val="decimal"/>
      <w:lvlText w:val="6.%1."/>
      <w:lvlJc w:val="left"/>
      <w:pPr>
        <w:tabs>
          <w:tab w:val="num" w:pos="1987"/>
        </w:tabs>
        <w:ind w:left="1987" w:hanging="547"/>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393A2FB8"/>
    <w:multiLevelType w:val="multilevel"/>
    <w:tmpl w:val="B7305F58"/>
    <w:lvl w:ilvl="0">
      <w:start w:val="0"/>
      <w:numFmt w:val="bullet"/>
      <w:lvlText w:val="-"/>
      <w:lvlJc w:val="left"/>
      <w:pPr>
        <w:tabs>
          <w:tab w:val="num" w:pos="2968"/>
        </w:tabs>
        <w:ind w:left="2968" w:hanging="360"/>
      </w:pPr>
      <w:rPr>
        <w:rFonts w:ascii="Times New Roman" w:eastAsia="Times New Roman" w:hAnsi="Times New Roman" w:cs="Times New Roman" w:hint="default"/>
      </w:rPr>
    </w:lvl>
    <w:lvl w:ilvl="1">
      <w:start w:val="1"/>
      <w:numFmt w:val="decimal"/>
      <w:lvlText w:val="%2."/>
      <w:lvlJc w:val="left"/>
      <w:pPr>
        <w:tabs>
          <w:tab w:val="num" w:pos="3688"/>
        </w:tabs>
        <w:ind w:left="3688" w:hanging="360"/>
      </w:pPr>
      <w:rPr>
        <w:rFonts w:hint="default"/>
      </w:rPr>
    </w:lvl>
    <w:lvl w:ilvl="2">
      <w:start w:val="1"/>
      <w:numFmt w:val="bullet"/>
      <w:lvlText w:val=""/>
      <w:lvlJc w:val="left"/>
      <w:pPr>
        <w:tabs>
          <w:tab w:val="num" w:pos="4408"/>
        </w:tabs>
        <w:ind w:left="4408" w:hanging="360"/>
      </w:pPr>
      <w:rPr>
        <w:rFonts w:ascii="Wingdings" w:hAnsi="Wingdings" w:hint="default"/>
      </w:rPr>
    </w:lvl>
    <w:lvl w:ilvl="3">
      <w:start w:val="1"/>
      <w:numFmt w:val="bullet"/>
      <w:lvlText w:val=""/>
      <w:lvlJc w:val="left"/>
      <w:pPr>
        <w:tabs>
          <w:tab w:val="num" w:pos="5128"/>
        </w:tabs>
        <w:ind w:left="5128" w:hanging="360"/>
      </w:pPr>
      <w:rPr>
        <w:rFonts w:ascii="Symbol" w:hAnsi="Symbol" w:hint="default"/>
      </w:rPr>
    </w:lvl>
    <w:lvl w:ilvl="4">
      <w:start w:val="1"/>
      <w:numFmt w:val="bullet"/>
      <w:lvlText w:val="o"/>
      <w:lvlJc w:val="left"/>
      <w:pPr>
        <w:tabs>
          <w:tab w:val="num" w:pos="5848"/>
        </w:tabs>
        <w:ind w:left="5848" w:hanging="360"/>
      </w:pPr>
      <w:rPr>
        <w:rFonts w:ascii="Courier New" w:hAnsi="Courier New" w:cs="Courier New" w:hint="default"/>
      </w:rPr>
    </w:lvl>
    <w:lvl w:ilvl="5">
      <w:start w:val="1"/>
      <w:numFmt w:val="bullet"/>
      <w:lvlText w:val=""/>
      <w:lvlJc w:val="left"/>
      <w:pPr>
        <w:tabs>
          <w:tab w:val="num" w:pos="6568"/>
        </w:tabs>
        <w:ind w:left="6568" w:hanging="360"/>
      </w:pPr>
      <w:rPr>
        <w:rFonts w:ascii="Wingdings" w:hAnsi="Wingdings" w:hint="default"/>
      </w:rPr>
    </w:lvl>
    <w:lvl w:ilvl="6">
      <w:start w:val="1"/>
      <w:numFmt w:val="bullet"/>
      <w:lvlText w:val=""/>
      <w:lvlJc w:val="left"/>
      <w:pPr>
        <w:tabs>
          <w:tab w:val="num" w:pos="7288"/>
        </w:tabs>
        <w:ind w:left="7288" w:hanging="360"/>
      </w:pPr>
      <w:rPr>
        <w:rFonts w:ascii="Symbol" w:hAnsi="Symbol" w:hint="default"/>
      </w:rPr>
    </w:lvl>
    <w:lvl w:ilvl="7">
      <w:start w:val="1"/>
      <w:numFmt w:val="bullet"/>
      <w:lvlText w:val="o"/>
      <w:lvlJc w:val="left"/>
      <w:pPr>
        <w:tabs>
          <w:tab w:val="num" w:pos="8008"/>
        </w:tabs>
        <w:ind w:left="8008" w:hanging="360"/>
      </w:pPr>
      <w:rPr>
        <w:rFonts w:ascii="Courier New" w:hAnsi="Courier New" w:cs="Courier New" w:hint="default"/>
      </w:rPr>
    </w:lvl>
    <w:lvl w:ilvl="8">
      <w:start w:val="1"/>
      <w:numFmt w:val="bullet"/>
      <w:lvlText w:val=""/>
      <w:lvlJc w:val="left"/>
      <w:pPr>
        <w:tabs>
          <w:tab w:val="num" w:pos="8728"/>
        </w:tabs>
        <w:ind w:left="8728" w:hanging="360"/>
      </w:pPr>
      <w:rPr>
        <w:rFonts w:ascii="Wingdings" w:hAnsi="Wingdings" w:hint="default"/>
      </w:rPr>
    </w:lvl>
  </w:abstractNum>
  <w:abstractNum w:abstractNumId="15">
    <w:nsid w:val="395109CE"/>
    <w:multiLevelType w:val="hybridMultilevel"/>
    <w:tmpl w:val="7B4215F0"/>
    <w:lvl w:ilvl="0">
      <w:start w:val="1"/>
      <w:numFmt w:val="decimal"/>
      <w:lvlText w:val="7.%1."/>
      <w:lvlJc w:val="left"/>
      <w:pPr>
        <w:tabs>
          <w:tab w:val="num" w:pos="3515"/>
        </w:tabs>
        <w:ind w:left="3515" w:hanging="547"/>
      </w:pPr>
      <w:rPr>
        <w:rFonts w:hint="default"/>
      </w:rPr>
    </w:lvl>
    <w:lvl w:ilvl="1" w:tentative="1">
      <w:start w:val="1"/>
      <w:numFmt w:val="lowerLetter"/>
      <w:lvlText w:val="%2."/>
      <w:lvlJc w:val="left"/>
      <w:pPr>
        <w:tabs>
          <w:tab w:val="num" w:pos="4048"/>
        </w:tabs>
        <w:ind w:left="4048" w:hanging="360"/>
      </w:pPr>
    </w:lvl>
    <w:lvl w:ilvl="2" w:tentative="1">
      <w:start w:val="1"/>
      <w:numFmt w:val="lowerRoman"/>
      <w:lvlText w:val="%3."/>
      <w:lvlJc w:val="right"/>
      <w:pPr>
        <w:tabs>
          <w:tab w:val="num" w:pos="4768"/>
        </w:tabs>
        <w:ind w:left="4768" w:hanging="180"/>
      </w:pPr>
    </w:lvl>
    <w:lvl w:ilvl="3" w:tentative="1">
      <w:start w:val="1"/>
      <w:numFmt w:val="decimal"/>
      <w:lvlText w:val="%4."/>
      <w:lvlJc w:val="left"/>
      <w:pPr>
        <w:tabs>
          <w:tab w:val="num" w:pos="5488"/>
        </w:tabs>
        <w:ind w:left="5488" w:hanging="360"/>
      </w:pPr>
    </w:lvl>
    <w:lvl w:ilvl="4" w:tentative="1">
      <w:start w:val="1"/>
      <w:numFmt w:val="lowerLetter"/>
      <w:lvlText w:val="%5."/>
      <w:lvlJc w:val="left"/>
      <w:pPr>
        <w:tabs>
          <w:tab w:val="num" w:pos="6208"/>
        </w:tabs>
        <w:ind w:left="6208" w:hanging="360"/>
      </w:pPr>
    </w:lvl>
    <w:lvl w:ilvl="5" w:tentative="1">
      <w:start w:val="1"/>
      <w:numFmt w:val="lowerRoman"/>
      <w:lvlText w:val="%6."/>
      <w:lvlJc w:val="right"/>
      <w:pPr>
        <w:tabs>
          <w:tab w:val="num" w:pos="6928"/>
        </w:tabs>
        <w:ind w:left="6928" w:hanging="180"/>
      </w:pPr>
    </w:lvl>
    <w:lvl w:ilvl="6" w:tentative="1">
      <w:start w:val="1"/>
      <w:numFmt w:val="decimal"/>
      <w:lvlText w:val="%7."/>
      <w:lvlJc w:val="left"/>
      <w:pPr>
        <w:tabs>
          <w:tab w:val="num" w:pos="7648"/>
        </w:tabs>
        <w:ind w:left="7648" w:hanging="360"/>
      </w:pPr>
    </w:lvl>
    <w:lvl w:ilvl="7" w:tentative="1">
      <w:start w:val="1"/>
      <w:numFmt w:val="lowerLetter"/>
      <w:lvlText w:val="%8."/>
      <w:lvlJc w:val="left"/>
      <w:pPr>
        <w:tabs>
          <w:tab w:val="num" w:pos="8368"/>
        </w:tabs>
        <w:ind w:left="8368" w:hanging="360"/>
      </w:pPr>
    </w:lvl>
    <w:lvl w:ilvl="8" w:tentative="1">
      <w:start w:val="1"/>
      <w:numFmt w:val="lowerRoman"/>
      <w:lvlText w:val="%9."/>
      <w:lvlJc w:val="right"/>
      <w:pPr>
        <w:tabs>
          <w:tab w:val="num" w:pos="9088"/>
        </w:tabs>
        <w:ind w:left="9088" w:hanging="180"/>
      </w:pPr>
    </w:lvl>
  </w:abstractNum>
  <w:abstractNum w:abstractNumId="16">
    <w:nsid w:val="3C8F0CF2"/>
    <w:multiLevelType w:val="hybridMultilevel"/>
    <w:tmpl w:val="85CA09F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3CF65B0F"/>
    <w:multiLevelType w:val="hybridMultilevel"/>
    <w:tmpl w:val="3B6CFC38"/>
    <w:lvl w:ilvl="0">
      <w:start w:val="1"/>
      <w:numFmt w:val="bullet"/>
      <w:lvlText w:val=""/>
      <w:lvlJc w:val="left"/>
      <w:pPr>
        <w:tabs>
          <w:tab w:val="num" w:pos="3328"/>
        </w:tabs>
        <w:ind w:left="3328" w:hanging="360"/>
      </w:pPr>
      <w:rPr>
        <w:rFonts w:ascii="Symbol" w:hAnsi="Symbol" w:hint="default"/>
      </w:rPr>
    </w:lvl>
    <w:lvl w:ilvl="1" w:tentative="1">
      <w:start w:val="1"/>
      <w:numFmt w:val="bullet"/>
      <w:lvlText w:val="o"/>
      <w:lvlJc w:val="left"/>
      <w:pPr>
        <w:tabs>
          <w:tab w:val="num" w:pos="4048"/>
        </w:tabs>
        <w:ind w:left="4048" w:hanging="360"/>
      </w:pPr>
      <w:rPr>
        <w:rFonts w:ascii="Courier New" w:hAnsi="Courier New" w:cs="Courier New" w:hint="default"/>
      </w:rPr>
    </w:lvl>
    <w:lvl w:ilvl="2" w:tentative="1">
      <w:start w:val="1"/>
      <w:numFmt w:val="bullet"/>
      <w:lvlText w:val=""/>
      <w:lvlJc w:val="left"/>
      <w:pPr>
        <w:tabs>
          <w:tab w:val="num" w:pos="4768"/>
        </w:tabs>
        <w:ind w:left="4768" w:hanging="360"/>
      </w:pPr>
      <w:rPr>
        <w:rFonts w:ascii="Wingdings" w:hAnsi="Wingdings"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cs="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cs="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18">
    <w:nsid w:val="445778DD"/>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52A1367"/>
    <w:multiLevelType w:val="hybridMultilevel"/>
    <w:tmpl w:val="F9BE8CF4"/>
    <w:lvl w:ilvl="0">
      <w:start w:val="1"/>
      <w:numFmt w:val="decimal"/>
      <w:lvlText w:val="7.%1."/>
      <w:lvlJc w:val="left"/>
      <w:pPr>
        <w:tabs>
          <w:tab w:val="num" w:pos="907"/>
        </w:tabs>
        <w:ind w:left="907" w:hanging="54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F859FC"/>
    <w:multiLevelType w:val="hybridMultilevel"/>
    <w:tmpl w:val="796C9AF0"/>
    <w:lvl w:ilvl="0">
      <w:start w:val="1"/>
      <w:numFmt w:val="decimal"/>
      <w:lvlText w:val="4.%1."/>
      <w:lvlJc w:val="left"/>
      <w:pPr>
        <w:tabs>
          <w:tab w:val="num" w:pos="907"/>
        </w:tabs>
        <w:ind w:left="907" w:hanging="54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2D1AE8"/>
    <w:multiLevelType w:val="hybridMultilevel"/>
    <w:tmpl w:val="D714AB38"/>
    <w:lvl w:ilvl="0">
      <w:start w:val="1"/>
      <w:numFmt w:val="bullet"/>
      <w:lvlText w:val=""/>
      <w:lvlJc w:val="left"/>
      <w:pPr>
        <w:tabs>
          <w:tab w:val="num" w:pos="2024"/>
        </w:tabs>
        <w:ind w:left="2024" w:hanging="360"/>
      </w:pPr>
      <w:rPr>
        <w:rFonts w:ascii="Symbol" w:hAnsi="Symbol" w:hint="default"/>
      </w:rPr>
    </w:lvl>
    <w:lvl w:ilvl="1" w:tentative="1">
      <w:start w:val="1"/>
      <w:numFmt w:val="bullet"/>
      <w:lvlText w:val="o"/>
      <w:lvlJc w:val="left"/>
      <w:pPr>
        <w:tabs>
          <w:tab w:val="num" w:pos="2744"/>
        </w:tabs>
        <w:ind w:left="2744" w:hanging="360"/>
      </w:pPr>
      <w:rPr>
        <w:rFonts w:ascii="Courier New" w:hAnsi="Courier New" w:cs="Courier New" w:hint="default"/>
      </w:rPr>
    </w:lvl>
    <w:lvl w:ilvl="2" w:tentative="1">
      <w:start w:val="1"/>
      <w:numFmt w:val="bullet"/>
      <w:lvlText w:val=""/>
      <w:lvlJc w:val="left"/>
      <w:pPr>
        <w:tabs>
          <w:tab w:val="num" w:pos="3464"/>
        </w:tabs>
        <w:ind w:left="3464" w:hanging="360"/>
      </w:pPr>
      <w:rPr>
        <w:rFonts w:ascii="Wingdings" w:hAnsi="Wingdings" w:hint="default"/>
      </w:rPr>
    </w:lvl>
    <w:lvl w:ilvl="3" w:tentative="1">
      <w:start w:val="1"/>
      <w:numFmt w:val="bullet"/>
      <w:lvlText w:val=""/>
      <w:lvlJc w:val="left"/>
      <w:pPr>
        <w:tabs>
          <w:tab w:val="num" w:pos="4184"/>
        </w:tabs>
        <w:ind w:left="4184" w:hanging="360"/>
      </w:pPr>
      <w:rPr>
        <w:rFonts w:ascii="Symbol" w:hAnsi="Symbol" w:hint="default"/>
      </w:rPr>
    </w:lvl>
    <w:lvl w:ilvl="4" w:tentative="1">
      <w:start w:val="1"/>
      <w:numFmt w:val="bullet"/>
      <w:lvlText w:val="o"/>
      <w:lvlJc w:val="left"/>
      <w:pPr>
        <w:tabs>
          <w:tab w:val="num" w:pos="4904"/>
        </w:tabs>
        <w:ind w:left="4904" w:hanging="360"/>
      </w:pPr>
      <w:rPr>
        <w:rFonts w:ascii="Courier New" w:hAnsi="Courier New" w:cs="Courier New" w:hint="default"/>
      </w:rPr>
    </w:lvl>
    <w:lvl w:ilvl="5" w:tentative="1">
      <w:start w:val="1"/>
      <w:numFmt w:val="bullet"/>
      <w:lvlText w:val=""/>
      <w:lvlJc w:val="left"/>
      <w:pPr>
        <w:tabs>
          <w:tab w:val="num" w:pos="5624"/>
        </w:tabs>
        <w:ind w:left="5624" w:hanging="360"/>
      </w:pPr>
      <w:rPr>
        <w:rFonts w:ascii="Wingdings" w:hAnsi="Wingdings" w:hint="default"/>
      </w:rPr>
    </w:lvl>
    <w:lvl w:ilvl="6" w:tentative="1">
      <w:start w:val="1"/>
      <w:numFmt w:val="bullet"/>
      <w:lvlText w:val=""/>
      <w:lvlJc w:val="left"/>
      <w:pPr>
        <w:tabs>
          <w:tab w:val="num" w:pos="6344"/>
        </w:tabs>
        <w:ind w:left="6344" w:hanging="360"/>
      </w:pPr>
      <w:rPr>
        <w:rFonts w:ascii="Symbol" w:hAnsi="Symbol" w:hint="default"/>
      </w:rPr>
    </w:lvl>
    <w:lvl w:ilvl="7" w:tentative="1">
      <w:start w:val="1"/>
      <w:numFmt w:val="bullet"/>
      <w:lvlText w:val="o"/>
      <w:lvlJc w:val="left"/>
      <w:pPr>
        <w:tabs>
          <w:tab w:val="num" w:pos="7064"/>
        </w:tabs>
        <w:ind w:left="7064" w:hanging="360"/>
      </w:pPr>
      <w:rPr>
        <w:rFonts w:ascii="Courier New" w:hAnsi="Courier New" w:cs="Courier New" w:hint="default"/>
      </w:rPr>
    </w:lvl>
    <w:lvl w:ilvl="8" w:tentative="1">
      <w:start w:val="1"/>
      <w:numFmt w:val="bullet"/>
      <w:lvlText w:val=""/>
      <w:lvlJc w:val="left"/>
      <w:pPr>
        <w:tabs>
          <w:tab w:val="num" w:pos="7784"/>
        </w:tabs>
        <w:ind w:left="7784" w:hanging="360"/>
      </w:pPr>
      <w:rPr>
        <w:rFonts w:ascii="Wingdings" w:hAnsi="Wingdings" w:hint="default"/>
      </w:rPr>
    </w:lvl>
  </w:abstractNum>
  <w:abstractNum w:abstractNumId="22">
    <w:nsid w:val="49A80335"/>
    <w:multiLevelType w:val="hybridMultilevel"/>
    <w:tmpl w:val="71CAF1FC"/>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E64CE6"/>
    <w:multiLevelType w:val="multilevel"/>
    <w:tmpl w:val="F9BE8CF4"/>
    <w:lvl w:ilvl="0">
      <w:start w:val="1"/>
      <w:numFmt w:val="decimal"/>
      <w:lvlText w:val="7.%1."/>
      <w:lvlJc w:val="left"/>
      <w:pPr>
        <w:tabs>
          <w:tab w:val="num" w:pos="907"/>
        </w:tabs>
        <w:ind w:left="907" w:hanging="5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387E47"/>
    <w:multiLevelType w:val="hybridMultilevel"/>
    <w:tmpl w:val="7DC6AA50"/>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nsid w:val="4E9E3D45"/>
    <w:multiLevelType w:val="multilevel"/>
    <w:tmpl w:val="B08A420E"/>
    <w:lvl w:ilvl="0">
      <w:start w:val="1"/>
      <w:numFmt w:val="decimal"/>
      <w:lvlText w:val="%1."/>
      <w:lvlJc w:val="left"/>
      <w:pPr>
        <w:tabs>
          <w:tab w:val="num" w:pos="3328"/>
        </w:tabs>
        <w:ind w:left="3328" w:hanging="360"/>
      </w:pPr>
    </w:lvl>
    <w:lvl w:ilvl="1">
      <w:start w:val="1"/>
      <w:numFmt w:val="lowerLetter"/>
      <w:lvlText w:val="%2."/>
      <w:lvlJc w:val="left"/>
      <w:pPr>
        <w:tabs>
          <w:tab w:val="num" w:pos="4048"/>
        </w:tabs>
        <w:ind w:left="4048" w:hanging="360"/>
      </w:pPr>
    </w:lvl>
    <w:lvl w:ilvl="2">
      <w:start w:val="1"/>
      <w:numFmt w:val="lowerRoman"/>
      <w:lvlText w:val="%3."/>
      <w:lvlJc w:val="right"/>
      <w:pPr>
        <w:tabs>
          <w:tab w:val="num" w:pos="4768"/>
        </w:tabs>
        <w:ind w:left="4768" w:hanging="180"/>
      </w:pPr>
    </w:lvl>
    <w:lvl w:ilvl="3">
      <w:start w:val="1"/>
      <w:numFmt w:val="decimal"/>
      <w:lvlText w:val="%4."/>
      <w:lvlJc w:val="left"/>
      <w:pPr>
        <w:tabs>
          <w:tab w:val="num" w:pos="5488"/>
        </w:tabs>
        <w:ind w:left="5488" w:hanging="360"/>
      </w:pPr>
    </w:lvl>
    <w:lvl w:ilvl="4">
      <w:start w:val="1"/>
      <w:numFmt w:val="lowerLetter"/>
      <w:lvlText w:val="%5."/>
      <w:lvlJc w:val="left"/>
      <w:pPr>
        <w:tabs>
          <w:tab w:val="num" w:pos="6208"/>
        </w:tabs>
        <w:ind w:left="6208" w:hanging="360"/>
      </w:pPr>
    </w:lvl>
    <w:lvl w:ilvl="5">
      <w:start w:val="1"/>
      <w:numFmt w:val="lowerRoman"/>
      <w:lvlText w:val="%6."/>
      <w:lvlJc w:val="right"/>
      <w:pPr>
        <w:tabs>
          <w:tab w:val="num" w:pos="6928"/>
        </w:tabs>
        <w:ind w:left="6928" w:hanging="180"/>
      </w:pPr>
    </w:lvl>
    <w:lvl w:ilvl="6">
      <w:start w:val="1"/>
      <w:numFmt w:val="decimal"/>
      <w:lvlText w:val="%7."/>
      <w:lvlJc w:val="left"/>
      <w:pPr>
        <w:tabs>
          <w:tab w:val="num" w:pos="7648"/>
        </w:tabs>
        <w:ind w:left="7648" w:hanging="360"/>
      </w:pPr>
    </w:lvl>
    <w:lvl w:ilvl="7">
      <w:start w:val="1"/>
      <w:numFmt w:val="lowerLetter"/>
      <w:lvlText w:val="%8."/>
      <w:lvlJc w:val="left"/>
      <w:pPr>
        <w:tabs>
          <w:tab w:val="num" w:pos="8368"/>
        </w:tabs>
        <w:ind w:left="8368" w:hanging="360"/>
      </w:pPr>
    </w:lvl>
    <w:lvl w:ilvl="8">
      <w:start w:val="1"/>
      <w:numFmt w:val="lowerRoman"/>
      <w:lvlText w:val="%9."/>
      <w:lvlJc w:val="right"/>
      <w:pPr>
        <w:tabs>
          <w:tab w:val="num" w:pos="9088"/>
        </w:tabs>
        <w:ind w:left="9088" w:hanging="180"/>
      </w:pPr>
    </w:lvl>
  </w:abstractNum>
  <w:abstractNum w:abstractNumId="26">
    <w:nsid w:val="528E45F3"/>
    <w:multiLevelType w:val="hybridMultilevel"/>
    <w:tmpl w:val="6DE095DE"/>
    <w:lvl w:ilvl="0">
      <w:start w:val="1"/>
      <w:numFmt w:val="bullet"/>
      <w:lvlText w:val=""/>
      <w:lvlJc w:val="left"/>
      <w:pPr>
        <w:tabs>
          <w:tab w:val="num" w:pos="3328"/>
        </w:tabs>
        <w:ind w:left="3328" w:hanging="360"/>
      </w:pPr>
      <w:rPr>
        <w:rFonts w:ascii="Symbol" w:hAnsi="Symbol" w:hint="default"/>
      </w:rPr>
    </w:lvl>
    <w:lvl w:ilvl="1" w:tentative="1">
      <w:start w:val="1"/>
      <w:numFmt w:val="bullet"/>
      <w:lvlText w:val="o"/>
      <w:lvlJc w:val="left"/>
      <w:pPr>
        <w:tabs>
          <w:tab w:val="num" w:pos="4048"/>
        </w:tabs>
        <w:ind w:left="4048" w:hanging="360"/>
      </w:pPr>
      <w:rPr>
        <w:rFonts w:ascii="Courier New" w:hAnsi="Courier New" w:cs="Courier New" w:hint="default"/>
      </w:rPr>
    </w:lvl>
    <w:lvl w:ilvl="2" w:tentative="1">
      <w:start w:val="1"/>
      <w:numFmt w:val="bullet"/>
      <w:lvlText w:val=""/>
      <w:lvlJc w:val="left"/>
      <w:pPr>
        <w:tabs>
          <w:tab w:val="num" w:pos="4768"/>
        </w:tabs>
        <w:ind w:left="4768" w:hanging="360"/>
      </w:pPr>
      <w:rPr>
        <w:rFonts w:ascii="Wingdings" w:hAnsi="Wingdings"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cs="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cs="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27">
    <w:nsid w:val="56D74965"/>
    <w:multiLevelType w:val="hybridMultilevel"/>
    <w:tmpl w:val="E9BC5A1A"/>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C1D15EB"/>
    <w:multiLevelType w:val="hybridMultilevel"/>
    <w:tmpl w:val="ECE0EA9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D067B75"/>
    <w:multiLevelType w:val="hybridMultilevel"/>
    <w:tmpl w:val="7FC63AA4"/>
    <w:lvl w:ilvl="0">
      <w:start w:val="200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E202DB0"/>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1E3124C"/>
    <w:multiLevelType w:val="hybridMultilevel"/>
    <w:tmpl w:val="2F867EC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67AB5CC7"/>
    <w:multiLevelType w:val="hybridMultilevel"/>
    <w:tmpl w:val="EE4A161C"/>
    <w:lvl w:ilvl="0">
      <w:start w:val="1"/>
      <w:numFmt w:val="bullet"/>
      <w:lvlText w:val=""/>
      <w:lvlJc w:val="left"/>
      <w:pPr>
        <w:tabs>
          <w:tab w:val="num" w:pos="3328"/>
        </w:tabs>
        <w:ind w:left="3328" w:hanging="360"/>
      </w:pPr>
      <w:rPr>
        <w:rFonts w:ascii="Symbol" w:hAnsi="Symbol" w:hint="default"/>
      </w:rPr>
    </w:lvl>
    <w:lvl w:ilvl="1" w:tentative="1">
      <w:start w:val="1"/>
      <w:numFmt w:val="bullet"/>
      <w:lvlText w:val="o"/>
      <w:lvlJc w:val="left"/>
      <w:pPr>
        <w:tabs>
          <w:tab w:val="num" w:pos="4048"/>
        </w:tabs>
        <w:ind w:left="4048" w:hanging="360"/>
      </w:pPr>
      <w:rPr>
        <w:rFonts w:ascii="Courier New" w:hAnsi="Courier New" w:cs="Courier New" w:hint="default"/>
      </w:rPr>
    </w:lvl>
    <w:lvl w:ilvl="2" w:tentative="1">
      <w:start w:val="1"/>
      <w:numFmt w:val="bullet"/>
      <w:lvlText w:val=""/>
      <w:lvlJc w:val="left"/>
      <w:pPr>
        <w:tabs>
          <w:tab w:val="num" w:pos="4768"/>
        </w:tabs>
        <w:ind w:left="4768" w:hanging="360"/>
      </w:pPr>
      <w:rPr>
        <w:rFonts w:ascii="Wingdings" w:hAnsi="Wingdings"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cs="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cs="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33">
    <w:nsid w:val="68387515"/>
    <w:multiLevelType w:val="hybridMultilevel"/>
    <w:tmpl w:val="0038A8D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6A307ACD"/>
    <w:multiLevelType w:val="hybridMultilevel"/>
    <w:tmpl w:val="C1BAAF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6BF908B2"/>
    <w:multiLevelType w:val="hybridMultilevel"/>
    <w:tmpl w:val="8B7CA2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E365FBE"/>
    <w:multiLevelType w:val="hybridMultilevel"/>
    <w:tmpl w:val="85BCE0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6E6E39BC"/>
    <w:multiLevelType w:val="multilevel"/>
    <w:tmpl w:val="459CF19C"/>
    <w:lvl w:ilvl="0">
      <w:start w:val="1"/>
      <w:numFmt w:val="decimal"/>
      <w:lvlText w:val="%1."/>
      <w:lvlJc w:val="left"/>
      <w:pPr>
        <w:tabs>
          <w:tab w:val="num" w:pos="1664"/>
        </w:tabs>
        <w:ind w:left="1664" w:hanging="360"/>
      </w:pPr>
    </w:lvl>
    <w:lvl w:ilvl="1">
      <w:start w:val="1"/>
      <w:numFmt w:val="bullet"/>
      <w:lvlText w:val=""/>
      <w:lvlJc w:val="left"/>
      <w:pPr>
        <w:tabs>
          <w:tab w:val="num" w:pos="2024"/>
        </w:tabs>
        <w:ind w:left="2024" w:hanging="360"/>
      </w:pPr>
      <w:rPr>
        <w:rFonts w:ascii="Symbol" w:hAnsi="Symbol" w:hint="default"/>
      </w:rPr>
    </w:lvl>
    <w:lvl w:ilvl="2">
      <w:start w:val="1"/>
      <w:numFmt w:val="decimal"/>
      <w:lvlText w:val="%1.%2.%3."/>
      <w:lvlJc w:val="left"/>
      <w:pPr>
        <w:tabs>
          <w:tab w:val="num" w:pos="2744"/>
        </w:tabs>
        <w:ind w:left="2528" w:hanging="504"/>
      </w:pPr>
    </w:lvl>
    <w:lvl w:ilvl="3">
      <w:start w:val="1"/>
      <w:numFmt w:val="decimal"/>
      <w:lvlText w:val="%1.%2.%3.%4."/>
      <w:lvlJc w:val="left"/>
      <w:pPr>
        <w:tabs>
          <w:tab w:val="num" w:pos="3104"/>
        </w:tabs>
        <w:ind w:left="3032" w:hanging="648"/>
      </w:pPr>
    </w:lvl>
    <w:lvl w:ilvl="4">
      <w:start w:val="1"/>
      <w:numFmt w:val="decimal"/>
      <w:lvlText w:val="%1.%2.%3.%4.%5."/>
      <w:lvlJc w:val="left"/>
      <w:pPr>
        <w:tabs>
          <w:tab w:val="num" w:pos="3824"/>
        </w:tabs>
        <w:ind w:left="3536" w:hanging="792"/>
      </w:pPr>
    </w:lvl>
    <w:lvl w:ilvl="5">
      <w:start w:val="1"/>
      <w:numFmt w:val="decimal"/>
      <w:lvlText w:val="%1.%2.%3.%4.%5.%6."/>
      <w:lvlJc w:val="left"/>
      <w:pPr>
        <w:tabs>
          <w:tab w:val="num" w:pos="4184"/>
        </w:tabs>
        <w:ind w:left="4040" w:hanging="936"/>
      </w:pPr>
    </w:lvl>
    <w:lvl w:ilvl="6">
      <w:start w:val="1"/>
      <w:numFmt w:val="decimal"/>
      <w:lvlText w:val="%1.%2.%3.%4.%5.%6.%7."/>
      <w:lvlJc w:val="left"/>
      <w:pPr>
        <w:tabs>
          <w:tab w:val="num" w:pos="4904"/>
        </w:tabs>
        <w:ind w:left="4544" w:hanging="1080"/>
      </w:pPr>
    </w:lvl>
    <w:lvl w:ilvl="7">
      <w:start w:val="1"/>
      <w:numFmt w:val="decimal"/>
      <w:lvlText w:val="%1.%2.%3.%4.%5.%6.%7.%8."/>
      <w:lvlJc w:val="left"/>
      <w:pPr>
        <w:tabs>
          <w:tab w:val="num" w:pos="5264"/>
        </w:tabs>
        <w:ind w:left="5048" w:hanging="1224"/>
      </w:pPr>
    </w:lvl>
    <w:lvl w:ilvl="8">
      <w:start w:val="1"/>
      <w:numFmt w:val="decimal"/>
      <w:lvlText w:val="%1.%2.%3.%4.%5.%6.%7.%8.%9."/>
      <w:lvlJc w:val="left"/>
      <w:pPr>
        <w:tabs>
          <w:tab w:val="num" w:pos="5984"/>
        </w:tabs>
        <w:ind w:left="5624" w:hanging="1440"/>
      </w:pPr>
    </w:lvl>
  </w:abstractNum>
  <w:abstractNum w:abstractNumId="38">
    <w:nsid w:val="6FE50016"/>
    <w:multiLevelType w:val="hybridMultilevel"/>
    <w:tmpl w:val="0E9A6AC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4720102"/>
    <w:multiLevelType w:val="hybridMultilevel"/>
    <w:tmpl w:val="8F0C3F7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5B3DAF"/>
    <w:multiLevelType w:val="multilevel"/>
    <w:tmpl w:val="FC18CC20"/>
    <w:lvl w:ilvl="0">
      <w:start w:val="1"/>
      <w:numFmt w:val="decimal"/>
      <w:pStyle w:val="Heading1"/>
      <w:lvlText w:val="%1."/>
      <w:lvlJc w:val="left"/>
      <w:pPr>
        <w:tabs>
          <w:tab w:val="num" w:pos="1664"/>
        </w:tabs>
        <w:ind w:left="1664" w:hanging="360"/>
      </w:pPr>
    </w:lvl>
    <w:lvl w:ilvl="1">
      <w:start w:val="1"/>
      <w:numFmt w:val="decimal"/>
      <w:pStyle w:val="Heading2"/>
      <w:lvlText w:val="%1.%2."/>
      <w:lvlJc w:val="left"/>
      <w:pPr>
        <w:tabs>
          <w:tab w:val="num" w:pos="2096"/>
        </w:tabs>
        <w:ind w:left="2096" w:hanging="432"/>
      </w:pPr>
      <w:rPr>
        <w:rFonts w:hint="default"/>
      </w:rPr>
    </w:lvl>
    <w:lvl w:ilvl="2">
      <w:start w:val="1"/>
      <w:numFmt w:val="decimal"/>
      <w:lvlText w:val="%1.%2.%3."/>
      <w:lvlJc w:val="left"/>
      <w:pPr>
        <w:tabs>
          <w:tab w:val="num" w:pos="2744"/>
        </w:tabs>
        <w:ind w:left="2528" w:hanging="504"/>
      </w:pPr>
    </w:lvl>
    <w:lvl w:ilvl="3">
      <w:start w:val="1"/>
      <w:numFmt w:val="decimal"/>
      <w:lvlText w:val="%1.%2.%3.%4."/>
      <w:lvlJc w:val="left"/>
      <w:pPr>
        <w:tabs>
          <w:tab w:val="num" w:pos="3104"/>
        </w:tabs>
        <w:ind w:left="3032" w:hanging="648"/>
      </w:pPr>
    </w:lvl>
    <w:lvl w:ilvl="4">
      <w:start w:val="1"/>
      <w:numFmt w:val="decimal"/>
      <w:lvlText w:val="%1.%2.%3.%4.%5."/>
      <w:lvlJc w:val="left"/>
      <w:pPr>
        <w:tabs>
          <w:tab w:val="num" w:pos="3824"/>
        </w:tabs>
        <w:ind w:left="3536" w:hanging="792"/>
      </w:pPr>
    </w:lvl>
    <w:lvl w:ilvl="5">
      <w:start w:val="1"/>
      <w:numFmt w:val="decimal"/>
      <w:lvlText w:val="%1.%2.%3.%4.%5.%6."/>
      <w:lvlJc w:val="left"/>
      <w:pPr>
        <w:tabs>
          <w:tab w:val="num" w:pos="4184"/>
        </w:tabs>
        <w:ind w:left="4040" w:hanging="936"/>
      </w:pPr>
    </w:lvl>
    <w:lvl w:ilvl="6">
      <w:start w:val="1"/>
      <w:numFmt w:val="decimal"/>
      <w:lvlText w:val="%1.%2.%3.%4.%5.%6.%7."/>
      <w:lvlJc w:val="left"/>
      <w:pPr>
        <w:tabs>
          <w:tab w:val="num" w:pos="4904"/>
        </w:tabs>
        <w:ind w:left="4544" w:hanging="1080"/>
      </w:pPr>
    </w:lvl>
    <w:lvl w:ilvl="7">
      <w:start w:val="1"/>
      <w:numFmt w:val="decimal"/>
      <w:lvlText w:val="%1.%2.%3.%4.%5.%6.%7.%8."/>
      <w:lvlJc w:val="left"/>
      <w:pPr>
        <w:tabs>
          <w:tab w:val="num" w:pos="5264"/>
        </w:tabs>
        <w:ind w:left="5048" w:hanging="1224"/>
      </w:pPr>
    </w:lvl>
    <w:lvl w:ilvl="8">
      <w:start w:val="1"/>
      <w:numFmt w:val="decimal"/>
      <w:lvlText w:val="%1.%2.%3.%4.%5.%6.%7.%8.%9."/>
      <w:lvlJc w:val="left"/>
      <w:pPr>
        <w:tabs>
          <w:tab w:val="num" w:pos="5984"/>
        </w:tabs>
        <w:ind w:left="5624" w:hanging="1440"/>
      </w:pPr>
    </w:lvl>
  </w:abstractNum>
  <w:abstractNum w:abstractNumId="41">
    <w:nsid w:val="7C535670"/>
    <w:multiLevelType w:val="multilevel"/>
    <w:tmpl w:val="7B4215F0"/>
    <w:lvl w:ilvl="0">
      <w:start w:val="1"/>
      <w:numFmt w:val="decimal"/>
      <w:lvlText w:val="7.%1."/>
      <w:lvlJc w:val="left"/>
      <w:pPr>
        <w:tabs>
          <w:tab w:val="num" w:pos="3515"/>
        </w:tabs>
        <w:ind w:left="3515" w:hanging="547"/>
      </w:pPr>
      <w:rPr>
        <w:rFonts w:hint="default"/>
      </w:rPr>
    </w:lvl>
    <w:lvl w:ilvl="1">
      <w:start w:val="1"/>
      <w:numFmt w:val="lowerLetter"/>
      <w:lvlText w:val="%2."/>
      <w:lvlJc w:val="left"/>
      <w:pPr>
        <w:tabs>
          <w:tab w:val="num" w:pos="4048"/>
        </w:tabs>
        <w:ind w:left="4048" w:hanging="360"/>
      </w:pPr>
    </w:lvl>
    <w:lvl w:ilvl="2">
      <w:start w:val="1"/>
      <w:numFmt w:val="lowerRoman"/>
      <w:lvlText w:val="%3."/>
      <w:lvlJc w:val="right"/>
      <w:pPr>
        <w:tabs>
          <w:tab w:val="num" w:pos="4768"/>
        </w:tabs>
        <w:ind w:left="4768" w:hanging="180"/>
      </w:pPr>
    </w:lvl>
    <w:lvl w:ilvl="3">
      <w:start w:val="1"/>
      <w:numFmt w:val="decimal"/>
      <w:lvlText w:val="%4."/>
      <w:lvlJc w:val="left"/>
      <w:pPr>
        <w:tabs>
          <w:tab w:val="num" w:pos="5488"/>
        </w:tabs>
        <w:ind w:left="5488" w:hanging="360"/>
      </w:pPr>
    </w:lvl>
    <w:lvl w:ilvl="4">
      <w:start w:val="1"/>
      <w:numFmt w:val="lowerLetter"/>
      <w:lvlText w:val="%5."/>
      <w:lvlJc w:val="left"/>
      <w:pPr>
        <w:tabs>
          <w:tab w:val="num" w:pos="6208"/>
        </w:tabs>
        <w:ind w:left="6208" w:hanging="360"/>
      </w:pPr>
    </w:lvl>
    <w:lvl w:ilvl="5">
      <w:start w:val="1"/>
      <w:numFmt w:val="lowerRoman"/>
      <w:lvlText w:val="%6."/>
      <w:lvlJc w:val="right"/>
      <w:pPr>
        <w:tabs>
          <w:tab w:val="num" w:pos="6928"/>
        </w:tabs>
        <w:ind w:left="6928" w:hanging="180"/>
      </w:pPr>
    </w:lvl>
    <w:lvl w:ilvl="6">
      <w:start w:val="1"/>
      <w:numFmt w:val="decimal"/>
      <w:lvlText w:val="%7."/>
      <w:lvlJc w:val="left"/>
      <w:pPr>
        <w:tabs>
          <w:tab w:val="num" w:pos="7648"/>
        </w:tabs>
        <w:ind w:left="7648" w:hanging="360"/>
      </w:pPr>
    </w:lvl>
    <w:lvl w:ilvl="7">
      <w:start w:val="1"/>
      <w:numFmt w:val="lowerLetter"/>
      <w:lvlText w:val="%8."/>
      <w:lvlJc w:val="left"/>
      <w:pPr>
        <w:tabs>
          <w:tab w:val="num" w:pos="8368"/>
        </w:tabs>
        <w:ind w:left="8368" w:hanging="360"/>
      </w:pPr>
    </w:lvl>
    <w:lvl w:ilvl="8">
      <w:start w:val="1"/>
      <w:numFmt w:val="lowerRoman"/>
      <w:lvlText w:val="%9."/>
      <w:lvlJc w:val="right"/>
      <w:pPr>
        <w:tabs>
          <w:tab w:val="num" w:pos="9088"/>
        </w:tabs>
        <w:ind w:left="9088" w:hanging="180"/>
      </w:pPr>
    </w:lvl>
  </w:abstractNum>
  <w:abstractNum w:abstractNumId="42">
    <w:nsid w:val="7D2C55D1"/>
    <w:multiLevelType w:val="multilevel"/>
    <w:tmpl w:val="3B6CFC38"/>
    <w:lvl w:ilvl="0">
      <w:start w:val="1"/>
      <w:numFmt w:val="bullet"/>
      <w:lvlText w:val=""/>
      <w:lvlJc w:val="left"/>
      <w:pPr>
        <w:tabs>
          <w:tab w:val="num" w:pos="3328"/>
        </w:tabs>
        <w:ind w:left="3328" w:hanging="360"/>
      </w:pPr>
      <w:rPr>
        <w:rFonts w:ascii="Symbol" w:hAnsi="Symbol" w:hint="default"/>
      </w:rPr>
    </w:lvl>
    <w:lvl w:ilvl="1">
      <w:start w:val="1"/>
      <w:numFmt w:val="bullet"/>
      <w:lvlText w:val="o"/>
      <w:lvlJc w:val="left"/>
      <w:pPr>
        <w:tabs>
          <w:tab w:val="num" w:pos="4048"/>
        </w:tabs>
        <w:ind w:left="4048" w:hanging="360"/>
      </w:pPr>
      <w:rPr>
        <w:rFonts w:ascii="Courier New" w:hAnsi="Courier New" w:cs="Courier New" w:hint="default"/>
      </w:rPr>
    </w:lvl>
    <w:lvl w:ilvl="2">
      <w:start w:val="1"/>
      <w:numFmt w:val="bullet"/>
      <w:lvlText w:val=""/>
      <w:lvlJc w:val="left"/>
      <w:pPr>
        <w:tabs>
          <w:tab w:val="num" w:pos="4768"/>
        </w:tabs>
        <w:ind w:left="4768" w:hanging="360"/>
      </w:pPr>
      <w:rPr>
        <w:rFonts w:ascii="Wingdings" w:hAnsi="Wingdings" w:hint="default"/>
      </w:rPr>
    </w:lvl>
    <w:lvl w:ilvl="3">
      <w:start w:val="1"/>
      <w:numFmt w:val="bullet"/>
      <w:lvlText w:val=""/>
      <w:lvlJc w:val="left"/>
      <w:pPr>
        <w:tabs>
          <w:tab w:val="num" w:pos="5488"/>
        </w:tabs>
        <w:ind w:left="5488" w:hanging="360"/>
      </w:pPr>
      <w:rPr>
        <w:rFonts w:ascii="Symbol" w:hAnsi="Symbol" w:hint="default"/>
      </w:rPr>
    </w:lvl>
    <w:lvl w:ilvl="4">
      <w:start w:val="1"/>
      <w:numFmt w:val="bullet"/>
      <w:lvlText w:val="o"/>
      <w:lvlJc w:val="left"/>
      <w:pPr>
        <w:tabs>
          <w:tab w:val="num" w:pos="6208"/>
        </w:tabs>
        <w:ind w:left="6208" w:hanging="360"/>
      </w:pPr>
      <w:rPr>
        <w:rFonts w:ascii="Courier New" w:hAnsi="Courier New" w:cs="Courier New" w:hint="default"/>
      </w:rPr>
    </w:lvl>
    <w:lvl w:ilvl="5">
      <w:start w:val="1"/>
      <w:numFmt w:val="bullet"/>
      <w:lvlText w:val=""/>
      <w:lvlJc w:val="left"/>
      <w:pPr>
        <w:tabs>
          <w:tab w:val="num" w:pos="6928"/>
        </w:tabs>
        <w:ind w:left="6928" w:hanging="360"/>
      </w:pPr>
      <w:rPr>
        <w:rFonts w:ascii="Wingdings" w:hAnsi="Wingdings" w:hint="default"/>
      </w:rPr>
    </w:lvl>
    <w:lvl w:ilvl="6">
      <w:start w:val="1"/>
      <w:numFmt w:val="bullet"/>
      <w:lvlText w:val=""/>
      <w:lvlJc w:val="left"/>
      <w:pPr>
        <w:tabs>
          <w:tab w:val="num" w:pos="7648"/>
        </w:tabs>
        <w:ind w:left="7648" w:hanging="360"/>
      </w:pPr>
      <w:rPr>
        <w:rFonts w:ascii="Symbol" w:hAnsi="Symbol" w:hint="default"/>
      </w:rPr>
    </w:lvl>
    <w:lvl w:ilvl="7">
      <w:start w:val="1"/>
      <w:numFmt w:val="bullet"/>
      <w:lvlText w:val="o"/>
      <w:lvlJc w:val="left"/>
      <w:pPr>
        <w:tabs>
          <w:tab w:val="num" w:pos="8368"/>
        </w:tabs>
        <w:ind w:left="8368" w:hanging="360"/>
      </w:pPr>
      <w:rPr>
        <w:rFonts w:ascii="Courier New" w:hAnsi="Courier New" w:cs="Courier New" w:hint="default"/>
      </w:rPr>
    </w:lvl>
    <w:lvl w:ilvl="8">
      <w:start w:val="1"/>
      <w:numFmt w:val="bullet"/>
      <w:lvlText w:val=""/>
      <w:lvlJc w:val="left"/>
      <w:pPr>
        <w:tabs>
          <w:tab w:val="num" w:pos="9088"/>
        </w:tabs>
        <w:ind w:left="9088" w:hanging="360"/>
      </w:pPr>
      <w:rPr>
        <w:rFonts w:ascii="Wingdings" w:hAnsi="Wingdings" w:hint="default"/>
      </w:rPr>
    </w:lvl>
  </w:abstractNum>
  <w:abstractNum w:abstractNumId="43">
    <w:nsid w:val="7F0837B8"/>
    <w:multiLevelType w:val="hybridMultilevel"/>
    <w:tmpl w:val="7B5CE9CE"/>
    <w:lvl w:ilvl="0">
      <w:start w:val="1"/>
      <w:numFmt w:val="bullet"/>
      <w:lvlText w:val=""/>
      <w:lvlJc w:val="left"/>
      <w:pPr>
        <w:tabs>
          <w:tab w:val="num" w:pos="3328"/>
        </w:tabs>
        <w:ind w:left="3328" w:hanging="360"/>
      </w:pPr>
      <w:rPr>
        <w:rFonts w:ascii="Symbol" w:hAnsi="Symbol" w:hint="default"/>
      </w:rPr>
    </w:lvl>
    <w:lvl w:ilvl="1" w:tentative="1">
      <w:start w:val="1"/>
      <w:numFmt w:val="bullet"/>
      <w:lvlText w:val="o"/>
      <w:lvlJc w:val="left"/>
      <w:pPr>
        <w:tabs>
          <w:tab w:val="num" w:pos="4048"/>
        </w:tabs>
        <w:ind w:left="4048" w:hanging="360"/>
      </w:pPr>
      <w:rPr>
        <w:rFonts w:ascii="Courier New" w:hAnsi="Courier New" w:cs="Courier New" w:hint="default"/>
      </w:rPr>
    </w:lvl>
    <w:lvl w:ilvl="2" w:tentative="1">
      <w:start w:val="1"/>
      <w:numFmt w:val="bullet"/>
      <w:lvlText w:val=""/>
      <w:lvlJc w:val="left"/>
      <w:pPr>
        <w:tabs>
          <w:tab w:val="num" w:pos="4768"/>
        </w:tabs>
        <w:ind w:left="4768" w:hanging="360"/>
      </w:pPr>
      <w:rPr>
        <w:rFonts w:ascii="Wingdings" w:hAnsi="Wingdings"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cs="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cs="Courier New" w:hint="default"/>
      </w:rPr>
    </w:lvl>
    <w:lvl w:ilvl="8" w:tentative="1">
      <w:start w:val="1"/>
      <w:numFmt w:val="bullet"/>
      <w:lvlText w:val=""/>
      <w:lvlJc w:val="left"/>
      <w:pPr>
        <w:tabs>
          <w:tab w:val="num" w:pos="9088"/>
        </w:tabs>
        <w:ind w:left="9088" w:hanging="360"/>
      </w:pPr>
      <w:rPr>
        <w:rFonts w:ascii="Wingdings" w:hAnsi="Wingdings" w:hint="default"/>
      </w:rPr>
    </w:lvl>
  </w:abstractNum>
  <w:num w:numId="1">
    <w:abstractNumId w:val="17"/>
  </w:num>
  <w:num w:numId="2">
    <w:abstractNumId w:val="26"/>
  </w:num>
  <w:num w:numId="3">
    <w:abstractNumId w:val="43"/>
  </w:num>
  <w:num w:numId="4">
    <w:abstractNumId w:val="28"/>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6"/>
  </w:num>
  <w:num w:numId="9">
    <w:abstractNumId w:val="40"/>
  </w:num>
  <w:num w:numId="10">
    <w:abstractNumId w:val="14"/>
  </w:num>
  <w:num w:numId="11">
    <w:abstractNumId w:val="9"/>
  </w:num>
  <w:num w:numId="12">
    <w:abstractNumId w:val="39"/>
  </w:num>
  <w:num w:numId="13">
    <w:abstractNumId w:val="8"/>
  </w:num>
  <w:num w:numId="14">
    <w:abstractNumId w:val="11"/>
  </w:num>
  <w:num w:numId="15">
    <w:abstractNumId w:val="7"/>
  </w:num>
  <w:num w:numId="16">
    <w:abstractNumId w:val="18"/>
  </w:num>
  <w:num w:numId="17">
    <w:abstractNumId w:val="2"/>
  </w:num>
  <w:num w:numId="18">
    <w:abstractNumId w:val="30"/>
  </w:num>
  <w:num w:numId="19">
    <w:abstractNumId w:val="33"/>
  </w:num>
  <w:num w:numId="20">
    <w:abstractNumId w:val="0"/>
    <w:lvlOverride w:ilvl="0">
      <w:lvl w:ilvl="0">
        <w:start w:val="0"/>
        <w:numFmt w:val="bullet"/>
        <w:lvlText w:val="•"/>
        <w:legacy w:legacy="1" w:legacySpace="0" w:legacyIndent="0"/>
        <w:lvlJc w:val="left"/>
        <w:rPr>
          <w:rFonts w:ascii="Arial" w:hAnsi="Arial" w:cs="Arial" w:hint="default"/>
          <w:sz w:val="20"/>
        </w:rPr>
      </w:lvl>
    </w:lvlOverride>
  </w:num>
  <w:num w:numId="21">
    <w:abstractNumId w:val="3"/>
  </w:num>
  <w:num w:numId="22">
    <w:abstractNumId w:val="21"/>
  </w:num>
  <w:num w:numId="23">
    <w:abstractNumId w:val="34"/>
  </w:num>
  <w:num w:numId="24">
    <w:abstractNumId w:val="5"/>
  </w:num>
  <w:num w:numId="25">
    <w:abstractNumId w:val="38"/>
  </w:num>
  <w:num w:numId="26">
    <w:abstractNumId w:val="12"/>
  </w:num>
  <w:num w:numId="27">
    <w:abstractNumId w:val="0"/>
    <w:lvlOverride w:ilvl="0">
      <w:lvl w:ilvl="0">
        <w:start w:val="0"/>
        <w:numFmt w:val="bullet"/>
        <w:lvlText w:val=""/>
        <w:legacy w:legacy="1" w:legacySpace="0" w:legacyIndent="0"/>
        <w:lvlJc w:val="left"/>
        <w:rPr>
          <w:rFonts w:ascii="Symbol" w:hAnsi="Symbol" w:hint="default"/>
        </w:rPr>
      </w:lvl>
    </w:lvlOverride>
  </w:num>
  <w:num w:numId="28">
    <w:abstractNumId w:val="16"/>
  </w:num>
  <w:num w:numId="29">
    <w:abstractNumId w:val="37"/>
  </w:num>
  <w:num w:numId="30">
    <w:abstractNumId w:val="15"/>
  </w:num>
  <w:num w:numId="31">
    <w:abstractNumId w:val="25"/>
  </w:num>
  <w:num w:numId="32">
    <w:abstractNumId w:val="41"/>
  </w:num>
  <w:num w:numId="33">
    <w:abstractNumId w:val="19"/>
  </w:num>
  <w:num w:numId="34">
    <w:abstractNumId w:val="23"/>
  </w:num>
  <w:num w:numId="35">
    <w:abstractNumId w:val="20"/>
  </w:num>
  <w:num w:numId="36">
    <w:abstractNumId w:val="32"/>
  </w:num>
  <w:num w:numId="37">
    <w:abstractNumId w:val="24"/>
  </w:num>
  <w:num w:numId="38">
    <w:abstractNumId w:val="4"/>
  </w:num>
  <w:num w:numId="39">
    <w:abstractNumId w:val="13"/>
  </w:num>
  <w:num w:numId="40">
    <w:abstractNumId w:val="35"/>
  </w:num>
  <w:num w:numId="41">
    <w:abstractNumId w:val="1"/>
  </w:num>
  <w:num w:numId="42">
    <w:abstractNumId w:val="27"/>
  </w:num>
  <w:num w:numId="43">
    <w:abstractNumId w:val="22"/>
  </w:num>
  <w:num w:numId="44">
    <w:abstractNumId w:val="29"/>
  </w:num>
  <w:num w:numId="45">
    <w:abstractNumId w:val="3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F6"/>
    <w:rsid w:val="00003B07"/>
    <w:rsid w:val="00003D59"/>
    <w:rsid w:val="00010A86"/>
    <w:rsid w:val="000135FA"/>
    <w:rsid w:val="00013AAD"/>
    <w:rsid w:val="00013EB9"/>
    <w:rsid w:val="000158C3"/>
    <w:rsid w:val="00016796"/>
    <w:rsid w:val="000208A7"/>
    <w:rsid w:val="00020E9E"/>
    <w:rsid w:val="000244BB"/>
    <w:rsid w:val="00025690"/>
    <w:rsid w:val="0002764D"/>
    <w:rsid w:val="00030CAC"/>
    <w:rsid w:val="00032227"/>
    <w:rsid w:val="00034B79"/>
    <w:rsid w:val="00035A0F"/>
    <w:rsid w:val="00044788"/>
    <w:rsid w:val="000469FF"/>
    <w:rsid w:val="000575C4"/>
    <w:rsid w:val="00057CA6"/>
    <w:rsid w:val="00065898"/>
    <w:rsid w:val="000665B3"/>
    <w:rsid w:val="00074167"/>
    <w:rsid w:val="00077E05"/>
    <w:rsid w:val="00080D5E"/>
    <w:rsid w:val="0008156D"/>
    <w:rsid w:val="0008290A"/>
    <w:rsid w:val="00082DAE"/>
    <w:rsid w:val="00087EFD"/>
    <w:rsid w:val="0009031F"/>
    <w:rsid w:val="00092E8B"/>
    <w:rsid w:val="00093055"/>
    <w:rsid w:val="000A039F"/>
    <w:rsid w:val="000A126F"/>
    <w:rsid w:val="000A4259"/>
    <w:rsid w:val="000A5690"/>
    <w:rsid w:val="000A6884"/>
    <w:rsid w:val="000B0AC1"/>
    <w:rsid w:val="000B1864"/>
    <w:rsid w:val="000B2D72"/>
    <w:rsid w:val="000B3A08"/>
    <w:rsid w:val="000B4CBF"/>
    <w:rsid w:val="000C14A0"/>
    <w:rsid w:val="000C26F7"/>
    <w:rsid w:val="000C7B93"/>
    <w:rsid w:val="000D1225"/>
    <w:rsid w:val="000D20F3"/>
    <w:rsid w:val="000D2218"/>
    <w:rsid w:val="000D2A3A"/>
    <w:rsid w:val="000D2F29"/>
    <w:rsid w:val="000D317F"/>
    <w:rsid w:val="000D477A"/>
    <w:rsid w:val="000D6FE1"/>
    <w:rsid w:val="000E540C"/>
    <w:rsid w:val="000F0AEE"/>
    <w:rsid w:val="000F1CAF"/>
    <w:rsid w:val="000F7469"/>
    <w:rsid w:val="000F747C"/>
    <w:rsid w:val="00106791"/>
    <w:rsid w:val="00114BC9"/>
    <w:rsid w:val="00115E3D"/>
    <w:rsid w:val="0012354D"/>
    <w:rsid w:val="001245E5"/>
    <w:rsid w:val="00126543"/>
    <w:rsid w:val="00133252"/>
    <w:rsid w:val="00135C7D"/>
    <w:rsid w:val="00140A84"/>
    <w:rsid w:val="00145F54"/>
    <w:rsid w:val="00145FA5"/>
    <w:rsid w:val="00150C0C"/>
    <w:rsid w:val="0015416E"/>
    <w:rsid w:val="00155BBD"/>
    <w:rsid w:val="0015623D"/>
    <w:rsid w:val="00157BC8"/>
    <w:rsid w:val="00163E24"/>
    <w:rsid w:val="0016548F"/>
    <w:rsid w:val="001670F8"/>
    <w:rsid w:val="00171253"/>
    <w:rsid w:val="00172FD3"/>
    <w:rsid w:val="00175126"/>
    <w:rsid w:val="0017651F"/>
    <w:rsid w:val="00176F14"/>
    <w:rsid w:val="001804D4"/>
    <w:rsid w:val="00180F07"/>
    <w:rsid w:val="00182A39"/>
    <w:rsid w:val="001837F1"/>
    <w:rsid w:val="00184AA6"/>
    <w:rsid w:val="001860CF"/>
    <w:rsid w:val="00190484"/>
    <w:rsid w:val="00191B70"/>
    <w:rsid w:val="00194D17"/>
    <w:rsid w:val="001972C8"/>
    <w:rsid w:val="001974F5"/>
    <w:rsid w:val="001A21C6"/>
    <w:rsid w:val="001A29E3"/>
    <w:rsid w:val="001A38B6"/>
    <w:rsid w:val="001A3AD1"/>
    <w:rsid w:val="001A6AF8"/>
    <w:rsid w:val="001A70AC"/>
    <w:rsid w:val="001B0988"/>
    <w:rsid w:val="001B3B78"/>
    <w:rsid w:val="001B3C31"/>
    <w:rsid w:val="001B44B0"/>
    <w:rsid w:val="001C0ED5"/>
    <w:rsid w:val="001C17A2"/>
    <w:rsid w:val="001C3A68"/>
    <w:rsid w:val="001C3CE5"/>
    <w:rsid w:val="001C67B9"/>
    <w:rsid w:val="001D1BA2"/>
    <w:rsid w:val="001D60C4"/>
    <w:rsid w:val="001D683B"/>
    <w:rsid w:val="001D69CA"/>
    <w:rsid w:val="001E2CD3"/>
    <w:rsid w:val="001E3A41"/>
    <w:rsid w:val="001E4EDF"/>
    <w:rsid w:val="001F13E3"/>
    <w:rsid w:val="001F2B95"/>
    <w:rsid w:val="001F3D53"/>
    <w:rsid w:val="001F7E33"/>
    <w:rsid w:val="002044B5"/>
    <w:rsid w:val="00204798"/>
    <w:rsid w:val="00211082"/>
    <w:rsid w:val="002135AC"/>
    <w:rsid w:val="00214CF8"/>
    <w:rsid w:val="00214D60"/>
    <w:rsid w:val="00215C2F"/>
    <w:rsid w:val="002162F3"/>
    <w:rsid w:val="00216C53"/>
    <w:rsid w:val="002206F7"/>
    <w:rsid w:val="00220B37"/>
    <w:rsid w:val="002219DE"/>
    <w:rsid w:val="0022231A"/>
    <w:rsid w:val="00222F62"/>
    <w:rsid w:val="00223448"/>
    <w:rsid w:val="00235D1C"/>
    <w:rsid w:val="00236D7E"/>
    <w:rsid w:val="0024038B"/>
    <w:rsid w:val="00240493"/>
    <w:rsid w:val="00244CDE"/>
    <w:rsid w:val="00252A15"/>
    <w:rsid w:val="00255493"/>
    <w:rsid w:val="00256583"/>
    <w:rsid w:val="00260BF2"/>
    <w:rsid w:val="00261471"/>
    <w:rsid w:val="0026249F"/>
    <w:rsid w:val="00262EF8"/>
    <w:rsid w:val="00263FEA"/>
    <w:rsid w:val="00266051"/>
    <w:rsid w:val="00266F7C"/>
    <w:rsid w:val="0027050C"/>
    <w:rsid w:val="0027067A"/>
    <w:rsid w:val="002751F1"/>
    <w:rsid w:val="00275990"/>
    <w:rsid w:val="00280CDC"/>
    <w:rsid w:val="00282A3E"/>
    <w:rsid w:val="00282B73"/>
    <w:rsid w:val="002867F8"/>
    <w:rsid w:val="002875F1"/>
    <w:rsid w:val="00291A8E"/>
    <w:rsid w:val="0029388A"/>
    <w:rsid w:val="002A09B7"/>
    <w:rsid w:val="002A6FD2"/>
    <w:rsid w:val="002A7581"/>
    <w:rsid w:val="002B1DC0"/>
    <w:rsid w:val="002B253E"/>
    <w:rsid w:val="002B2F83"/>
    <w:rsid w:val="002B3CDD"/>
    <w:rsid w:val="002B4522"/>
    <w:rsid w:val="002B537E"/>
    <w:rsid w:val="002C0B64"/>
    <w:rsid w:val="002C0DFA"/>
    <w:rsid w:val="002C7C24"/>
    <w:rsid w:val="002D0A8C"/>
    <w:rsid w:val="002D11FF"/>
    <w:rsid w:val="002D65F3"/>
    <w:rsid w:val="002E506A"/>
    <w:rsid w:val="002E6B33"/>
    <w:rsid w:val="002F0556"/>
    <w:rsid w:val="002F3144"/>
    <w:rsid w:val="002F6F74"/>
    <w:rsid w:val="00301E87"/>
    <w:rsid w:val="003026C5"/>
    <w:rsid w:val="00302A98"/>
    <w:rsid w:val="00304A6C"/>
    <w:rsid w:val="00305DDA"/>
    <w:rsid w:val="00310680"/>
    <w:rsid w:val="0031401D"/>
    <w:rsid w:val="00322312"/>
    <w:rsid w:val="0032258B"/>
    <w:rsid w:val="00330D90"/>
    <w:rsid w:val="00330F56"/>
    <w:rsid w:val="0033610B"/>
    <w:rsid w:val="00337E2F"/>
    <w:rsid w:val="00340C1E"/>
    <w:rsid w:val="00340EC3"/>
    <w:rsid w:val="00341FE4"/>
    <w:rsid w:val="0034473E"/>
    <w:rsid w:val="00351DD0"/>
    <w:rsid w:val="003551C6"/>
    <w:rsid w:val="003557C5"/>
    <w:rsid w:val="003605CF"/>
    <w:rsid w:val="00362766"/>
    <w:rsid w:val="003649FC"/>
    <w:rsid w:val="00365E33"/>
    <w:rsid w:val="00366126"/>
    <w:rsid w:val="00370FF8"/>
    <w:rsid w:val="00377823"/>
    <w:rsid w:val="00384AC7"/>
    <w:rsid w:val="00387069"/>
    <w:rsid w:val="00387EDF"/>
    <w:rsid w:val="0039046A"/>
    <w:rsid w:val="00392F7D"/>
    <w:rsid w:val="0039515B"/>
    <w:rsid w:val="003A086E"/>
    <w:rsid w:val="003A2753"/>
    <w:rsid w:val="003A30F2"/>
    <w:rsid w:val="003A40FC"/>
    <w:rsid w:val="003A53E4"/>
    <w:rsid w:val="003B1C8E"/>
    <w:rsid w:val="003B2FA2"/>
    <w:rsid w:val="003B41F0"/>
    <w:rsid w:val="003B4CEE"/>
    <w:rsid w:val="003C641D"/>
    <w:rsid w:val="003C64DC"/>
    <w:rsid w:val="003C67CF"/>
    <w:rsid w:val="003D2CF0"/>
    <w:rsid w:val="003D2D0D"/>
    <w:rsid w:val="003D3C82"/>
    <w:rsid w:val="003D4CA8"/>
    <w:rsid w:val="003D53A8"/>
    <w:rsid w:val="003D7367"/>
    <w:rsid w:val="003E05A3"/>
    <w:rsid w:val="003E105E"/>
    <w:rsid w:val="003E4005"/>
    <w:rsid w:val="003E484B"/>
    <w:rsid w:val="003E4B79"/>
    <w:rsid w:val="003E6D19"/>
    <w:rsid w:val="003F0076"/>
    <w:rsid w:val="003F0525"/>
    <w:rsid w:val="003F64B5"/>
    <w:rsid w:val="003F6775"/>
    <w:rsid w:val="0040125A"/>
    <w:rsid w:val="00401317"/>
    <w:rsid w:val="0040137E"/>
    <w:rsid w:val="00404F88"/>
    <w:rsid w:val="004062AA"/>
    <w:rsid w:val="00411AB7"/>
    <w:rsid w:val="004164BA"/>
    <w:rsid w:val="00416D90"/>
    <w:rsid w:val="00417A22"/>
    <w:rsid w:val="00417C4A"/>
    <w:rsid w:val="004211F5"/>
    <w:rsid w:val="00425424"/>
    <w:rsid w:val="004259C3"/>
    <w:rsid w:val="00427824"/>
    <w:rsid w:val="004310E1"/>
    <w:rsid w:val="00433143"/>
    <w:rsid w:val="0043503B"/>
    <w:rsid w:val="00435B7C"/>
    <w:rsid w:val="0044001E"/>
    <w:rsid w:val="00442A33"/>
    <w:rsid w:val="00442A37"/>
    <w:rsid w:val="004441E0"/>
    <w:rsid w:val="004445F5"/>
    <w:rsid w:val="00445FBC"/>
    <w:rsid w:val="00451780"/>
    <w:rsid w:val="004525C9"/>
    <w:rsid w:val="004544A1"/>
    <w:rsid w:val="00462167"/>
    <w:rsid w:val="004660ED"/>
    <w:rsid w:val="0046729F"/>
    <w:rsid w:val="004673C5"/>
    <w:rsid w:val="0047078F"/>
    <w:rsid w:val="00472212"/>
    <w:rsid w:val="00472671"/>
    <w:rsid w:val="004730F3"/>
    <w:rsid w:val="00473807"/>
    <w:rsid w:val="00474075"/>
    <w:rsid w:val="00474E7A"/>
    <w:rsid w:val="00484DE9"/>
    <w:rsid w:val="004872AF"/>
    <w:rsid w:val="00487FD7"/>
    <w:rsid w:val="00490ECA"/>
    <w:rsid w:val="004927B9"/>
    <w:rsid w:val="0049452F"/>
    <w:rsid w:val="004A06E4"/>
    <w:rsid w:val="004A08C7"/>
    <w:rsid w:val="004B053C"/>
    <w:rsid w:val="004B13AE"/>
    <w:rsid w:val="004B5DD7"/>
    <w:rsid w:val="004B6203"/>
    <w:rsid w:val="004B757F"/>
    <w:rsid w:val="004B7A03"/>
    <w:rsid w:val="004B7CC1"/>
    <w:rsid w:val="004C0FFE"/>
    <w:rsid w:val="004C30DE"/>
    <w:rsid w:val="004C4405"/>
    <w:rsid w:val="004C45C3"/>
    <w:rsid w:val="004D0CBF"/>
    <w:rsid w:val="004D0CF4"/>
    <w:rsid w:val="004D1CAD"/>
    <w:rsid w:val="004D315B"/>
    <w:rsid w:val="004D341E"/>
    <w:rsid w:val="004D3BE1"/>
    <w:rsid w:val="004D516E"/>
    <w:rsid w:val="004D55BA"/>
    <w:rsid w:val="004E03F4"/>
    <w:rsid w:val="004E0914"/>
    <w:rsid w:val="004E18AA"/>
    <w:rsid w:val="004E1F50"/>
    <w:rsid w:val="004E2F9F"/>
    <w:rsid w:val="004E397D"/>
    <w:rsid w:val="004E5554"/>
    <w:rsid w:val="004E6624"/>
    <w:rsid w:val="004F0ABB"/>
    <w:rsid w:val="004F1154"/>
    <w:rsid w:val="004F33A7"/>
    <w:rsid w:val="004F4BEA"/>
    <w:rsid w:val="004F705D"/>
    <w:rsid w:val="00500914"/>
    <w:rsid w:val="005012CD"/>
    <w:rsid w:val="00502483"/>
    <w:rsid w:val="00502853"/>
    <w:rsid w:val="0050790E"/>
    <w:rsid w:val="00507B71"/>
    <w:rsid w:val="00513497"/>
    <w:rsid w:val="005149B2"/>
    <w:rsid w:val="00516449"/>
    <w:rsid w:val="00516475"/>
    <w:rsid w:val="00522243"/>
    <w:rsid w:val="005276E0"/>
    <w:rsid w:val="005308C0"/>
    <w:rsid w:val="0053489D"/>
    <w:rsid w:val="00540861"/>
    <w:rsid w:val="00540EDB"/>
    <w:rsid w:val="00545A64"/>
    <w:rsid w:val="00550A41"/>
    <w:rsid w:val="00566AC3"/>
    <w:rsid w:val="00567CE7"/>
    <w:rsid w:val="00570F0E"/>
    <w:rsid w:val="00581F89"/>
    <w:rsid w:val="00584BD3"/>
    <w:rsid w:val="00592563"/>
    <w:rsid w:val="005A2336"/>
    <w:rsid w:val="005A55C0"/>
    <w:rsid w:val="005A722B"/>
    <w:rsid w:val="005B2567"/>
    <w:rsid w:val="005B3553"/>
    <w:rsid w:val="005B512B"/>
    <w:rsid w:val="005C1512"/>
    <w:rsid w:val="005C18D9"/>
    <w:rsid w:val="005C36B2"/>
    <w:rsid w:val="005C4343"/>
    <w:rsid w:val="005C47D8"/>
    <w:rsid w:val="005C7124"/>
    <w:rsid w:val="005D00A9"/>
    <w:rsid w:val="005D49EA"/>
    <w:rsid w:val="005D534E"/>
    <w:rsid w:val="005E29A0"/>
    <w:rsid w:val="005E4718"/>
    <w:rsid w:val="005E5B59"/>
    <w:rsid w:val="005F01E4"/>
    <w:rsid w:val="005F0A44"/>
    <w:rsid w:val="005F159D"/>
    <w:rsid w:val="005F1E2C"/>
    <w:rsid w:val="005F2336"/>
    <w:rsid w:val="005F6394"/>
    <w:rsid w:val="005F6525"/>
    <w:rsid w:val="006026D9"/>
    <w:rsid w:val="00607E45"/>
    <w:rsid w:val="00610189"/>
    <w:rsid w:val="006119BE"/>
    <w:rsid w:val="006219D9"/>
    <w:rsid w:val="00631884"/>
    <w:rsid w:val="00633D2E"/>
    <w:rsid w:val="00634026"/>
    <w:rsid w:val="006354B8"/>
    <w:rsid w:val="00635E68"/>
    <w:rsid w:val="00636AD4"/>
    <w:rsid w:val="00643539"/>
    <w:rsid w:val="00647356"/>
    <w:rsid w:val="0065102F"/>
    <w:rsid w:val="00652568"/>
    <w:rsid w:val="00652785"/>
    <w:rsid w:val="00654A06"/>
    <w:rsid w:val="00655B6F"/>
    <w:rsid w:val="00656328"/>
    <w:rsid w:val="006641A6"/>
    <w:rsid w:val="006653B9"/>
    <w:rsid w:val="006659E8"/>
    <w:rsid w:val="00665A23"/>
    <w:rsid w:val="00671674"/>
    <w:rsid w:val="0067327D"/>
    <w:rsid w:val="0068086C"/>
    <w:rsid w:val="00681B3A"/>
    <w:rsid w:val="006905A3"/>
    <w:rsid w:val="00694751"/>
    <w:rsid w:val="006955FC"/>
    <w:rsid w:val="006965DA"/>
    <w:rsid w:val="006A080A"/>
    <w:rsid w:val="006A0812"/>
    <w:rsid w:val="006A0E42"/>
    <w:rsid w:val="006A3077"/>
    <w:rsid w:val="006A5580"/>
    <w:rsid w:val="006A731F"/>
    <w:rsid w:val="006B0993"/>
    <w:rsid w:val="006B3911"/>
    <w:rsid w:val="006C0D9E"/>
    <w:rsid w:val="006C39D4"/>
    <w:rsid w:val="006C413A"/>
    <w:rsid w:val="006C4659"/>
    <w:rsid w:val="006C6D99"/>
    <w:rsid w:val="006D05F2"/>
    <w:rsid w:val="006D3847"/>
    <w:rsid w:val="006D42C7"/>
    <w:rsid w:val="006D4722"/>
    <w:rsid w:val="006D4AF9"/>
    <w:rsid w:val="006D4BDA"/>
    <w:rsid w:val="006D68D9"/>
    <w:rsid w:val="006D71C2"/>
    <w:rsid w:val="006D74F5"/>
    <w:rsid w:val="006E2ACD"/>
    <w:rsid w:val="006E2F8B"/>
    <w:rsid w:val="006E6823"/>
    <w:rsid w:val="006F02E4"/>
    <w:rsid w:val="006F3092"/>
    <w:rsid w:val="006F7E7A"/>
    <w:rsid w:val="00702512"/>
    <w:rsid w:val="00703737"/>
    <w:rsid w:val="00707696"/>
    <w:rsid w:val="00711712"/>
    <w:rsid w:val="00711AED"/>
    <w:rsid w:val="0071524A"/>
    <w:rsid w:val="00722BB0"/>
    <w:rsid w:val="00723452"/>
    <w:rsid w:val="00725963"/>
    <w:rsid w:val="00726AB9"/>
    <w:rsid w:val="00727321"/>
    <w:rsid w:val="0072783D"/>
    <w:rsid w:val="007309AF"/>
    <w:rsid w:val="00731202"/>
    <w:rsid w:val="007316DD"/>
    <w:rsid w:val="00736EB4"/>
    <w:rsid w:val="0074165B"/>
    <w:rsid w:val="007416D6"/>
    <w:rsid w:val="00750152"/>
    <w:rsid w:val="0075167F"/>
    <w:rsid w:val="007540A2"/>
    <w:rsid w:val="007542F3"/>
    <w:rsid w:val="00755C40"/>
    <w:rsid w:val="00760C8F"/>
    <w:rsid w:val="00761965"/>
    <w:rsid w:val="00762A9E"/>
    <w:rsid w:val="00762EB5"/>
    <w:rsid w:val="00764BF7"/>
    <w:rsid w:val="007821E3"/>
    <w:rsid w:val="00784FE0"/>
    <w:rsid w:val="00786105"/>
    <w:rsid w:val="00787F49"/>
    <w:rsid w:val="00790D58"/>
    <w:rsid w:val="00792961"/>
    <w:rsid w:val="00792AC8"/>
    <w:rsid w:val="00793716"/>
    <w:rsid w:val="00794875"/>
    <w:rsid w:val="007966DB"/>
    <w:rsid w:val="00797DF3"/>
    <w:rsid w:val="007A18D6"/>
    <w:rsid w:val="007A286D"/>
    <w:rsid w:val="007A41B9"/>
    <w:rsid w:val="007B37D8"/>
    <w:rsid w:val="007B5C5C"/>
    <w:rsid w:val="007C0025"/>
    <w:rsid w:val="007C1643"/>
    <w:rsid w:val="007C23F7"/>
    <w:rsid w:val="007C2800"/>
    <w:rsid w:val="007C2C26"/>
    <w:rsid w:val="007C6C36"/>
    <w:rsid w:val="007C70CB"/>
    <w:rsid w:val="007D35ED"/>
    <w:rsid w:val="007D3612"/>
    <w:rsid w:val="007E2B74"/>
    <w:rsid w:val="007E75B3"/>
    <w:rsid w:val="007E7814"/>
    <w:rsid w:val="007F0F00"/>
    <w:rsid w:val="007F1FA5"/>
    <w:rsid w:val="007F2268"/>
    <w:rsid w:val="007F3451"/>
    <w:rsid w:val="007F3F2E"/>
    <w:rsid w:val="007F6275"/>
    <w:rsid w:val="007F628C"/>
    <w:rsid w:val="007F7F4E"/>
    <w:rsid w:val="0080011E"/>
    <w:rsid w:val="008018BB"/>
    <w:rsid w:val="00803319"/>
    <w:rsid w:val="00803D5C"/>
    <w:rsid w:val="0080407A"/>
    <w:rsid w:val="008052EB"/>
    <w:rsid w:val="0081324A"/>
    <w:rsid w:val="0082435A"/>
    <w:rsid w:val="00824919"/>
    <w:rsid w:val="00826471"/>
    <w:rsid w:val="00826520"/>
    <w:rsid w:val="00830238"/>
    <w:rsid w:val="0083166A"/>
    <w:rsid w:val="00831B9C"/>
    <w:rsid w:val="00837E8F"/>
    <w:rsid w:val="00837F01"/>
    <w:rsid w:val="008401D1"/>
    <w:rsid w:val="00845C20"/>
    <w:rsid w:val="00846978"/>
    <w:rsid w:val="00851746"/>
    <w:rsid w:val="00852633"/>
    <w:rsid w:val="008569AF"/>
    <w:rsid w:val="0086029C"/>
    <w:rsid w:val="00861C09"/>
    <w:rsid w:val="0086201A"/>
    <w:rsid w:val="00863639"/>
    <w:rsid w:val="00864976"/>
    <w:rsid w:val="00865EBE"/>
    <w:rsid w:val="00867BD4"/>
    <w:rsid w:val="00870B62"/>
    <w:rsid w:val="00871FDA"/>
    <w:rsid w:val="00873720"/>
    <w:rsid w:val="008764E0"/>
    <w:rsid w:val="008808B8"/>
    <w:rsid w:val="0088580D"/>
    <w:rsid w:val="00890682"/>
    <w:rsid w:val="00895FE9"/>
    <w:rsid w:val="00896206"/>
    <w:rsid w:val="0089765B"/>
    <w:rsid w:val="008A02C6"/>
    <w:rsid w:val="008A3FE1"/>
    <w:rsid w:val="008B0D37"/>
    <w:rsid w:val="008B11CB"/>
    <w:rsid w:val="008B20AC"/>
    <w:rsid w:val="008B2C5A"/>
    <w:rsid w:val="008B3032"/>
    <w:rsid w:val="008B5465"/>
    <w:rsid w:val="008C4AE8"/>
    <w:rsid w:val="008C6914"/>
    <w:rsid w:val="008C6E26"/>
    <w:rsid w:val="008C74B4"/>
    <w:rsid w:val="008D06BA"/>
    <w:rsid w:val="008D13B9"/>
    <w:rsid w:val="008D1BF7"/>
    <w:rsid w:val="008D6639"/>
    <w:rsid w:val="008D7686"/>
    <w:rsid w:val="008E1DE1"/>
    <w:rsid w:val="008E5797"/>
    <w:rsid w:val="008E6AFA"/>
    <w:rsid w:val="008F0ABA"/>
    <w:rsid w:val="008F0CF9"/>
    <w:rsid w:val="008F2F96"/>
    <w:rsid w:val="008F301C"/>
    <w:rsid w:val="008F30AB"/>
    <w:rsid w:val="00912E7F"/>
    <w:rsid w:val="00913A0E"/>
    <w:rsid w:val="00914197"/>
    <w:rsid w:val="009170F1"/>
    <w:rsid w:val="00917AE7"/>
    <w:rsid w:val="00920584"/>
    <w:rsid w:val="009214D5"/>
    <w:rsid w:val="00923EC8"/>
    <w:rsid w:val="009240B5"/>
    <w:rsid w:val="00925358"/>
    <w:rsid w:val="00925B96"/>
    <w:rsid w:val="009276A8"/>
    <w:rsid w:val="00931C44"/>
    <w:rsid w:val="009342E6"/>
    <w:rsid w:val="00940447"/>
    <w:rsid w:val="00943F10"/>
    <w:rsid w:val="0094544E"/>
    <w:rsid w:val="00945518"/>
    <w:rsid w:val="00946570"/>
    <w:rsid w:val="00947C20"/>
    <w:rsid w:val="009512A0"/>
    <w:rsid w:val="00951845"/>
    <w:rsid w:val="0095208A"/>
    <w:rsid w:val="0095219C"/>
    <w:rsid w:val="00961D96"/>
    <w:rsid w:val="009633C5"/>
    <w:rsid w:val="00964506"/>
    <w:rsid w:val="00964C48"/>
    <w:rsid w:val="00965BC7"/>
    <w:rsid w:val="00966B9F"/>
    <w:rsid w:val="00966F23"/>
    <w:rsid w:val="00967201"/>
    <w:rsid w:val="009672AD"/>
    <w:rsid w:val="00967FDD"/>
    <w:rsid w:val="00971845"/>
    <w:rsid w:val="00972AF3"/>
    <w:rsid w:val="00974D8E"/>
    <w:rsid w:val="009801CD"/>
    <w:rsid w:val="00980690"/>
    <w:rsid w:val="00984CF8"/>
    <w:rsid w:val="00986B7B"/>
    <w:rsid w:val="00993A45"/>
    <w:rsid w:val="009966D6"/>
    <w:rsid w:val="009A174C"/>
    <w:rsid w:val="009A2890"/>
    <w:rsid w:val="009A3A2C"/>
    <w:rsid w:val="009A5D79"/>
    <w:rsid w:val="009A5DBF"/>
    <w:rsid w:val="009A7C4B"/>
    <w:rsid w:val="009B01C6"/>
    <w:rsid w:val="009B23A5"/>
    <w:rsid w:val="009B6F65"/>
    <w:rsid w:val="009B6FC4"/>
    <w:rsid w:val="009C0D2B"/>
    <w:rsid w:val="009C3C53"/>
    <w:rsid w:val="009D2157"/>
    <w:rsid w:val="009D2580"/>
    <w:rsid w:val="009D4592"/>
    <w:rsid w:val="009D63D8"/>
    <w:rsid w:val="009D6992"/>
    <w:rsid w:val="009E13DB"/>
    <w:rsid w:val="009E2353"/>
    <w:rsid w:val="009E45F1"/>
    <w:rsid w:val="009E4CD4"/>
    <w:rsid w:val="009F1518"/>
    <w:rsid w:val="009F1820"/>
    <w:rsid w:val="009F1A42"/>
    <w:rsid w:val="009F27C5"/>
    <w:rsid w:val="009F32F4"/>
    <w:rsid w:val="009F5A19"/>
    <w:rsid w:val="009F5B06"/>
    <w:rsid w:val="009F643F"/>
    <w:rsid w:val="009F68CB"/>
    <w:rsid w:val="009F7CD7"/>
    <w:rsid w:val="009F7F9B"/>
    <w:rsid w:val="00A00D0B"/>
    <w:rsid w:val="00A00D67"/>
    <w:rsid w:val="00A02D3E"/>
    <w:rsid w:val="00A0626A"/>
    <w:rsid w:val="00A065A1"/>
    <w:rsid w:val="00A113A0"/>
    <w:rsid w:val="00A12435"/>
    <w:rsid w:val="00A12D41"/>
    <w:rsid w:val="00A13E83"/>
    <w:rsid w:val="00A14C16"/>
    <w:rsid w:val="00A2022A"/>
    <w:rsid w:val="00A218E7"/>
    <w:rsid w:val="00A23310"/>
    <w:rsid w:val="00A25E44"/>
    <w:rsid w:val="00A32823"/>
    <w:rsid w:val="00A33859"/>
    <w:rsid w:val="00A33924"/>
    <w:rsid w:val="00A33CE5"/>
    <w:rsid w:val="00A343E5"/>
    <w:rsid w:val="00A353EB"/>
    <w:rsid w:val="00A35F60"/>
    <w:rsid w:val="00A36CF7"/>
    <w:rsid w:val="00A401F6"/>
    <w:rsid w:val="00A4250D"/>
    <w:rsid w:val="00A462CC"/>
    <w:rsid w:val="00A53188"/>
    <w:rsid w:val="00A549A9"/>
    <w:rsid w:val="00A57334"/>
    <w:rsid w:val="00A63835"/>
    <w:rsid w:val="00A6418C"/>
    <w:rsid w:val="00A65121"/>
    <w:rsid w:val="00A67A14"/>
    <w:rsid w:val="00A76C14"/>
    <w:rsid w:val="00A77D12"/>
    <w:rsid w:val="00A77E7A"/>
    <w:rsid w:val="00A80022"/>
    <w:rsid w:val="00A85E56"/>
    <w:rsid w:val="00A86D67"/>
    <w:rsid w:val="00A86DB4"/>
    <w:rsid w:val="00A923CA"/>
    <w:rsid w:val="00A9367D"/>
    <w:rsid w:val="00AA0775"/>
    <w:rsid w:val="00AA3476"/>
    <w:rsid w:val="00AB24CA"/>
    <w:rsid w:val="00AB2633"/>
    <w:rsid w:val="00AB337F"/>
    <w:rsid w:val="00AB3EC0"/>
    <w:rsid w:val="00AC005A"/>
    <w:rsid w:val="00AC259A"/>
    <w:rsid w:val="00AC30FA"/>
    <w:rsid w:val="00AC5683"/>
    <w:rsid w:val="00AC5D5F"/>
    <w:rsid w:val="00AD0781"/>
    <w:rsid w:val="00AD1899"/>
    <w:rsid w:val="00AD6E48"/>
    <w:rsid w:val="00AE1586"/>
    <w:rsid w:val="00AE2940"/>
    <w:rsid w:val="00AE2F5E"/>
    <w:rsid w:val="00AE5083"/>
    <w:rsid w:val="00AF0E34"/>
    <w:rsid w:val="00AF20C8"/>
    <w:rsid w:val="00AF25FE"/>
    <w:rsid w:val="00AF3876"/>
    <w:rsid w:val="00AF5666"/>
    <w:rsid w:val="00AF64E8"/>
    <w:rsid w:val="00B02F0F"/>
    <w:rsid w:val="00B0309A"/>
    <w:rsid w:val="00B07BBA"/>
    <w:rsid w:val="00B1182F"/>
    <w:rsid w:val="00B118A5"/>
    <w:rsid w:val="00B160D7"/>
    <w:rsid w:val="00B216C6"/>
    <w:rsid w:val="00B21711"/>
    <w:rsid w:val="00B2281F"/>
    <w:rsid w:val="00B23E95"/>
    <w:rsid w:val="00B26C83"/>
    <w:rsid w:val="00B313F2"/>
    <w:rsid w:val="00B3414B"/>
    <w:rsid w:val="00B34618"/>
    <w:rsid w:val="00B35D18"/>
    <w:rsid w:val="00B41DB9"/>
    <w:rsid w:val="00B424F1"/>
    <w:rsid w:val="00B458C9"/>
    <w:rsid w:val="00B4684C"/>
    <w:rsid w:val="00B471C5"/>
    <w:rsid w:val="00B47BE3"/>
    <w:rsid w:val="00B50AB6"/>
    <w:rsid w:val="00B52390"/>
    <w:rsid w:val="00B52406"/>
    <w:rsid w:val="00B52B91"/>
    <w:rsid w:val="00B53A38"/>
    <w:rsid w:val="00B54339"/>
    <w:rsid w:val="00B547C1"/>
    <w:rsid w:val="00B54B77"/>
    <w:rsid w:val="00B62ADC"/>
    <w:rsid w:val="00B65455"/>
    <w:rsid w:val="00B65B70"/>
    <w:rsid w:val="00B7032E"/>
    <w:rsid w:val="00B70819"/>
    <w:rsid w:val="00B71D5E"/>
    <w:rsid w:val="00B7484F"/>
    <w:rsid w:val="00B7717E"/>
    <w:rsid w:val="00B850D3"/>
    <w:rsid w:val="00B864AC"/>
    <w:rsid w:val="00B869B1"/>
    <w:rsid w:val="00B87AAB"/>
    <w:rsid w:val="00B951D4"/>
    <w:rsid w:val="00BA30A6"/>
    <w:rsid w:val="00BA3C47"/>
    <w:rsid w:val="00BB08FC"/>
    <w:rsid w:val="00BB5A0E"/>
    <w:rsid w:val="00BB7F89"/>
    <w:rsid w:val="00BC09B4"/>
    <w:rsid w:val="00BC100B"/>
    <w:rsid w:val="00BC259D"/>
    <w:rsid w:val="00BC53B3"/>
    <w:rsid w:val="00BD2005"/>
    <w:rsid w:val="00BD2F87"/>
    <w:rsid w:val="00BD593B"/>
    <w:rsid w:val="00BD6538"/>
    <w:rsid w:val="00BE29AA"/>
    <w:rsid w:val="00BE59B5"/>
    <w:rsid w:val="00BE7F60"/>
    <w:rsid w:val="00BF111F"/>
    <w:rsid w:val="00BF1B55"/>
    <w:rsid w:val="00BF63A6"/>
    <w:rsid w:val="00BF6E53"/>
    <w:rsid w:val="00C016F4"/>
    <w:rsid w:val="00C1474D"/>
    <w:rsid w:val="00C162F8"/>
    <w:rsid w:val="00C16E84"/>
    <w:rsid w:val="00C20724"/>
    <w:rsid w:val="00C21191"/>
    <w:rsid w:val="00C229CF"/>
    <w:rsid w:val="00C24903"/>
    <w:rsid w:val="00C400E3"/>
    <w:rsid w:val="00C533AA"/>
    <w:rsid w:val="00C53C18"/>
    <w:rsid w:val="00C541B1"/>
    <w:rsid w:val="00C57089"/>
    <w:rsid w:val="00C57300"/>
    <w:rsid w:val="00C61B0E"/>
    <w:rsid w:val="00C66694"/>
    <w:rsid w:val="00C66DE3"/>
    <w:rsid w:val="00C71E87"/>
    <w:rsid w:val="00C72AF3"/>
    <w:rsid w:val="00C77C88"/>
    <w:rsid w:val="00C8077E"/>
    <w:rsid w:val="00C837CC"/>
    <w:rsid w:val="00C86D26"/>
    <w:rsid w:val="00C91BC8"/>
    <w:rsid w:val="00C923CA"/>
    <w:rsid w:val="00C92F56"/>
    <w:rsid w:val="00C92F98"/>
    <w:rsid w:val="00CA0E48"/>
    <w:rsid w:val="00CA5592"/>
    <w:rsid w:val="00CB1B91"/>
    <w:rsid w:val="00CB4261"/>
    <w:rsid w:val="00CB5D80"/>
    <w:rsid w:val="00CB69E6"/>
    <w:rsid w:val="00CB7A04"/>
    <w:rsid w:val="00CC3107"/>
    <w:rsid w:val="00CD67D2"/>
    <w:rsid w:val="00CE28A3"/>
    <w:rsid w:val="00CE527A"/>
    <w:rsid w:val="00CE542F"/>
    <w:rsid w:val="00CE59A6"/>
    <w:rsid w:val="00CF0D73"/>
    <w:rsid w:val="00CF41EB"/>
    <w:rsid w:val="00CF4613"/>
    <w:rsid w:val="00D0359B"/>
    <w:rsid w:val="00D0589A"/>
    <w:rsid w:val="00D10859"/>
    <w:rsid w:val="00D1277E"/>
    <w:rsid w:val="00D13758"/>
    <w:rsid w:val="00D20FE5"/>
    <w:rsid w:val="00D26623"/>
    <w:rsid w:val="00D30682"/>
    <w:rsid w:val="00D32A60"/>
    <w:rsid w:val="00D33EF1"/>
    <w:rsid w:val="00D36F8B"/>
    <w:rsid w:val="00D4030A"/>
    <w:rsid w:val="00D416B6"/>
    <w:rsid w:val="00D44B47"/>
    <w:rsid w:val="00D549D2"/>
    <w:rsid w:val="00D55156"/>
    <w:rsid w:val="00D60300"/>
    <w:rsid w:val="00D6257B"/>
    <w:rsid w:val="00D62ABF"/>
    <w:rsid w:val="00D63162"/>
    <w:rsid w:val="00D64469"/>
    <w:rsid w:val="00D64E74"/>
    <w:rsid w:val="00D659EC"/>
    <w:rsid w:val="00D74789"/>
    <w:rsid w:val="00D84813"/>
    <w:rsid w:val="00D8729B"/>
    <w:rsid w:val="00D91CC7"/>
    <w:rsid w:val="00D92226"/>
    <w:rsid w:val="00D9232E"/>
    <w:rsid w:val="00D928A3"/>
    <w:rsid w:val="00D9496D"/>
    <w:rsid w:val="00D950CC"/>
    <w:rsid w:val="00D97CC9"/>
    <w:rsid w:val="00DA114F"/>
    <w:rsid w:val="00DA3324"/>
    <w:rsid w:val="00DA3E39"/>
    <w:rsid w:val="00DA4F32"/>
    <w:rsid w:val="00DA6714"/>
    <w:rsid w:val="00DA684B"/>
    <w:rsid w:val="00DB16AC"/>
    <w:rsid w:val="00DB1B90"/>
    <w:rsid w:val="00DB50D8"/>
    <w:rsid w:val="00DB622B"/>
    <w:rsid w:val="00DB627E"/>
    <w:rsid w:val="00DC174D"/>
    <w:rsid w:val="00DC23BF"/>
    <w:rsid w:val="00DC3567"/>
    <w:rsid w:val="00DC3963"/>
    <w:rsid w:val="00DC410F"/>
    <w:rsid w:val="00DC535C"/>
    <w:rsid w:val="00DD1557"/>
    <w:rsid w:val="00DD287E"/>
    <w:rsid w:val="00DD3A2B"/>
    <w:rsid w:val="00DD55B1"/>
    <w:rsid w:val="00DE22DF"/>
    <w:rsid w:val="00DF22F6"/>
    <w:rsid w:val="00DF6F51"/>
    <w:rsid w:val="00E012EE"/>
    <w:rsid w:val="00E02617"/>
    <w:rsid w:val="00E050F2"/>
    <w:rsid w:val="00E116CF"/>
    <w:rsid w:val="00E12254"/>
    <w:rsid w:val="00E173E2"/>
    <w:rsid w:val="00E259B3"/>
    <w:rsid w:val="00E32FCB"/>
    <w:rsid w:val="00E344DE"/>
    <w:rsid w:val="00E34D50"/>
    <w:rsid w:val="00E36107"/>
    <w:rsid w:val="00E3627F"/>
    <w:rsid w:val="00E40E42"/>
    <w:rsid w:val="00E430D4"/>
    <w:rsid w:val="00E443F1"/>
    <w:rsid w:val="00E5258B"/>
    <w:rsid w:val="00E57362"/>
    <w:rsid w:val="00E6135C"/>
    <w:rsid w:val="00E62D05"/>
    <w:rsid w:val="00E64279"/>
    <w:rsid w:val="00E65A25"/>
    <w:rsid w:val="00E67B8F"/>
    <w:rsid w:val="00E67F00"/>
    <w:rsid w:val="00E710B8"/>
    <w:rsid w:val="00E721EF"/>
    <w:rsid w:val="00E751DC"/>
    <w:rsid w:val="00E758DF"/>
    <w:rsid w:val="00E80BB6"/>
    <w:rsid w:val="00E8145E"/>
    <w:rsid w:val="00E824BD"/>
    <w:rsid w:val="00E86612"/>
    <w:rsid w:val="00E86CF8"/>
    <w:rsid w:val="00E8716D"/>
    <w:rsid w:val="00E9259B"/>
    <w:rsid w:val="00E930DC"/>
    <w:rsid w:val="00E93137"/>
    <w:rsid w:val="00EA16D9"/>
    <w:rsid w:val="00EA3F3F"/>
    <w:rsid w:val="00EA552D"/>
    <w:rsid w:val="00EA7109"/>
    <w:rsid w:val="00EA775B"/>
    <w:rsid w:val="00EB0838"/>
    <w:rsid w:val="00EB11A1"/>
    <w:rsid w:val="00EB1822"/>
    <w:rsid w:val="00EB1FBA"/>
    <w:rsid w:val="00EB50AB"/>
    <w:rsid w:val="00EB51AA"/>
    <w:rsid w:val="00EB5B09"/>
    <w:rsid w:val="00EC24F1"/>
    <w:rsid w:val="00EC3F1A"/>
    <w:rsid w:val="00EC75A3"/>
    <w:rsid w:val="00ED3E72"/>
    <w:rsid w:val="00ED490D"/>
    <w:rsid w:val="00ED5A02"/>
    <w:rsid w:val="00ED7C3D"/>
    <w:rsid w:val="00EE00CD"/>
    <w:rsid w:val="00EE570E"/>
    <w:rsid w:val="00EE66C7"/>
    <w:rsid w:val="00EE7B35"/>
    <w:rsid w:val="00EF0443"/>
    <w:rsid w:val="00EF5F32"/>
    <w:rsid w:val="00EF6CA5"/>
    <w:rsid w:val="00F01189"/>
    <w:rsid w:val="00F03C45"/>
    <w:rsid w:val="00F053F3"/>
    <w:rsid w:val="00F110B6"/>
    <w:rsid w:val="00F13739"/>
    <w:rsid w:val="00F13FEA"/>
    <w:rsid w:val="00F14B81"/>
    <w:rsid w:val="00F14D21"/>
    <w:rsid w:val="00F16969"/>
    <w:rsid w:val="00F20494"/>
    <w:rsid w:val="00F21134"/>
    <w:rsid w:val="00F23181"/>
    <w:rsid w:val="00F237E7"/>
    <w:rsid w:val="00F24AB3"/>
    <w:rsid w:val="00F2749D"/>
    <w:rsid w:val="00F275B8"/>
    <w:rsid w:val="00F31AA2"/>
    <w:rsid w:val="00F338D7"/>
    <w:rsid w:val="00F40746"/>
    <w:rsid w:val="00F40979"/>
    <w:rsid w:val="00F410D2"/>
    <w:rsid w:val="00F421FF"/>
    <w:rsid w:val="00F42A5D"/>
    <w:rsid w:val="00F4485F"/>
    <w:rsid w:val="00F503F8"/>
    <w:rsid w:val="00F510E1"/>
    <w:rsid w:val="00F53DDD"/>
    <w:rsid w:val="00F5482E"/>
    <w:rsid w:val="00F5492D"/>
    <w:rsid w:val="00F57F8A"/>
    <w:rsid w:val="00F615DB"/>
    <w:rsid w:val="00F63341"/>
    <w:rsid w:val="00F65DF7"/>
    <w:rsid w:val="00F70602"/>
    <w:rsid w:val="00F7418B"/>
    <w:rsid w:val="00F80692"/>
    <w:rsid w:val="00F83571"/>
    <w:rsid w:val="00F8569B"/>
    <w:rsid w:val="00F9327A"/>
    <w:rsid w:val="00FA6607"/>
    <w:rsid w:val="00FA6843"/>
    <w:rsid w:val="00FB379A"/>
    <w:rsid w:val="00FB686C"/>
    <w:rsid w:val="00FC1FD5"/>
    <w:rsid w:val="00FC2CA3"/>
    <w:rsid w:val="00FC390E"/>
    <w:rsid w:val="00FD1368"/>
    <w:rsid w:val="00FD3186"/>
    <w:rsid w:val="00FD3A81"/>
    <w:rsid w:val="00FD5008"/>
    <w:rsid w:val="00FD61C7"/>
    <w:rsid w:val="00FD7424"/>
    <w:rsid w:val="00FE0AFF"/>
    <w:rsid w:val="00FE176D"/>
    <w:rsid w:val="00FE4897"/>
    <w:rsid w:val="00FE78BE"/>
    <w:rsid w:val="00FF2973"/>
    <w:rsid w:val="00FF582D"/>
    <w:rsid w:val="00FF7391"/>
  </w:rsids>
  <m:mathPr>
    <m:mathFont m:val="Cambria Math"/>
  </m:mathPr>
  <w:themeFontLang w:val="da-DK"/>
  <w:clrSchemeMapping w:bg1="light1" w:t1="dark1" w:bg2="light2" w:t2="dark2" w:accent1="accent1" w:accent2="accent2" w:accent3="accent3" w:accent4="accent4" w:accent5="accent5" w:accent6="accent6" w:hyperlink="hyperlink" w:followedHyperlink="followedHyperlink"/>
  <w:doNotIncludeSubdocsInStats/>
  <w15:docId w15:val="{20A927FF-277F-4195-A235-CF7E318C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15"/>
    <w:pPr>
      <w:spacing w:line="320" w:lineRule="exact"/>
    </w:pPr>
    <w:rPr>
      <w:sz w:val="22"/>
      <w:szCs w:val="22"/>
    </w:rPr>
  </w:style>
  <w:style w:type="paragraph" w:styleId="Heading1">
    <w:name w:val="heading 1"/>
    <w:basedOn w:val="Normal"/>
    <w:next w:val="Normal"/>
    <w:qFormat/>
    <w:rsid w:val="00252A15"/>
    <w:pPr>
      <w:keepNext/>
      <w:keepLines/>
      <w:numPr>
        <w:numId w:val="9"/>
      </w:numPr>
      <w:tabs>
        <w:tab w:val="num" w:pos="709"/>
        <w:tab w:val="clear" w:pos="1664"/>
      </w:tabs>
      <w:ind w:left="426" w:hanging="386"/>
      <w:outlineLvl w:val="0"/>
    </w:pPr>
    <w:rPr>
      <w:b/>
      <w:caps/>
      <w:sz w:val="28"/>
    </w:rPr>
  </w:style>
  <w:style w:type="paragraph" w:styleId="Heading2">
    <w:name w:val="heading 2"/>
    <w:basedOn w:val="Normal"/>
    <w:next w:val="Normal"/>
    <w:qFormat/>
    <w:rsid w:val="00252A15"/>
    <w:pPr>
      <w:keepNext/>
      <w:keepLines/>
      <w:numPr>
        <w:ilvl w:val="1"/>
        <w:numId w:val="9"/>
      </w:numPr>
      <w:tabs>
        <w:tab w:val="left" w:pos="709"/>
        <w:tab w:val="clear" w:pos="2096"/>
      </w:tabs>
      <w:ind w:left="426"/>
      <w:outlineLvl w:val="1"/>
    </w:pPr>
    <w:rPr>
      <w:b/>
      <w:sz w:val="24"/>
    </w:rPr>
  </w:style>
  <w:style w:type="paragraph" w:styleId="Heading3">
    <w:name w:val="heading 3"/>
    <w:basedOn w:val="Normal"/>
    <w:next w:val="Normal"/>
    <w:link w:val="Heading3Char"/>
    <w:qFormat/>
    <w:rsid w:val="00F2749D"/>
    <w:pPr>
      <w:keepNext/>
      <w:keepLines/>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kOverskrift">
    <w:name w:val="DokOverskrift"/>
    <w:basedOn w:val="Normal"/>
    <w:next w:val="Normal"/>
    <w:rsid w:val="001B3B78"/>
    <w:rPr>
      <w:b/>
      <w:sz w:val="24"/>
    </w:rPr>
  </w:style>
  <w:style w:type="paragraph" w:customStyle="1" w:styleId="Filnavn">
    <w:name w:val="Filnavn"/>
    <w:basedOn w:val="Normal"/>
    <w:next w:val="Footer"/>
    <w:rsid w:val="001B3B78"/>
    <w:pPr>
      <w:spacing w:before="120" w:line="240" w:lineRule="auto"/>
    </w:pPr>
    <w:rPr>
      <w:rFonts w:ascii="Courier New" w:hAnsi="Courier New"/>
      <w:sz w:val="12"/>
    </w:rPr>
  </w:style>
  <w:style w:type="paragraph" w:styleId="Footer">
    <w:name w:val="footer"/>
    <w:basedOn w:val="Normal"/>
    <w:rsid w:val="001B3B78"/>
    <w:pPr>
      <w:tabs>
        <w:tab w:val="center" w:pos="4153"/>
        <w:tab w:val="right" w:pos="8306"/>
      </w:tabs>
      <w:spacing w:line="180" w:lineRule="exact"/>
    </w:pPr>
    <w:rPr>
      <w:rFonts w:ascii="Frutiger Roman" w:hAnsi="Frutiger Roman"/>
      <w:sz w:val="16"/>
    </w:rPr>
  </w:style>
  <w:style w:type="paragraph" w:styleId="FootnoteText">
    <w:name w:val="footnote text"/>
    <w:basedOn w:val="Normal"/>
    <w:semiHidden/>
    <w:rsid w:val="001B3B78"/>
    <w:rPr>
      <w:sz w:val="18"/>
    </w:rPr>
  </w:style>
  <w:style w:type="paragraph" w:styleId="Header">
    <w:name w:val="header"/>
    <w:basedOn w:val="Normal"/>
    <w:rsid w:val="001B3B78"/>
    <w:pPr>
      <w:tabs>
        <w:tab w:val="center" w:pos="4153"/>
        <w:tab w:val="right" w:pos="8306"/>
      </w:tabs>
    </w:pPr>
  </w:style>
  <w:style w:type="table" w:styleId="TableGrid">
    <w:name w:val="Table Grid"/>
    <w:basedOn w:val="TableNormal"/>
    <w:rsid w:val="0082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24919"/>
    <w:pPr>
      <w:spacing w:after="240" w:line="240" w:lineRule="auto"/>
      <w:ind w:left="2608"/>
    </w:pPr>
  </w:style>
  <w:style w:type="character" w:styleId="Hyperlink">
    <w:name w:val="Hyperlink"/>
    <w:uiPriority w:val="99"/>
    <w:rsid w:val="0088580D"/>
    <w:rPr>
      <w:color w:val="0000FF"/>
      <w:u w:val="single"/>
    </w:rPr>
  </w:style>
  <w:style w:type="paragraph" w:styleId="BalloonText">
    <w:name w:val="Balloon Text"/>
    <w:basedOn w:val="Normal"/>
    <w:semiHidden/>
    <w:rsid w:val="000135FA"/>
    <w:rPr>
      <w:rFonts w:ascii="Tahoma" w:hAnsi="Tahoma" w:cs="Tahoma"/>
      <w:sz w:val="16"/>
      <w:szCs w:val="16"/>
    </w:rPr>
  </w:style>
  <w:style w:type="character" w:styleId="CommentReference">
    <w:name w:val="annotation reference"/>
    <w:semiHidden/>
    <w:rsid w:val="000135FA"/>
    <w:rPr>
      <w:sz w:val="16"/>
      <w:szCs w:val="16"/>
    </w:rPr>
  </w:style>
  <w:style w:type="paragraph" w:styleId="CommentText">
    <w:name w:val="annotation text"/>
    <w:basedOn w:val="Normal"/>
    <w:semiHidden/>
    <w:rsid w:val="000135FA"/>
    <w:rPr>
      <w:sz w:val="20"/>
    </w:rPr>
  </w:style>
  <w:style w:type="paragraph" w:styleId="CommentSubject">
    <w:name w:val="annotation subject"/>
    <w:basedOn w:val="CommentText"/>
    <w:next w:val="CommentText"/>
    <w:semiHidden/>
    <w:rsid w:val="0015623D"/>
    <w:rPr>
      <w:b/>
      <w:bCs/>
    </w:rPr>
  </w:style>
  <w:style w:type="paragraph" w:customStyle="1" w:styleId="zSisennys">
    <w:name w:val="zSisennys"/>
    <w:basedOn w:val="Normal"/>
    <w:rsid w:val="00E34D50"/>
    <w:pPr>
      <w:spacing w:after="240" w:line="280" w:lineRule="exact"/>
      <w:ind w:left="851"/>
      <w:jc w:val="both"/>
    </w:pPr>
    <w:rPr>
      <w:rFonts w:ascii="Arial" w:hAnsi="Arial"/>
      <w:sz w:val="21"/>
    </w:rPr>
  </w:style>
  <w:style w:type="character" w:styleId="FootnoteReference">
    <w:name w:val="footnote reference"/>
    <w:semiHidden/>
    <w:rsid w:val="008C4AE8"/>
    <w:rPr>
      <w:vertAlign w:val="superscript"/>
    </w:rPr>
  </w:style>
  <w:style w:type="paragraph" w:customStyle="1" w:styleId="Default">
    <w:name w:val="Default"/>
    <w:rsid w:val="008F2F96"/>
    <w:pPr>
      <w:autoSpaceDE w:val="0"/>
      <w:autoSpaceDN w:val="0"/>
      <w:adjustRightInd w:val="0"/>
    </w:pPr>
    <w:rPr>
      <w:color w:val="000000"/>
      <w:sz w:val="24"/>
      <w:szCs w:val="24"/>
    </w:rPr>
  </w:style>
  <w:style w:type="character" w:styleId="FollowedHyperlink">
    <w:name w:val="FollowedHyperlink"/>
    <w:rsid w:val="008F2F96"/>
    <w:rPr>
      <w:color w:val="800080"/>
      <w:u w:val="single"/>
    </w:rPr>
  </w:style>
  <w:style w:type="character" w:customStyle="1" w:styleId="norm1">
    <w:name w:val="norm1"/>
    <w:rsid w:val="00B54339"/>
    <w:rPr>
      <w:rFonts w:ascii="Verdana" w:hAnsi="Verdana" w:hint="default"/>
      <w:color w:val="000000"/>
      <w:sz w:val="20"/>
      <w:szCs w:val="20"/>
    </w:rPr>
  </w:style>
  <w:style w:type="character" w:customStyle="1" w:styleId="searchresulttitle">
    <w:name w:val="searchresulttitle"/>
    <w:basedOn w:val="DefaultParagraphFont"/>
    <w:rsid w:val="000F747C"/>
  </w:style>
  <w:style w:type="paragraph" w:styleId="TOC1">
    <w:name w:val="toc 1"/>
    <w:basedOn w:val="Normal"/>
    <w:next w:val="Normal"/>
    <w:autoRedefine/>
    <w:uiPriority w:val="39"/>
    <w:rsid w:val="00140A84"/>
  </w:style>
  <w:style w:type="paragraph" w:styleId="TOC2">
    <w:name w:val="toc 2"/>
    <w:basedOn w:val="Normal"/>
    <w:next w:val="Normal"/>
    <w:autoRedefine/>
    <w:uiPriority w:val="39"/>
    <w:rsid w:val="00592563"/>
    <w:pPr>
      <w:tabs>
        <w:tab w:val="left" w:pos="993"/>
        <w:tab w:val="right" w:leader="dot" w:pos="9628"/>
      </w:tabs>
      <w:ind w:left="426"/>
    </w:pPr>
    <w:rPr>
      <w:rFonts w:eastAsiaTheme="minorEastAsia" w:cstheme="minorBidi"/>
      <w:noProof/>
    </w:rPr>
  </w:style>
  <w:style w:type="paragraph" w:styleId="TOC3">
    <w:name w:val="toc 3"/>
    <w:basedOn w:val="Normal"/>
    <w:next w:val="Normal"/>
    <w:autoRedefine/>
    <w:uiPriority w:val="39"/>
    <w:rsid w:val="00092E8B"/>
    <w:pPr>
      <w:ind w:left="440"/>
    </w:pPr>
  </w:style>
  <w:style w:type="paragraph" w:styleId="ListParagraph">
    <w:name w:val="List Paragraph"/>
    <w:basedOn w:val="Normal"/>
    <w:uiPriority w:val="34"/>
    <w:qFormat/>
    <w:rsid w:val="00133252"/>
    <w:pPr>
      <w:ind w:left="720"/>
      <w:contextualSpacing/>
    </w:pPr>
  </w:style>
  <w:style w:type="character" w:customStyle="1" w:styleId="Heading3Char">
    <w:name w:val="Heading 3 Char"/>
    <w:basedOn w:val="DefaultParagraphFont"/>
    <w:link w:val="Heading3"/>
    <w:rsid w:val="00863639"/>
    <w:rPr>
      <w:b/>
      <w:sz w:val="28"/>
      <w:szCs w:val="28"/>
    </w:rPr>
  </w:style>
  <w:style w:type="paragraph" w:styleId="Revision">
    <w:name w:val="Revision"/>
    <w:hidden/>
    <w:uiPriority w:val="99"/>
    <w:semiHidden/>
    <w:rsid w:val="0032258B"/>
    <w:rPr>
      <w:sz w:val="22"/>
      <w:szCs w:val="22"/>
    </w:rPr>
  </w:style>
  <w:style w:type="paragraph" w:styleId="Title">
    <w:name w:val="Title"/>
    <w:basedOn w:val="Normal"/>
    <w:next w:val="Normal"/>
    <w:link w:val="TitleChar"/>
    <w:qFormat/>
    <w:rsid w:val="00EE00CD"/>
    <w:pPr>
      <w:framePr w:hSpace="141" w:wrap="around" w:vAnchor="page" w:hAnchor="margin" w:x="-34" w:y="2233"/>
    </w:pPr>
    <w:rPr>
      <w:rFonts w:eastAsiaTheme="minorHAnsi" w:cstheme="minorBidi"/>
      <w:b/>
      <w:sz w:val="32"/>
    </w:rPr>
  </w:style>
  <w:style w:type="character" w:customStyle="1" w:styleId="TitleChar">
    <w:name w:val="Title Char"/>
    <w:basedOn w:val="DefaultParagraphFont"/>
    <w:link w:val="Title"/>
    <w:rsid w:val="00EE00CD"/>
    <w:rPr>
      <w:rFonts w:eastAsiaTheme="minorHAnsi" w:cstheme="minorBidi"/>
      <w:b/>
      <w:sz w:val="3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www.aib.dk/" TargetMode="External" /><Relationship Id="rId7" Type="http://schemas.microsoft.com/office/2007/relationships/diagramDrawing" Target="diagrams/drawing1.xml" /><Relationship Id="rId8" Type="http://schemas.openxmlformats.org/officeDocument/2006/relationships/diagramData" Target="diagrams/data1.xml" /><Relationship Id="rId9" Type="http://schemas.openxmlformats.org/officeDocument/2006/relationships/diagramLayout" Target="diagrams/layout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B9A0E3-FEC0-455C-828D-88036CA45E70}" type="doc">
      <dgm:prSet loTypeId="urn:microsoft.com/office/officeart/2005/8/layout/orgChart1#1" loCatId="hierarchy" qsTypeId="urn:microsoft.com/office/officeart/2005/8/quickstyle/simple1" qsCatId="simple" csTypeId="urn:microsoft.com/office/officeart/2005/8/colors/accent1_2" csCatId="accent1" phldr="1"/>
      <dgm:spPr/>
      <dgm:t>
        <a:bodyPr/>
        <a:lstStyle/>
        <a:p>
          <a:endParaRPr lang="da-DK"/>
        </a:p>
      </dgm:t>
    </dgm:pt>
    <dgm:pt modelId="{7E4A32BF-4335-417A-B2B1-B205E3179829}">
      <dgm:prSet phldrT="[Tekst]" custT="1"/>
      <dgm:spPr/>
      <dgm:t>
        <a:bodyPr/>
        <a:lstStyle/>
        <a:p>
          <a:r>
            <a:rPr lang="en-GB" sz="1500" b="1" dirty="0" smtClean="0"/>
            <a:t>Accident Investigation Board</a:t>
          </a:r>
          <a:r>
            <a:rPr lang="en-GB" sz="1400" b="1" dirty="0" smtClean="0">
              <a:solidFill>
                <a:schemeClr val="tx1"/>
              </a:solidFill>
            </a:rPr>
            <a:t>Head &amp; Technical Head</a:t>
          </a:r>
          <a:r>
            <a:rPr lang="da-DK" sz="1500" dirty="0" smtClean="0"/>
            <a:t/>
          </a:r>
          <a:br>
            <a:rPr lang="da-DK" sz="1500" dirty="0" smtClean="0"/>
          </a:br>
          <a:endParaRPr lang="da-DK" sz="1500" b="1" dirty="0">
            <a:solidFill>
              <a:schemeClr val="tx1"/>
            </a:solidFill>
          </a:endParaRPr>
        </a:p>
      </dgm:t>
    </dgm:pt>
    <dgm:pt modelId="{2EB55807-337F-46BC-8649-3DDF77EC18EA}" type="parTrans" cxnId="{4AD9EC5B-3FD3-409B-97A0-894BBF74B308}">
      <dgm:prSet/>
      <dgm:spPr/>
      <dgm:t>
        <a:bodyPr/>
        <a:lstStyle/>
        <a:p>
          <a:endParaRPr lang="da-DK"/>
        </a:p>
      </dgm:t>
    </dgm:pt>
    <dgm:pt modelId="{F9E77DDF-2DC3-40CA-AF88-92B8CC4FC57F}" type="sibTrans" cxnId="{4AD9EC5B-3FD3-409B-97A0-894BBF74B308}">
      <dgm:prSet/>
      <dgm:spPr/>
      <dgm:t>
        <a:bodyPr/>
        <a:lstStyle/>
        <a:p>
          <a:endParaRPr lang="da-DK"/>
        </a:p>
      </dgm:t>
    </dgm:pt>
    <dgm:pt modelId="{0F908C9E-2C21-45BD-9D27-1CD81B112EE5}" type="asst">
      <dgm:prSet phldrT="[Tekst]" custT="1"/>
      <dgm:spPr/>
      <dgm:t>
        <a:bodyPr/>
        <a:lstStyle/>
        <a:p>
          <a:r>
            <a:rPr lang="en-GB" sz="1500" b="1" dirty="0" smtClean="0"/>
            <a:t>Accident Investigation Board</a:t>
          </a:r>
          <a:r>
            <a:rPr lang="en-GB" sz="1400" b="1" dirty="0" smtClean="0">
              <a:solidFill>
                <a:schemeClr val="tx1"/>
              </a:solidFill>
            </a:rPr>
            <a:t>Deputy Head &amp; Technical Head</a:t>
          </a:r>
          <a:r>
            <a:rPr lang="da-DK" sz="1500" dirty="0" smtClean="0"/>
            <a:t/>
          </a:r>
          <a:br>
            <a:rPr lang="da-DK" sz="1500" dirty="0" smtClean="0"/>
          </a:br>
          <a:endParaRPr lang="da-DK" sz="1500" b="1" dirty="0">
            <a:solidFill>
              <a:schemeClr val="tx1"/>
            </a:solidFill>
          </a:endParaRPr>
        </a:p>
      </dgm:t>
    </dgm:pt>
    <dgm:pt modelId="{B01ACAC1-AEC4-4754-90E1-47C4D6582842}" type="parTrans" cxnId="{B2F85FD5-F22C-4FF9-8DDD-7E877F068A38}">
      <dgm:prSet/>
      <dgm:spPr/>
      <dgm:t>
        <a:bodyPr/>
        <a:lstStyle/>
        <a:p>
          <a:endParaRPr lang="da-DK"/>
        </a:p>
      </dgm:t>
    </dgm:pt>
    <dgm:pt modelId="{52392B44-0E81-4133-9695-57E1594E7AF9}" type="sibTrans" cxnId="{B2F85FD5-F22C-4FF9-8DDD-7E877F068A38}">
      <dgm:prSet/>
      <dgm:spPr/>
      <dgm:t>
        <a:bodyPr/>
        <a:lstStyle/>
        <a:p>
          <a:endParaRPr lang="da-DK"/>
        </a:p>
      </dgm:t>
    </dgm:pt>
    <dgm:pt modelId="{6E2AD903-6B61-4EF8-BC78-36ED7015ED70}">
      <dgm:prSet phldrT="[Tekst]" custT="1"/>
      <dgm:spPr/>
      <dgm:t>
        <a:bodyPr/>
        <a:lstStyle/>
        <a:p>
          <a:r>
            <a:rPr lang="en-GB" sz="1500" b="1" dirty="0" smtClean="0"/>
            <a:t>Aviation Unit</a:t>
          </a:r>
          <a:r>
            <a:rPr lang="en-GB" sz="1400" b="1" dirty="0" smtClean="0">
              <a:solidFill>
                <a:schemeClr val="tx1"/>
              </a:solidFill>
            </a:rPr>
            <a:t>1 Technical Head 1 Senior Investigator 2 Investigators</a:t>
          </a:r>
          <a:r>
            <a:rPr lang="da-DK" sz="1500" dirty="0" smtClean="0"/>
            <a:t/>
          </a:r>
          <a:br>
            <a:rPr lang="da-DK" sz="1500" dirty="0" smtClean="0"/>
          </a:br>
          <a:r>
            <a:rPr lang="da-DK" sz="1400" b="1" dirty="0" smtClean="0">
              <a:solidFill>
                <a:schemeClr val="tx1"/>
              </a:solidFill>
            </a:rPr>
            <a:t/>
          </a:r>
          <a:br>
            <a:rPr lang="da-DK" sz="1400" b="1" dirty="0" smtClean="0">
              <a:solidFill>
                <a:schemeClr val="tx1"/>
              </a:solidFill>
            </a:rPr>
          </a:br>
          <a:r>
            <a:rPr lang="da-DK" sz="1400" b="1" dirty="0" smtClean="0">
              <a:solidFill>
                <a:schemeClr val="tx1"/>
              </a:solidFill>
            </a:rPr>
            <a:t/>
          </a:r>
          <a:br>
            <a:rPr lang="da-DK" sz="1400" b="1" dirty="0" smtClean="0">
              <a:solidFill>
                <a:schemeClr val="tx1"/>
              </a:solidFill>
            </a:rPr>
          </a:br>
          <a:endParaRPr lang="da-DK" sz="1500" b="1" dirty="0">
            <a:solidFill>
              <a:schemeClr val="tx1"/>
            </a:solidFill>
          </a:endParaRPr>
        </a:p>
      </dgm:t>
    </dgm:pt>
    <dgm:pt modelId="{37433A75-030C-4C9C-B4EB-878263AB2383}" type="parTrans" cxnId="{53A51E75-3C98-4E4E-A021-5796D81CF9F6}">
      <dgm:prSet/>
      <dgm:spPr/>
      <dgm:t>
        <a:bodyPr/>
        <a:lstStyle/>
        <a:p>
          <a:endParaRPr lang="da-DK"/>
        </a:p>
      </dgm:t>
    </dgm:pt>
    <dgm:pt modelId="{6B9247DE-2D6E-4829-8DC0-D76708B537EA}" type="sibTrans" cxnId="{53A51E75-3C98-4E4E-A021-5796D81CF9F6}">
      <dgm:prSet/>
      <dgm:spPr/>
      <dgm:t>
        <a:bodyPr/>
        <a:lstStyle/>
        <a:p>
          <a:endParaRPr lang="da-DK"/>
        </a:p>
      </dgm:t>
    </dgm:pt>
    <dgm:pt modelId="{D690A9A4-4F74-4BDF-BB16-EB86F6EFF879}">
      <dgm:prSet phldrT="[Tekst]" custT="1"/>
      <dgm:spPr/>
      <dgm:t>
        <a:bodyPr/>
        <a:lstStyle/>
        <a:p>
          <a:r>
            <a:rPr lang="en-GB" sz="1500" b="1" dirty="0" smtClean="0"/>
            <a:t>Railway Unit</a:t>
          </a:r>
          <a:r>
            <a:rPr lang="en-GB" sz="1400" b="1" dirty="0" smtClean="0">
              <a:solidFill>
                <a:schemeClr val="tx1"/>
              </a:solidFill>
            </a:rPr>
            <a:t>1 Technical Head 1 Senior Investigator</a:t>
          </a:r>
          <a:r>
            <a:rPr lang="da-DK" sz="1500" dirty="0" smtClean="0"/>
            <a:t/>
          </a:r>
          <a:br>
            <a:rPr lang="da-DK" sz="1500" dirty="0" smtClean="0"/>
          </a:br>
          <a:r>
            <a:rPr lang="da-DK" sz="1400" b="1" dirty="0" smtClean="0">
              <a:solidFill>
                <a:schemeClr val="tx1"/>
              </a:solidFill>
            </a:rPr>
            <a:t/>
          </a:r>
          <a:br>
            <a:rPr lang="da-DK" sz="1400" b="1" dirty="0" smtClean="0">
              <a:solidFill>
                <a:schemeClr val="tx1"/>
              </a:solidFill>
            </a:rPr>
          </a:br>
          <a:endParaRPr lang="da-DK" sz="1400" b="1" dirty="0" smtClean="0">
            <a:solidFill>
              <a:schemeClr val="tx1"/>
            </a:solidFill>
          </a:endParaRPr>
        </a:p>
      </dgm:t>
    </dgm:pt>
    <dgm:pt modelId="{28CB6D53-70A3-45D7-A2A8-78868A294010}" type="parTrans" cxnId="{252BF883-0D9D-4B98-B4A7-8CA32EA5A0F5}">
      <dgm:prSet/>
      <dgm:spPr/>
      <dgm:t>
        <a:bodyPr/>
        <a:lstStyle/>
        <a:p>
          <a:endParaRPr lang="da-DK"/>
        </a:p>
      </dgm:t>
    </dgm:pt>
    <dgm:pt modelId="{744C1BEF-C84E-4EB9-BCD1-695B8FD3915D}" type="sibTrans" cxnId="{252BF883-0D9D-4B98-B4A7-8CA32EA5A0F5}">
      <dgm:prSet/>
      <dgm:spPr/>
      <dgm:t>
        <a:bodyPr/>
        <a:lstStyle/>
        <a:p>
          <a:endParaRPr lang="da-DK"/>
        </a:p>
      </dgm:t>
    </dgm:pt>
    <dgm:pt modelId="{CEF03DB6-1F8D-4B08-BA31-73918AA76F40}">
      <dgm:prSet phldrT="[Tekst]" custT="1"/>
      <dgm:spPr/>
      <dgm:t>
        <a:bodyPr/>
        <a:lstStyle/>
        <a:p>
          <a:r>
            <a:rPr lang="en-GB" sz="1500" b="1" dirty="0" smtClean="0"/>
            <a:t>Secretariat</a:t>
          </a:r>
        </a:p>
        <a:p>
          <a:r>
            <a:rPr lang="en-GB" sz="1400" b="1" dirty="0" smtClean="0">
              <a:solidFill>
                <a:schemeClr val="tx1"/>
              </a:solidFill>
            </a:rPr>
            <a:t>2 members of staff</a:t>
          </a:r>
          <a:endParaRPr lang="da-DK" sz="1400" b="1" dirty="0">
            <a:solidFill>
              <a:schemeClr val="tx1"/>
            </a:solidFill>
          </a:endParaRPr>
        </a:p>
      </dgm:t>
    </dgm:pt>
    <dgm:pt modelId="{4B37EB4D-6A27-40D0-A60B-023A2C9B0B90}" type="parTrans" cxnId="{9A04201D-72E3-43BE-B2EE-A8C032D873D3}">
      <dgm:prSet/>
      <dgm:spPr/>
      <dgm:t>
        <a:bodyPr/>
        <a:lstStyle/>
        <a:p>
          <a:endParaRPr lang="da-DK"/>
        </a:p>
      </dgm:t>
    </dgm:pt>
    <dgm:pt modelId="{19CFED0E-F067-4D62-B9C6-B6D76E405A58}" type="sibTrans" cxnId="{9A04201D-72E3-43BE-B2EE-A8C032D873D3}">
      <dgm:prSet/>
      <dgm:spPr/>
      <dgm:t>
        <a:bodyPr/>
        <a:lstStyle/>
        <a:p>
          <a:endParaRPr lang="da-DK"/>
        </a:p>
      </dgm:t>
    </dgm:pt>
    <dgm:pt modelId="{D726B154-296D-488E-8F6E-7F1A8E5DD721}" type="pres">
      <dgm:prSet presAssocID="{D1B9A0E3-FEC0-455C-828D-88036CA45E70}" presName="hierChild1" presStyleCnt="0">
        <dgm:presLayoutVars>
          <dgm:orgChart val="1"/>
          <dgm:chPref val="1"/>
          <dgm:dir val="norm"/>
          <dgm:animOne val="branch"/>
          <dgm:animLvl val="lvl"/>
          <dgm:resizeHandles val="rel"/>
        </dgm:presLayoutVars>
      </dgm:prSet>
      <dgm:spPr/>
      <dgm:t>
        <a:bodyPr/>
        <a:lstStyle/>
        <a:p>
          <a:endParaRPr lang="da-DK"/>
        </a:p>
      </dgm:t>
    </dgm:pt>
    <dgm:pt modelId="{B1CB41CE-41A3-4BC2-95D7-8454B4D4B2CD}" type="pres">
      <dgm:prSet presAssocID="{7E4A32BF-4335-417A-B2B1-B205E3179829}" presName="hierRoot1" presStyleCnt="0">
        <dgm:presLayoutVars>
          <dgm:hierBranch val="init"/>
        </dgm:presLayoutVars>
      </dgm:prSet>
      <dgm:spPr/>
    </dgm:pt>
    <dgm:pt modelId="{DFDD0C36-A6A0-4FEC-BC8B-3F2759FEAEDC}" type="pres">
      <dgm:prSet presAssocID="{7E4A32BF-4335-417A-B2B1-B205E3179829}" presName="rootComposite1" presStyleCnt="0"/>
      <dgm:spPr/>
    </dgm:pt>
    <dgm:pt modelId="{5E3A6902-9D6A-4D99-8737-805E70D4A88D}" type="pres">
      <dgm:prSet presAssocID="{7E4A32BF-4335-417A-B2B1-B205E3179829}" presName="rootText1" presStyleLbl="node0" presStyleIdx="0" presStyleCnt="1" custAng="0" custScaleY="131931" custLinFactNeighborX="1089" custLinFactNeighborY="-3268">
        <dgm:presLayoutVars>
          <dgm:chPref val="3"/>
        </dgm:presLayoutVars>
      </dgm:prSet>
      <dgm:spPr/>
      <dgm:t>
        <a:bodyPr/>
        <a:lstStyle/>
        <a:p>
          <a:endParaRPr lang="da-DK"/>
        </a:p>
      </dgm:t>
    </dgm:pt>
    <dgm:pt modelId="{26C5110A-699F-4A68-89B7-F08F41927666}" type="pres">
      <dgm:prSet presAssocID="{7E4A32BF-4335-417A-B2B1-B205E3179829}" presName="rootConnector1" presStyleLbl="node1" presStyleIdx="0" presStyleCnt="0"/>
      <dgm:spPr/>
      <dgm:t>
        <a:bodyPr/>
        <a:lstStyle/>
        <a:p>
          <a:endParaRPr lang="da-DK"/>
        </a:p>
      </dgm:t>
    </dgm:pt>
    <dgm:pt modelId="{4D1396F5-F65F-42DD-9955-BBCACB158D8C}" type="pres">
      <dgm:prSet presAssocID="{7E4A32BF-4335-417A-B2B1-B205E3179829}" presName="hierChild2" presStyleCnt="0"/>
      <dgm:spPr/>
    </dgm:pt>
    <dgm:pt modelId="{0FF955C6-8589-4F91-8D87-57827546D58B}" type="pres">
      <dgm:prSet presAssocID="{37433A75-030C-4C9C-B4EB-878263AB2383}" presName="Name37" presStyleLbl="parChTrans1D2" presStyleIdx="0" presStyleCnt="4"/>
      <dgm:spPr/>
      <dgm:t>
        <a:bodyPr/>
        <a:lstStyle/>
        <a:p>
          <a:endParaRPr lang="da-DK"/>
        </a:p>
      </dgm:t>
    </dgm:pt>
    <dgm:pt modelId="{BA8E61E2-0A19-4D2F-89C8-F7B94CB3A17C}" type="pres">
      <dgm:prSet presAssocID="{6E2AD903-6B61-4EF8-BC78-36ED7015ED70}" presName="hierRoot2" presStyleCnt="0">
        <dgm:presLayoutVars>
          <dgm:hierBranch val="init"/>
        </dgm:presLayoutVars>
      </dgm:prSet>
      <dgm:spPr/>
    </dgm:pt>
    <dgm:pt modelId="{9B40C643-1E57-4A4A-8D5A-23582BD6D8A3}" type="pres">
      <dgm:prSet presAssocID="{6E2AD903-6B61-4EF8-BC78-36ED7015ED70}" presName="rootComposite" presStyleCnt="0"/>
      <dgm:spPr/>
    </dgm:pt>
    <dgm:pt modelId="{B567DCF2-0DA7-4123-9026-771FC5883D2E}" type="pres">
      <dgm:prSet presAssocID="{6E2AD903-6B61-4EF8-BC78-36ED7015ED70}" presName="rootText" presStyleLbl="node2" presStyleIdx="0" presStyleCnt="3" custScaleY="129723">
        <dgm:presLayoutVars>
          <dgm:chPref val="3"/>
        </dgm:presLayoutVars>
      </dgm:prSet>
      <dgm:spPr/>
      <dgm:t>
        <a:bodyPr/>
        <a:lstStyle/>
        <a:p>
          <a:endParaRPr lang="da-DK"/>
        </a:p>
      </dgm:t>
    </dgm:pt>
    <dgm:pt modelId="{F1B4EF38-D2F2-4FE2-8D15-A8CFB6F8C05C}" type="pres">
      <dgm:prSet presAssocID="{6E2AD903-6B61-4EF8-BC78-36ED7015ED70}" presName="rootConnector" presStyleLbl="node2" presStyleIdx="0" presStyleCnt="3"/>
      <dgm:spPr/>
      <dgm:t>
        <a:bodyPr/>
        <a:lstStyle/>
        <a:p>
          <a:endParaRPr lang="da-DK"/>
        </a:p>
      </dgm:t>
    </dgm:pt>
    <dgm:pt modelId="{B449B495-CF63-4DC8-A3C4-FA6D577340CF}" type="pres">
      <dgm:prSet presAssocID="{6E2AD903-6B61-4EF8-BC78-36ED7015ED70}" presName="hierChild4" presStyleCnt="0"/>
      <dgm:spPr/>
    </dgm:pt>
    <dgm:pt modelId="{B191E34D-5767-4B83-A981-2965D3F39B51}" type="pres">
      <dgm:prSet presAssocID="{6E2AD903-6B61-4EF8-BC78-36ED7015ED70}" presName="hierChild5" presStyleCnt="0"/>
      <dgm:spPr/>
    </dgm:pt>
    <dgm:pt modelId="{9A550BC9-EFCC-419B-8F8B-05F421E4E272}" type="pres">
      <dgm:prSet presAssocID="{28CB6D53-70A3-45D7-A2A8-78868A294010}" presName="Name37" presStyleLbl="parChTrans1D2" presStyleIdx="1" presStyleCnt="4"/>
      <dgm:spPr/>
      <dgm:t>
        <a:bodyPr/>
        <a:lstStyle/>
        <a:p>
          <a:endParaRPr lang="da-DK"/>
        </a:p>
      </dgm:t>
    </dgm:pt>
    <dgm:pt modelId="{F56FFE19-424E-4F83-A02F-4203B4738924}" type="pres">
      <dgm:prSet presAssocID="{D690A9A4-4F74-4BDF-BB16-EB86F6EFF879}" presName="hierRoot2" presStyleCnt="0">
        <dgm:presLayoutVars>
          <dgm:hierBranch val="init"/>
        </dgm:presLayoutVars>
      </dgm:prSet>
      <dgm:spPr/>
    </dgm:pt>
    <dgm:pt modelId="{9F1F316F-41F4-4DB1-B1E0-5BAD4251A030}" type="pres">
      <dgm:prSet presAssocID="{D690A9A4-4F74-4BDF-BB16-EB86F6EFF879}" presName="rootComposite" presStyleCnt="0"/>
      <dgm:spPr/>
    </dgm:pt>
    <dgm:pt modelId="{8366072F-9B49-4924-9ED5-B8E150D7EB5E}" type="pres">
      <dgm:prSet presAssocID="{D690A9A4-4F74-4BDF-BB16-EB86F6EFF879}" presName="rootText" presStyleLbl="node2" presStyleIdx="1" presStyleCnt="3" custScaleY="129993">
        <dgm:presLayoutVars>
          <dgm:chPref val="3"/>
        </dgm:presLayoutVars>
      </dgm:prSet>
      <dgm:spPr/>
      <dgm:t>
        <a:bodyPr/>
        <a:lstStyle/>
        <a:p>
          <a:endParaRPr lang="da-DK"/>
        </a:p>
      </dgm:t>
    </dgm:pt>
    <dgm:pt modelId="{9E76627C-2468-490D-BE72-98E4FD0C8EAA}" type="pres">
      <dgm:prSet presAssocID="{D690A9A4-4F74-4BDF-BB16-EB86F6EFF879}" presName="rootConnector" presStyleLbl="node2" presStyleIdx="1" presStyleCnt="3"/>
      <dgm:spPr/>
      <dgm:t>
        <a:bodyPr/>
        <a:lstStyle/>
        <a:p>
          <a:endParaRPr lang="da-DK"/>
        </a:p>
      </dgm:t>
    </dgm:pt>
    <dgm:pt modelId="{354CCC62-7F10-42A5-A246-CE954E0758B0}" type="pres">
      <dgm:prSet presAssocID="{D690A9A4-4F74-4BDF-BB16-EB86F6EFF879}" presName="hierChild4" presStyleCnt="0"/>
      <dgm:spPr/>
    </dgm:pt>
    <dgm:pt modelId="{96548191-7A84-4B89-B07B-ECA8E8DF6B3C}" type="pres">
      <dgm:prSet presAssocID="{D690A9A4-4F74-4BDF-BB16-EB86F6EFF879}" presName="hierChild5" presStyleCnt="0"/>
      <dgm:spPr/>
    </dgm:pt>
    <dgm:pt modelId="{1D58F3FB-B90F-4763-9B78-B0DAAB614B44}" type="pres">
      <dgm:prSet presAssocID="{4B37EB4D-6A27-40D0-A60B-023A2C9B0B90}" presName="Name37" presStyleLbl="parChTrans1D2" presStyleIdx="2" presStyleCnt="4"/>
      <dgm:spPr/>
      <dgm:t>
        <a:bodyPr/>
        <a:lstStyle/>
        <a:p>
          <a:endParaRPr lang="da-DK"/>
        </a:p>
      </dgm:t>
    </dgm:pt>
    <dgm:pt modelId="{94C3FD5A-E400-4761-80DD-D06EA1F28DBA}" type="pres">
      <dgm:prSet presAssocID="{CEF03DB6-1F8D-4B08-BA31-73918AA76F40}" presName="hierRoot2" presStyleCnt="0">
        <dgm:presLayoutVars>
          <dgm:hierBranch val="init"/>
        </dgm:presLayoutVars>
      </dgm:prSet>
      <dgm:spPr/>
    </dgm:pt>
    <dgm:pt modelId="{1D2CFB6A-529A-47D5-84DA-0BA2FDA66693}" type="pres">
      <dgm:prSet presAssocID="{CEF03DB6-1F8D-4B08-BA31-73918AA76F40}" presName="rootComposite" presStyleCnt="0"/>
      <dgm:spPr/>
    </dgm:pt>
    <dgm:pt modelId="{06B3483B-253D-4629-B528-A97294523F2B}" type="pres">
      <dgm:prSet presAssocID="{CEF03DB6-1F8D-4B08-BA31-73918AA76F40}" presName="rootText" presStyleLbl="node2" presStyleIdx="2" presStyleCnt="3" custScaleY="135345">
        <dgm:presLayoutVars>
          <dgm:chPref val="3"/>
        </dgm:presLayoutVars>
      </dgm:prSet>
      <dgm:spPr/>
      <dgm:t>
        <a:bodyPr/>
        <a:lstStyle/>
        <a:p>
          <a:endParaRPr lang="da-DK"/>
        </a:p>
      </dgm:t>
    </dgm:pt>
    <dgm:pt modelId="{5F6E4633-EE8B-4E3D-824F-2359FA098C52}" type="pres">
      <dgm:prSet presAssocID="{CEF03DB6-1F8D-4B08-BA31-73918AA76F40}" presName="rootConnector" presStyleLbl="node2" presStyleIdx="2" presStyleCnt="3"/>
      <dgm:spPr/>
      <dgm:t>
        <a:bodyPr/>
        <a:lstStyle/>
        <a:p>
          <a:endParaRPr lang="da-DK"/>
        </a:p>
      </dgm:t>
    </dgm:pt>
    <dgm:pt modelId="{157DCF88-9020-4719-8C97-BB433AA510FA}" type="pres">
      <dgm:prSet presAssocID="{CEF03DB6-1F8D-4B08-BA31-73918AA76F40}" presName="hierChild4" presStyleCnt="0"/>
      <dgm:spPr/>
    </dgm:pt>
    <dgm:pt modelId="{955A3469-64D1-4D52-BC2C-789260114FFC}" type="pres">
      <dgm:prSet presAssocID="{CEF03DB6-1F8D-4B08-BA31-73918AA76F40}" presName="hierChild5" presStyleCnt="0"/>
      <dgm:spPr/>
    </dgm:pt>
    <dgm:pt modelId="{7CE4E156-0610-4C6D-A9FD-0CB72F260960}" type="pres">
      <dgm:prSet presAssocID="{7E4A32BF-4335-417A-B2B1-B205E3179829}" presName="hierChild3" presStyleCnt="0"/>
      <dgm:spPr/>
    </dgm:pt>
    <dgm:pt modelId="{22FA8CF3-9CE7-4C20-92A8-E8A5A420FA54}" type="pres">
      <dgm:prSet presAssocID="{B01ACAC1-AEC4-4754-90E1-47C4D6582842}" presName="Name111" presStyleLbl="parChTrans1D2" presStyleIdx="3" presStyleCnt="4"/>
      <dgm:spPr/>
      <dgm:t>
        <a:bodyPr/>
        <a:lstStyle/>
        <a:p>
          <a:endParaRPr lang="da-DK"/>
        </a:p>
      </dgm:t>
    </dgm:pt>
    <dgm:pt modelId="{162363E9-B6D8-412D-BC76-6A518D33C88E}" type="pres">
      <dgm:prSet presAssocID="{0F908C9E-2C21-45BD-9D27-1CD81B112EE5}" presName="hierRoot3" presStyleCnt="0">
        <dgm:presLayoutVars>
          <dgm:hierBranch val="init"/>
        </dgm:presLayoutVars>
      </dgm:prSet>
      <dgm:spPr/>
    </dgm:pt>
    <dgm:pt modelId="{D5545D3D-A5D2-438C-B5AF-C36DD1A00246}" type="pres">
      <dgm:prSet presAssocID="{0F908C9E-2C21-45BD-9D27-1CD81B112EE5}" presName="rootComposite3" presStyleCnt="0"/>
      <dgm:spPr/>
    </dgm:pt>
    <dgm:pt modelId="{B92BAD6D-C1A6-4B03-B1AE-55D12A065EA7}" type="pres">
      <dgm:prSet presAssocID="{0F908C9E-2C21-45BD-9D27-1CD81B112EE5}" presName="rootText3" presStyleLbl="asst1" presStyleIdx="0" presStyleCnt="1" custScaleY="125367">
        <dgm:presLayoutVars>
          <dgm:chPref val="3"/>
        </dgm:presLayoutVars>
      </dgm:prSet>
      <dgm:spPr/>
      <dgm:t>
        <a:bodyPr/>
        <a:lstStyle/>
        <a:p>
          <a:endParaRPr lang="da-DK"/>
        </a:p>
      </dgm:t>
    </dgm:pt>
    <dgm:pt modelId="{9E25E3BB-EC3C-4344-AB13-2CB6122A3FBA}" type="pres">
      <dgm:prSet presAssocID="{0F908C9E-2C21-45BD-9D27-1CD81B112EE5}" presName="rootConnector3" presStyleLbl="asst1" presStyleIdx="0" presStyleCnt="1"/>
      <dgm:spPr/>
      <dgm:t>
        <a:bodyPr/>
        <a:lstStyle/>
        <a:p>
          <a:endParaRPr lang="da-DK"/>
        </a:p>
      </dgm:t>
    </dgm:pt>
    <dgm:pt modelId="{AFD7E3DF-2DF3-4881-914D-68F2119D8609}" type="pres">
      <dgm:prSet presAssocID="{0F908C9E-2C21-45BD-9D27-1CD81B112EE5}" presName="hierChild6" presStyleCnt="0"/>
      <dgm:spPr/>
    </dgm:pt>
    <dgm:pt modelId="{620A1D0C-497D-474D-98B0-8732D5F58BBF}" type="pres">
      <dgm:prSet presAssocID="{0F908C9E-2C21-45BD-9D27-1CD81B112EE5}" presName="hierChild7" presStyleCnt="0"/>
      <dgm:spPr/>
    </dgm:pt>
  </dgm:ptLst>
  <dgm:cxnLst>
    <dgm:cxn modelId="{ECF0D8AE-725D-4BEF-9639-404B6FC82FAE}" type="presOf" srcId="{7E4A32BF-4335-417A-B2B1-B205E3179829}" destId="{5E3A6902-9D6A-4D99-8737-805E70D4A88D}" srcOrd="0" destOrd="0" presId="urn:microsoft.com/office/officeart/2005/8/layout/orgChart1#1"/>
    <dgm:cxn modelId="{9A04201D-72E3-43BE-B2EE-A8C032D873D3}" srcId="{7E4A32BF-4335-417A-B2B1-B205E3179829}" destId="{CEF03DB6-1F8D-4B08-BA31-73918AA76F40}" srcOrd="3" destOrd="0" parTransId="{4B37EB4D-6A27-40D0-A60B-023A2C9B0B90}" sibTransId="{19CFED0E-F067-4D62-B9C6-B6D76E405A58}"/>
    <dgm:cxn modelId="{29BA908A-C1BF-411A-B3D6-53F4B7906A70}" type="presOf" srcId="{6E2AD903-6B61-4EF8-BC78-36ED7015ED70}" destId="{B567DCF2-0DA7-4123-9026-771FC5883D2E}" srcOrd="0" destOrd="0" presId="urn:microsoft.com/office/officeart/2005/8/layout/orgChart1#1"/>
    <dgm:cxn modelId="{6AB13B45-47EE-40D3-BEDC-0D932A9184CB}" type="presOf" srcId="{D1B9A0E3-FEC0-455C-828D-88036CA45E70}" destId="{D726B154-296D-488E-8F6E-7F1A8E5DD721}" srcOrd="0" destOrd="0" presId="urn:microsoft.com/office/officeart/2005/8/layout/orgChart1#1"/>
    <dgm:cxn modelId="{5BA2F418-0E75-4800-879B-BD6CF14274FC}" type="presOf" srcId="{D690A9A4-4F74-4BDF-BB16-EB86F6EFF879}" destId="{8366072F-9B49-4924-9ED5-B8E150D7EB5E}" srcOrd="0" destOrd="0" presId="urn:microsoft.com/office/officeart/2005/8/layout/orgChart1#1"/>
    <dgm:cxn modelId="{D5CA39A9-B07D-4B40-BE51-B6D14A82A247}" type="presOf" srcId="{0F908C9E-2C21-45BD-9D27-1CD81B112EE5}" destId="{9E25E3BB-EC3C-4344-AB13-2CB6122A3FBA}" srcOrd="1" destOrd="0" presId="urn:microsoft.com/office/officeart/2005/8/layout/orgChart1#1"/>
    <dgm:cxn modelId="{76A7B838-F43F-4E72-B2DA-9FA18EC07D36}" type="presOf" srcId="{0F908C9E-2C21-45BD-9D27-1CD81B112EE5}" destId="{B92BAD6D-C1A6-4B03-B1AE-55D12A065EA7}" srcOrd="0" destOrd="0" presId="urn:microsoft.com/office/officeart/2005/8/layout/orgChart1#1"/>
    <dgm:cxn modelId="{252BF883-0D9D-4B98-B4A7-8CA32EA5A0F5}" srcId="{7E4A32BF-4335-417A-B2B1-B205E3179829}" destId="{D690A9A4-4F74-4BDF-BB16-EB86F6EFF879}" srcOrd="2" destOrd="0" parTransId="{28CB6D53-70A3-45D7-A2A8-78868A294010}" sibTransId="{744C1BEF-C84E-4EB9-BCD1-695B8FD3915D}"/>
    <dgm:cxn modelId="{B2F85FD5-F22C-4FF9-8DDD-7E877F068A38}" srcId="{7E4A32BF-4335-417A-B2B1-B205E3179829}" destId="{0F908C9E-2C21-45BD-9D27-1CD81B112EE5}" srcOrd="0" destOrd="0" parTransId="{B01ACAC1-AEC4-4754-90E1-47C4D6582842}" sibTransId="{52392B44-0E81-4133-9695-57E1594E7AF9}"/>
    <dgm:cxn modelId="{569CAD54-4893-468B-B1C4-AF3CD65FB274}" type="presOf" srcId="{37433A75-030C-4C9C-B4EB-878263AB2383}" destId="{0FF955C6-8589-4F91-8D87-57827546D58B}" srcOrd="0" destOrd="0" presId="urn:microsoft.com/office/officeart/2005/8/layout/orgChart1#1"/>
    <dgm:cxn modelId="{9531EE34-658C-4D68-B3B9-C6478A117C68}" type="presOf" srcId="{D690A9A4-4F74-4BDF-BB16-EB86F6EFF879}" destId="{9E76627C-2468-490D-BE72-98E4FD0C8EAA}" srcOrd="1" destOrd="0" presId="urn:microsoft.com/office/officeart/2005/8/layout/orgChart1#1"/>
    <dgm:cxn modelId="{4AD9EC5B-3FD3-409B-97A0-894BBF74B308}" srcId="{D1B9A0E3-FEC0-455C-828D-88036CA45E70}" destId="{7E4A32BF-4335-417A-B2B1-B205E3179829}" srcOrd="0" destOrd="0" parTransId="{2EB55807-337F-46BC-8649-3DDF77EC18EA}" sibTransId="{F9E77DDF-2DC3-40CA-AF88-92B8CC4FC57F}"/>
    <dgm:cxn modelId="{23997660-75EA-4640-B78F-7A07341EBEC3}" type="presOf" srcId="{B01ACAC1-AEC4-4754-90E1-47C4D6582842}" destId="{22FA8CF3-9CE7-4C20-92A8-E8A5A420FA54}" srcOrd="0" destOrd="0" presId="urn:microsoft.com/office/officeart/2005/8/layout/orgChart1#1"/>
    <dgm:cxn modelId="{560A1379-3084-465B-8236-B27AEF76D108}" type="presOf" srcId="{6E2AD903-6B61-4EF8-BC78-36ED7015ED70}" destId="{F1B4EF38-D2F2-4FE2-8D15-A8CFB6F8C05C}" srcOrd="1" destOrd="0" presId="urn:microsoft.com/office/officeart/2005/8/layout/orgChart1#1"/>
    <dgm:cxn modelId="{2437331E-AD17-4E4B-BA0B-5BDFFE8191EF}" type="presOf" srcId="{28CB6D53-70A3-45D7-A2A8-78868A294010}" destId="{9A550BC9-EFCC-419B-8F8B-05F421E4E272}" srcOrd="0" destOrd="0" presId="urn:microsoft.com/office/officeart/2005/8/layout/orgChart1#1"/>
    <dgm:cxn modelId="{A678DDD1-8FFA-456A-98C2-91295E6E0E58}" type="presOf" srcId="{4B37EB4D-6A27-40D0-A60B-023A2C9B0B90}" destId="{1D58F3FB-B90F-4763-9B78-B0DAAB614B44}" srcOrd="0" destOrd="0" presId="urn:microsoft.com/office/officeart/2005/8/layout/orgChart1#1"/>
    <dgm:cxn modelId="{85704A3C-B046-4BD3-9BD5-E41ECDD5D7D5}" type="presOf" srcId="{CEF03DB6-1F8D-4B08-BA31-73918AA76F40}" destId="{5F6E4633-EE8B-4E3D-824F-2359FA098C52}" srcOrd="1" destOrd="0" presId="urn:microsoft.com/office/officeart/2005/8/layout/orgChart1#1"/>
    <dgm:cxn modelId="{43FF2841-F0CA-4889-AD4E-FB86D2A72C65}" type="presOf" srcId="{CEF03DB6-1F8D-4B08-BA31-73918AA76F40}" destId="{06B3483B-253D-4629-B528-A97294523F2B}" srcOrd="0" destOrd="0" presId="urn:microsoft.com/office/officeart/2005/8/layout/orgChart1#1"/>
    <dgm:cxn modelId="{53A51E75-3C98-4E4E-A021-5796D81CF9F6}" srcId="{7E4A32BF-4335-417A-B2B1-B205E3179829}" destId="{6E2AD903-6B61-4EF8-BC78-36ED7015ED70}" srcOrd="1" destOrd="0" parTransId="{37433A75-030C-4C9C-B4EB-878263AB2383}" sibTransId="{6B9247DE-2D6E-4829-8DC0-D76708B537EA}"/>
    <dgm:cxn modelId="{72B5CC02-8E83-4408-A8A4-3893A7381209}" type="presOf" srcId="{7E4A32BF-4335-417A-B2B1-B205E3179829}" destId="{26C5110A-699F-4A68-89B7-F08F41927666}" srcOrd="1" destOrd="0" presId="urn:microsoft.com/office/officeart/2005/8/layout/orgChart1#1"/>
    <dgm:cxn modelId="{DC3E1CD5-39F2-4CA2-ADE2-5181C30A4AC3}" type="presParOf" srcId="{D726B154-296D-488E-8F6E-7F1A8E5DD721}" destId="{B1CB41CE-41A3-4BC2-95D7-8454B4D4B2CD}" srcOrd="0" destOrd="0" presId="urn:microsoft.com/office/officeart/2005/8/layout/orgChart1#1"/>
    <dgm:cxn modelId="{1319BA77-B4ED-4CE9-A55B-8D47819C5292}" type="presParOf" srcId="{B1CB41CE-41A3-4BC2-95D7-8454B4D4B2CD}" destId="{DFDD0C36-A6A0-4FEC-BC8B-3F2759FEAEDC}" srcOrd="0" destOrd="0" presId="urn:microsoft.com/office/officeart/2005/8/layout/orgChart1#1"/>
    <dgm:cxn modelId="{3F29FB60-B8FB-42D5-B012-68F1E3F77A72}" type="presParOf" srcId="{DFDD0C36-A6A0-4FEC-BC8B-3F2759FEAEDC}" destId="{5E3A6902-9D6A-4D99-8737-805E70D4A88D}" srcOrd="0" destOrd="0" presId="urn:microsoft.com/office/officeart/2005/8/layout/orgChart1#1"/>
    <dgm:cxn modelId="{C04A3D81-BEE8-41FC-A03B-B39D8C45C8DE}" type="presParOf" srcId="{DFDD0C36-A6A0-4FEC-BC8B-3F2759FEAEDC}" destId="{26C5110A-699F-4A68-89B7-F08F41927666}" srcOrd="1" destOrd="0" presId="urn:microsoft.com/office/officeart/2005/8/layout/orgChart1#1"/>
    <dgm:cxn modelId="{63B7F6D1-68BC-4289-9A27-D3054F7FBE3C}" type="presParOf" srcId="{B1CB41CE-41A3-4BC2-95D7-8454B4D4B2CD}" destId="{4D1396F5-F65F-42DD-9955-BBCACB158D8C}" srcOrd="1" destOrd="0" presId="urn:microsoft.com/office/officeart/2005/8/layout/orgChart1#1"/>
    <dgm:cxn modelId="{E0469AB9-AF36-4991-BDAB-DEF07AAEA8F5}" type="presParOf" srcId="{4D1396F5-F65F-42DD-9955-BBCACB158D8C}" destId="{0FF955C6-8589-4F91-8D87-57827546D58B}" srcOrd="0" destOrd="0" presId="urn:microsoft.com/office/officeart/2005/8/layout/orgChart1#1"/>
    <dgm:cxn modelId="{F61FA5BF-0506-4D14-BD32-5C4676F14A24}" type="presParOf" srcId="{4D1396F5-F65F-42DD-9955-BBCACB158D8C}" destId="{BA8E61E2-0A19-4D2F-89C8-F7B94CB3A17C}" srcOrd="1" destOrd="0" presId="urn:microsoft.com/office/officeart/2005/8/layout/orgChart1#1"/>
    <dgm:cxn modelId="{5C61DEAB-B606-4791-A34E-F65E1D7E88E8}" type="presParOf" srcId="{BA8E61E2-0A19-4D2F-89C8-F7B94CB3A17C}" destId="{9B40C643-1E57-4A4A-8D5A-23582BD6D8A3}" srcOrd="0" destOrd="0" presId="urn:microsoft.com/office/officeart/2005/8/layout/orgChart1#1"/>
    <dgm:cxn modelId="{C6F445C0-0234-4203-884E-019385A02801}" type="presParOf" srcId="{9B40C643-1E57-4A4A-8D5A-23582BD6D8A3}" destId="{B567DCF2-0DA7-4123-9026-771FC5883D2E}" srcOrd="0" destOrd="0" presId="urn:microsoft.com/office/officeart/2005/8/layout/orgChart1#1"/>
    <dgm:cxn modelId="{8D0AAAC3-7745-4AAB-8CB9-8E4A8E211D23}" type="presParOf" srcId="{9B40C643-1E57-4A4A-8D5A-23582BD6D8A3}" destId="{F1B4EF38-D2F2-4FE2-8D15-A8CFB6F8C05C}" srcOrd="1" destOrd="0" presId="urn:microsoft.com/office/officeart/2005/8/layout/orgChart1#1"/>
    <dgm:cxn modelId="{656CD571-EECA-46AF-9E9E-E889D8F6B8B3}" type="presParOf" srcId="{BA8E61E2-0A19-4D2F-89C8-F7B94CB3A17C}" destId="{B449B495-CF63-4DC8-A3C4-FA6D577340CF}" srcOrd="1" destOrd="0" presId="urn:microsoft.com/office/officeart/2005/8/layout/orgChart1#1"/>
    <dgm:cxn modelId="{8325933A-A3A4-4F37-8C8F-5BF1F5FA0F63}" type="presParOf" srcId="{BA8E61E2-0A19-4D2F-89C8-F7B94CB3A17C}" destId="{B191E34D-5767-4B83-A981-2965D3F39B51}" srcOrd="2" destOrd="0" presId="urn:microsoft.com/office/officeart/2005/8/layout/orgChart1#1"/>
    <dgm:cxn modelId="{AC45ABC1-C979-415F-8DC5-BA22E72D7AFE}" type="presParOf" srcId="{4D1396F5-F65F-42DD-9955-BBCACB158D8C}" destId="{9A550BC9-EFCC-419B-8F8B-05F421E4E272}" srcOrd="2" destOrd="0" presId="urn:microsoft.com/office/officeart/2005/8/layout/orgChart1#1"/>
    <dgm:cxn modelId="{6DB83F9F-F911-4363-ACB0-8C3BB8A1554F}" type="presParOf" srcId="{4D1396F5-F65F-42DD-9955-BBCACB158D8C}" destId="{F56FFE19-424E-4F83-A02F-4203B4738924}" srcOrd="3" destOrd="0" presId="urn:microsoft.com/office/officeart/2005/8/layout/orgChart1#1"/>
    <dgm:cxn modelId="{B37893E7-6BC2-4C71-95F0-BDD83E72B975}" type="presParOf" srcId="{F56FFE19-424E-4F83-A02F-4203B4738924}" destId="{9F1F316F-41F4-4DB1-B1E0-5BAD4251A030}" srcOrd="0" destOrd="0" presId="urn:microsoft.com/office/officeart/2005/8/layout/orgChart1#1"/>
    <dgm:cxn modelId="{DA0E727A-0DE6-475A-AF32-C0CEAF027229}" type="presParOf" srcId="{9F1F316F-41F4-4DB1-B1E0-5BAD4251A030}" destId="{8366072F-9B49-4924-9ED5-B8E150D7EB5E}" srcOrd="0" destOrd="0" presId="urn:microsoft.com/office/officeart/2005/8/layout/orgChart1#1"/>
    <dgm:cxn modelId="{EDEFD140-6299-4811-85B9-5CFA1435CC86}" type="presParOf" srcId="{9F1F316F-41F4-4DB1-B1E0-5BAD4251A030}" destId="{9E76627C-2468-490D-BE72-98E4FD0C8EAA}" srcOrd="1" destOrd="0" presId="urn:microsoft.com/office/officeart/2005/8/layout/orgChart1#1"/>
    <dgm:cxn modelId="{E1E2E36B-927E-4359-81A5-708F5668220F}" type="presParOf" srcId="{F56FFE19-424E-4F83-A02F-4203B4738924}" destId="{354CCC62-7F10-42A5-A246-CE954E0758B0}" srcOrd="1" destOrd="0" presId="urn:microsoft.com/office/officeart/2005/8/layout/orgChart1#1"/>
    <dgm:cxn modelId="{331F6448-37AC-4EF5-B687-0CF6FC1461FD}" type="presParOf" srcId="{F56FFE19-424E-4F83-A02F-4203B4738924}" destId="{96548191-7A84-4B89-B07B-ECA8E8DF6B3C}" srcOrd="2" destOrd="0" presId="urn:microsoft.com/office/officeart/2005/8/layout/orgChart1#1"/>
    <dgm:cxn modelId="{17C32D92-762C-4A27-B0C2-9A479CF6C01C}" type="presParOf" srcId="{4D1396F5-F65F-42DD-9955-BBCACB158D8C}" destId="{1D58F3FB-B90F-4763-9B78-B0DAAB614B44}" srcOrd="4" destOrd="0" presId="urn:microsoft.com/office/officeart/2005/8/layout/orgChart1#1"/>
    <dgm:cxn modelId="{58A28814-7F7F-46AA-A35D-258357753CE5}" type="presParOf" srcId="{4D1396F5-F65F-42DD-9955-BBCACB158D8C}" destId="{94C3FD5A-E400-4761-80DD-D06EA1F28DBA}" srcOrd="5" destOrd="0" presId="urn:microsoft.com/office/officeart/2005/8/layout/orgChart1#1"/>
    <dgm:cxn modelId="{8C8D8F48-7614-44ED-86D5-519EDEF8CA50}" type="presParOf" srcId="{94C3FD5A-E400-4761-80DD-D06EA1F28DBA}" destId="{1D2CFB6A-529A-47D5-84DA-0BA2FDA66693}" srcOrd="0" destOrd="0" presId="urn:microsoft.com/office/officeart/2005/8/layout/orgChart1#1"/>
    <dgm:cxn modelId="{3C6EA293-6713-4DAB-A855-569A353BB319}" type="presParOf" srcId="{1D2CFB6A-529A-47D5-84DA-0BA2FDA66693}" destId="{06B3483B-253D-4629-B528-A97294523F2B}" srcOrd="0" destOrd="0" presId="urn:microsoft.com/office/officeart/2005/8/layout/orgChart1#1"/>
    <dgm:cxn modelId="{1F560EB5-5E75-4136-A055-D8D9EC200E71}" type="presParOf" srcId="{1D2CFB6A-529A-47D5-84DA-0BA2FDA66693}" destId="{5F6E4633-EE8B-4E3D-824F-2359FA098C52}" srcOrd="1" destOrd="0" presId="urn:microsoft.com/office/officeart/2005/8/layout/orgChart1#1"/>
    <dgm:cxn modelId="{25AFA264-A175-471B-AC82-64ACB52D067E}" type="presParOf" srcId="{94C3FD5A-E400-4761-80DD-D06EA1F28DBA}" destId="{157DCF88-9020-4719-8C97-BB433AA510FA}" srcOrd="1" destOrd="0" presId="urn:microsoft.com/office/officeart/2005/8/layout/orgChart1#1"/>
    <dgm:cxn modelId="{B5629A25-F253-4E3F-AFFB-DEB91425842E}" type="presParOf" srcId="{94C3FD5A-E400-4761-80DD-D06EA1F28DBA}" destId="{955A3469-64D1-4D52-BC2C-789260114FFC}" srcOrd="2" destOrd="0" presId="urn:microsoft.com/office/officeart/2005/8/layout/orgChart1#1"/>
    <dgm:cxn modelId="{EE1875EC-26B7-4DC5-9674-169FDCDDD933}" type="presParOf" srcId="{B1CB41CE-41A3-4BC2-95D7-8454B4D4B2CD}" destId="{7CE4E156-0610-4C6D-A9FD-0CB72F260960}" srcOrd="2" destOrd="0" presId="urn:microsoft.com/office/officeart/2005/8/layout/orgChart1#1"/>
    <dgm:cxn modelId="{15C2431A-57D9-437C-A575-1C3DF27A65FC}" type="presParOf" srcId="{7CE4E156-0610-4C6D-A9FD-0CB72F260960}" destId="{22FA8CF3-9CE7-4C20-92A8-E8A5A420FA54}" srcOrd="0" destOrd="0" presId="urn:microsoft.com/office/officeart/2005/8/layout/orgChart1#1"/>
    <dgm:cxn modelId="{35AC47BC-DF26-4B9E-8401-F3D2CF283608}" type="presParOf" srcId="{7CE4E156-0610-4C6D-A9FD-0CB72F260960}" destId="{162363E9-B6D8-412D-BC76-6A518D33C88E}" srcOrd="1" destOrd="0" presId="urn:microsoft.com/office/officeart/2005/8/layout/orgChart1#1"/>
    <dgm:cxn modelId="{6ADF6EA4-A4C7-41F8-990D-94671171A553}" type="presParOf" srcId="{162363E9-B6D8-412D-BC76-6A518D33C88E}" destId="{D5545D3D-A5D2-438C-B5AF-C36DD1A00246}" srcOrd="0" destOrd="0" presId="urn:microsoft.com/office/officeart/2005/8/layout/orgChart1#1"/>
    <dgm:cxn modelId="{F5EE0A1C-D724-4869-976D-B84684B60B69}" type="presParOf" srcId="{D5545D3D-A5D2-438C-B5AF-C36DD1A00246}" destId="{B92BAD6D-C1A6-4B03-B1AE-55D12A065EA7}" srcOrd="0" destOrd="0" presId="urn:microsoft.com/office/officeart/2005/8/layout/orgChart1#1"/>
    <dgm:cxn modelId="{BE69731E-B003-4696-9671-F6C7108F9EAE}" type="presParOf" srcId="{D5545D3D-A5D2-438C-B5AF-C36DD1A00246}" destId="{9E25E3BB-EC3C-4344-AB13-2CB6122A3FBA}" srcOrd="1" destOrd="0" presId="urn:microsoft.com/office/officeart/2005/8/layout/orgChart1#1"/>
    <dgm:cxn modelId="{6D5E219A-6302-4DF3-B92E-1A4D85AB5156}" type="presParOf" srcId="{162363E9-B6D8-412D-BC76-6A518D33C88E}" destId="{AFD7E3DF-2DF3-4881-914D-68F2119D8609}" srcOrd="1" destOrd="0" presId="urn:microsoft.com/office/officeart/2005/8/layout/orgChart1#1"/>
    <dgm:cxn modelId="{D3C19F7A-7007-4EE3-86B5-E7EC02EA6BA3}" type="presParOf" srcId="{162363E9-B6D8-412D-BC76-6A518D33C88E}" destId="{620A1D0C-497D-474D-98B0-8732D5F58BBF}" srcOrd="2" destOrd="0" presId="urn:microsoft.com/office/officeart/2005/8/layout/orgChart1#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7"/>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A8CF3-9CE7-4C20-92A8-E8A5A420FA54}">
      <dsp:nvSpPr>
        <dsp:cNvPr id="0" name=""/>
        <dsp:cNvSpPr/>
      </dsp:nvSpPr>
      <dsp:spPr>
        <a:xfrm>
          <a:off x="2810676" y="1131929"/>
          <a:ext cx="198860" cy="899394"/>
        </a:xfrm>
        <a:custGeom>
          <a:avLst/>
          <a:gdLst/>
          <a:rect l="0" t="0" r="0" b="0"/>
          <a:pathLst>
            <a:path fill="norm" stroke="1">
              <a:moveTo>
                <a:pt x="198860" y="0"/>
              </a:moveTo>
              <a:lnTo>
                <a:pt x="198860" y="899394"/>
              </a:lnTo>
              <a:lnTo>
                <a:pt x="0" y="899394"/>
              </a:lnTo>
            </a:path>
          </a:pathLst>
        </a:custGeom>
        <a:noFill/>
        <a:ln w="25400">
          <a:solidFill>
            <a:schemeClr val="accent1">
              <a:shade val="60000"/>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1D58F3FB-B90F-4763-9B78-B0DAAB614B44}">
      <dsp:nvSpPr>
        <dsp:cNvPr id="0" name=""/>
        <dsp:cNvSpPr/>
      </dsp:nvSpPr>
      <dsp:spPr>
        <a:xfrm>
          <a:off x="3009536" y="1131929"/>
          <a:ext cx="2057602" cy="1797548"/>
        </a:xfrm>
        <a:custGeom>
          <a:avLst/>
          <a:gdLst/>
          <a:rect l="0" t="0" r="0" b="0"/>
          <a:pathLst>
            <a:path fill="norm" stroke="1">
              <a:moveTo>
                <a:pt x="0" y="0"/>
              </a:moveTo>
              <a:lnTo>
                <a:pt x="0" y="1617374"/>
              </a:lnTo>
              <a:lnTo>
                <a:pt x="2057602" y="1617374"/>
              </a:lnTo>
              <a:lnTo>
                <a:pt x="2057602" y="1797548"/>
              </a:lnTo>
            </a:path>
          </a:pathLst>
        </a:custGeom>
        <a:noFill/>
        <a:ln w="25400">
          <a:solidFill>
            <a:schemeClr val="accent1">
              <a:shade val="60000"/>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9A550BC9-EFCC-419B-8F8B-05F421E4E272}">
      <dsp:nvSpPr>
        <dsp:cNvPr id="0" name=""/>
        <dsp:cNvSpPr/>
      </dsp:nvSpPr>
      <dsp:spPr>
        <a:xfrm>
          <a:off x="2945130" y="1131929"/>
          <a:ext cx="91440" cy="1797548"/>
        </a:xfrm>
        <a:custGeom>
          <a:avLst/>
          <a:gdLst/>
          <a:rect l="0" t="0" r="0" b="0"/>
          <a:pathLst>
            <a:path fill="norm" stroke="1">
              <a:moveTo>
                <a:pt x="64406" y="0"/>
              </a:moveTo>
              <a:lnTo>
                <a:pt x="64406" y="1617374"/>
              </a:lnTo>
              <a:lnTo>
                <a:pt x="45720" y="1617374"/>
              </a:lnTo>
              <a:lnTo>
                <a:pt x="45720" y="1797548"/>
              </a:lnTo>
            </a:path>
          </a:pathLst>
        </a:custGeom>
        <a:noFill/>
        <a:ln w="25400">
          <a:solidFill>
            <a:schemeClr val="accent1">
              <a:shade val="60000"/>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0FF955C6-8589-4F91-8D87-57827546D58B}">
      <dsp:nvSpPr>
        <dsp:cNvPr id="0" name=""/>
        <dsp:cNvSpPr/>
      </dsp:nvSpPr>
      <dsp:spPr>
        <a:xfrm>
          <a:off x="914560" y="1131929"/>
          <a:ext cx="2094976" cy="1797548"/>
        </a:xfrm>
        <a:custGeom>
          <a:avLst/>
          <a:gdLst/>
          <a:rect l="0" t="0" r="0" b="0"/>
          <a:pathLst>
            <a:path fill="norm" stroke="1">
              <a:moveTo>
                <a:pt x="2094976" y="0"/>
              </a:moveTo>
              <a:lnTo>
                <a:pt x="2094976" y="1617374"/>
              </a:lnTo>
              <a:lnTo>
                <a:pt x="0" y="1617374"/>
              </a:lnTo>
              <a:lnTo>
                <a:pt x="0" y="1797548"/>
              </a:lnTo>
            </a:path>
          </a:pathLst>
        </a:custGeom>
        <a:noFill/>
        <a:ln w="25400">
          <a:solidFill>
            <a:schemeClr val="accent1">
              <a:shade val="60000"/>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5E3A6902-9D6A-4D99-8737-805E70D4A88D}">
      <dsp:nvSpPr>
        <dsp:cNvPr id="0" name=""/>
        <dsp:cNvSpPr/>
      </dsp:nvSpPr>
      <dsp:spPr>
        <a:xfrm>
          <a:off x="2151565" y="0"/>
          <a:ext cx="1715941" cy="1131929"/>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lstStyle/>
        <a:p>
          <a:pPr lvl="0" algn="ctr" defTabSz="666750">
            <a:lnSpc>
              <a:spcPct val="90000"/>
            </a:lnSpc>
            <a:spcBef>
              <a:spcPct val="0"/>
            </a:spcBef>
            <a:spcAft>
              <a:spcPct val="35000"/>
            </a:spcAft>
          </a:pPr>
          <a:r>
            <a:rPr lang="en-GB" sz="1500" b="1" kern="1200" dirty="0" smtClean="0"/>
            <a:t>Accident Investigation Board</a:t>
          </a:r>
          <a:r>
            <a:rPr lang="en-GB" sz="1400" b="1" kern="1200" dirty="0" smtClean="0">
              <a:solidFill>
                <a:schemeClr val="tx1"/>
              </a:solidFill>
            </a:rPr>
            <a:t>Head &amp; Technical Head</a:t>
          </a:r>
          <a:r>
            <a:rPr lang="da-DK" sz="1500" kern="1200" dirty="0" smtClean="0"/>
            <a:t/>
          </a:r>
          <a:br>
            <a:rPr lang="da-DK" sz="1500" kern="1200" dirty="0" smtClean="0"/>
          </a:br>
          <a:endParaRPr lang="da-DK" sz="1500" b="1" kern="1200" dirty="0">
            <a:solidFill>
              <a:schemeClr val="tx1"/>
            </a:solidFill>
          </a:endParaRPr>
        </a:p>
      </dsp:txBody>
      <dsp:txXfrm>
        <a:off x="2151565" y="0"/>
        <a:ext cx="1715941" cy="1131929"/>
      </dsp:txXfrm>
    </dsp:sp>
    <dsp:sp modelId="{B567DCF2-0DA7-4123-9026-771FC5883D2E}">
      <dsp:nvSpPr>
        <dsp:cNvPr id="0" name=""/>
        <dsp:cNvSpPr/>
      </dsp:nvSpPr>
      <dsp:spPr>
        <a:xfrm>
          <a:off x="56589" y="2929478"/>
          <a:ext cx="1715941" cy="1112985"/>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lstStyle/>
        <a:p>
          <a:pPr lvl="0" algn="ctr" defTabSz="666750">
            <a:lnSpc>
              <a:spcPct val="90000"/>
            </a:lnSpc>
            <a:spcBef>
              <a:spcPct val="0"/>
            </a:spcBef>
            <a:spcAft>
              <a:spcPct val="35000"/>
            </a:spcAft>
          </a:pPr>
          <a:r>
            <a:rPr lang="en-GB" sz="1500" b="1" kern="1200" dirty="0" smtClean="0"/>
            <a:t>Aviation Unit</a:t>
          </a:r>
          <a:r>
            <a:rPr lang="en-GB" sz="1400" b="1" kern="1200" dirty="0" smtClean="0">
              <a:solidFill>
                <a:schemeClr val="tx1"/>
              </a:solidFill>
            </a:rPr>
            <a:t>1 Technical Head 1 Senior Investigator 2 Investigators</a:t>
          </a:r>
          <a:r>
            <a:rPr lang="da-DK" sz="1500" kern="1200" dirty="0" smtClean="0"/>
            <a:t/>
          </a:r>
          <a:br>
            <a:rPr lang="da-DK" sz="1500" kern="1200" dirty="0" smtClean="0"/>
          </a:br>
          <a:r>
            <a:rPr lang="da-DK" sz="1400" b="1" kern="1200" dirty="0" smtClean="0">
              <a:solidFill>
                <a:schemeClr val="tx1"/>
              </a:solidFill>
            </a:rPr>
            <a:t/>
          </a:r>
          <a:br>
            <a:rPr lang="da-DK" sz="1400" b="1" kern="1200" dirty="0" smtClean="0">
              <a:solidFill>
                <a:schemeClr val="tx1"/>
              </a:solidFill>
            </a:rPr>
          </a:br>
          <a:r>
            <a:rPr lang="da-DK" sz="1400" b="1" kern="1200" dirty="0" smtClean="0">
              <a:solidFill>
                <a:schemeClr val="tx1"/>
              </a:solidFill>
            </a:rPr>
            <a:t/>
          </a:r>
          <a:br>
            <a:rPr lang="da-DK" sz="1400" b="1" kern="1200" dirty="0" smtClean="0">
              <a:solidFill>
                <a:schemeClr val="tx1"/>
              </a:solidFill>
            </a:rPr>
          </a:br>
          <a:endParaRPr lang="da-DK" sz="1500" b="1" kern="1200" dirty="0">
            <a:solidFill>
              <a:schemeClr val="tx1"/>
            </a:solidFill>
          </a:endParaRPr>
        </a:p>
      </dsp:txBody>
      <dsp:txXfrm>
        <a:off x="56589" y="2929478"/>
        <a:ext cx="1715941" cy="1112985"/>
      </dsp:txXfrm>
    </dsp:sp>
    <dsp:sp modelId="{8366072F-9B49-4924-9ED5-B8E150D7EB5E}">
      <dsp:nvSpPr>
        <dsp:cNvPr id="0" name=""/>
        <dsp:cNvSpPr/>
      </dsp:nvSpPr>
      <dsp:spPr>
        <a:xfrm>
          <a:off x="2132879" y="2929478"/>
          <a:ext cx="1715941" cy="1115302"/>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lstStyle/>
        <a:p>
          <a:pPr lvl="0" algn="ctr" defTabSz="666750">
            <a:lnSpc>
              <a:spcPct val="90000"/>
            </a:lnSpc>
            <a:spcBef>
              <a:spcPct val="0"/>
            </a:spcBef>
            <a:spcAft>
              <a:spcPct val="35000"/>
            </a:spcAft>
          </a:pPr>
          <a:r>
            <a:rPr lang="en-GB" sz="1500" b="1" kern="1200" dirty="0" smtClean="0"/>
            <a:t>Railway Unit</a:t>
          </a:r>
          <a:r>
            <a:rPr lang="en-GB" sz="1400" b="1" kern="1200" dirty="0" smtClean="0">
              <a:solidFill>
                <a:schemeClr val="tx1"/>
              </a:solidFill>
            </a:rPr>
            <a:t>1 Technical Head 1 Senior Investigator</a:t>
          </a:r>
          <a:r>
            <a:rPr lang="da-DK" sz="1500" kern="1200" dirty="0" smtClean="0"/>
            <a:t/>
          </a:r>
          <a:br>
            <a:rPr lang="da-DK" sz="1500" kern="1200" dirty="0" smtClean="0"/>
          </a:br>
          <a:r>
            <a:rPr lang="da-DK" sz="1400" b="1" kern="1200" dirty="0" smtClean="0">
              <a:solidFill>
                <a:schemeClr val="tx1"/>
              </a:solidFill>
            </a:rPr>
            <a:t/>
          </a:r>
          <a:br>
            <a:rPr lang="da-DK" sz="1400" b="1" kern="1200" dirty="0" smtClean="0">
              <a:solidFill>
                <a:schemeClr val="tx1"/>
              </a:solidFill>
            </a:rPr>
          </a:br>
          <a:endParaRPr lang="da-DK" sz="1400" b="1" kern="1200" dirty="0" smtClean="0">
            <a:solidFill>
              <a:schemeClr val="tx1"/>
            </a:solidFill>
          </a:endParaRPr>
        </a:p>
      </dsp:txBody>
      <dsp:txXfrm>
        <a:off x="2132879" y="2929478"/>
        <a:ext cx="1715941" cy="1115302"/>
      </dsp:txXfrm>
    </dsp:sp>
    <dsp:sp modelId="{06B3483B-253D-4629-B528-A97294523F2B}">
      <dsp:nvSpPr>
        <dsp:cNvPr id="0" name=""/>
        <dsp:cNvSpPr/>
      </dsp:nvSpPr>
      <dsp:spPr>
        <a:xfrm>
          <a:off x="4209168" y="2929478"/>
          <a:ext cx="1715941" cy="1161220"/>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lstStyle/>
        <a:p>
          <a:pPr lvl="0" algn="ctr" defTabSz="666750">
            <a:lnSpc>
              <a:spcPct val="90000"/>
            </a:lnSpc>
            <a:spcBef>
              <a:spcPct val="0"/>
            </a:spcBef>
            <a:spcAft>
              <a:spcPct val="35000"/>
            </a:spcAft>
          </a:pPr>
          <a:r>
            <a:rPr lang="en-GB" sz="1500" b="1" kern="1200" dirty="0" smtClean="0"/>
            <a:t>Secretariat</a:t>
          </a:r>
        </a:p>
        <a:p>
          <a:pPr lvl="0" algn="ctr" defTabSz="666750">
            <a:lnSpc>
              <a:spcPct val="90000"/>
            </a:lnSpc>
            <a:spcBef>
              <a:spcPct val="0"/>
            </a:spcBef>
            <a:spcAft>
              <a:spcPct val="35000"/>
            </a:spcAft>
          </a:pPr>
          <a:r>
            <a:rPr lang="en-GB" sz="1400" b="1" kern="1200" dirty="0" smtClean="0">
              <a:solidFill>
                <a:schemeClr val="tx1"/>
              </a:solidFill>
            </a:rPr>
            <a:t>2 members of staff</a:t>
          </a:r>
          <a:endParaRPr lang="da-DK" sz="1400" b="1" kern="1200" dirty="0">
            <a:solidFill>
              <a:schemeClr val="tx1"/>
            </a:solidFill>
          </a:endParaRPr>
        </a:p>
      </dsp:txBody>
      <dsp:txXfrm>
        <a:off x="4209168" y="2929478"/>
        <a:ext cx="1715941" cy="1161220"/>
      </dsp:txXfrm>
    </dsp:sp>
    <dsp:sp modelId="{B92BAD6D-C1A6-4B03-B1AE-55D12A065EA7}">
      <dsp:nvSpPr>
        <dsp:cNvPr id="0" name=""/>
        <dsp:cNvSpPr/>
      </dsp:nvSpPr>
      <dsp:spPr>
        <a:xfrm>
          <a:off x="1094734" y="1493518"/>
          <a:ext cx="1715941" cy="1075612"/>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lstStyle/>
        <a:p>
          <a:pPr lvl="0" algn="ctr" defTabSz="666750">
            <a:lnSpc>
              <a:spcPct val="90000"/>
            </a:lnSpc>
            <a:spcBef>
              <a:spcPct val="0"/>
            </a:spcBef>
            <a:spcAft>
              <a:spcPct val="35000"/>
            </a:spcAft>
          </a:pPr>
          <a:r>
            <a:rPr lang="en-GB" sz="1500" b="1" kern="1200" dirty="0" smtClean="0"/>
            <a:t>Accident Investigation Board</a:t>
          </a:r>
          <a:r>
            <a:rPr lang="en-GB" sz="1400" b="1" kern="1200" dirty="0" smtClean="0">
              <a:solidFill>
                <a:schemeClr val="tx1"/>
              </a:solidFill>
            </a:rPr>
            <a:t>Deputy Head &amp; Technical Head</a:t>
          </a:r>
          <a:r>
            <a:rPr lang="da-DK" sz="1500" kern="1200" dirty="0" smtClean="0"/>
            <a:t/>
          </a:r>
          <a:br>
            <a:rPr lang="da-DK" sz="1500" kern="1200" dirty="0" smtClean="0"/>
          </a:br>
          <a:endParaRPr lang="da-DK" sz="1500" b="1" kern="1200" dirty="0">
            <a:solidFill>
              <a:schemeClr val="tx1"/>
            </a:solidFill>
          </a:endParaRPr>
        </a:p>
      </dsp:txBody>
      <dsp:txXfrm>
        <a:off x="1094734" y="1493518"/>
        <a:ext cx="1715941" cy="10756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arg="none"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arg="none"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arg="none"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arg="none" op="lte" val="1">
                              <dgm:choose name="Name43">
                                <dgm:if name="Name44" axis="par ch" ptType="node asst" func="cnt" arg="none"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arg="none" op="lte" val="2">
                          <dgm:choose name="Name53">
                            <dgm:if name="Name54" axis="par ch" ptType="node asst" func="cnt" arg="none"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arg="none"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arg="none"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arg="none" op="lte" val="1">
                        <dgm:choose name="Name73">
                          <dgm:if name="Name74"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arg="none"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arg="none"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arg="none"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EBDD-99B1-4955-8458-291BE1DB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2770</Words>
  <Characters>15793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UDKAST</vt:lpstr>
    </vt:vector>
  </TitlesOfParts>
  <Company>CDT</Company>
  <LinksUpToDate>false</LinksUpToDate>
  <CharactersWithSpaces>18526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dc:title>
  <dc:creator>CDT</dc:creator>
  <cp:lastModifiedBy>CDT</cp:lastModifiedBy>
  <cp:revision>9</cp:revision>
  <cp:lastPrinted>2018-01-09T13:14:00Z</cp:lastPrinted>
  <dcterms:created xsi:type="dcterms:W3CDTF">2018-01-05T10:46:00Z</dcterms:created>
  <dcterms:modified xsi:type="dcterms:W3CDTF">2018-10-30T15:32:00Z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and">
    <vt:lpwstr/>
  </property>
  <property fmtid="{D5CDD505-2E9C-101B-9397-08002B2CF9AE}" pid="3" name="path">
    <vt:lpwstr>C:\Users\map\AppData\Local\Temp\SJ20111110150646613 [DOR1039147].DOC</vt:lpwstr>
  </property>
  <property fmtid="{D5CDD505-2E9C-101B-9397-08002B2CF9AE}" pid="4" name="title">
    <vt:lpwstr>Årsberetning2009_HCLJ (DOR1039147)</vt:lpwstr>
  </property>
</Properties>
</file>