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941" w:rsidRPr="00555388" w:rsidRDefault="00D1551A" w:rsidP="00717941">
      <w:r w:rsidRPr="00555388">
        <w:rPr>
          <w:noProof/>
          <w:lang w:val="en-US" w:eastAsia="zh-CN" w:bidi="ar-SA"/>
        </w:rPr>
        <w:drawing>
          <wp:anchor distT="0" distB="0" distL="114300" distR="114300" simplePos="0" relativeHeight="251658240" behindDoc="1" locked="0" layoutInCell="1" allowOverlap="1">
            <wp:simplePos x="0" y="0"/>
            <wp:positionH relativeFrom="page">
              <wp:posOffset>5080</wp:posOffset>
            </wp:positionH>
            <wp:positionV relativeFrom="paragraph">
              <wp:posOffset>-631825</wp:posOffset>
            </wp:positionV>
            <wp:extent cx="7538400" cy="10659600"/>
            <wp:effectExtent l="0" t="0" r="571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89061"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38400" cy="1065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7941" w:rsidRPr="00555388" w:rsidRDefault="00717941" w:rsidP="00717941"/>
    <w:p w:rsidR="00717941" w:rsidRPr="00555388" w:rsidRDefault="00717941" w:rsidP="00717941"/>
    <w:p w:rsidR="00717941" w:rsidRPr="00555388" w:rsidRDefault="00717941" w:rsidP="00717941"/>
    <w:p w:rsidR="00717941" w:rsidRPr="00555388" w:rsidRDefault="00717941" w:rsidP="00717941"/>
    <w:p w:rsidR="00717941" w:rsidRPr="00555388" w:rsidRDefault="00717941" w:rsidP="00717941"/>
    <w:p w:rsidR="00717941" w:rsidRPr="00555388" w:rsidRDefault="00717941" w:rsidP="00717941"/>
    <w:p w:rsidR="00717941" w:rsidRPr="00555388" w:rsidRDefault="00717941" w:rsidP="00717941"/>
    <w:p w:rsidR="00717941" w:rsidRPr="00555388" w:rsidRDefault="00717941" w:rsidP="00717941"/>
    <w:p w:rsidR="00717941" w:rsidRPr="00555388" w:rsidRDefault="00717941" w:rsidP="00717941"/>
    <w:p w:rsidR="00717941" w:rsidRPr="00555388" w:rsidRDefault="00717941" w:rsidP="00717941"/>
    <w:p w:rsidR="00717941" w:rsidRPr="00555388" w:rsidRDefault="00717941" w:rsidP="00717941"/>
    <w:p w:rsidR="00717941" w:rsidRPr="00555388" w:rsidRDefault="00717941" w:rsidP="00717941"/>
    <w:p w:rsidR="00717941" w:rsidRPr="00555388" w:rsidRDefault="00717941" w:rsidP="00717941"/>
    <w:p w:rsidR="00717941" w:rsidRPr="00555388" w:rsidRDefault="00D1551A" w:rsidP="00D22E68">
      <w:pPr>
        <w:pStyle w:val="Title"/>
      </w:pPr>
      <w:r w:rsidRPr="00555388">
        <w:t>Annual Report</w:t>
      </w:r>
    </w:p>
    <w:p w:rsidR="00717941" w:rsidRPr="00555388" w:rsidRDefault="00D1551A" w:rsidP="008E6618">
      <w:pPr>
        <w:pStyle w:val="Title12017"/>
      </w:pPr>
      <w:r w:rsidRPr="00555388">
        <w:t>2017</w:t>
      </w:r>
    </w:p>
    <w:p w:rsidR="00717941" w:rsidRPr="00555388" w:rsidRDefault="00D1551A" w:rsidP="00EC64DB">
      <w:pPr>
        <w:pStyle w:val="Subtitle"/>
        <w:rPr>
          <w:b w:val="0"/>
        </w:rPr>
      </w:pPr>
      <w:r w:rsidRPr="00555388">
        <w:t>Situation as at 31 December 2016</w:t>
      </w:r>
    </w:p>
    <w:p w:rsidR="00717941" w:rsidRPr="00555388" w:rsidRDefault="00D1551A">
      <w:r w:rsidRPr="00555388">
        <w:br w:type="page"/>
      </w:r>
    </w:p>
    <w:p w:rsidR="00836D49" w:rsidRPr="00555388" w:rsidRDefault="00836D49" w:rsidP="00836D49">
      <w:pPr>
        <w:jc w:val="center"/>
        <w:rPr>
          <w:sz w:val="40"/>
          <w:szCs w:val="40"/>
        </w:rPr>
      </w:pPr>
    </w:p>
    <w:p w:rsidR="00304E2E" w:rsidRPr="00555388" w:rsidRDefault="00D1551A" w:rsidP="00D22E68">
      <w:pPr>
        <w:jc w:val="center"/>
      </w:pPr>
      <w:r w:rsidRPr="00555388">
        <w:rPr>
          <w:noProof/>
          <w:lang w:val="en-US" w:eastAsia="zh-CN" w:bidi="ar-SA"/>
        </w:rPr>
        <w:drawing>
          <wp:inline distT="0" distB="0" distL="0" distR="0">
            <wp:extent cx="3359150" cy="481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0324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59150" cy="481330"/>
                    </a:xfrm>
                    <a:prstGeom prst="rect">
                      <a:avLst/>
                    </a:prstGeom>
                    <a:noFill/>
                  </pic:spPr>
                </pic:pic>
              </a:graphicData>
            </a:graphic>
          </wp:inline>
        </w:drawing>
      </w:r>
    </w:p>
    <w:p w:rsidR="00D22E68" w:rsidRPr="00555388" w:rsidRDefault="00D22E68" w:rsidP="00D22E68">
      <w:pPr>
        <w:jc w:val="center"/>
      </w:pPr>
    </w:p>
    <w:tbl>
      <w:tblPr>
        <w:tblStyle w:val="TableGrid"/>
        <w:tblW w:w="9350" w:type="dxa"/>
        <w:tblInd w:w="421" w:type="dxa"/>
        <w:tblLook w:val="04A0" w:firstRow="1" w:lastRow="0" w:firstColumn="1" w:lastColumn="0" w:noHBand="0" w:noVBand="1"/>
      </w:tblPr>
      <w:tblGrid>
        <w:gridCol w:w="4675"/>
        <w:gridCol w:w="4675"/>
      </w:tblGrid>
      <w:tr w:rsidR="00D81A9E" w:rsidTr="00E13AED">
        <w:tc>
          <w:tcPr>
            <w:tcW w:w="4675" w:type="dxa"/>
          </w:tcPr>
          <w:p w:rsidR="00E13AED" w:rsidRPr="00555388" w:rsidRDefault="00D1551A" w:rsidP="00E13AED">
            <w:pPr>
              <w:rPr>
                <w:sz w:val="22"/>
              </w:rPr>
            </w:pPr>
            <w:r w:rsidRPr="00555388">
              <w:rPr>
                <w:sz w:val="22"/>
              </w:rPr>
              <w:t xml:space="preserve">GOBIERNO DE ESPAÑA </w:t>
            </w:r>
          </w:p>
        </w:tc>
        <w:tc>
          <w:tcPr>
            <w:tcW w:w="4675" w:type="dxa"/>
          </w:tcPr>
          <w:p w:rsidR="00E13AED" w:rsidRPr="00555388" w:rsidRDefault="00D1551A" w:rsidP="00E13AED">
            <w:pPr>
              <w:rPr>
                <w:sz w:val="22"/>
              </w:rPr>
            </w:pPr>
            <w:r w:rsidRPr="00555388">
              <w:rPr>
                <w:sz w:val="22"/>
              </w:rPr>
              <w:t xml:space="preserve">GOVERNMENT OF SPAIN </w:t>
            </w:r>
          </w:p>
        </w:tc>
      </w:tr>
      <w:tr w:rsidR="00D81A9E" w:rsidTr="00E13AED">
        <w:tc>
          <w:tcPr>
            <w:tcW w:w="4675" w:type="dxa"/>
          </w:tcPr>
          <w:p w:rsidR="00E13AED" w:rsidRPr="00555388" w:rsidRDefault="00D1551A" w:rsidP="00E13AED">
            <w:pPr>
              <w:rPr>
                <w:sz w:val="22"/>
              </w:rPr>
            </w:pPr>
            <w:r w:rsidRPr="00555388">
              <w:rPr>
                <w:sz w:val="22"/>
              </w:rPr>
              <w:t>MINISTERIO DE FOMENTO</w:t>
            </w:r>
          </w:p>
        </w:tc>
        <w:tc>
          <w:tcPr>
            <w:tcW w:w="4675" w:type="dxa"/>
          </w:tcPr>
          <w:p w:rsidR="00E13AED" w:rsidRPr="00555388" w:rsidRDefault="00D1551A" w:rsidP="00E13AED">
            <w:pPr>
              <w:rPr>
                <w:sz w:val="22"/>
              </w:rPr>
            </w:pPr>
            <w:r w:rsidRPr="00555388">
              <w:rPr>
                <w:sz w:val="22"/>
              </w:rPr>
              <w:t>MINISTRY OF PUBLIC WORKS AND TRANSPORT</w:t>
            </w:r>
          </w:p>
        </w:tc>
      </w:tr>
      <w:tr w:rsidR="00D81A9E" w:rsidTr="00E13AED">
        <w:tc>
          <w:tcPr>
            <w:tcW w:w="4675" w:type="dxa"/>
          </w:tcPr>
          <w:p w:rsidR="00E13AED" w:rsidRPr="00555388" w:rsidRDefault="00D1551A" w:rsidP="00E13AED">
            <w:pPr>
              <w:rPr>
                <w:sz w:val="22"/>
              </w:rPr>
            </w:pPr>
            <w:r w:rsidRPr="00555388">
              <w:rPr>
                <w:sz w:val="22"/>
              </w:rPr>
              <w:t>AGENCIA ESTATAL DE SEGURIDAD FERROVIARIA</w:t>
            </w:r>
          </w:p>
        </w:tc>
        <w:tc>
          <w:tcPr>
            <w:tcW w:w="4675" w:type="dxa"/>
          </w:tcPr>
          <w:p w:rsidR="00E13AED" w:rsidRPr="00555388" w:rsidRDefault="00D1551A" w:rsidP="00E13AED">
            <w:pPr>
              <w:rPr>
                <w:sz w:val="22"/>
              </w:rPr>
            </w:pPr>
            <w:r w:rsidRPr="00555388">
              <w:rPr>
                <w:sz w:val="22"/>
              </w:rPr>
              <w:t>NATIONAL RAILWAY SAFETY AGENCY</w:t>
            </w:r>
          </w:p>
        </w:tc>
      </w:tr>
    </w:tbl>
    <w:p w:rsidR="00D22E68" w:rsidRPr="00555388" w:rsidRDefault="00D22E68" w:rsidP="00E13AED">
      <w:pPr>
        <w:jc w:val="center"/>
      </w:pPr>
    </w:p>
    <w:p w:rsidR="00D22E68" w:rsidRPr="00555388" w:rsidRDefault="00D1551A" w:rsidP="008E6618">
      <w:pPr>
        <w:pStyle w:val="Title2Agency"/>
      </w:pPr>
      <w:r w:rsidRPr="00555388">
        <w:t>National Railway Safety Agency</w:t>
      </w:r>
    </w:p>
    <w:p w:rsidR="00D22E68" w:rsidRPr="00555388" w:rsidRDefault="00D22E68" w:rsidP="00D22E68">
      <w:pPr>
        <w:jc w:val="center"/>
        <w:rPr>
          <w:rFonts w:cstheme="minorHAnsi"/>
          <w:b/>
          <w:i/>
          <w:sz w:val="42"/>
          <w:szCs w:val="42"/>
        </w:rPr>
      </w:pPr>
    </w:p>
    <w:p w:rsidR="00D22E68" w:rsidRPr="00555388" w:rsidRDefault="00D22E68" w:rsidP="00D22E68">
      <w:pPr>
        <w:jc w:val="center"/>
        <w:rPr>
          <w:rFonts w:cstheme="minorHAnsi"/>
          <w:b/>
          <w:i/>
          <w:sz w:val="42"/>
          <w:szCs w:val="42"/>
        </w:rPr>
      </w:pPr>
    </w:p>
    <w:p w:rsidR="00D22E68" w:rsidRPr="00555388" w:rsidRDefault="00D22E68" w:rsidP="00D22E68">
      <w:pPr>
        <w:jc w:val="center"/>
        <w:rPr>
          <w:rFonts w:cstheme="minorHAnsi"/>
          <w:b/>
          <w:i/>
          <w:sz w:val="42"/>
          <w:szCs w:val="42"/>
        </w:rPr>
      </w:pPr>
    </w:p>
    <w:p w:rsidR="00D22E68" w:rsidRPr="00555388" w:rsidRDefault="00D22E68" w:rsidP="00D22E68">
      <w:pPr>
        <w:jc w:val="center"/>
        <w:rPr>
          <w:rFonts w:cstheme="minorHAnsi"/>
          <w:b/>
          <w:i/>
          <w:sz w:val="42"/>
          <w:szCs w:val="42"/>
        </w:rPr>
      </w:pPr>
    </w:p>
    <w:p w:rsidR="00D22E68" w:rsidRPr="00555388" w:rsidRDefault="00D22E68" w:rsidP="00D22E68">
      <w:pPr>
        <w:jc w:val="center"/>
        <w:rPr>
          <w:rFonts w:cstheme="minorHAnsi"/>
          <w:b/>
          <w:i/>
          <w:sz w:val="42"/>
          <w:szCs w:val="42"/>
        </w:rPr>
      </w:pPr>
    </w:p>
    <w:p w:rsidR="00D22E68" w:rsidRPr="00555388" w:rsidRDefault="00D22E68" w:rsidP="00D22E68">
      <w:pPr>
        <w:jc w:val="center"/>
        <w:rPr>
          <w:rFonts w:cstheme="minorHAnsi"/>
          <w:b/>
          <w:i/>
          <w:sz w:val="42"/>
          <w:szCs w:val="42"/>
        </w:rPr>
      </w:pPr>
    </w:p>
    <w:p w:rsidR="00D22E68" w:rsidRPr="00555388" w:rsidRDefault="00D22E68" w:rsidP="00D22E68">
      <w:pPr>
        <w:jc w:val="center"/>
        <w:rPr>
          <w:rFonts w:cstheme="minorHAnsi"/>
          <w:b/>
          <w:i/>
          <w:sz w:val="42"/>
          <w:szCs w:val="42"/>
        </w:rPr>
      </w:pPr>
    </w:p>
    <w:p w:rsidR="00D22E68" w:rsidRPr="00555388" w:rsidRDefault="00D1551A" w:rsidP="008E6618">
      <w:pPr>
        <w:pStyle w:val="Title2"/>
      </w:pPr>
      <w:r w:rsidRPr="00555388">
        <w:t>Annual Report</w:t>
      </w:r>
    </w:p>
    <w:p w:rsidR="00D22E68" w:rsidRPr="00555388" w:rsidRDefault="00D1551A" w:rsidP="008E6618">
      <w:pPr>
        <w:pStyle w:val="Title2Bracket"/>
      </w:pPr>
      <w:r w:rsidRPr="00555388">
        <w:t>(Article 18, Directive 2004/49)</w:t>
      </w:r>
    </w:p>
    <w:p w:rsidR="00D22E68" w:rsidRPr="00555388" w:rsidRDefault="00D22E68" w:rsidP="00D469D2">
      <w:pPr>
        <w:jc w:val="center"/>
        <w:rPr>
          <w:sz w:val="50"/>
          <w:szCs w:val="50"/>
        </w:rPr>
      </w:pPr>
    </w:p>
    <w:p w:rsidR="00D22E68" w:rsidRPr="00555388" w:rsidRDefault="00D1551A" w:rsidP="008E6618">
      <w:pPr>
        <w:pStyle w:val="Title22017Gray"/>
      </w:pPr>
      <w:r w:rsidRPr="00555388">
        <w:t>2017</w:t>
      </w:r>
    </w:p>
    <w:p w:rsidR="00D22E68" w:rsidRPr="00555388" w:rsidRDefault="00D22E68" w:rsidP="00D469D2">
      <w:pPr>
        <w:jc w:val="center"/>
        <w:rPr>
          <w:sz w:val="100"/>
          <w:szCs w:val="100"/>
        </w:rPr>
      </w:pPr>
    </w:p>
    <w:p w:rsidR="00D22E68" w:rsidRPr="00555388" w:rsidRDefault="00D1551A" w:rsidP="0081311A">
      <w:pPr>
        <w:pStyle w:val="Title2BracketGray"/>
      </w:pPr>
      <w:r w:rsidRPr="00555388">
        <w:t>(Actions up to</w:t>
      </w:r>
      <w:r w:rsidRPr="00555388">
        <w:br/>
        <w:t>31 December 2016)</w:t>
      </w:r>
    </w:p>
    <w:p w:rsidR="00ED3C68" w:rsidRPr="00555388" w:rsidRDefault="00ED3C68" w:rsidP="00ED3C68"/>
    <w:p w:rsidR="0034078E" w:rsidRPr="00555388" w:rsidRDefault="0034078E" w:rsidP="00ED3C68">
      <w:pPr>
        <w:sectPr w:rsidR="0034078E" w:rsidRPr="00555388" w:rsidSect="00717941">
          <w:pgSz w:w="11906" w:h="16838" w:code="9"/>
          <w:pgMar w:top="1021" w:right="964" w:bottom="1134" w:left="964" w:header="720" w:footer="720" w:gutter="0"/>
          <w:cols w:space="720"/>
          <w:docGrid w:linePitch="360"/>
        </w:sectPr>
      </w:pPr>
    </w:p>
    <w:p w:rsidR="00D22E68" w:rsidRPr="00555388" w:rsidRDefault="00D22E68" w:rsidP="00C16E82">
      <w:pPr>
        <w:spacing w:after="720"/>
      </w:pPr>
    </w:p>
    <w:sdt>
      <w:sdtPr>
        <w:rPr>
          <w:rFonts w:asciiTheme="minorHAnsi" w:eastAsiaTheme="minorHAnsi" w:hAnsiTheme="minorHAnsi" w:cstheme="minorBidi"/>
          <w:b/>
          <w:color w:val="auto"/>
          <w:sz w:val="40"/>
          <w:szCs w:val="22"/>
        </w:rPr>
        <w:id w:val="2050111131"/>
        <w:docPartObj>
          <w:docPartGallery w:val="Table of Contents"/>
          <w:docPartUnique/>
        </w:docPartObj>
      </w:sdtPr>
      <w:sdtEndPr>
        <w:rPr>
          <w:noProof/>
        </w:rPr>
      </w:sdtEndPr>
      <w:sdtContent>
        <w:p w:rsidR="00ED3C68" w:rsidRPr="00555388" w:rsidRDefault="00D1551A" w:rsidP="008E6618">
          <w:pPr>
            <w:pStyle w:val="TOCHeading"/>
          </w:pPr>
          <w:r w:rsidRPr="00555388">
            <w:t>Contents</w:t>
          </w:r>
        </w:p>
        <w:p w:rsidR="005806FB" w:rsidRPr="00555388" w:rsidRDefault="005806FB" w:rsidP="005806FB">
          <w:pPr>
            <w:rPr>
              <w:sz w:val="28"/>
            </w:rPr>
          </w:pPr>
        </w:p>
        <w:p w:rsidR="00642D3B" w:rsidRDefault="00D1551A">
          <w:pPr>
            <w:pStyle w:val="TOC1"/>
            <w:rPr>
              <w:rFonts w:eastAsiaTheme="minorEastAsia"/>
              <w:b w:val="0"/>
              <w:noProof/>
              <w:sz w:val="22"/>
              <w:lang w:val="en-US" w:eastAsia="en-US" w:bidi="ar-SA"/>
            </w:rPr>
          </w:pPr>
          <w:r w:rsidRPr="00555388">
            <w:fldChar w:fldCharType="begin"/>
          </w:r>
          <w:r w:rsidRPr="00555388">
            <w:instrText xml:space="preserve"> TOC \o "1-1" \h \z \u </w:instrText>
          </w:r>
          <w:r w:rsidRPr="00555388">
            <w:fldChar w:fldCharType="separate"/>
          </w:r>
          <w:hyperlink w:anchor="_Toc505262118" w:history="1">
            <w:r w:rsidRPr="00827A69">
              <w:rPr>
                <w:rStyle w:val="Hyperlink"/>
                <w:noProof/>
              </w:rPr>
              <w:t>A.</w:t>
            </w:r>
            <w:r>
              <w:rPr>
                <w:rFonts w:eastAsiaTheme="minorEastAsia"/>
                <w:b w:val="0"/>
                <w:noProof/>
                <w:sz w:val="22"/>
                <w:lang w:val="en-US" w:eastAsia="en-US" w:bidi="ar-SA"/>
              </w:rPr>
              <w:tab/>
            </w:r>
            <w:r w:rsidRPr="00827A69">
              <w:rPr>
                <w:rStyle w:val="Hyperlink"/>
                <w:noProof/>
              </w:rPr>
              <w:t>INTRODUCTION</w:t>
            </w:r>
            <w:r>
              <w:rPr>
                <w:noProof/>
                <w:webHidden/>
              </w:rPr>
              <w:tab/>
            </w:r>
            <w:r>
              <w:rPr>
                <w:noProof/>
                <w:webHidden/>
              </w:rPr>
              <w:fldChar w:fldCharType="begin"/>
            </w:r>
            <w:r>
              <w:rPr>
                <w:noProof/>
                <w:webHidden/>
              </w:rPr>
              <w:instrText xml:space="preserve"> PAGEREF _Toc505262118 \h </w:instrText>
            </w:r>
            <w:r>
              <w:rPr>
                <w:noProof/>
                <w:webHidden/>
              </w:rPr>
            </w:r>
            <w:r>
              <w:rPr>
                <w:noProof/>
                <w:webHidden/>
              </w:rPr>
              <w:fldChar w:fldCharType="separate"/>
            </w:r>
            <w:r>
              <w:rPr>
                <w:noProof/>
                <w:webHidden/>
              </w:rPr>
              <w:t>5</w:t>
            </w:r>
            <w:r>
              <w:rPr>
                <w:noProof/>
                <w:webHidden/>
              </w:rPr>
              <w:fldChar w:fldCharType="end"/>
            </w:r>
          </w:hyperlink>
        </w:p>
        <w:p w:rsidR="00642D3B" w:rsidRDefault="00D1551A">
          <w:pPr>
            <w:pStyle w:val="TOC1"/>
            <w:rPr>
              <w:rFonts w:eastAsiaTheme="minorEastAsia"/>
              <w:b w:val="0"/>
              <w:noProof/>
              <w:sz w:val="22"/>
              <w:lang w:val="en-US" w:eastAsia="en-US" w:bidi="ar-SA"/>
            </w:rPr>
          </w:pPr>
          <w:hyperlink w:anchor="_Toc505262119" w:history="1">
            <w:r w:rsidRPr="00827A69">
              <w:rPr>
                <w:rStyle w:val="Hyperlink"/>
                <w:noProof/>
              </w:rPr>
              <w:t>B.</w:t>
            </w:r>
            <w:r>
              <w:rPr>
                <w:rFonts w:eastAsiaTheme="minorEastAsia"/>
                <w:b w:val="0"/>
                <w:noProof/>
                <w:sz w:val="22"/>
                <w:lang w:val="en-US" w:eastAsia="en-US" w:bidi="ar-SA"/>
              </w:rPr>
              <w:tab/>
            </w:r>
            <w:r w:rsidRPr="00827A69">
              <w:rPr>
                <w:rStyle w:val="Hyperlink"/>
                <w:noProof/>
              </w:rPr>
              <w:t>THE NATIONAL RAILWAY SAFETY AGENCY</w:t>
            </w:r>
            <w:r>
              <w:rPr>
                <w:noProof/>
                <w:webHidden/>
              </w:rPr>
              <w:tab/>
            </w:r>
            <w:r>
              <w:rPr>
                <w:noProof/>
                <w:webHidden/>
              </w:rPr>
              <w:fldChar w:fldCharType="begin"/>
            </w:r>
            <w:r>
              <w:rPr>
                <w:noProof/>
                <w:webHidden/>
              </w:rPr>
              <w:instrText xml:space="preserve"> PAGEREF _Toc505262119 \h </w:instrText>
            </w:r>
            <w:r>
              <w:rPr>
                <w:noProof/>
                <w:webHidden/>
              </w:rPr>
            </w:r>
            <w:r>
              <w:rPr>
                <w:noProof/>
                <w:webHidden/>
              </w:rPr>
              <w:fldChar w:fldCharType="separate"/>
            </w:r>
            <w:r>
              <w:rPr>
                <w:noProof/>
                <w:webHidden/>
              </w:rPr>
              <w:t>8</w:t>
            </w:r>
            <w:r>
              <w:rPr>
                <w:noProof/>
                <w:webHidden/>
              </w:rPr>
              <w:fldChar w:fldCharType="end"/>
            </w:r>
          </w:hyperlink>
        </w:p>
        <w:p w:rsidR="00642D3B" w:rsidRDefault="00D1551A">
          <w:pPr>
            <w:pStyle w:val="TOC1"/>
            <w:rPr>
              <w:rFonts w:eastAsiaTheme="minorEastAsia"/>
              <w:b w:val="0"/>
              <w:noProof/>
              <w:sz w:val="22"/>
              <w:lang w:val="en-US" w:eastAsia="en-US" w:bidi="ar-SA"/>
            </w:rPr>
          </w:pPr>
          <w:hyperlink w:anchor="_Toc505262120" w:history="1">
            <w:r w:rsidRPr="00827A69">
              <w:rPr>
                <w:rStyle w:val="Hyperlink"/>
                <w:noProof/>
              </w:rPr>
              <w:t>C.</w:t>
            </w:r>
            <w:r>
              <w:rPr>
                <w:rFonts w:eastAsiaTheme="minorEastAsia"/>
                <w:b w:val="0"/>
                <w:noProof/>
                <w:sz w:val="22"/>
                <w:lang w:val="en-US" w:eastAsia="en-US" w:bidi="ar-SA"/>
              </w:rPr>
              <w:tab/>
            </w:r>
            <w:r w:rsidRPr="00827A69">
              <w:rPr>
                <w:rStyle w:val="Hyperlink"/>
                <w:noProof/>
              </w:rPr>
              <w:t>POLICIES AND ACTION LINES REGARDING RAILWAY SAFETY</w:t>
            </w:r>
            <w:r>
              <w:rPr>
                <w:noProof/>
                <w:webHidden/>
              </w:rPr>
              <w:tab/>
            </w:r>
            <w:r>
              <w:rPr>
                <w:noProof/>
                <w:webHidden/>
              </w:rPr>
              <w:fldChar w:fldCharType="begin"/>
            </w:r>
            <w:r>
              <w:rPr>
                <w:noProof/>
                <w:webHidden/>
              </w:rPr>
              <w:instrText xml:space="preserve"> PAGEREF _Toc505262120 \h </w:instrText>
            </w:r>
            <w:r>
              <w:rPr>
                <w:noProof/>
                <w:webHidden/>
              </w:rPr>
            </w:r>
            <w:r>
              <w:rPr>
                <w:noProof/>
                <w:webHidden/>
              </w:rPr>
              <w:fldChar w:fldCharType="separate"/>
            </w:r>
            <w:r>
              <w:rPr>
                <w:noProof/>
                <w:webHidden/>
              </w:rPr>
              <w:t>12</w:t>
            </w:r>
            <w:r>
              <w:rPr>
                <w:noProof/>
                <w:webHidden/>
              </w:rPr>
              <w:fldChar w:fldCharType="end"/>
            </w:r>
          </w:hyperlink>
        </w:p>
        <w:p w:rsidR="00642D3B" w:rsidRDefault="00D1551A">
          <w:pPr>
            <w:pStyle w:val="TOC1"/>
            <w:rPr>
              <w:rFonts w:eastAsiaTheme="minorEastAsia"/>
              <w:b w:val="0"/>
              <w:noProof/>
              <w:sz w:val="22"/>
              <w:lang w:val="en-US" w:eastAsia="en-US" w:bidi="ar-SA"/>
            </w:rPr>
          </w:pPr>
          <w:hyperlink w:anchor="_Toc505262121" w:history="1">
            <w:r w:rsidRPr="00827A69">
              <w:rPr>
                <w:rStyle w:val="Hyperlink"/>
                <w:noProof/>
              </w:rPr>
              <w:t>D.</w:t>
            </w:r>
            <w:r>
              <w:rPr>
                <w:rFonts w:eastAsiaTheme="minorEastAsia"/>
                <w:b w:val="0"/>
                <w:noProof/>
                <w:sz w:val="22"/>
                <w:lang w:val="en-US" w:eastAsia="en-US" w:bidi="ar-SA"/>
              </w:rPr>
              <w:tab/>
            </w:r>
            <w:r w:rsidRPr="00827A69">
              <w:rPr>
                <w:rStyle w:val="Hyperlink"/>
                <w:noProof/>
              </w:rPr>
              <w:t>SAFETY EVOLUTION</w:t>
            </w:r>
            <w:r>
              <w:rPr>
                <w:noProof/>
                <w:webHidden/>
              </w:rPr>
              <w:tab/>
            </w:r>
            <w:r>
              <w:rPr>
                <w:noProof/>
                <w:webHidden/>
              </w:rPr>
              <w:fldChar w:fldCharType="begin"/>
            </w:r>
            <w:r>
              <w:rPr>
                <w:noProof/>
                <w:webHidden/>
              </w:rPr>
              <w:instrText xml:space="preserve"> PAGEREF _Toc505262121 \h </w:instrText>
            </w:r>
            <w:r>
              <w:rPr>
                <w:noProof/>
                <w:webHidden/>
              </w:rPr>
            </w:r>
            <w:r>
              <w:rPr>
                <w:noProof/>
                <w:webHidden/>
              </w:rPr>
              <w:fldChar w:fldCharType="separate"/>
            </w:r>
            <w:r>
              <w:rPr>
                <w:noProof/>
                <w:webHidden/>
              </w:rPr>
              <w:t>25</w:t>
            </w:r>
            <w:r>
              <w:rPr>
                <w:noProof/>
                <w:webHidden/>
              </w:rPr>
              <w:fldChar w:fldCharType="end"/>
            </w:r>
          </w:hyperlink>
        </w:p>
        <w:p w:rsidR="00642D3B" w:rsidRDefault="00D1551A">
          <w:pPr>
            <w:pStyle w:val="TOC1"/>
            <w:rPr>
              <w:rFonts w:eastAsiaTheme="minorEastAsia"/>
              <w:b w:val="0"/>
              <w:noProof/>
              <w:sz w:val="22"/>
              <w:lang w:val="en-US" w:eastAsia="en-US" w:bidi="ar-SA"/>
            </w:rPr>
          </w:pPr>
          <w:hyperlink w:anchor="_Toc505262122" w:history="1">
            <w:r w:rsidRPr="00827A69">
              <w:rPr>
                <w:rStyle w:val="Hyperlink"/>
                <w:noProof/>
              </w:rPr>
              <w:t>E.</w:t>
            </w:r>
            <w:r>
              <w:rPr>
                <w:rFonts w:eastAsiaTheme="minorEastAsia"/>
                <w:b w:val="0"/>
                <w:noProof/>
                <w:sz w:val="22"/>
                <w:lang w:val="en-US" w:eastAsia="en-US" w:bidi="ar-SA"/>
              </w:rPr>
              <w:tab/>
            </w:r>
            <w:r w:rsidRPr="00827A69">
              <w:rPr>
                <w:rStyle w:val="Hyperlink"/>
                <w:noProof/>
              </w:rPr>
              <w:t>SAFETY CERTIFICATES AND AUTHORISATIONS</w:t>
            </w:r>
            <w:r>
              <w:rPr>
                <w:noProof/>
                <w:webHidden/>
              </w:rPr>
              <w:tab/>
            </w:r>
            <w:r>
              <w:rPr>
                <w:noProof/>
                <w:webHidden/>
              </w:rPr>
              <w:fldChar w:fldCharType="begin"/>
            </w:r>
            <w:r>
              <w:rPr>
                <w:noProof/>
                <w:webHidden/>
              </w:rPr>
              <w:instrText xml:space="preserve"> PAGEREF _Toc505262122 \h </w:instrText>
            </w:r>
            <w:r>
              <w:rPr>
                <w:noProof/>
                <w:webHidden/>
              </w:rPr>
            </w:r>
            <w:r>
              <w:rPr>
                <w:noProof/>
                <w:webHidden/>
              </w:rPr>
              <w:fldChar w:fldCharType="separate"/>
            </w:r>
            <w:r>
              <w:rPr>
                <w:noProof/>
                <w:webHidden/>
              </w:rPr>
              <w:t>39</w:t>
            </w:r>
            <w:r>
              <w:rPr>
                <w:noProof/>
                <w:webHidden/>
              </w:rPr>
              <w:fldChar w:fldCharType="end"/>
            </w:r>
          </w:hyperlink>
        </w:p>
        <w:p w:rsidR="00642D3B" w:rsidRDefault="00D1551A">
          <w:pPr>
            <w:pStyle w:val="TOC1"/>
            <w:rPr>
              <w:rFonts w:eastAsiaTheme="minorEastAsia"/>
              <w:b w:val="0"/>
              <w:noProof/>
              <w:sz w:val="22"/>
              <w:lang w:val="en-US" w:eastAsia="en-US" w:bidi="ar-SA"/>
            </w:rPr>
          </w:pPr>
          <w:hyperlink w:anchor="_Toc505262123" w:history="1">
            <w:r w:rsidRPr="00827A69">
              <w:rPr>
                <w:rStyle w:val="Hyperlink"/>
                <w:noProof/>
              </w:rPr>
              <w:t>F.</w:t>
            </w:r>
            <w:r>
              <w:rPr>
                <w:rFonts w:eastAsiaTheme="minorEastAsia"/>
                <w:b w:val="0"/>
                <w:noProof/>
                <w:sz w:val="22"/>
                <w:lang w:val="en-US" w:eastAsia="en-US" w:bidi="ar-SA"/>
              </w:rPr>
              <w:tab/>
            </w:r>
            <w:r w:rsidRPr="00827A69">
              <w:rPr>
                <w:rStyle w:val="Hyperlink"/>
                <w:noProof/>
              </w:rPr>
              <w:t>CERTIFICATION OF ENTITIES IN CHARGE OF MAINTENANCE</w:t>
            </w:r>
            <w:r>
              <w:rPr>
                <w:noProof/>
                <w:webHidden/>
              </w:rPr>
              <w:tab/>
            </w:r>
            <w:r>
              <w:rPr>
                <w:noProof/>
                <w:webHidden/>
              </w:rPr>
              <w:fldChar w:fldCharType="begin"/>
            </w:r>
            <w:r>
              <w:rPr>
                <w:noProof/>
                <w:webHidden/>
              </w:rPr>
              <w:instrText xml:space="preserve"> PAGEREF _Toc505262123 \h </w:instrText>
            </w:r>
            <w:r>
              <w:rPr>
                <w:noProof/>
                <w:webHidden/>
              </w:rPr>
            </w:r>
            <w:r>
              <w:rPr>
                <w:noProof/>
                <w:webHidden/>
              </w:rPr>
              <w:fldChar w:fldCharType="separate"/>
            </w:r>
            <w:r>
              <w:rPr>
                <w:noProof/>
                <w:webHidden/>
              </w:rPr>
              <w:t>42</w:t>
            </w:r>
            <w:r>
              <w:rPr>
                <w:noProof/>
                <w:webHidden/>
              </w:rPr>
              <w:fldChar w:fldCharType="end"/>
            </w:r>
          </w:hyperlink>
        </w:p>
        <w:p w:rsidR="00642D3B" w:rsidRDefault="00D1551A">
          <w:pPr>
            <w:pStyle w:val="TOC1"/>
            <w:rPr>
              <w:rFonts w:eastAsiaTheme="minorEastAsia"/>
              <w:b w:val="0"/>
              <w:noProof/>
              <w:sz w:val="22"/>
              <w:lang w:val="en-US" w:eastAsia="en-US" w:bidi="ar-SA"/>
            </w:rPr>
          </w:pPr>
          <w:hyperlink w:anchor="_Toc505262124" w:history="1">
            <w:r w:rsidRPr="00827A69">
              <w:rPr>
                <w:rStyle w:val="Hyperlink"/>
                <w:noProof/>
              </w:rPr>
              <w:t>G.</w:t>
            </w:r>
            <w:r>
              <w:rPr>
                <w:rFonts w:eastAsiaTheme="minorEastAsia"/>
                <w:b w:val="0"/>
                <w:noProof/>
                <w:sz w:val="22"/>
                <w:lang w:val="en-US" w:eastAsia="en-US" w:bidi="ar-SA"/>
              </w:rPr>
              <w:tab/>
            </w:r>
            <w:r w:rsidRPr="00827A69">
              <w:rPr>
                <w:rStyle w:val="Hyperlink"/>
                <w:noProof/>
              </w:rPr>
              <w:t>SUPERVISION OF THE RAIL SYSTEM</w:t>
            </w:r>
            <w:r>
              <w:rPr>
                <w:noProof/>
                <w:webHidden/>
              </w:rPr>
              <w:tab/>
            </w:r>
            <w:r>
              <w:rPr>
                <w:noProof/>
                <w:webHidden/>
              </w:rPr>
              <w:fldChar w:fldCharType="begin"/>
            </w:r>
            <w:r>
              <w:rPr>
                <w:noProof/>
                <w:webHidden/>
              </w:rPr>
              <w:instrText xml:space="preserve"> PAGEREF</w:instrText>
            </w:r>
            <w:r>
              <w:rPr>
                <w:noProof/>
                <w:webHidden/>
              </w:rPr>
              <w:instrText xml:space="preserve"> _Toc505262124 \h </w:instrText>
            </w:r>
            <w:r>
              <w:rPr>
                <w:noProof/>
                <w:webHidden/>
              </w:rPr>
            </w:r>
            <w:r>
              <w:rPr>
                <w:noProof/>
                <w:webHidden/>
              </w:rPr>
              <w:fldChar w:fldCharType="separate"/>
            </w:r>
            <w:r>
              <w:rPr>
                <w:noProof/>
                <w:webHidden/>
              </w:rPr>
              <w:t>44</w:t>
            </w:r>
            <w:r>
              <w:rPr>
                <w:noProof/>
                <w:webHidden/>
              </w:rPr>
              <w:fldChar w:fldCharType="end"/>
            </w:r>
          </w:hyperlink>
        </w:p>
        <w:p w:rsidR="00642D3B" w:rsidRDefault="00D1551A">
          <w:pPr>
            <w:pStyle w:val="TOC1"/>
            <w:rPr>
              <w:rFonts w:eastAsiaTheme="minorEastAsia"/>
              <w:b w:val="0"/>
              <w:noProof/>
              <w:sz w:val="22"/>
              <w:lang w:val="en-US" w:eastAsia="en-US" w:bidi="ar-SA"/>
            </w:rPr>
          </w:pPr>
          <w:hyperlink w:anchor="_Toc505262125" w:history="1">
            <w:r w:rsidRPr="00827A69">
              <w:rPr>
                <w:rStyle w:val="Hyperlink"/>
                <w:noProof/>
              </w:rPr>
              <w:t>H.</w:t>
            </w:r>
            <w:r>
              <w:rPr>
                <w:rFonts w:eastAsiaTheme="minorEastAsia"/>
                <w:b w:val="0"/>
                <w:noProof/>
                <w:sz w:val="22"/>
                <w:lang w:val="en-US" w:eastAsia="en-US" w:bidi="ar-SA"/>
              </w:rPr>
              <w:tab/>
            </w:r>
            <w:r w:rsidRPr="00827A69">
              <w:rPr>
                <w:rStyle w:val="Hyperlink"/>
                <w:noProof/>
              </w:rPr>
              <w:t>MODIFICATION TO RAILWAY SAFETY LEGISLATION</w:t>
            </w:r>
            <w:r>
              <w:rPr>
                <w:noProof/>
                <w:webHidden/>
              </w:rPr>
              <w:tab/>
            </w:r>
            <w:r>
              <w:rPr>
                <w:noProof/>
                <w:webHidden/>
              </w:rPr>
              <w:fldChar w:fldCharType="begin"/>
            </w:r>
            <w:r>
              <w:rPr>
                <w:noProof/>
                <w:webHidden/>
              </w:rPr>
              <w:instrText xml:space="preserve"> PAGEREF _Toc505262125 \h </w:instrText>
            </w:r>
            <w:r>
              <w:rPr>
                <w:noProof/>
                <w:webHidden/>
              </w:rPr>
            </w:r>
            <w:r>
              <w:rPr>
                <w:noProof/>
                <w:webHidden/>
              </w:rPr>
              <w:fldChar w:fldCharType="separate"/>
            </w:r>
            <w:r>
              <w:rPr>
                <w:noProof/>
                <w:webHidden/>
              </w:rPr>
              <w:t>51</w:t>
            </w:r>
            <w:r>
              <w:rPr>
                <w:noProof/>
                <w:webHidden/>
              </w:rPr>
              <w:fldChar w:fldCharType="end"/>
            </w:r>
          </w:hyperlink>
        </w:p>
        <w:p w:rsidR="00642D3B" w:rsidRDefault="00D1551A">
          <w:pPr>
            <w:pStyle w:val="TOC1"/>
            <w:rPr>
              <w:rFonts w:eastAsiaTheme="minorEastAsia"/>
              <w:b w:val="0"/>
              <w:noProof/>
              <w:sz w:val="22"/>
              <w:lang w:val="en-US" w:eastAsia="en-US" w:bidi="ar-SA"/>
            </w:rPr>
          </w:pPr>
          <w:hyperlink w:anchor="_Toc505262126" w:history="1">
            <w:r w:rsidRPr="00827A69">
              <w:rPr>
                <w:rStyle w:val="Hyperlink"/>
                <w:noProof/>
              </w:rPr>
              <w:t>I.</w:t>
            </w:r>
            <w:r>
              <w:rPr>
                <w:rFonts w:eastAsiaTheme="minorEastAsia"/>
                <w:b w:val="0"/>
                <w:noProof/>
                <w:sz w:val="22"/>
                <w:lang w:val="en-US" w:eastAsia="en-US" w:bidi="ar-SA"/>
              </w:rPr>
              <w:tab/>
            </w:r>
            <w:r w:rsidRPr="00827A69">
              <w:rPr>
                <w:rStyle w:val="Hyperlink"/>
                <w:noProof/>
              </w:rPr>
              <w:t>APPLICATION OF REG. 402/2013 ON RISK EVALUATION AND ASSESSMENT</w:t>
            </w:r>
            <w:r>
              <w:rPr>
                <w:noProof/>
                <w:webHidden/>
              </w:rPr>
              <w:tab/>
            </w:r>
            <w:r>
              <w:rPr>
                <w:noProof/>
                <w:webHidden/>
              </w:rPr>
              <w:fldChar w:fldCharType="begin"/>
            </w:r>
            <w:r>
              <w:rPr>
                <w:noProof/>
                <w:webHidden/>
              </w:rPr>
              <w:instrText xml:space="preserve"> PAGEREF _Toc505262126 \h </w:instrText>
            </w:r>
            <w:r>
              <w:rPr>
                <w:noProof/>
                <w:webHidden/>
              </w:rPr>
            </w:r>
            <w:r>
              <w:rPr>
                <w:noProof/>
                <w:webHidden/>
              </w:rPr>
              <w:fldChar w:fldCharType="separate"/>
            </w:r>
            <w:r>
              <w:rPr>
                <w:noProof/>
                <w:webHidden/>
              </w:rPr>
              <w:t>53</w:t>
            </w:r>
            <w:r>
              <w:rPr>
                <w:noProof/>
                <w:webHidden/>
              </w:rPr>
              <w:fldChar w:fldCharType="end"/>
            </w:r>
          </w:hyperlink>
        </w:p>
        <w:p w:rsidR="00642D3B" w:rsidRDefault="00D1551A">
          <w:pPr>
            <w:pStyle w:val="TOC1"/>
            <w:rPr>
              <w:rFonts w:eastAsiaTheme="minorEastAsia"/>
              <w:b w:val="0"/>
              <w:noProof/>
              <w:sz w:val="22"/>
              <w:lang w:val="en-US" w:eastAsia="en-US" w:bidi="ar-SA"/>
            </w:rPr>
          </w:pPr>
          <w:hyperlink w:anchor="_Toc505262127" w:history="1">
            <w:r w:rsidRPr="00827A69">
              <w:rPr>
                <w:rStyle w:val="Hyperlink"/>
                <w:noProof/>
              </w:rPr>
              <w:t>ANNEX: COMMON SAFE</w:t>
            </w:r>
            <w:r w:rsidRPr="00827A69">
              <w:rPr>
                <w:rStyle w:val="Hyperlink"/>
                <w:noProof/>
              </w:rPr>
              <w:t>TY INDICATORS</w:t>
            </w:r>
            <w:r>
              <w:rPr>
                <w:noProof/>
                <w:webHidden/>
              </w:rPr>
              <w:tab/>
            </w:r>
            <w:r>
              <w:rPr>
                <w:noProof/>
                <w:webHidden/>
              </w:rPr>
              <w:fldChar w:fldCharType="begin"/>
            </w:r>
            <w:r>
              <w:rPr>
                <w:noProof/>
                <w:webHidden/>
              </w:rPr>
              <w:instrText xml:space="preserve"> PAGEREF _Toc505262127 \h </w:instrText>
            </w:r>
            <w:r>
              <w:rPr>
                <w:noProof/>
                <w:webHidden/>
              </w:rPr>
            </w:r>
            <w:r>
              <w:rPr>
                <w:noProof/>
                <w:webHidden/>
              </w:rPr>
              <w:fldChar w:fldCharType="separate"/>
            </w:r>
            <w:r>
              <w:rPr>
                <w:noProof/>
                <w:webHidden/>
              </w:rPr>
              <w:t>57</w:t>
            </w:r>
            <w:r>
              <w:rPr>
                <w:noProof/>
                <w:webHidden/>
              </w:rPr>
              <w:fldChar w:fldCharType="end"/>
            </w:r>
          </w:hyperlink>
        </w:p>
        <w:p w:rsidR="0051262D" w:rsidRPr="00555388" w:rsidRDefault="00D1551A">
          <w:pPr>
            <w:pStyle w:val="TOC1"/>
            <w:rPr>
              <w:rFonts w:eastAsiaTheme="minorEastAsia"/>
              <w:b w:val="0"/>
              <w:noProof/>
              <w:sz w:val="22"/>
            </w:rPr>
          </w:pPr>
          <w:r w:rsidRPr="00555388">
            <w:rPr>
              <w:b w:val="0"/>
              <w:sz w:val="24"/>
            </w:rPr>
            <w:fldChar w:fldCharType="end"/>
          </w:r>
        </w:p>
      </w:sdtContent>
    </w:sdt>
    <w:p w:rsidR="00ED3C68" w:rsidRPr="00555388" w:rsidRDefault="00ED3C68" w:rsidP="00D22E68">
      <w:pPr>
        <w:sectPr w:rsidR="00ED3C68" w:rsidRPr="00555388" w:rsidSect="003D2E20">
          <w:headerReference w:type="default" r:id="rId10"/>
          <w:footerReference w:type="default" r:id="rId11"/>
          <w:pgSz w:w="11906" w:h="16838" w:code="9"/>
          <w:pgMar w:top="1021" w:right="964" w:bottom="1134" w:left="964" w:header="720" w:footer="567" w:gutter="0"/>
          <w:cols w:space="720"/>
          <w:docGrid w:linePitch="360"/>
        </w:sectPr>
      </w:pPr>
    </w:p>
    <w:p w:rsidR="00ED3C68" w:rsidRPr="00555388" w:rsidRDefault="00ED3C68" w:rsidP="00C16E82">
      <w:pPr>
        <w:spacing w:after="1080"/>
      </w:pPr>
    </w:p>
    <w:p w:rsidR="00ED3C68" w:rsidRPr="00555388" w:rsidRDefault="00D1551A" w:rsidP="008E6618">
      <w:pPr>
        <w:pStyle w:val="TOCHeading"/>
      </w:pPr>
      <w:r w:rsidRPr="00555388">
        <w:t>Abbreviations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413"/>
      </w:tblGrid>
      <w:tr w:rsidR="00D81A9E" w:rsidTr="00E13AED">
        <w:tc>
          <w:tcPr>
            <w:tcW w:w="988" w:type="dxa"/>
          </w:tcPr>
          <w:p w:rsidR="00E13AED" w:rsidRPr="00555388" w:rsidRDefault="00D1551A" w:rsidP="008414C2">
            <w:pPr>
              <w:pStyle w:val="Abbreviations"/>
              <w:ind w:left="0"/>
            </w:pPr>
            <w:r w:rsidRPr="00555388">
              <w:rPr>
                <w:rFonts w:cstheme="minorHAnsi"/>
                <w:b/>
              </w:rPr>
              <w:t>AESF</w:t>
            </w:r>
          </w:p>
        </w:tc>
        <w:tc>
          <w:tcPr>
            <w:tcW w:w="8413" w:type="dxa"/>
          </w:tcPr>
          <w:p w:rsidR="00E13AED" w:rsidRPr="00555388" w:rsidRDefault="00D1551A" w:rsidP="008414C2">
            <w:pPr>
              <w:pStyle w:val="Abbreviations"/>
              <w:ind w:left="0"/>
            </w:pPr>
            <w:r w:rsidRPr="00555388">
              <w:t>National Railway Safety Agency</w:t>
            </w:r>
          </w:p>
        </w:tc>
      </w:tr>
      <w:tr w:rsidR="00D81A9E" w:rsidTr="00E13AED">
        <w:tc>
          <w:tcPr>
            <w:tcW w:w="988" w:type="dxa"/>
          </w:tcPr>
          <w:p w:rsidR="00E13AED" w:rsidRPr="00555388" w:rsidRDefault="00D1551A" w:rsidP="008414C2">
            <w:pPr>
              <w:pStyle w:val="Abbreviations"/>
              <w:ind w:left="0"/>
            </w:pPr>
            <w:r w:rsidRPr="00555388">
              <w:rPr>
                <w:rFonts w:cstheme="minorHAnsi"/>
                <w:b/>
              </w:rPr>
              <w:t>IM</w:t>
            </w:r>
          </w:p>
        </w:tc>
        <w:tc>
          <w:tcPr>
            <w:tcW w:w="8413" w:type="dxa"/>
          </w:tcPr>
          <w:p w:rsidR="00E13AED" w:rsidRPr="00555388" w:rsidRDefault="00D1551A" w:rsidP="008414C2">
            <w:pPr>
              <w:pStyle w:val="Abbreviations"/>
              <w:ind w:left="0"/>
            </w:pPr>
            <w:r w:rsidRPr="00555388">
              <w:t xml:space="preserve">Infrastructure manager </w:t>
            </w:r>
          </w:p>
        </w:tc>
      </w:tr>
      <w:tr w:rsidR="00D81A9E" w:rsidTr="00E13AED">
        <w:tc>
          <w:tcPr>
            <w:tcW w:w="988" w:type="dxa"/>
          </w:tcPr>
          <w:p w:rsidR="00E13AED" w:rsidRPr="00555388" w:rsidRDefault="00D1551A" w:rsidP="008414C2">
            <w:pPr>
              <w:pStyle w:val="Abbreviations"/>
              <w:ind w:left="0"/>
            </w:pPr>
            <w:r w:rsidRPr="00555388">
              <w:rPr>
                <w:rFonts w:cstheme="minorHAnsi"/>
                <w:b/>
              </w:rPr>
              <w:t>RSD</w:t>
            </w:r>
          </w:p>
        </w:tc>
        <w:tc>
          <w:tcPr>
            <w:tcW w:w="8413" w:type="dxa"/>
          </w:tcPr>
          <w:p w:rsidR="00E13AED" w:rsidRPr="00555388" w:rsidRDefault="00D1551A" w:rsidP="008414C2">
            <w:pPr>
              <w:pStyle w:val="Abbreviations"/>
              <w:ind w:left="0"/>
            </w:pPr>
            <w:r w:rsidRPr="00555388">
              <w:t xml:space="preserve">Railway Safety Directive </w:t>
            </w:r>
          </w:p>
        </w:tc>
      </w:tr>
      <w:tr w:rsidR="00D81A9E" w:rsidTr="00E13AED">
        <w:tc>
          <w:tcPr>
            <w:tcW w:w="988" w:type="dxa"/>
          </w:tcPr>
          <w:p w:rsidR="00E13AED" w:rsidRPr="00555388" w:rsidRDefault="00D1551A" w:rsidP="008414C2">
            <w:pPr>
              <w:pStyle w:val="Abbreviations"/>
              <w:ind w:left="0"/>
            </w:pPr>
            <w:r w:rsidRPr="00555388">
              <w:rPr>
                <w:rFonts w:cstheme="minorHAnsi"/>
                <w:b/>
              </w:rPr>
              <w:t>ECM</w:t>
            </w:r>
          </w:p>
        </w:tc>
        <w:tc>
          <w:tcPr>
            <w:tcW w:w="8413" w:type="dxa"/>
          </w:tcPr>
          <w:p w:rsidR="00E13AED" w:rsidRPr="00555388" w:rsidRDefault="00D1551A" w:rsidP="008414C2">
            <w:pPr>
              <w:pStyle w:val="Abbreviations"/>
              <w:ind w:left="0"/>
            </w:pPr>
            <w:r w:rsidRPr="00555388">
              <w:t xml:space="preserve">Entity in charge of maintenance </w:t>
            </w:r>
          </w:p>
        </w:tc>
      </w:tr>
      <w:tr w:rsidR="00D81A9E" w:rsidTr="00E13AED">
        <w:tc>
          <w:tcPr>
            <w:tcW w:w="988" w:type="dxa"/>
          </w:tcPr>
          <w:p w:rsidR="00E13AED" w:rsidRPr="00555388" w:rsidRDefault="00D1551A" w:rsidP="008414C2">
            <w:pPr>
              <w:pStyle w:val="Abbreviations"/>
              <w:ind w:left="0"/>
            </w:pPr>
            <w:r w:rsidRPr="00555388">
              <w:rPr>
                <w:rFonts w:cstheme="minorHAnsi"/>
                <w:b/>
              </w:rPr>
              <w:t>RU</w:t>
            </w:r>
          </w:p>
        </w:tc>
        <w:tc>
          <w:tcPr>
            <w:tcW w:w="8413" w:type="dxa"/>
          </w:tcPr>
          <w:p w:rsidR="00E13AED" w:rsidRPr="00555388" w:rsidRDefault="00D1551A" w:rsidP="008414C2">
            <w:pPr>
              <w:pStyle w:val="Abbreviations"/>
              <w:ind w:left="0"/>
            </w:pPr>
            <w:r w:rsidRPr="00555388">
              <w:t>Railway Undertaking</w:t>
            </w:r>
          </w:p>
        </w:tc>
      </w:tr>
      <w:tr w:rsidR="00D81A9E" w:rsidTr="00E13AED">
        <w:tc>
          <w:tcPr>
            <w:tcW w:w="988" w:type="dxa"/>
          </w:tcPr>
          <w:p w:rsidR="00E13AED" w:rsidRPr="00555388" w:rsidRDefault="00D1551A" w:rsidP="008414C2">
            <w:pPr>
              <w:pStyle w:val="Abbreviations"/>
              <w:ind w:left="0"/>
            </w:pPr>
            <w:r w:rsidRPr="00555388">
              <w:rPr>
                <w:rFonts w:cstheme="minorHAnsi"/>
                <w:b/>
              </w:rPr>
              <w:t>TSI</w:t>
            </w:r>
          </w:p>
        </w:tc>
        <w:tc>
          <w:tcPr>
            <w:tcW w:w="8413" w:type="dxa"/>
          </w:tcPr>
          <w:p w:rsidR="00E13AED" w:rsidRPr="00555388" w:rsidRDefault="00D1551A" w:rsidP="008414C2">
            <w:pPr>
              <w:pStyle w:val="Abbreviations"/>
              <w:ind w:left="0"/>
            </w:pPr>
            <w:r w:rsidRPr="00555388">
              <w:t xml:space="preserve">Technical Specification of interoperability </w:t>
            </w:r>
          </w:p>
        </w:tc>
      </w:tr>
      <w:tr w:rsidR="00D81A9E" w:rsidTr="00E13AED">
        <w:tc>
          <w:tcPr>
            <w:tcW w:w="988" w:type="dxa"/>
          </w:tcPr>
          <w:p w:rsidR="00E13AED" w:rsidRPr="00555388" w:rsidRDefault="00D1551A" w:rsidP="008414C2">
            <w:pPr>
              <w:pStyle w:val="Abbreviations"/>
              <w:ind w:left="0"/>
            </w:pPr>
            <w:r w:rsidRPr="00555388">
              <w:rPr>
                <w:rFonts w:cstheme="minorHAnsi"/>
                <w:b/>
              </w:rPr>
              <w:t>EUAR</w:t>
            </w:r>
          </w:p>
        </w:tc>
        <w:tc>
          <w:tcPr>
            <w:tcW w:w="8413" w:type="dxa"/>
          </w:tcPr>
          <w:p w:rsidR="00E13AED" w:rsidRPr="00555388" w:rsidRDefault="00D1551A" w:rsidP="008414C2">
            <w:pPr>
              <w:pStyle w:val="Abbreviations"/>
              <w:ind w:left="0"/>
            </w:pPr>
            <w:r w:rsidRPr="00555388">
              <w:t xml:space="preserve">European Union Agency for Railways </w:t>
            </w:r>
          </w:p>
        </w:tc>
      </w:tr>
      <w:tr w:rsidR="00D81A9E" w:rsidTr="00E13AED">
        <w:tc>
          <w:tcPr>
            <w:tcW w:w="988" w:type="dxa"/>
          </w:tcPr>
          <w:p w:rsidR="00E13AED" w:rsidRPr="00555388" w:rsidRDefault="00D1551A" w:rsidP="008414C2">
            <w:pPr>
              <w:pStyle w:val="Abbreviations"/>
              <w:ind w:left="0"/>
            </w:pPr>
            <w:r w:rsidRPr="00555388">
              <w:rPr>
                <w:b/>
              </w:rPr>
              <w:t>CSI</w:t>
            </w:r>
          </w:p>
        </w:tc>
        <w:tc>
          <w:tcPr>
            <w:tcW w:w="8413" w:type="dxa"/>
          </w:tcPr>
          <w:p w:rsidR="00E13AED" w:rsidRPr="00555388" w:rsidRDefault="00D1551A" w:rsidP="008414C2">
            <w:pPr>
              <w:pStyle w:val="Abbreviations"/>
              <w:ind w:left="0"/>
            </w:pPr>
            <w:r w:rsidRPr="00555388">
              <w:t>Common Safety Indicators</w:t>
            </w:r>
          </w:p>
        </w:tc>
      </w:tr>
      <w:tr w:rsidR="00D81A9E" w:rsidTr="00E13AED">
        <w:tc>
          <w:tcPr>
            <w:tcW w:w="988" w:type="dxa"/>
          </w:tcPr>
          <w:p w:rsidR="00E13AED" w:rsidRPr="00555388" w:rsidRDefault="00D1551A" w:rsidP="008414C2">
            <w:pPr>
              <w:pStyle w:val="Abbreviations"/>
              <w:ind w:left="0"/>
            </w:pPr>
            <w:r w:rsidRPr="00555388">
              <w:rPr>
                <w:rFonts w:cstheme="minorHAnsi"/>
                <w:b/>
              </w:rPr>
              <w:t>RI</w:t>
            </w:r>
          </w:p>
        </w:tc>
        <w:tc>
          <w:tcPr>
            <w:tcW w:w="8413" w:type="dxa"/>
          </w:tcPr>
          <w:p w:rsidR="00E13AED" w:rsidRPr="00555388" w:rsidRDefault="00D1551A" w:rsidP="008414C2">
            <w:pPr>
              <w:pStyle w:val="Abbreviations"/>
              <w:ind w:left="0"/>
            </w:pPr>
            <w:r w:rsidRPr="00555388">
              <w:t>Railway Instruction</w:t>
            </w:r>
          </w:p>
        </w:tc>
      </w:tr>
      <w:tr w:rsidR="00D81A9E" w:rsidTr="00E13AED">
        <w:tc>
          <w:tcPr>
            <w:tcW w:w="988" w:type="dxa"/>
          </w:tcPr>
          <w:p w:rsidR="00E13AED" w:rsidRPr="00555388" w:rsidRDefault="00D1551A" w:rsidP="008414C2">
            <w:pPr>
              <w:pStyle w:val="Abbreviations"/>
              <w:ind w:left="0"/>
            </w:pPr>
            <w:r w:rsidRPr="00555388">
              <w:rPr>
                <w:rFonts w:cstheme="minorHAnsi"/>
                <w:b/>
              </w:rPr>
              <w:t>RSA</w:t>
            </w:r>
          </w:p>
        </w:tc>
        <w:tc>
          <w:tcPr>
            <w:tcW w:w="8413" w:type="dxa"/>
          </w:tcPr>
          <w:p w:rsidR="00E13AED" w:rsidRPr="00555388" w:rsidRDefault="00D1551A" w:rsidP="008414C2">
            <w:pPr>
              <w:pStyle w:val="Abbreviations"/>
              <w:ind w:left="0"/>
            </w:pPr>
            <w:r w:rsidRPr="00555388">
              <w:t>Railway Sector Act</w:t>
            </w:r>
          </w:p>
        </w:tc>
      </w:tr>
      <w:tr w:rsidR="00D81A9E" w:rsidTr="00E13AED">
        <w:tc>
          <w:tcPr>
            <w:tcW w:w="988" w:type="dxa"/>
          </w:tcPr>
          <w:p w:rsidR="00E13AED" w:rsidRPr="00555388" w:rsidRDefault="00D1551A" w:rsidP="008414C2">
            <w:pPr>
              <w:pStyle w:val="Abbreviations"/>
              <w:ind w:left="0"/>
            </w:pPr>
            <w:r w:rsidRPr="00555388">
              <w:rPr>
                <w:rFonts w:cstheme="minorHAnsi"/>
                <w:b/>
              </w:rPr>
              <w:t>CSAP</w:t>
            </w:r>
          </w:p>
        </w:tc>
        <w:tc>
          <w:tcPr>
            <w:tcW w:w="8413" w:type="dxa"/>
          </w:tcPr>
          <w:p w:rsidR="00E13AED" w:rsidRPr="00555388" w:rsidRDefault="00D1551A" w:rsidP="008414C2">
            <w:pPr>
              <w:pStyle w:val="Abbreviations"/>
              <w:ind w:left="0"/>
            </w:pPr>
            <w:r w:rsidRPr="00555388">
              <w:t>Traffic Safety Annual Plan (ADIF)</w:t>
            </w:r>
          </w:p>
        </w:tc>
      </w:tr>
      <w:tr w:rsidR="00D81A9E" w:rsidTr="00E13AED">
        <w:tc>
          <w:tcPr>
            <w:tcW w:w="988" w:type="dxa"/>
          </w:tcPr>
          <w:p w:rsidR="00E13AED" w:rsidRPr="00555388" w:rsidRDefault="00D1551A" w:rsidP="008414C2">
            <w:pPr>
              <w:pStyle w:val="Abbreviations"/>
              <w:ind w:left="0"/>
            </w:pPr>
            <w:r w:rsidRPr="00555388">
              <w:rPr>
                <w:rFonts w:cstheme="minorHAnsi"/>
                <w:b/>
              </w:rPr>
              <w:t>MGN</w:t>
            </w:r>
          </w:p>
        </w:tc>
        <w:tc>
          <w:tcPr>
            <w:tcW w:w="8413" w:type="dxa"/>
          </w:tcPr>
          <w:p w:rsidR="00E13AED" w:rsidRPr="00555388" w:rsidRDefault="00D1551A" w:rsidP="008414C2">
            <w:pPr>
              <w:pStyle w:val="Abbreviations"/>
              <w:ind w:left="0"/>
            </w:pPr>
            <w:r w:rsidRPr="00555388">
              <w:t>Metric gauge network</w:t>
            </w:r>
          </w:p>
        </w:tc>
      </w:tr>
      <w:tr w:rsidR="00D81A9E" w:rsidTr="00E13AED">
        <w:tc>
          <w:tcPr>
            <w:tcW w:w="988" w:type="dxa"/>
          </w:tcPr>
          <w:p w:rsidR="00E13AED" w:rsidRPr="00555388" w:rsidRDefault="00D1551A" w:rsidP="008414C2">
            <w:pPr>
              <w:pStyle w:val="Abbreviations"/>
              <w:ind w:left="0"/>
            </w:pPr>
            <w:r w:rsidRPr="00555388">
              <w:rPr>
                <w:rFonts w:cstheme="minorHAnsi"/>
                <w:b/>
              </w:rPr>
              <w:t>RFIG</w:t>
            </w:r>
          </w:p>
        </w:tc>
        <w:tc>
          <w:tcPr>
            <w:tcW w:w="8413" w:type="dxa"/>
          </w:tcPr>
          <w:p w:rsidR="00E13AED" w:rsidRPr="00555388" w:rsidRDefault="00D1551A" w:rsidP="008414C2">
            <w:pPr>
              <w:pStyle w:val="Abbreviations"/>
              <w:ind w:left="0"/>
            </w:pPr>
            <w:r w:rsidRPr="00555388">
              <w:t xml:space="preserve">Red Ferroviaria de </w:t>
            </w:r>
            <w:r w:rsidRPr="00555388">
              <w:t xml:space="preserve">Interés General (General Interest Railway Network) </w:t>
            </w:r>
          </w:p>
        </w:tc>
      </w:tr>
      <w:tr w:rsidR="00D81A9E" w:rsidTr="00E13AED">
        <w:tc>
          <w:tcPr>
            <w:tcW w:w="988" w:type="dxa"/>
          </w:tcPr>
          <w:p w:rsidR="00E13AED" w:rsidRPr="00555388" w:rsidRDefault="00D1551A" w:rsidP="008414C2">
            <w:pPr>
              <w:pStyle w:val="Abbreviations"/>
              <w:ind w:left="0"/>
            </w:pPr>
            <w:r w:rsidRPr="00555388">
              <w:rPr>
                <w:rFonts w:cstheme="minorHAnsi"/>
                <w:b/>
              </w:rPr>
              <w:t>RCF</w:t>
            </w:r>
          </w:p>
        </w:tc>
        <w:tc>
          <w:tcPr>
            <w:tcW w:w="8413" w:type="dxa"/>
          </w:tcPr>
          <w:p w:rsidR="00E13AED" w:rsidRPr="00555388" w:rsidRDefault="00D1551A" w:rsidP="008414C2">
            <w:pPr>
              <w:pStyle w:val="Abbreviations"/>
              <w:ind w:left="0"/>
            </w:pPr>
            <w:r w:rsidRPr="00555388">
              <w:t xml:space="preserve">Railway Traffic Regulation </w:t>
            </w:r>
          </w:p>
        </w:tc>
      </w:tr>
      <w:tr w:rsidR="00D81A9E" w:rsidTr="00E13AED">
        <w:tc>
          <w:tcPr>
            <w:tcW w:w="988" w:type="dxa"/>
          </w:tcPr>
          <w:p w:rsidR="00E13AED" w:rsidRPr="00555388" w:rsidRDefault="00D1551A" w:rsidP="008414C2">
            <w:pPr>
              <w:pStyle w:val="Abbreviations"/>
              <w:ind w:left="0"/>
            </w:pPr>
            <w:r w:rsidRPr="00555388">
              <w:rPr>
                <w:rFonts w:cstheme="minorHAnsi"/>
                <w:b/>
              </w:rPr>
              <w:t>SMS</w:t>
            </w:r>
          </w:p>
        </w:tc>
        <w:tc>
          <w:tcPr>
            <w:tcW w:w="8413" w:type="dxa"/>
          </w:tcPr>
          <w:p w:rsidR="00E13AED" w:rsidRPr="00555388" w:rsidRDefault="00D1551A" w:rsidP="008414C2">
            <w:pPr>
              <w:pStyle w:val="Abbreviations"/>
              <w:ind w:left="0"/>
            </w:pPr>
            <w:r w:rsidRPr="00555388">
              <w:t>Safety Management System</w:t>
            </w:r>
          </w:p>
        </w:tc>
      </w:tr>
    </w:tbl>
    <w:p w:rsidR="005C3875" w:rsidRPr="00555388" w:rsidRDefault="005C3875" w:rsidP="005C3875">
      <w:pPr>
        <w:sectPr w:rsidR="005C3875" w:rsidRPr="00555388" w:rsidSect="003D2E20">
          <w:pgSz w:w="11906" w:h="16838" w:code="9"/>
          <w:pgMar w:top="1021" w:right="964" w:bottom="1134" w:left="964" w:header="720" w:footer="567" w:gutter="0"/>
          <w:cols w:space="720"/>
          <w:docGrid w:linePitch="360"/>
        </w:sectPr>
      </w:pPr>
    </w:p>
    <w:p w:rsidR="005C3875" w:rsidRPr="00555388" w:rsidRDefault="005C3875" w:rsidP="00C16E82">
      <w:pPr>
        <w:spacing w:after="20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4"/>
      </w:tblGrid>
      <w:tr w:rsidR="00D81A9E" w:rsidTr="0050113F">
        <w:trPr>
          <w:trHeight w:val="4119"/>
        </w:trPr>
        <w:tc>
          <w:tcPr>
            <w:tcW w:w="4984" w:type="dxa"/>
            <w:vAlign w:val="center"/>
          </w:tcPr>
          <w:p w:rsidR="002019F8" w:rsidRPr="00555388" w:rsidRDefault="00D1551A" w:rsidP="002019F8">
            <w:r w:rsidRPr="00555388">
              <w:rPr>
                <w:noProof/>
                <w:lang w:val="en-US" w:eastAsia="zh-CN" w:bidi="ar-SA"/>
              </w:rPr>
              <w:drawing>
                <wp:anchor distT="0" distB="0" distL="114300" distR="114300" simplePos="0" relativeHeight="251659264" behindDoc="1" locked="0" layoutInCell="1" allowOverlap="1">
                  <wp:simplePos x="0" y="0"/>
                  <wp:positionH relativeFrom="column">
                    <wp:posOffset>436245</wp:posOffset>
                  </wp:positionH>
                  <wp:positionV relativeFrom="page">
                    <wp:posOffset>-635</wp:posOffset>
                  </wp:positionV>
                  <wp:extent cx="5810250" cy="25971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38216"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10250" cy="2597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4984" w:type="dxa"/>
            <w:vAlign w:val="center"/>
          </w:tcPr>
          <w:p w:rsidR="002019F8" w:rsidRPr="00555388" w:rsidRDefault="00D1551A" w:rsidP="00C204BA">
            <w:pPr>
              <w:pStyle w:val="Heading1"/>
              <w:outlineLvl w:val="0"/>
            </w:pPr>
            <w:bookmarkStart w:id="0" w:name="_Toc503973714"/>
            <w:bookmarkStart w:id="1" w:name="_Toc505262118"/>
            <w:r w:rsidRPr="00555388">
              <w:t>INTRODUCTION</w:t>
            </w:r>
            <w:bookmarkEnd w:id="0"/>
            <w:bookmarkEnd w:id="1"/>
          </w:p>
        </w:tc>
      </w:tr>
    </w:tbl>
    <w:p w:rsidR="005C3875" w:rsidRPr="00555388" w:rsidRDefault="005C3875" w:rsidP="005C3875"/>
    <w:p w:rsidR="002019F8" w:rsidRPr="00555388" w:rsidRDefault="00D1551A" w:rsidP="00836D49">
      <w:pPr>
        <w:pStyle w:val="Indentlvl0"/>
      </w:pPr>
      <w:r w:rsidRPr="00555388">
        <w:t>Article 18 of Directive 2004/49/EC on railway safety</w:t>
      </w:r>
      <w:r>
        <w:rPr>
          <w:rStyle w:val="FootnoteReference"/>
        </w:rPr>
        <w:footnoteReference w:id="1"/>
      </w:r>
      <w:r w:rsidRPr="00555388">
        <w:t>, states:</w:t>
      </w:r>
    </w:p>
    <w:p w:rsidR="002019F8" w:rsidRPr="00555388" w:rsidRDefault="002019F8" w:rsidP="002019F8"/>
    <w:p w:rsidR="002019F8" w:rsidRPr="00555388" w:rsidRDefault="00D1551A" w:rsidP="002A31E9">
      <w:pPr>
        <w:pStyle w:val="identitalic"/>
      </w:pPr>
      <w:r w:rsidRPr="00555388">
        <w:t xml:space="preserve">‘Each year the safety authority </w:t>
      </w:r>
      <w:r w:rsidRPr="00555388">
        <w:t>shall publish an annual report concerning its activities in the preceding year and send it to the Agency by 30 September at the latest. The report shall contain information on:</w:t>
      </w:r>
    </w:p>
    <w:p w:rsidR="002019F8" w:rsidRPr="00555388" w:rsidRDefault="002019F8" w:rsidP="002019F8">
      <w:pPr>
        <w:rPr>
          <w:sz w:val="16"/>
          <w:szCs w:val="16"/>
        </w:rPr>
      </w:pPr>
    </w:p>
    <w:p w:rsidR="002019F8" w:rsidRPr="00555388" w:rsidRDefault="00D1551A" w:rsidP="002A31E9">
      <w:pPr>
        <w:pStyle w:val="indentnumberingitalic"/>
      </w:pPr>
      <w:r w:rsidRPr="00555388">
        <w:t>the development of railway safety, including, for each Member State, an invent</w:t>
      </w:r>
      <w:r w:rsidRPr="00555388">
        <w:t>ory of the common safety indicators (CSIs) laid down in Annex I;</w:t>
      </w:r>
    </w:p>
    <w:p w:rsidR="002019F8" w:rsidRPr="00555388" w:rsidRDefault="00D1551A" w:rsidP="002A31E9">
      <w:pPr>
        <w:pStyle w:val="indentnumberingitalic"/>
      </w:pPr>
      <w:r w:rsidRPr="00555388">
        <w:t>important changes in legislation and regulation concerning railway safety;</w:t>
      </w:r>
    </w:p>
    <w:p w:rsidR="002019F8" w:rsidRPr="00555388" w:rsidRDefault="00D1551A" w:rsidP="002A31E9">
      <w:pPr>
        <w:pStyle w:val="indentnumberingitalic"/>
      </w:pPr>
      <w:r w:rsidRPr="00555388">
        <w:t>the development of safety certification and safety authorisation;</w:t>
      </w:r>
    </w:p>
    <w:p w:rsidR="002019F8" w:rsidRPr="00555388" w:rsidRDefault="00D1551A" w:rsidP="002A31E9">
      <w:pPr>
        <w:pStyle w:val="indentnumberingitalic"/>
      </w:pPr>
      <w:r w:rsidRPr="00555388">
        <w:t>results of and experience relating to the supervis</w:t>
      </w:r>
      <w:r w:rsidRPr="00555388">
        <w:t>ion of infrastructure managers and railway undertakings'.</w:t>
      </w:r>
    </w:p>
    <w:p w:rsidR="002019F8" w:rsidRPr="00555388" w:rsidRDefault="00D1551A" w:rsidP="00836D49">
      <w:pPr>
        <w:pStyle w:val="Indentlvl0"/>
      </w:pPr>
      <w:r w:rsidRPr="00555388">
        <w:t xml:space="preserve">This report complies with this requirement. The information contained in the report reflects the situation at the end of 2016, i.e. </w:t>
      </w:r>
      <w:r w:rsidRPr="00555388">
        <w:rPr>
          <w:b/>
        </w:rPr>
        <w:t>up to 31 December 2016</w:t>
      </w:r>
      <w:r w:rsidRPr="00555388">
        <w:t>.</w:t>
      </w:r>
    </w:p>
    <w:p w:rsidR="00F01A35" w:rsidRPr="00555388" w:rsidRDefault="00D1551A" w:rsidP="00570424">
      <w:pPr>
        <w:pStyle w:val="Indentlvl0"/>
        <w:pageBreakBefore/>
      </w:pPr>
      <w:r w:rsidRPr="00555388">
        <w:t>This report has been prepared by the Natio</w:t>
      </w:r>
      <w:r w:rsidRPr="00555388">
        <w:t>nal Railway Safety Agency (AESF) to be forwarded to the European Union Agency for Railways (EUAR), in accordance with the guidelines of this body, for the purposes of:</w:t>
      </w:r>
    </w:p>
    <w:p w:rsidR="00F01A35" w:rsidRPr="00555388" w:rsidRDefault="00F01A35" w:rsidP="00836D49"/>
    <w:p w:rsidR="00F01A35" w:rsidRPr="00555388" w:rsidRDefault="00D1551A" w:rsidP="00836D49">
      <w:pPr>
        <w:pStyle w:val="bulletbluesqrlvl1"/>
      </w:pPr>
      <w:r w:rsidRPr="00555388">
        <w:t>providing the Agency with basic information for drafting the biannual safety report.</w:t>
      </w:r>
    </w:p>
    <w:p w:rsidR="00F01A35" w:rsidRPr="00555388" w:rsidRDefault="00D1551A" w:rsidP="00836D49">
      <w:pPr>
        <w:pStyle w:val="bulletbluesqrlvl1"/>
      </w:pPr>
      <w:r w:rsidRPr="00555388">
        <w:t>pu</w:t>
      </w:r>
      <w:r w:rsidRPr="00555388">
        <w:t>blication by the Agency on its website.</w:t>
      </w:r>
    </w:p>
    <w:p w:rsidR="00F01A35" w:rsidRPr="00555388" w:rsidRDefault="00D1551A" w:rsidP="00836D49">
      <w:pPr>
        <w:pStyle w:val="Indentlvl0"/>
      </w:pPr>
      <w:r w:rsidRPr="00555388">
        <w:t>The report is therefore directed at agents in the railway sector and at the general public, both through dissemination by the EUAR and by the AESF to national agents (railway undertakings and managers, entities in ch</w:t>
      </w:r>
      <w:r w:rsidRPr="00555388">
        <w:t>arge of maintenance, certification entities and the accident investigation committee).</w:t>
      </w:r>
    </w:p>
    <w:p w:rsidR="00F01A35" w:rsidRPr="00555388" w:rsidRDefault="00F01A35" w:rsidP="00F01A35"/>
    <w:p w:rsidR="00F01A35" w:rsidRPr="00555388" w:rsidRDefault="00D1551A" w:rsidP="00836D49">
      <w:pPr>
        <w:pStyle w:val="Indentlvl0"/>
      </w:pPr>
      <w:r w:rsidRPr="00555388">
        <w:t>For the preparation of this report, the Directive states that:</w:t>
      </w:r>
    </w:p>
    <w:p w:rsidR="00D72611" w:rsidRPr="00555388" w:rsidRDefault="00D72611" w:rsidP="00F01A35"/>
    <w:p w:rsidR="00F01A35" w:rsidRPr="00555388" w:rsidRDefault="00D1551A" w:rsidP="002A31E9">
      <w:pPr>
        <w:pStyle w:val="identitalic"/>
      </w:pPr>
      <w:r w:rsidRPr="00555388">
        <w:t xml:space="preserve">‘Each year all infrastructure managers and railway undertakings shall submit to the safety authority </w:t>
      </w:r>
      <w:r w:rsidRPr="00555388">
        <w:t>before 30 June an annual safety report concerning the preceding calendar year'.</w:t>
      </w:r>
    </w:p>
    <w:p w:rsidR="00F01A35" w:rsidRPr="00555388" w:rsidRDefault="00D1551A" w:rsidP="00836D49">
      <w:pPr>
        <w:pStyle w:val="Indentlvl0"/>
      </w:pPr>
      <w:r w:rsidRPr="00555388">
        <w:t>Therefore, the agents of the national railway system must submit the information requested in Directive 2004/49/EC through these reports. As in previous years, to facilitate th</w:t>
      </w:r>
      <w:r w:rsidRPr="00555388">
        <w:t>e compilation of data for the preparation of this report, a template of the annual report has been provided to undertakings, and the annual safety reports received from railway undertakings and infrastructure managers have been assessed to identify possibl</w:t>
      </w:r>
      <w:r w:rsidRPr="00555388">
        <w:t>e improvements for the preparation of subsequent reports.</w:t>
      </w:r>
    </w:p>
    <w:p w:rsidR="00F01A35" w:rsidRPr="00555388" w:rsidRDefault="00F01A35" w:rsidP="00F01A35"/>
    <w:p w:rsidR="00F01A35" w:rsidRPr="00555388" w:rsidRDefault="00D1551A" w:rsidP="00836D49">
      <w:pPr>
        <w:pStyle w:val="Indentlvl0"/>
      </w:pPr>
      <w:r w:rsidRPr="00555388">
        <w:t xml:space="preserve">This report </w:t>
      </w:r>
      <w:r w:rsidRPr="00555388">
        <w:rPr>
          <w:b/>
        </w:rPr>
        <w:t>includes information on the General Interest Railway Network (RFIG) administered in 2016 by the Railway Infrastructure Manager (Adif), by Adif-Alta Velocidad and by the company Línea Fi</w:t>
      </w:r>
      <w:r w:rsidRPr="00555388">
        <w:rPr>
          <w:b/>
        </w:rPr>
        <w:t>gueras Perpignan</w:t>
      </w:r>
      <w:r>
        <w:rPr>
          <w:rStyle w:val="FootnoteReference"/>
          <w:b/>
        </w:rPr>
        <w:footnoteReference w:id="2"/>
      </w:r>
      <w:r w:rsidRPr="00555388">
        <w:rPr>
          <w:b/>
        </w:rPr>
        <w:t xml:space="preserve"> </w:t>
      </w:r>
      <w:r w:rsidRPr="00555388">
        <w:t>(LFP), as well as information on the services and activities that are provided on it. The following are excluded from the scope of application of this report, as permitted by Directive 2004/49:</w:t>
      </w:r>
    </w:p>
    <w:p w:rsidR="00F01A35" w:rsidRPr="00555388" w:rsidRDefault="00D1551A" w:rsidP="00A10464">
      <w:pPr>
        <w:pStyle w:val="indentnumbering2"/>
      </w:pPr>
      <w:r w:rsidRPr="00555388">
        <w:t>metros, trams and other light rail systems,</w:t>
      </w:r>
    </w:p>
    <w:p w:rsidR="00F01A35" w:rsidRPr="00555388" w:rsidRDefault="00D1551A" w:rsidP="00A10464">
      <w:pPr>
        <w:pStyle w:val="indentnumbering2"/>
      </w:pPr>
      <w:r w:rsidRPr="00555388">
        <w:t>networks that are functionally separate from the rest of the rail system and intended only for the operation of local, urban or suburban passenger services, as well as railway undertakings operating solely on these networks,</w:t>
      </w:r>
    </w:p>
    <w:p w:rsidR="00D72611" w:rsidRPr="00555388" w:rsidRDefault="00D1551A" w:rsidP="00A10464">
      <w:pPr>
        <w:pStyle w:val="indentnumbering2"/>
      </w:pPr>
      <w:r w:rsidRPr="00555388">
        <w:t>privately owned railway infrast</w:t>
      </w:r>
      <w:r w:rsidRPr="00555388">
        <w:t>ructure that exists solely for use by the infrastructure owner for their own freight operations,</w:t>
      </w:r>
    </w:p>
    <w:p w:rsidR="00D72611" w:rsidRPr="00555388" w:rsidRDefault="00D1551A" w:rsidP="00A10464">
      <w:pPr>
        <w:pStyle w:val="indentnumbering2"/>
      </w:pPr>
      <w:r w:rsidRPr="00555388">
        <w:t>historical vehicles that travel on the RFIG, as long as they comply with specific safety rules to guarantee the safety of such vehicles,</w:t>
      </w:r>
    </w:p>
    <w:p w:rsidR="00D72611" w:rsidRPr="00555388" w:rsidRDefault="00D1551A" w:rsidP="00A10464">
      <w:pPr>
        <w:pStyle w:val="indentnumbering2"/>
      </w:pPr>
      <w:r w:rsidRPr="00555388">
        <w:t>historical, museum and</w:t>
      </w:r>
      <w:r w:rsidRPr="00555388">
        <w:t xml:space="preserve"> tourist railways that operate on their own networks, including workshops, vehicles and personnel.</w:t>
      </w:r>
    </w:p>
    <w:p w:rsidR="00D72611" w:rsidRPr="00555388" w:rsidRDefault="00D1551A" w:rsidP="00836D49">
      <w:pPr>
        <w:pStyle w:val="Indentlvl0"/>
      </w:pPr>
      <w:r w:rsidRPr="00555388">
        <w:t>This report covers the services and activities provided on the RFIG by railway undertakings that were providing commercial passenger services (Renfe Viajeros</w:t>
      </w:r>
      <w:r w:rsidRPr="00555388">
        <w:t>, SNCF, and FGC Rail) and freight services (Acciona Rail Services Comsa Rail Transport, Continental Rail, Ferrovial Railway, Logitren Ferroviaria, Renfe Mercancías, Tracción Rail, Transfesa Rail, and Transitia Rail) on that date.</w:t>
      </w:r>
    </w:p>
    <w:p w:rsidR="00D72611" w:rsidRPr="00555388" w:rsidRDefault="00D72611" w:rsidP="00D95FFA">
      <w:pPr>
        <w:spacing w:after="160" w:line="259" w:lineRule="auto"/>
      </w:pPr>
    </w:p>
    <w:p w:rsidR="00D72611" w:rsidRPr="00555388" w:rsidRDefault="00D72611" w:rsidP="00D95FFA">
      <w:pPr>
        <w:keepNext/>
        <w:spacing w:after="20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4"/>
      </w:tblGrid>
      <w:tr w:rsidR="00D81A9E" w:rsidTr="0050113F">
        <w:trPr>
          <w:trHeight w:val="4119"/>
        </w:trPr>
        <w:tc>
          <w:tcPr>
            <w:tcW w:w="4984" w:type="dxa"/>
            <w:vAlign w:val="center"/>
          </w:tcPr>
          <w:p w:rsidR="00D72611" w:rsidRPr="00555388" w:rsidRDefault="00D1551A" w:rsidP="00D95FFA">
            <w:pPr>
              <w:keepNext/>
            </w:pPr>
            <w:r w:rsidRPr="00555388">
              <w:rPr>
                <w:noProof/>
                <w:lang w:val="en-US" w:eastAsia="zh-CN" w:bidi="ar-SA"/>
              </w:rPr>
              <w:drawing>
                <wp:anchor distT="0" distB="0" distL="114300" distR="114300" simplePos="0" relativeHeight="251660288" behindDoc="1" locked="0" layoutInCell="1" allowOverlap="1">
                  <wp:simplePos x="0" y="0"/>
                  <wp:positionH relativeFrom="column">
                    <wp:posOffset>436245</wp:posOffset>
                  </wp:positionH>
                  <wp:positionV relativeFrom="page">
                    <wp:posOffset>-635</wp:posOffset>
                  </wp:positionV>
                  <wp:extent cx="5810250" cy="25971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3715"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10250" cy="2597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4984" w:type="dxa"/>
            <w:vAlign w:val="center"/>
          </w:tcPr>
          <w:p w:rsidR="00D72611" w:rsidRPr="00555388" w:rsidRDefault="00D1551A" w:rsidP="00D95FFA">
            <w:pPr>
              <w:pStyle w:val="Heading1"/>
              <w:keepNext/>
              <w:outlineLvl w:val="0"/>
            </w:pPr>
            <w:bookmarkStart w:id="2" w:name="_Toc503973715"/>
            <w:bookmarkStart w:id="3" w:name="_Toc505262119"/>
            <w:r w:rsidRPr="00555388">
              <w:t>THE NATIONAL RAILWAY S</w:t>
            </w:r>
            <w:r w:rsidRPr="00555388">
              <w:t>AFETY AGENCY</w:t>
            </w:r>
            <w:bookmarkEnd w:id="2"/>
            <w:bookmarkEnd w:id="3"/>
          </w:p>
        </w:tc>
      </w:tr>
    </w:tbl>
    <w:p w:rsidR="00D72611" w:rsidRPr="00555388" w:rsidRDefault="00D72611" w:rsidP="00D95FFA">
      <w:pPr>
        <w:keepNext/>
      </w:pPr>
    </w:p>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0A7BBE">
        <w:trPr>
          <w:trHeight w:val="397"/>
        </w:trPr>
        <w:tc>
          <w:tcPr>
            <w:tcW w:w="9968" w:type="dxa"/>
            <w:shd w:val="clear" w:color="auto" w:fill="D9E2F3" w:themeFill="accent1" w:themeFillTint="33"/>
          </w:tcPr>
          <w:p w:rsidR="00D72611" w:rsidRPr="00555388" w:rsidRDefault="00D1551A" w:rsidP="00D95FFA">
            <w:pPr>
              <w:pStyle w:val="Heading2"/>
              <w:keepNext/>
              <w:outlineLvl w:val="1"/>
            </w:pPr>
            <w:r w:rsidRPr="00555388">
              <w:t>THE AGENCY’S COMPETENCIES</w:t>
            </w:r>
          </w:p>
        </w:tc>
      </w:tr>
    </w:tbl>
    <w:p w:rsidR="00D72611" w:rsidRPr="00555388" w:rsidRDefault="00D72611" w:rsidP="00D95FFA">
      <w:pPr>
        <w:keepNext/>
      </w:pPr>
    </w:p>
    <w:p w:rsidR="00D72611" w:rsidRPr="00555388" w:rsidRDefault="00D1551A" w:rsidP="00D95FFA">
      <w:pPr>
        <w:keepNext/>
        <w:jc w:val="both"/>
      </w:pPr>
      <w:r w:rsidRPr="00555388">
        <w:t xml:space="preserve">The AESF is a public body regulated by Law 28/2006 of 18 July, on state Agencies for the improvement of public services, and is attached to the Ministry of Public Works and Transport through the General </w:t>
      </w:r>
      <w:r w:rsidRPr="00555388">
        <w:t>Secretariat of Infrastructure.</w:t>
      </w:r>
    </w:p>
    <w:p w:rsidR="00616FF1" w:rsidRPr="00555388" w:rsidRDefault="00616FF1" w:rsidP="00D95FFA">
      <w:pPr>
        <w:keepNext/>
      </w:pPr>
    </w:p>
    <w:p w:rsidR="00616FF1" w:rsidRPr="00555388" w:rsidRDefault="00D1551A" w:rsidP="00616FF1">
      <w:pPr>
        <w:jc w:val="center"/>
      </w:pPr>
      <w:r w:rsidRPr="00555388">
        <w:rPr>
          <w:noProof/>
          <w:lang w:val="en-US" w:eastAsia="zh-CN" w:bidi="ar-SA"/>
        </w:rPr>
        <w:drawing>
          <wp:inline distT="0" distB="0" distL="0" distR="0">
            <wp:extent cx="4395470" cy="3157855"/>
            <wp:effectExtent l="0" t="0" r="508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4194"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95470" cy="3157855"/>
                    </a:xfrm>
                    <a:prstGeom prst="rect">
                      <a:avLst/>
                    </a:prstGeom>
                    <a:noFill/>
                  </pic:spPr>
                </pic:pic>
              </a:graphicData>
            </a:graphic>
          </wp:inline>
        </w:drawing>
      </w:r>
    </w:p>
    <w:tbl>
      <w:tblPr>
        <w:tblStyle w:val="TableGrid"/>
        <w:tblW w:w="9350" w:type="dxa"/>
        <w:tblLook w:val="04A0" w:firstRow="1" w:lastRow="0" w:firstColumn="1" w:lastColumn="0" w:noHBand="0" w:noVBand="1"/>
      </w:tblPr>
      <w:tblGrid>
        <w:gridCol w:w="4675"/>
        <w:gridCol w:w="4675"/>
      </w:tblGrid>
      <w:tr w:rsidR="00D81A9E" w:rsidTr="008414C2">
        <w:tc>
          <w:tcPr>
            <w:tcW w:w="4675" w:type="dxa"/>
          </w:tcPr>
          <w:p w:rsidR="00E13AED" w:rsidRPr="00555388" w:rsidRDefault="00D1551A" w:rsidP="00E13AED">
            <w:pPr>
              <w:rPr>
                <w:sz w:val="18"/>
                <w:szCs w:val="18"/>
              </w:rPr>
            </w:pPr>
            <w:r w:rsidRPr="00555388">
              <w:rPr>
                <w:sz w:val="18"/>
              </w:rPr>
              <w:t>MINISTERIO DE FOMENTO</w:t>
            </w:r>
          </w:p>
        </w:tc>
        <w:tc>
          <w:tcPr>
            <w:tcW w:w="4675" w:type="dxa"/>
          </w:tcPr>
          <w:p w:rsidR="00E13AED" w:rsidRPr="00555388" w:rsidRDefault="00D1551A" w:rsidP="00E13AED">
            <w:pPr>
              <w:rPr>
                <w:sz w:val="18"/>
                <w:szCs w:val="18"/>
              </w:rPr>
            </w:pPr>
            <w:r w:rsidRPr="00555388">
              <w:rPr>
                <w:sz w:val="18"/>
              </w:rPr>
              <w:t>MINISTRY OF PUBLIC WORKS AND TRANSPORT</w:t>
            </w:r>
          </w:p>
        </w:tc>
      </w:tr>
      <w:tr w:rsidR="00D81A9E" w:rsidTr="008414C2">
        <w:tc>
          <w:tcPr>
            <w:tcW w:w="4675" w:type="dxa"/>
          </w:tcPr>
          <w:p w:rsidR="00E13AED" w:rsidRPr="00555388" w:rsidRDefault="00D1551A" w:rsidP="00E13AED">
            <w:pPr>
              <w:rPr>
                <w:sz w:val="18"/>
                <w:szCs w:val="18"/>
              </w:rPr>
            </w:pPr>
            <w:r w:rsidRPr="00555388">
              <w:rPr>
                <w:sz w:val="18"/>
              </w:rPr>
              <w:t xml:space="preserve">ADIF -AV </w:t>
            </w:r>
          </w:p>
        </w:tc>
        <w:tc>
          <w:tcPr>
            <w:tcW w:w="4675" w:type="dxa"/>
          </w:tcPr>
          <w:p w:rsidR="00E13AED" w:rsidRPr="00555388" w:rsidRDefault="00D1551A" w:rsidP="00E13AED">
            <w:pPr>
              <w:rPr>
                <w:sz w:val="18"/>
                <w:szCs w:val="18"/>
              </w:rPr>
            </w:pPr>
            <w:r w:rsidRPr="00555388">
              <w:rPr>
                <w:sz w:val="18"/>
              </w:rPr>
              <w:t xml:space="preserve">ADIF -AV </w:t>
            </w:r>
          </w:p>
        </w:tc>
      </w:tr>
      <w:tr w:rsidR="00D81A9E" w:rsidTr="008414C2">
        <w:tc>
          <w:tcPr>
            <w:tcW w:w="4675" w:type="dxa"/>
          </w:tcPr>
          <w:p w:rsidR="00E13AED" w:rsidRPr="00555388" w:rsidRDefault="00D1551A" w:rsidP="00E13AED">
            <w:pPr>
              <w:rPr>
                <w:sz w:val="18"/>
                <w:szCs w:val="18"/>
              </w:rPr>
            </w:pPr>
            <w:r w:rsidRPr="00555388">
              <w:rPr>
                <w:sz w:val="18"/>
              </w:rPr>
              <w:t>ADIF</w:t>
            </w:r>
          </w:p>
        </w:tc>
        <w:tc>
          <w:tcPr>
            <w:tcW w:w="4675" w:type="dxa"/>
          </w:tcPr>
          <w:p w:rsidR="00E13AED" w:rsidRPr="00555388" w:rsidRDefault="00D1551A" w:rsidP="00E13AED">
            <w:pPr>
              <w:rPr>
                <w:sz w:val="18"/>
                <w:szCs w:val="18"/>
              </w:rPr>
            </w:pPr>
            <w:r w:rsidRPr="00555388">
              <w:rPr>
                <w:sz w:val="18"/>
              </w:rPr>
              <w:t>ADIF</w:t>
            </w:r>
          </w:p>
        </w:tc>
      </w:tr>
      <w:tr w:rsidR="00D81A9E" w:rsidTr="008414C2">
        <w:tc>
          <w:tcPr>
            <w:tcW w:w="4675" w:type="dxa"/>
          </w:tcPr>
          <w:p w:rsidR="00E13AED" w:rsidRPr="00555388" w:rsidRDefault="00D1551A" w:rsidP="00E13AED">
            <w:pPr>
              <w:rPr>
                <w:sz w:val="18"/>
                <w:szCs w:val="18"/>
              </w:rPr>
            </w:pPr>
            <w:r w:rsidRPr="00555388">
              <w:rPr>
                <w:sz w:val="18"/>
              </w:rPr>
              <w:t>RENFE</w:t>
            </w:r>
          </w:p>
        </w:tc>
        <w:tc>
          <w:tcPr>
            <w:tcW w:w="4675" w:type="dxa"/>
          </w:tcPr>
          <w:p w:rsidR="00E13AED" w:rsidRPr="00555388" w:rsidRDefault="00D1551A" w:rsidP="00E13AED">
            <w:pPr>
              <w:rPr>
                <w:sz w:val="18"/>
                <w:szCs w:val="18"/>
              </w:rPr>
            </w:pPr>
            <w:r w:rsidRPr="00555388">
              <w:rPr>
                <w:sz w:val="18"/>
              </w:rPr>
              <w:t>RENFE</w:t>
            </w:r>
          </w:p>
        </w:tc>
      </w:tr>
      <w:tr w:rsidR="00D81A9E" w:rsidTr="008414C2">
        <w:tc>
          <w:tcPr>
            <w:tcW w:w="4675" w:type="dxa"/>
          </w:tcPr>
          <w:p w:rsidR="00E13AED" w:rsidRPr="00A71D98" w:rsidRDefault="00D1551A" w:rsidP="00E13AED">
            <w:pPr>
              <w:rPr>
                <w:sz w:val="18"/>
                <w:szCs w:val="18"/>
                <w:lang w:val="fr-BE"/>
              </w:rPr>
            </w:pPr>
            <w:r w:rsidRPr="00A71D98">
              <w:rPr>
                <w:sz w:val="18"/>
                <w:lang w:val="fr-BE"/>
              </w:rPr>
              <w:t>Secretaría de Estado de Infraestructuras, Transporte y Vivienda</w:t>
            </w:r>
          </w:p>
        </w:tc>
        <w:tc>
          <w:tcPr>
            <w:tcW w:w="4675" w:type="dxa"/>
          </w:tcPr>
          <w:p w:rsidR="00E13AED" w:rsidRPr="00555388" w:rsidRDefault="00D1551A" w:rsidP="00E13AED">
            <w:pPr>
              <w:rPr>
                <w:sz w:val="18"/>
                <w:szCs w:val="18"/>
              </w:rPr>
            </w:pPr>
            <w:r w:rsidRPr="00555388">
              <w:rPr>
                <w:sz w:val="18"/>
              </w:rPr>
              <w:t xml:space="preserve">Secretariat of State for Infrastructure, Transport </w:t>
            </w:r>
            <w:r w:rsidRPr="00555388">
              <w:rPr>
                <w:sz w:val="18"/>
              </w:rPr>
              <w:t>and Housing</w:t>
            </w:r>
          </w:p>
        </w:tc>
      </w:tr>
      <w:tr w:rsidR="00D81A9E" w:rsidTr="008414C2">
        <w:tc>
          <w:tcPr>
            <w:tcW w:w="4675" w:type="dxa"/>
          </w:tcPr>
          <w:p w:rsidR="00E13AED" w:rsidRPr="00555388" w:rsidRDefault="00D1551A" w:rsidP="00E13AED">
            <w:pPr>
              <w:rPr>
                <w:sz w:val="18"/>
                <w:szCs w:val="18"/>
              </w:rPr>
            </w:pPr>
            <w:r w:rsidRPr="00555388">
              <w:rPr>
                <w:sz w:val="18"/>
              </w:rPr>
              <w:t>Secretaría General de Infraestructuras</w:t>
            </w:r>
          </w:p>
        </w:tc>
        <w:tc>
          <w:tcPr>
            <w:tcW w:w="4675" w:type="dxa"/>
          </w:tcPr>
          <w:p w:rsidR="00E13AED" w:rsidRPr="00555388" w:rsidRDefault="00D1551A" w:rsidP="00E13AED">
            <w:pPr>
              <w:rPr>
                <w:sz w:val="18"/>
                <w:szCs w:val="18"/>
              </w:rPr>
            </w:pPr>
            <w:r w:rsidRPr="00555388">
              <w:rPr>
                <w:sz w:val="18"/>
              </w:rPr>
              <w:t>Secretariat General of Infrastructure</w:t>
            </w:r>
          </w:p>
        </w:tc>
      </w:tr>
      <w:tr w:rsidR="00D81A9E" w:rsidTr="008414C2">
        <w:tc>
          <w:tcPr>
            <w:tcW w:w="4675" w:type="dxa"/>
          </w:tcPr>
          <w:p w:rsidR="00E13AED" w:rsidRPr="00A71D98" w:rsidRDefault="00D1551A" w:rsidP="00E13AED">
            <w:pPr>
              <w:rPr>
                <w:sz w:val="18"/>
                <w:szCs w:val="18"/>
                <w:lang w:val="fr-BE"/>
              </w:rPr>
            </w:pPr>
            <w:r w:rsidRPr="00A71D98">
              <w:rPr>
                <w:sz w:val="18"/>
                <w:lang w:val="fr-BE"/>
              </w:rPr>
              <w:t>Subd, Gral. De Planificación Ferroviaria</w:t>
            </w:r>
          </w:p>
        </w:tc>
        <w:tc>
          <w:tcPr>
            <w:tcW w:w="4675" w:type="dxa"/>
          </w:tcPr>
          <w:p w:rsidR="00E13AED" w:rsidRPr="00555388" w:rsidRDefault="00D1551A" w:rsidP="00E13AED">
            <w:pPr>
              <w:rPr>
                <w:sz w:val="18"/>
                <w:szCs w:val="18"/>
              </w:rPr>
            </w:pPr>
            <w:r w:rsidRPr="00555388">
              <w:rPr>
                <w:sz w:val="18"/>
              </w:rPr>
              <w:t>General Under-secretariat of Railway Planning</w:t>
            </w:r>
          </w:p>
        </w:tc>
      </w:tr>
      <w:tr w:rsidR="00D81A9E" w:rsidTr="008414C2">
        <w:tc>
          <w:tcPr>
            <w:tcW w:w="4675" w:type="dxa"/>
          </w:tcPr>
          <w:p w:rsidR="00E13AED" w:rsidRPr="00555388" w:rsidRDefault="00D1551A" w:rsidP="00E13AED">
            <w:pPr>
              <w:rPr>
                <w:sz w:val="18"/>
                <w:szCs w:val="18"/>
              </w:rPr>
            </w:pPr>
            <w:r w:rsidRPr="00555388">
              <w:rPr>
                <w:sz w:val="18"/>
              </w:rPr>
              <w:t>AGENCIA ESTATAL DE SEGURIDAD FERROVIARIA</w:t>
            </w:r>
          </w:p>
        </w:tc>
        <w:tc>
          <w:tcPr>
            <w:tcW w:w="4675" w:type="dxa"/>
          </w:tcPr>
          <w:p w:rsidR="00E13AED" w:rsidRPr="00555388" w:rsidRDefault="00D1551A" w:rsidP="00E13AED">
            <w:pPr>
              <w:rPr>
                <w:sz w:val="18"/>
                <w:szCs w:val="18"/>
              </w:rPr>
            </w:pPr>
            <w:r w:rsidRPr="00555388">
              <w:rPr>
                <w:sz w:val="18"/>
              </w:rPr>
              <w:t>NATIONAL RAILWAY SAFETY AGENCY</w:t>
            </w:r>
          </w:p>
        </w:tc>
      </w:tr>
      <w:tr w:rsidR="00D81A9E" w:rsidTr="008414C2">
        <w:tc>
          <w:tcPr>
            <w:tcW w:w="4675" w:type="dxa"/>
          </w:tcPr>
          <w:p w:rsidR="00E13AED" w:rsidRPr="00555388" w:rsidRDefault="00D1551A" w:rsidP="00E13AED">
            <w:pPr>
              <w:rPr>
                <w:sz w:val="18"/>
                <w:szCs w:val="18"/>
              </w:rPr>
            </w:pPr>
            <w:r w:rsidRPr="00555388">
              <w:rPr>
                <w:sz w:val="18"/>
              </w:rPr>
              <w:t>Secretaría General de Transporte</w:t>
            </w:r>
          </w:p>
        </w:tc>
        <w:tc>
          <w:tcPr>
            <w:tcW w:w="4675" w:type="dxa"/>
          </w:tcPr>
          <w:p w:rsidR="00E13AED" w:rsidRPr="00555388" w:rsidRDefault="00D1551A" w:rsidP="00E13AED">
            <w:pPr>
              <w:rPr>
                <w:sz w:val="18"/>
                <w:szCs w:val="18"/>
              </w:rPr>
            </w:pPr>
            <w:r w:rsidRPr="00555388">
              <w:rPr>
                <w:sz w:val="18"/>
              </w:rPr>
              <w:t>Secretariat General of Transport</w:t>
            </w:r>
          </w:p>
        </w:tc>
      </w:tr>
      <w:tr w:rsidR="00D81A9E" w:rsidTr="008414C2">
        <w:tc>
          <w:tcPr>
            <w:tcW w:w="4675" w:type="dxa"/>
          </w:tcPr>
          <w:p w:rsidR="00E13AED" w:rsidRPr="00A71D98" w:rsidRDefault="00D1551A" w:rsidP="00E13AED">
            <w:pPr>
              <w:rPr>
                <w:sz w:val="18"/>
                <w:szCs w:val="18"/>
                <w:lang w:val="fr-BE"/>
              </w:rPr>
            </w:pPr>
            <w:r w:rsidRPr="00A71D98">
              <w:rPr>
                <w:sz w:val="18"/>
                <w:lang w:val="fr-BE"/>
              </w:rPr>
              <w:t>Dirección General de Transporte Terrestre</w:t>
            </w:r>
          </w:p>
        </w:tc>
        <w:tc>
          <w:tcPr>
            <w:tcW w:w="4675" w:type="dxa"/>
          </w:tcPr>
          <w:p w:rsidR="00E13AED" w:rsidRPr="00555388" w:rsidRDefault="00D1551A" w:rsidP="00E13AED">
            <w:pPr>
              <w:rPr>
                <w:sz w:val="18"/>
                <w:szCs w:val="18"/>
              </w:rPr>
            </w:pPr>
            <w:r w:rsidRPr="00555388">
              <w:rPr>
                <w:sz w:val="18"/>
              </w:rPr>
              <w:t>Directorate-General of Land Transport</w:t>
            </w:r>
          </w:p>
        </w:tc>
      </w:tr>
      <w:tr w:rsidR="00D81A9E" w:rsidTr="008414C2">
        <w:tc>
          <w:tcPr>
            <w:tcW w:w="4675" w:type="dxa"/>
          </w:tcPr>
          <w:p w:rsidR="00E13AED" w:rsidRPr="00555388" w:rsidRDefault="00D1551A" w:rsidP="00E13AED">
            <w:pPr>
              <w:rPr>
                <w:sz w:val="18"/>
                <w:szCs w:val="18"/>
              </w:rPr>
            </w:pPr>
            <w:r w:rsidRPr="00555388">
              <w:rPr>
                <w:sz w:val="18"/>
              </w:rPr>
              <w:t>Subsecretaría</w:t>
            </w:r>
          </w:p>
        </w:tc>
        <w:tc>
          <w:tcPr>
            <w:tcW w:w="4675" w:type="dxa"/>
          </w:tcPr>
          <w:p w:rsidR="00E13AED" w:rsidRPr="00555388" w:rsidRDefault="00D1551A" w:rsidP="00E13AED">
            <w:pPr>
              <w:rPr>
                <w:sz w:val="18"/>
                <w:szCs w:val="18"/>
              </w:rPr>
            </w:pPr>
            <w:r w:rsidRPr="00555388">
              <w:rPr>
                <w:sz w:val="18"/>
              </w:rPr>
              <w:t>Under-Secretariat</w:t>
            </w:r>
          </w:p>
        </w:tc>
      </w:tr>
      <w:tr w:rsidR="00D81A9E" w:rsidTr="008414C2">
        <w:tc>
          <w:tcPr>
            <w:tcW w:w="4675" w:type="dxa"/>
          </w:tcPr>
          <w:p w:rsidR="00E13AED" w:rsidRPr="00A71D98" w:rsidRDefault="00D1551A" w:rsidP="00E13AED">
            <w:pPr>
              <w:rPr>
                <w:sz w:val="18"/>
                <w:szCs w:val="18"/>
                <w:lang w:val="fr-BE"/>
              </w:rPr>
            </w:pPr>
            <w:r w:rsidRPr="00A71D98">
              <w:rPr>
                <w:sz w:val="18"/>
                <w:lang w:val="fr-BE"/>
              </w:rPr>
              <w:t>Comisión de Ivestigación de Accidentes Ferroviarios</w:t>
            </w:r>
          </w:p>
        </w:tc>
        <w:tc>
          <w:tcPr>
            <w:tcW w:w="4675" w:type="dxa"/>
          </w:tcPr>
          <w:p w:rsidR="00E13AED" w:rsidRPr="00555388" w:rsidRDefault="00D1551A" w:rsidP="00E13AED">
            <w:pPr>
              <w:rPr>
                <w:sz w:val="18"/>
                <w:szCs w:val="18"/>
              </w:rPr>
            </w:pPr>
            <w:r w:rsidRPr="00555388">
              <w:rPr>
                <w:sz w:val="18"/>
              </w:rPr>
              <w:t>Railway Accidents Inves</w:t>
            </w:r>
            <w:r w:rsidRPr="00555388">
              <w:rPr>
                <w:sz w:val="18"/>
              </w:rPr>
              <w:t>tigation Commission</w:t>
            </w:r>
          </w:p>
        </w:tc>
      </w:tr>
    </w:tbl>
    <w:p w:rsidR="00616FF1" w:rsidRPr="00555388" w:rsidRDefault="00616FF1" w:rsidP="00E13AED"/>
    <w:p w:rsidR="00616FF1" w:rsidRPr="00555388" w:rsidRDefault="00D1551A" w:rsidP="00616FF1">
      <w:r w:rsidRPr="00555388">
        <w:t>Its by-laws were approved by Royal Decree 1072/2014 of 19 December, which established 1 April 2015 as the start date for its activities.</w:t>
      </w:r>
    </w:p>
    <w:p w:rsidR="00616FF1" w:rsidRPr="00555388" w:rsidRDefault="00616FF1" w:rsidP="00616FF1"/>
    <w:p w:rsidR="00616FF1" w:rsidRPr="00555388" w:rsidRDefault="00D1551A" w:rsidP="00BB580E">
      <w:pPr>
        <w:jc w:val="both"/>
      </w:pPr>
      <w:r w:rsidRPr="00555388">
        <w:t xml:space="preserve">Within the scope of the Agency's jurisdiction (the RFIG), it is the </w:t>
      </w:r>
      <w:r w:rsidRPr="00555388">
        <w:rPr>
          <w:b/>
        </w:rPr>
        <w:t>authority responsible for ra</w:t>
      </w:r>
      <w:r w:rsidRPr="00555388">
        <w:rPr>
          <w:b/>
        </w:rPr>
        <w:t>ilway safety</w:t>
      </w:r>
      <w:r w:rsidRPr="00555388">
        <w:t>, as set out in Law 38/2015 of 29 September, on the Railway Sector, organising and supervising the safety of all parts of the railway system: infrastructure, rolling stock, railway personnel and railway operations.</w:t>
      </w:r>
    </w:p>
    <w:p w:rsidR="00616FF1" w:rsidRPr="00555388" w:rsidRDefault="00616FF1" w:rsidP="00BB580E">
      <w:pPr>
        <w:jc w:val="both"/>
      </w:pPr>
    </w:p>
    <w:p w:rsidR="00616FF1" w:rsidRPr="00555388" w:rsidRDefault="00D1551A" w:rsidP="00BB580E">
      <w:pPr>
        <w:jc w:val="both"/>
      </w:pPr>
      <w:r w:rsidRPr="00555388">
        <w:t>It carries out duties relate</w:t>
      </w:r>
      <w:r w:rsidRPr="00555388">
        <w:t xml:space="preserve">d to the </w:t>
      </w:r>
      <w:r w:rsidRPr="00555388">
        <w:rPr>
          <w:b/>
        </w:rPr>
        <w:t>interoperability</w:t>
      </w:r>
      <w:r w:rsidRPr="00555388">
        <w:t xml:space="preserve"> of the railway system for which the state is responsible, and is likewise responsible for granting, suspending and revoking the </w:t>
      </w:r>
      <w:r w:rsidRPr="00555388">
        <w:rPr>
          <w:b/>
        </w:rPr>
        <w:t>licences</w:t>
      </w:r>
      <w:r w:rsidRPr="00555388">
        <w:t xml:space="preserve"> of railway undertakings.</w:t>
      </w:r>
    </w:p>
    <w:p w:rsidR="00616FF1" w:rsidRPr="00555388" w:rsidRDefault="00616FF1" w:rsidP="00BB580E">
      <w:pPr>
        <w:jc w:val="both"/>
      </w:pPr>
    </w:p>
    <w:p w:rsidR="00616FF1" w:rsidRPr="00555388" w:rsidRDefault="00D1551A" w:rsidP="00BB580E">
      <w:pPr>
        <w:jc w:val="both"/>
      </w:pPr>
      <w:r w:rsidRPr="00555388">
        <w:t xml:space="preserve">The Agency continues to exercise the powers on these matters that, </w:t>
      </w:r>
      <w:r w:rsidRPr="00555388">
        <w:t>prior to the start of its activities, were exercised by the Directorate-General of Railways of the Ministry of Public Works and Transport.</w:t>
      </w:r>
    </w:p>
    <w:p w:rsidR="00616FF1" w:rsidRPr="00555388" w:rsidRDefault="00616FF1" w:rsidP="00616FF1"/>
    <w:p w:rsidR="00616FF1" w:rsidRPr="00555388" w:rsidRDefault="00D1551A" w:rsidP="00616FF1">
      <w:r w:rsidRPr="00555388">
        <w:t xml:space="preserve">For more information about the Agency, visit its website: </w:t>
      </w:r>
      <w:hyperlink r:id="rId14" w:history="1">
        <w:r w:rsidRPr="00555388">
          <w:rPr>
            <w:rStyle w:val="Hyperlink"/>
          </w:rPr>
          <w:t>www.seguridadferroviaria.es</w:t>
        </w:r>
      </w:hyperlink>
    </w:p>
    <w:p w:rsidR="00CB5F73" w:rsidRPr="00555388" w:rsidRDefault="00CB5F73" w:rsidP="00CB5F73"/>
    <w:p w:rsidR="000A7BBE" w:rsidRPr="00555388" w:rsidRDefault="000A7BBE" w:rsidP="00CB5F73"/>
    <w:p w:rsidR="000A7BBE" w:rsidRPr="00555388" w:rsidRDefault="000A7BBE" w:rsidP="00CB5F73"/>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0A7BBE">
        <w:trPr>
          <w:trHeight w:val="397"/>
        </w:trPr>
        <w:tc>
          <w:tcPr>
            <w:tcW w:w="9968" w:type="dxa"/>
            <w:shd w:val="clear" w:color="auto" w:fill="D9E2F3" w:themeFill="accent1" w:themeFillTint="33"/>
          </w:tcPr>
          <w:p w:rsidR="00CB5F73" w:rsidRPr="00555388" w:rsidRDefault="00D1551A" w:rsidP="00CB5F73">
            <w:pPr>
              <w:pStyle w:val="Heading2"/>
              <w:outlineLvl w:val="1"/>
            </w:pPr>
            <w:r w:rsidRPr="00555388">
              <w:rPr>
                <w:sz w:val="32"/>
              </w:rPr>
              <w:t>AGENCY’S PRINCIPLES OF ACTION</w:t>
            </w:r>
          </w:p>
        </w:tc>
      </w:tr>
    </w:tbl>
    <w:p w:rsidR="00CB5F73" w:rsidRPr="00555388" w:rsidRDefault="00CB5F73" w:rsidP="00CB5F73"/>
    <w:p w:rsidR="00CB5F73" w:rsidRPr="00555388" w:rsidRDefault="00D1551A" w:rsidP="00CB5F73">
      <w:r w:rsidRPr="00555388">
        <w:t>The Agency is guided by the following action principles:</w:t>
      </w:r>
    </w:p>
    <w:p w:rsidR="00CB5F73" w:rsidRPr="00555388" w:rsidRDefault="00CB5F73" w:rsidP="00CB5F73"/>
    <w:p w:rsidR="00CB5F73" w:rsidRPr="00555388" w:rsidRDefault="00D1551A" w:rsidP="00A10464">
      <w:pPr>
        <w:pStyle w:val="indentnumbering2"/>
        <w:numPr>
          <w:ilvl w:val="1"/>
          <w:numId w:val="47"/>
        </w:numPr>
      </w:pPr>
      <w:r w:rsidRPr="00555388">
        <w:t xml:space="preserve">Independence in its </w:t>
      </w:r>
      <w:r w:rsidRPr="00555388">
        <w:t>actions with respect to the functions that it has been assigned regarding the safety of railway transport.</w:t>
      </w:r>
    </w:p>
    <w:p w:rsidR="00CB5F73" w:rsidRPr="00555388" w:rsidRDefault="00D1551A" w:rsidP="00A10464">
      <w:pPr>
        <w:pStyle w:val="indentnumbering2"/>
      </w:pPr>
      <w:r w:rsidRPr="00555388">
        <w:t>Authority and responsibility for the development and application of national and international railway safety standards, and the control of procedure</w:t>
      </w:r>
      <w:r w:rsidRPr="00555388">
        <w:t>s.</w:t>
      </w:r>
    </w:p>
    <w:p w:rsidR="00CB5F73" w:rsidRPr="00555388" w:rsidRDefault="00D1551A" w:rsidP="00A10464">
      <w:pPr>
        <w:pStyle w:val="indentnumbering2"/>
      </w:pPr>
      <w:r w:rsidRPr="00555388">
        <w:t>Promotion and dissemination of a culture of railway safety in all areas of action.</w:t>
      </w:r>
    </w:p>
    <w:p w:rsidR="00E13AED" w:rsidRPr="00555388" w:rsidRDefault="00D1551A" w:rsidP="00E13AED">
      <w:pPr>
        <w:pStyle w:val="indentnumbering2"/>
      </w:pPr>
      <w:r w:rsidRPr="00555388">
        <w:t>Quality, efficacy, efficiency and transparency in the exercise of its functions.</w:t>
      </w:r>
    </w:p>
    <w:p w:rsidR="00E13AED" w:rsidRPr="00555388" w:rsidRDefault="00E13AED" w:rsidP="00D95FFA">
      <w:pPr>
        <w:pStyle w:val="indentnumbering2"/>
        <w:numPr>
          <w:ilvl w:val="0"/>
          <w:numId w:val="0"/>
        </w:numPr>
        <w:ind w:left="1247"/>
      </w:pPr>
    </w:p>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50113F">
        <w:trPr>
          <w:trHeight w:val="397"/>
        </w:trPr>
        <w:tc>
          <w:tcPr>
            <w:tcW w:w="9968" w:type="dxa"/>
            <w:shd w:val="clear" w:color="auto" w:fill="D9E2F3" w:themeFill="accent1" w:themeFillTint="33"/>
          </w:tcPr>
          <w:p w:rsidR="002A31E9" w:rsidRPr="00555388" w:rsidRDefault="00D1551A" w:rsidP="00E13AED">
            <w:pPr>
              <w:pStyle w:val="Heading2"/>
              <w:keepNext/>
              <w:outlineLvl w:val="1"/>
            </w:pPr>
            <w:r w:rsidRPr="00555388">
              <w:t>GOVERNING BODIES, EXECUTIVES BODIES, AND STRUCTURE OF THE AGENCY</w:t>
            </w:r>
          </w:p>
        </w:tc>
      </w:tr>
    </w:tbl>
    <w:p w:rsidR="002A31E9" w:rsidRPr="00555388" w:rsidRDefault="002A31E9" w:rsidP="00E13AED">
      <w:pPr>
        <w:keepNext/>
      </w:pPr>
    </w:p>
    <w:p w:rsidR="002A31E9" w:rsidRPr="00555388" w:rsidRDefault="00D1551A" w:rsidP="00E13AED">
      <w:pPr>
        <w:keepNext/>
      </w:pPr>
      <w:r w:rsidRPr="00555388">
        <w:t>The Chairman’s Office</w:t>
      </w:r>
      <w:r w:rsidRPr="00555388">
        <w:t xml:space="preserve"> and the Governing Board are the governing bodies of the AESF.</w:t>
      </w:r>
    </w:p>
    <w:p w:rsidR="002A31E9" w:rsidRPr="00555388" w:rsidRDefault="002A31E9" w:rsidP="00E13AED">
      <w:pPr>
        <w:keepNext/>
      </w:pPr>
    </w:p>
    <w:p w:rsidR="002A31E9" w:rsidRPr="00555388" w:rsidRDefault="00D1551A" w:rsidP="00E13AED">
      <w:pPr>
        <w:keepNext/>
      </w:pPr>
      <w:r w:rsidRPr="00555388">
        <w:t>The Director of the Agency is the chief executive and is responsible for its direction and ordinary management. The Director is proposed by the Chairman and appointed by the Governing Board.</w:t>
      </w:r>
    </w:p>
    <w:p w:rsidR="002A31E9" w:rsidRPr="00555388" w:rsidRDefault="002A31E9" w:rsidP="00E13AED">
      <w:pPr>
        <w:keepNext/>
      </w:pPr>
    </w:p>
    <w:p w:rsidR="002A31E9" w:rsidRPr="00555388" w:rsidRDefault="00D1551A" w:rsidP="00D95FFA">
      <w:pPr>
        <w:keepNext/>
        <w:spacing w:after="120"/>
        <w:ind w:left="992"/>
      </w:pPr>
      <w:r w:rsidRPr="00555388">
        <w:rPr>
          <w:noProof/>
          <w:lang w:val="en-US" w:eastAsia="zh-CN" w:bidi="ar-SA"/>
        </w:rPr>
        <w:drawing>
          <wp:inline distT="0" distB="0" distL="0" distR="0">
            <wp:extent cx="517017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70527"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70170" cy="2194560"/>
                    </a:xfrm>
                    <a:prstGeom prst="rect">
                      <a:avLst/>
                    </a:prstGeom>
                    <a:noFill/>
                  </pic:spPr>
                </pic:pic>
              </a:graphicData>
            </a:graphic>
          </wp:inline>
        </w:drawing>
      </w:r>
    </w:p>
    <w:tbl>
      <w:tblPr>
        <w:tblStyle w:val="TableGrid"/>
        <w:tblW w:w="9350" w:type="dxa"/>
        <w:tblLook w:val="04A0" w:firstRow="1" w:lastRow="0" w:firstColumn="1" w:lastColumn="0" w:noHBand="0" w:noVBand="1"/>
      </w:tblPr>
      <w:tblGrid>
        <w:gridCol w:w="4675"/>
        <w:gridCol w:w="4675"/>
      </w:tblGrid>
      <w:tr w:rsidR="00D81A9E" w:rsidTr="008414C2">
        <w:tc>
          <w:tcPr>
            <w:tcW w:w="4675" w:type="dxa"/>
          </w:tcPr>
          <w:p w:rsidR="00E13AED" w:rsidRPr="00555388" w:rsidRDefault="00D1551A" w:rsidP="00E13AED">
            <w:pPr>
              <w:rPr>
                <w:sz w:val="18"/>
                <w:szCs w:val="18"/>
              </w:rPr>
            </w:pPr>
            <w:r w:rsidRPr="00555388">
              <w:rPr>
                <w:sz w:val="18"/>
              </w:rPr>
              <w:t>Órganos de Gobierno</w:t>
            </w:r>
          </w:p>
        </w:tc>
        <w:tc>
          <w:tcPr>
            <w:tcW w:w="4675" w:type="dxa"/>
          </w:tcPr>
          <w:p w:rsidR="00E13AED" w:rsidRPr="00555388" w:rsidRDefault="00D1551A" w:rsidP="00E13AED">
            <w:pPr>
              <w:rPr>
                <w:sz w:val="18"/>
                <w:szCs w:val="18"/>
              </w:rPr>
            </w:pPr>
            <w:r w:rsidRPr="00555388">
              <w:rPr>
                <w:sz w:val="18"/>
              </w:rPr>
              <w:t>Governing Bodies</w:t>
            </w:r>
          </w:p>
        </w:tc>
      </w:tr>
      <w:tr w:rsidR="00D81A9E" w:rsidTr="008414C2">
        <w:tc>
          <w:tcPr>
            <w:tcW w:w="4675" w:type="dxa"/>
          </w:tcPr>
          <w:p w:rsidR="00E13AED" w:rsidRPr="00555388" w:rsidRDefault="00D1551A" w:rsidP="00E13AED">
            <w:pPr>
              <w:rPr>
                <w:sz w:val="18"/>
                <w:szCs w:val="18"/>
              </w:rPr>
            </w:pPr>
            <w:r w:rsidRPr="00555388">
              <w:rPr>
                <w:sz w:val="18"/>
              </w:rPr>
              <w:t>Presidencia</w:t>
            </w:r>
          </w:p>
        </w:tc>
        <w:tc>
          <w:tcPr>
            <w:tcW w:w="4675" w:type="dxa"/>
          </w:tcPr>
          <w:p w:rsidR="00E13AED" w:rsidRPr="00555388" w:rsidRDefault="00D1551A" w:rsidP="00E13AED">
            <w:pPr>
              <w:rPr>
                <w:sz w:val="18"/>
                <w:szCs w:val="18"/>
              </w:rPr>
            </w:pPr>
            <w:r w:rsidRPr="00555388">
              <w:rPr>
                <w:sz w:val="18"/>
              </w:rPr>
              <w:t>Chairman’s Office</w:t>
            </w:r>
          </w:p>
        </w:tc>
      </w:tr>
      <w:tr w:rsidR="00D81A9E" w:rsidTr="008414C2">
        <w:tc>
          <w:tcPr>
            <w:tcW w:w="4675" w:type="dxa"/>
          </w:tcPr>
          <w:p w:rsidR="00E13AED" w:rsidRPr="00555388" w:rsidRDefault="00D1551A" w:rsidP="00E13AED">
            <w:pPr>
              <w:rPr>
                <w:sz w:val="18"/>
                <w:szCs w:val="18"/>
              </w:rPr>
            </w:pPr>
            <w:r w:rsidRPr="00555388">
              <w:rPr>
                <w:sz w:val="18"/>
              </w:rPr>
              <w:t>Consejo Rector</w:t>
            </w:r>
          </w:p>
        </w:tc>
        <w:tc>
          <w:tcPr>
            <w:tcW w:w="4675" w:type="dxa"/>
          </w:tcPr>
          <w:p w:rsidR="00E13AED" w:rsidRPr="00555388" w:rsidRDefault="00D1551A" w:rsidP="00E13AED">
            <w:pPr>
              <w:rPr>
                <w:sz w:val="18"/>
                <w:szCs w:val="18"/>
              </w:rPr>
            </w:pPr>
            <w:r w:rsidRPr="00555388">
              <w:rPr>
                <w:sz w:val="18"/>
              </w:rPr>
              <w:t>Governing Board</w:t>
            </w:r>
          </w:p>
        </w:tc>
      </w:tr>
      <w:tr w:rsidR="00D81A9E" w:rsidTr="008414C2">
        <w:tc>
          <w:tcPr>
            <w:tcW w:w="4675" w:type="dxa"/>
          </w:tcPr>
          <w:p w:rsidR="00E13AED" w:rsidRPr="00555388" w:rsidRDefault="00D1551A" w:rsidP="00E13AED">
            <w:pPr>
              <w:rPr>
                <w:sz w:val="18"/>
                <w:szCs w:val="18"/>
              </w:rPr>
            </w:pPr>
            <w:r w:rsidRPr="00555388">
              <w:rPr>
                <w:sz w:val="18"/>
              </w:rPr>
              <w:t>Director de la Agencia</w:t>
            </w:r>
          </w:p>
        </w:tc>
        <w:tc>
          <w:tcPr>
            <w:tcW w:w="4675" w:type="dxa"/>
          </w:tcPr>
          <w:p w:rsidR="00E13AED" w:rsidRPr="00555388" w:rsidRDefault="00D1551A" w:rsidP="00E13AED">
            <w:pPr>
              <w:rPr>
                <w:sz w:val="18"/>
                <w:szCs w:val="18"/>
              </w:rPr>
            </w:pPr>
            <w:r w:rsidRPr="00555388">
              <w:rPr>
                <w:sz w:val="18"/>
              </w:rPr>
              <w:t>Director of the Agency</w:t>
            </w:r>
          </w:p>
        </w:tc>
      </w:tr>
      <w:tr w:rsidR="00D81A9E" w:rsidTr="008414C2">
        <w:tc>
          <w:tcPr>
            <w:tcW w:w="4675" w:type="dxa"/>
          </w:tcPr>
          <w:p w:rsidR="00E13AED" w:rsidRPr="00A71D98" w:rsidRDefault="00D1551A" w:rsidP="00E13AED">
            <w:pPr>
              <w:rPr>
                <w:sz w:val="18"/>
                <w:szCs w:val="18"/>
                <w:lang w:val="fr-BE"/>
              </w:rPr>
            </w:pPr>
            <w:r w:rsidRPr="00A71D98">
              <w:rPr>
                <w:sz w:val="18"/>
                <w:lang w:val="fr-BE"/>
              </w:rPr>
              <w:t>Subdirección de Coordinación de la Seguridad Ferreviaria</w:t>
            </w:r>
          </w:p>
        </w:tc>
        <w:tc>
          <w:tcPr>
            <w:tcW w:w="4675" w:type="dxa"/>
          </w:tcPr>
          <w:p w:rsidR="00E13AED" w:rsidRPr="00555388" w:rsidRDefault="00D1551A" w:rsidP="00E13AED">
            <w:pPr>
              <w:rPr>
                <w:sz w:val="18"/>
                <w:szCs w:val="18"/>
              </w:rPr>
            </w:pPr>
            <w:r w:rsidRPr="00555388">
              <w:rPr>
                <w:sz w:val="18"/>
              </w:rPr>
              <w:t>Sub-directorate of Coordination of Railway Safety</w:t>
            </w:r>
          </w:p>
        </w:tc>
      </w:tr>
      <w:tr w:rsidR="00D81A9E" w:rsidTr="008414C2">
        <w:tc>
          <w:tcPr>
            <w:tcW w:w="4675" w:type="dxa"/>
          </w:tcPr>
          <w:p w:rsidR="00E13AED" w:rsidRPr="00555388" w:rsidRDefault="00D1551A" w:rsidP="00E13AED">
            <w:pPr>
              <w:rPr>
                <w:sz w:val="18"/>
                <w:szCs w:val="18"/>
              </w:rPr>
            </w:pPr>
            <w:r w:rsidRPr="00555388">
              <w:rPr>
                <w:sz w:val="18"/>
              </w:rPr>
              <w:t xml:space="preserve">Subdirección de Infraestructuras </w:t>
            </w:r>
          </w:p>
        </w:tc>
        <w:tc>
          <w:tcPr>
            <w:tcW w:w="4675" w:type="dxa"/>
          </w:tcPr>
          <w:p w:rsidR="00E13AED" w:rsidRPr="00555388" w:rsidRDefault="00D1551A" w:rsidP="00E13AED">
            <w:pPr>
              <w:rPr>
                <w:sz w:val="18"/>
                <w:szCs w:val="18"/>
              </w:rPr>
            </w:pPr>
            <w:r w:rsidRPr="00555388">
              <w:rPr>
                <w:sz w:val="18"/>
              </w:rPr>
              <w:t xml:space="preserve">Sub-directorate of Infrastructure </w:t>
            </w:r>
          </w:p>
        </w:tc>
      </w:tr>
      <w:tr w:rsidR="00D81A9E" w:rsidTr="008414C2">
        <w:tc>
          <w:tcPr>
            <w:tcW w:w="4675" w:type="dxa"/>
          </w:tcPr>
          <w:p w:rsidR="00E13AED" w:rsidRPr="00555388" w:rsidRDefault="00D1551A" w:rsidP="00E13AED">
            <w:pPr>
              <w:rPr>
                <w:sz w:val="18"/>
                <w:szCs w:val="18"/>
              </w:rPr>
            </w:pPr>
            <w:r w:rsidRPr="00555388">
              <w:rPr>
                <w:sz w:val="18"/>
              </w:rPr>
              <w:t xml:space="preserve">División de Administración </w:t>
            </w:r>
          </w:p>
        </w:tc>
        <w:tc>
          <w:tcPr>
            <w:tcW w:w="4675" w:type="dxa"/>
          </w:tcPr>
          <w:p w:rsidR="00E13AED" w:rsidRPr="00555388" w:rsidRDefault="00D1551A" w:rsidP="00E13AED">
            <w:pPr>
              <w:rPr>
                <w:sz w:val="18"/>
                <w:szCs w:val="18"/>
              </w:rPr>
            </w:pPr>
            <w:r w:rsidRPr="00555388">
              <w:rPr>
                <w:sz w:val="18"/>
              </w:rPr>
              <w:t xml:space="preserve">Administrative Division </w:t>
            </w:r>
          </w:p>
        </w:tc>
      </w:tr>
      <w:tr w:rsidR="00D81A9E" w:rsidTr="008414C2">
        <w:tc>
          <w:tcPr>
            <w:tcW w:w="4675" w:type="dxa"/>
          </w:tcPr>
          <w:p w:rsidR="00E13AED" w:rsidRPr="00555388" w:rsidRDefault="00D1551A" w:rsidP="00E13AED">
            <w:pPr>
              <w:rPr>
                <w:sz w:val="18"/>
                <w:szCs w:val="18"/>
              </w:rPr>
            </w:pPr>
            <w:r w:rsidRPr="00555388">
              <w:rPr>
                <w:sz w:val="18"/>
              </w:rPr>
              <w:t>Comisión de Control</w:t>
            </w:r>
          </w:p>
        </w:tc>
        <w:tc>
          <w:tcPr>
            <w:tcW w:w="4675" w:type="dxa"/>
          </w:tcPr>
          <w:p w:rsidR="00E13AED" w:rsidRPr="00555388" w:rsidRDefault="00D1551A" w:rsidP="00E13AED">
            <w:pPr>
              <w:rPr>
                <w:sz w:val="18"/>
                <w:szCs w:val="18"/>
              </w:rPr>
            </w:pPr>
            <w:r w:rsidRPr="00555388">
              <w:rPr>
                <w:sz w:val="18"/>
              </w:rPr>
              <w:t>Control Commission</w:t>
            </w:r>
          </w:p>
        </w:tc>
      </w:tr>
      <w:tr w:rsidR="00D81A9E" w:rsidTr="008414C2">
        <w:tc>
          <w:tcPr>
            <w:tcW w:w="4675" w:type="dxa"/>
          </w:tcPr>
          <w:p w:rsidR="00E13AED" w:rsidRPr="00555388" w:rsidRDefault="00D1551A" w:rsidP="00E13AED">
            <w:pPr>
              <w:rPr>
                <w:sz w:val="18"/>
                <w:szCs w:val="18"/>
              </w:rPr>
            </w:pPr>
            <w:r w:rsidRPr="00555388">
              <w:rPr>
                <w:sz w:val="18"/>
              </w:rPr>
              <w:t>Órganos de Control</w:t>
            </w:r>
          </w:p>
        </w:tc>
        <w:tc>
          <w:tcPr>
            <w:tcW w:w="4675" w:type="dxa"/>
          </w:tcPr>
          <w:p w:rsidR="00E13AED" w:rsidRPr="00555388" w:rsidRDefault="00D1551A" w:rsidP="00E13AED">
            <w:pPr>
              <w:rPr>
                <w:sz w:val="18"/>
                <w:szCs w:val="18"/>
              </w:rPr>
            </w:pPr>
            <w:r w:rsidRPr="00555388">
              <w:rPr>
                <w:sz w:val="18"/>
              </w:rPr>
              <w:t>Control Bodies</w:t>
            </w:r>
          </w:p>
        </w:tc>
      </w:tr>
    </w:tbl>
    <w:p w:rsidR="00A10464" w:rsidRPr="00555388" w:rsidRDefault="00A10464" w:rsidP="002A31E9"/>
    <w:p w:rsidR="002A31E9" w:rsidRPr="00555388" w:rsidRDefault="00D1551A" w:rsidP="00D95FFA">
      <w:pPr>
        <w:spacing w:after="160"/>
      </w:pPr>
      <w:r w:rsidRPr="00555388">
        <w:t>The Agency is composed of the following units:</w:t>
      </w:r>
    </w:p>
    <w:p w:rsidR="002A31E9" w:rsidRPr="00555388" w:rsidRDefault="002A31E9" w:rsidP="00D95FFA">
      <w:pPr>
        <w:pStyle w:val="Indentlvl1"/>
      </w:pPr>
    </w:p>
    <w:p w:rsidR="002A31E9" w:rsidRPr="00555388" w:rsidRDefault="00D1551A" w:rsidP="00502438">
      <w:pPr>
        <w:pStyle w:val="bulletyellowsqr"/>
      </w:pPr>
      <w:r w:rsidRPr="00555388">
        <w:t>Sub-directorate General of Infrastructure</w:t>
      </w:r>
    </w:p>
    <w:p w:rsidR="002A31E9" w:rsidRPr="00555388" w:rsidRDefault="00D1551A" w:rsidP="00BB580E">
      <w:pPr>
        <w:pStyle w:val="Indentlvl1"/>
      </w:pPr>
      <w:r w:rsidRPr="00555388">
        <w:t>Responsible for exercising functions related to issuing safety authorisations for infrastructure managers and the subsequent supervision thereof, as well as all aspects related to infrastructure and fixed equipment</w:t>
      </w:r>
      <w:r w:rsidRPr="00555388">
        <w:t>.</w:t>
      </w:r>
    </w:p>
    <w:p w:rsidR="00D95FFA" w:rsidRPr="00555388" w:rsidRDefault="00D95FFA" w:rsidP="00BB580E">
      <w:pPr>
        <w:pStyle w:val="Indentlvl1"/>
      </w:pPr>
    </w:p>
    <w:p w:rsidR="002A31E9" w:rsidRPr="00555388" w:rsidRDefault="00D1551A" w:rsidP="00502438">
      <w:pPr>
        <w:pStyle w:val="bulletyellowsqr"/>
      </w:pPr>
      <w:r w:rsidRPr="00555388">
        <w:t>General Sub-directorate of Coordination of Railway Safety</w:t>
      </w:r>
    </w:p>
    <w:p w:rsidR="002A31E9" w:rsidRPr="00555388" w:rsidRDefault="00D1551A" w:rsidP="00BB580E">
      <w:pPr>
        <w:pStyle w:val="Indentlvl1"/>
      </w:pPr>
      <w:r w:rsidRPr="00555388">
        <w:t>Responsible for exercising functions related to issuing licences and safety certificates for railway undertakings and the subsequent supervision thereof, including authorisations for candidates o</w:t>
      </w:r>
      <w:r w:rsidRPr="00555388">
        <w:t>ther than railway undertakings and everything related to rolling stock, the maintenance thereof, railway personnel and associated centres.</w:t>
      </w:r>
    </w:p>
    <w:p w:rsidR="002A31E9" w:rsidRPr="00555388" w:rsidRDefault="00D1551A" w:rsidP="00BB580E">
      <w:pPr>
        <w:pStyle w:val="Indentlvl1"/>
      </w:pPr>
      <w:r w:rsidRPr="00555388">
        <w:t>Likewise, it is responsible for overall monitoring of the safety of the railway system, and coordinating the developm</w:t>
      </w:r>
      <w:r w:rsidRPr="00555388">
        <w:t>ent of its technical operating procedures, as well as external representation of the Agency.</w:t>
      </w:r>
    </w:p>
    <w:p w:rsidR="00D95FFA" w:rsidRPr="00555388" w:rsidRDefault="00D95FFA" w:rsidP="00BB580E">
      <w:pPr>
        <w:pStyle w:val="Indentlvl1"/>
      </w:pPr>
    </w:p>
    <w:p w:rsidR="002A31E9" w:rsidRPr="00555388" w:rsidRDefault="00D1551A" w:rsidP="00502438">
      <w:pPr>
        <w:pStyle w:val="bulletyellowsqr"/>
      </w:pPr>
      <w:r w:rsidRPr="00555388">
        <w:t>Administrative Division</w:t>
      </w:r>
    </w:p>
    <w:p w:rsidR="002A31E9" w:rsidRPr="00555388" w:rsidRDefault="00D1551A" w:rsidP="002A31E9">
      <w:pPr>
        <w:pStyle w:val="Indentlvl1"/>
      </w:pPr>
      <w:r w:rsidRPr="00555388">
        <w:t>Reporting directly to the Director of the Agency, it carries out support tasks for management and the Governing Board, as well as the mana</w:t>
      </w:r>
      <w:r w:rsidRPr="00555388">
        <w:t>gement functions entrusted to it.</w:t>
      </w:r>
    </w:p>
    <w:p w:rsidR="002A31E9" w:rsidRPr="00555388" w:rsidRDefault="002A31E9" w:rsidP="002A31E9"/>
    <w:p w:rsidR="00D95FFA" w:rsidRPr="00555388" w:rsidRDefault="00D1551A">
      <w:pPr>
        <w:spacing w:after="160" w:line="259" w:lineRule="auto"/>
      </w:pPr>
      <w:r w:rsidRPr="00555388">
        <w:br w:type="page"/>
      </w:r>
    </w:p>
    <w:p w:rsidR="002A31E9" w:rsidRPr="00555388" w:rsidRDefault="002A31E9" w:rsidP="00D95FFA">
      <w:pPr>
        <w:spacing w:after="20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4"/>
      </w:tblGrid>
      <w:tr w:rsidR="00D81A9E" w:rsidTr="0050113F">
        <w:trPr>
          <w:trHeight w:val="4119"/>
        </w:trPr>
        <w:tc>
          <w:tcPr>
            <w:tcW w:w="4984" w:type="dxa"/>
            <w:vAlign w:val="center"/>
          </w:tcPr>
          <w:p w:rsidR="002A31E9" w:rsidRPr="00555388" w:rsidRDefault="00D1551A" w:rsidP="00D95FFA">
            <w:r w:rsidRPr="00555388">
              <w:rPr>
                <w:noProof/>
                <w:lang w:val="en-US" w:eastAsia="zh-CN" w:bidi="ar-SA"/>
              </w:rPr>
              <w:drawing>
                <wp:anchor distT="0" distB="0" distL="114300" distR="114300" simplePos="0" relativeHeight="251661312" behindDoc="1" locked="0" layoutInCell="1" allowOverlap="1">
                  <wp:simplePos x="0" y="0"/>
                  <wp:positionH relativeFrom="column">
                    <wp:posOffset>436245</wp:posOffset>
                  </wp:positionH>
                  <wp:positionV relativeFrom="page">
                    <wp:posOffset>-635</wp:posOffset>
                  </wp:positionV>
                  <wp:extent cx="5810250" cy="25971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8555"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10250" cy="2597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4984" w:type="dxa"/>
            <w:vAlign w:val="center"/>
          </w:tcPr>
          <w:p w:rsidR="002A31E9" w:rsidRPr="00555388" w:rsidRDefault="00D1551A" w:rsidP="00D95FFA">
            <w:pPr>
              <w:pStyle w:val="Heading1"/>
              <w:outlineLvl w:val="0"/>
            </w:pPr>
            <w:bookmarkStart w:id="4" w:name="_Toc503973716"/>
            <w:bookmarkStart w:id="5" w:name="_Toc505262120"/>
            <w:r w:rsidRPr="00555388">
              <w:t>POLICIES AND ACTION LINES REGARDING RAILWAY SAFETY</w:t>
            </w:r>
            <w:bookmarkEnd w:id="4"/>
            <w:bookmarkEnd w:id="5"/>
          </w:p>
        </w:tc>
      </w:tr>
    </w:tbl>
    <w:p w:rsidR="002A31E9" w:rsidRPr="00555388" w:rsidRDefault="002A31E9" w:rsidP="00D95FFA"/>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50113F">
        <w:trPr>
          <w:trHeight w:val="397"/>
        </w:trPr>
        <w:tc>
          <w:tcPr>
            <w:tcW w:w="9968" w:type="dxa"/>
            <w:shd w:val="clear" w:color="auto" w:fill="D9E2F3" w:themeFill="accent1" w:themeFillTint="33"/>
          </w:tcPr>
          <w:p w:rsidR="002A31E9" w:rsidRPr="00555388" w:rsidRDefault="00D1551A" w:rsidP="00D95FFA">
            <w:pPr>
              <w:pStyle w:val="Heading2"/>
              <w:outlineLvl w:val="1"/>
            </w:pPr>
            <w:r w:rsidRPr="00555388">
              <w:t>AESF’S STRATEGIC ACTION LINES</w:t>
            </w:r>
          </w:p>
        </w:tc>
      </w:tr>
    </w:tbl>
    <w:p w:rsidR="002A31E9" w:rsidRPr="00555388" w:rsidRDefault="002A31E9" w:rsidP="002A31E9"/>
    <w:p w:rsidR="002A31E9" w:rsidRPr="00555388" w:rsidRDefault="00D1551A" w:rsidP="0086361C">
      <w:pPr>
        <w:spacing w:after="80"/>
        <w:jc w:val="both"/>
      </w:pPr>
      <w:r w:rsidRPr="00555388">
        <w:t xml:space="preserve">AESF carries out many activities directly derived from its competencies as safety authority, especially regarding the issue of </w:t>
      </w:r>
      <w:r w:rsidRPr="00555388">
        <w:t>licences, certificates, authorisations, or approvals required by the system’s entities or elements to access the market, such as the following:</w:t>
      </w:r>
    </w:p>
    <w:p w:rsidR="002A31E9" w:rsidRPr="00555388" w:rsidRDefault="00D1551A" w:rsidP="00502438">
      <w:pPr>
        <w:pStyle w:val="bulletbalacksqrlvl1"/>
      </w:pPr>
      <w:r w:rsidRPr="00555388">
        <w:t>Issue of railway undertakings’ licences.</w:t>
      </w:r>
    </w:p>
    <w:p w:rsidR="002A31E9" w:rsidRPr="00555388" w:rsidRDefault="00D1551A" w:rsidP="00AF2A5A">
      <w:pPr>
        <w:pStyle w:val="bulletbalacksqrlvl1"/>
      </w:pPr>
      <w:r w:rsidRPr="00555388">
        <w:t>Issue of safety certificates to railway undertakings (new certificates,</w:t>
      </w:r>
      <w:r w:rsidRPr="00555388">
        <w:t xml:space="preserve"> scope extensions, or renewals) after assessment of their safety management systems.</w:t>
      </w:r>
    </w:p>
    <w:p w:rsidR="002A31E9" w:rsidRPr="00555388" w:rsidRDefault="00D1551A" w:rsidP="00AF2A5A">
      <w:pPr>
        <w:pStyle w:val="bulletbalacksqrlvl1"/>
      </w:pPr>
      <w:r w:rsidRPr="00555388">
        <w:t>Issue of infrastructure manager safety authorisations (new, scope extensions, or renewals).</w:t>
      </w:r>
    </w:p>
    <w:p w:rsidR="002A31E9" w:rsidRPr="00555388" w:rsidRDefault="00D1551A" w:rsidP="00AF2A5A">
      <w:pPr>
        <w:pStyle w:val="bulletbalacksqrlvl1"/>
      </w:pPr>
      <w:r w:rsidRPr="00555388">
        <w:t>Certification of entities in charge of maintenance of coaches.</w:t>
      </w:r>
    </w:p>
    <w:p w:rsidR="002A31E9" w:rsidRPr="00555388" w:rsidRDefault="00D1551A" w:rsidP="00AF2A5A">
      <w:pPr>
        <w:pStyle w:val="bulletbalacksqrlvl1"/>
      </w:pPr>
      <w:r w:rsidRPr="00555388">
        <w:t>Standard-approval of rolling stock maintenance centres.</w:t>
      </w:r>
    </w:p>
    <w:p w:rsidR="002A31E9" w:rsidRPr="00555388" w:rsidRDefault="00D1551A" w:rsidP="00AF2A5A">
      <w:pPr>
        <w:pStyle w:val="bulletbalacksqrlvl1"/>
      </w:pPr>
      <w:r w:rsidRPr="00555388">
        <w:t>Standard-approval of railway staff centres: training and physical/psychological check-up centres.</w:t>
      </w:r>
    </w:p>
    <w:p w:rsidR="002A31E9" w:rsidRPr="00555388" w:rsidRDefault="00D1551A" w:rsidP="00AF2A5A">
      <w:pPr>
        <w:pStyle w:val="bulletbalacksqrlvl1"/>
      </w:pPr>
      <w:r w:rsidRPr="00555388">
        <w:t>Authorisation for the placing in service of lines.</w:t>
      </w:r>
    </w:p>
    <w:p w:rsidR="002A31E9" w:rsidRPr="00555388" w:rsidRDefault="00D1551A" w:rsidP="00AF2A5A">
      <w:pPr>
        <w:pStyle w:val="bulletbalacksqrlvl1"/>
      </w:pPr>
      <w:r w:rsidRPr="00555388">
        <w:t>Authorisation for the entry into service of vehicle</w:t>
      </w:r>
      <w:r w:rsidRPr="00555388">
        <w:t>s and management of modification files.</w:t>
      </w:r>
    </w:p>
    <w:p w:rsidR="002A31E9" w:rsidRPr="00555388" w:rsidRDefault="00D1551A" w:rsidP="00AF2A5A">
      <w:pPr>
        <w:pStyle w:val="bulletbalacksqrlvl1"/>
      </w:pPr>
      <w:r w:rsidRPr="00555388">
        <w:t>Authorisation for train driver training courses and examinations.</w:t>
      </w:r>
    </w:p>
    <w:p w:rsidR="00AF2A5A" w:rsidRPr="00555388" w:rsidRDefault="00D1551A" w:rsidP="00AF2A5A">
      <w:pPr>
        <w:pStyle w:val="bulletbalacksqrlvl1"/>
      </w:pPr>
      <w:r w:rsidRPr="00555388">
        <w:t>Activities regarding issuance of train drivers’ licences.</w:t>
      </w:r>
    </w:p>
    <w:p w:rsidR="00AF2A5A" w:rsidRPr="00555388" w:rsidRDefault="00D1551A" w:rsidP="00AF2A5A">
      <w:pPr>
        <w:pStyle w:val="bulletbalacksqrlvl1"/>
      </w:pPr>
      <w:r w:rsidRPr="00555388">
        <w:t>Examinations for Safety Advisers for the carriage of dangerous goods by rail.</w:t>
      </w:r>
    </w:p>
    <w:p w:rsidR="00AF2A5A" w:rsidRPr="00555388" w:rsidRDefault="00AF2A5A" w:rsidP="00AF2A5A"/>
    <w:p w:rsidR="00AF2A5A" w:rsidRPr="00555388" w:rsidRDefault="00AF2A5A" w:rsidP="00AF2A5A"/>
    <w:p w:rsidR="00AF2A5A" w:rsidRPr="00555388" w:rsidRDefault="00D1551A" w:rsidP="00BB580E">
      <w:pPr>
        <w:jc w:val="both"/>
      </w:pPr>
      <w:r w:rsidRPr="00555388">
        <w:t xml:space="preserve">In addition </w:t>
      </w:r>
      <w:r w:rsidRPr="00555388">
        <w:t xml:space="preserve">to these routine activities required by the sector, the AESF actions during the period subject matter of this report were articulated through five strategic lines, as stated in its </w:t>
      </w:r>
      <w:r w:rsidRPr="00555388">
        <w:rPr>
          <w:b/>
        </w:rPr>
        <w:t>Action Plan 2016.</w:t>
      </w:r>
    </w:p>
    <w:p w:rsidR="00AF2A5A" w:rsidRPr="00555388" w:rsidRDefault="00AF2A5A" w:rsidP="00AF2A5A"/>
    <w:p w:rsidR="00AF2A5A" w:rsidRPr="00555388" w:rsidRDefault="00D1551A" w:rsidP="00E13AED">
      <w:pPr>
        <w:spacing w:after="120"/>
        <w:jc w:val="center"/>
      </w:pPr>
      <w:r w:rsidRPr="00555388">
        <w:rPr>
          <w:noProof/>
          <w:lang w:val="en-US" w:eastAsia="zh-CN" w:bidi="ar-SA"/>
        </w:rPr>
        <w:drawing>
          <wp:inline distT="0" distB="0" distL="0" distR="0">
            <wp:extent cx="2926080" cy="3072765"/>
            <wp:effectExtent l="0" t="0" r="7620" b="0"/>
            <wp:docPr id="6109238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46292" name="Picture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26080" cy="3072765"/>
                    </a:xfrm>
                    <a:prstGeom prst="rect">
                      <a:avLst/>
                    </a:prstGeom>
                    <a:noFill/>
                  </pic:spPr>
                </pic:pic>
              </a:graphicData>
            </a:graphic>
          </wp:inline>
        </w:drawing>
      </w:r>
    </w:p>
    <w:tbl>
      <w:tblPr>
        <w:tblStyle w:val="TableGrid1"/>
        <w:tblW w:w="9350" w:type="dxa"/>
        <w:tblLook w:val="04A0" w:firstRow="1" w:lastRow="0" w:firstColumn="1" w:lastColumn="0" w:noHBand="0" w:noVBand="1"/>
      </w:tblPr>
      <w:tblGrid>
        <w:gridCol w:w="4675"/>
        <w:gridCol w:w="4675"/>
      </w:tblGrid>
      <w:tr w:rsidR="00D81A9E" w:rsidTr="008414C2">
        <w:tc>
          <w:tcPr>
            <w:tcW w:w="4675" w:type="dxa"/>
          </w:tcPr>
          <w:p w:rsidR="00E13AED" w:rsidRPr="00555388" w:rsidRDefault="00D1551A" w:rsidP="00E13AED">
            <w:pPr>
              <w:rPr>
                <w:sz w:val="18"/>
                <w:szCs w:val="18"/>
              </w:rPr>
            </w:pPr>
            <w:r w:rsidRPr="00555388">
              <w:rPr>
                <w:sz w:val="18"/>
              </w:rPr>
              <w:t>Plan de acción 2016</w:t>
            </w:r>
          </w:p>
        </w:tc>
        <w:tc>
          <w:tcPr>
            <w:tcW w:w="4675" w:type="dxa"/>
          </w:tcPr>
          <w:p w:rsidR="00E13AED" w:rsidRPr="00555388" w:rsidRDefault="00D1551A" w:rsidP="00E13AED">
            <w:pPr>
              <w:rPr>
                <w:sz w:val="18"/>
                <w:szCs w:val="18"/>
              </w:rPr>
            </w:pPr>
            <w:r w:rsidRPr="00555388">
              <w:rPr>
                <w:sz w:val="18"/>
              </w:rPr>
              <w:t>Action Plan 2016</w:t>
            </w:r>
          </w:p>
        </w:tc>
      </w:tr>
      <w:tr w:rsidR="00D81A9E" w:rsidTr="008414C2">
        <w:tc>
          <w:tcPr>
            <w:tcW w:w="4675" w:type="dxa"/>
          </w:tcPr>
          <w:p w:rsidR="00E13AED" w:rsidRPr="00555388" w:rsidRDefault="00D1551A" w:rsidP="00E13AED">
            <w:pPr>
              <w:rPr>
                <w:sz w:val="18"/>
                <w:szCs w:val="18"/>
              </w:rPr>
            </w:pPr>
            <w:r w:rsidRPr="00555388">
              <w:rPr>
                <w:sz w:val="18"/>
              </w:rPr>
              <w:t xml:space="preserve">Actividades </w:t>
            </w:r>
            <w:r w:rsidRPr="00555388">
              <w:rPr>
                <w:sz w:val="18"/>
              </w:rPr>
              <w:t xml:space="preserve">normativas </w:t>
            </w:r>
          </w:p>
        </w:tc>
        <w:tc>
          <w:tcPr>
            <w:tcW w:w="4675" w:type="dxa"/>
          </w:tcPr>
          <w:p w:rsidR="00E13AED" w:rsidRPr="00555388" w:rsidRDefault="00D1551A" w:rsidP="00E13AED">
            <w:pPr>
              <w:rPr>
                <w:sz w:val="18"/>
                <w:szCs w:val="18"/>
              </w:rPr>
            </w:pPr>
            <w:r w:rsidRPr="00555388">
              <w:rPr>
                <w:sz w:val="18"/>
              </w:rPr>
              <w:t xml:space="preserve">Regulatory activities </w:t>
            </w:r>
          </w:p>
        </w:tc>
      </w:tr>
      <w:tr w:rsidR="00D81A9E" w:rsidTr="008414C2">
        <w:tc>
          <w:tcPr>
            <w:tcW w:w="4675" w:type="dxa"/>
          </w:tcPr>
          <w:p w:rsidR="00E13AED" w:rsidRPr="00555388" w:rsidRDefault="00D1551A" w:rsidP="00E13AED">
            <w:pPr>
              <w:rPr>
                <w:sz w:val="18"/>
                <w:szCs w:val="18"/>
              </w:rPr>
            </w:pPr>
            <w:r w:rsidRPr="00555388">
              <w:rPr>
                <w:sz w:val="18"/>
              </w:rPr>
              <w:t>Acciones de funcionamiento interno</w:t>
            </w:r>
          </w:p>
        </w:tc>
        <w:tc>
          <w:tcPr>
            <w:tcW w:w="4675" w:type="dxa"/>
          </w:tcPr>
          <w:p w:rsidR="00E13AED" w:rsidRPr="00555388" w:rsidRDefault="00D1551A" w:rsidP="00E13AED">
            <w:pPr>
              <w:rPr>
                <w:sz w:val="18"/>
                <w:szCs w:val="18"/>
              </w:rPr>
            </w:pPr>
            <w:r w:rsidRPr="00555388">
              <w:rPr>
                <w:sz w:val="18"/>
              </w:rPr>
              <w:t>Internal operating actions</w:t>
            </w:r>
          </w:p>
        </w:tc>
      </w:tr>
      <w:tr w:rsidR="00D81A9E" w:rsidTr="008414C2">
        <w:tc>
          <w:tcPr>
            <w:tcW w:w="4675" w:type="dxa"/>
          </w:tcPr>
          <w:p w:rsidR="00E13AED" w:rsidRPr="00555388" w:rsidRDefault="00D1551A" w:rsidP="00E13AED">
            <w:pPr>
              <w:rPr>
                <w:sz w:val="18"/>
                <w:szCs w:val="18"/>
              </w:rPr>
            </w:pPr>
            <w:r w:rsidRPr="00555388">
              <w:rPr>
                <w:sz w:val="18"/>
              </w:rPr>
              <w:t xml:space="preserve">Plan de Supervisión </w:t>
            </w:r>
          </w:p>
        </w:tc>
        <w:tc>
          <w:tcPr>
            <w:tcW w:w="4675" w:type="dxa"/>
          </w:tcPr>
          <w:p w:rsidR="00E13AED" w:rsidRPr="00555388" w:rsidRDefault="00D1551A" w:rsidP="00E13AED">
            <w:pPr>
              <w:rPr>
                <w:sz w:val="18"/>
                <w:szCs w:val="18"/>
              </w:rPr>
            </w:pPr>
            <w:r w:rsidRPr="00555388">
              <w:rPr>
                <w:sz w:val="18"/>
              </w:rPr>
              <w:t xml:space="preserve">Supervision Plan </w:t>
            </w:r>
          </w:p>
        </w:tc>
      </w:tr>
      <w:tr w:rsidR="00D81A9E" w:rsidTr="008414C2">
        <w:tc>
          <w:tcPr>
            <w:tcW w:w="4675" w:type="dxa"/>
          </w:tcPr>
          <w:p w:rsidR="00E13AED" w:rsidRPr="00555388" w:rsidRDefault="00D1551A" w:rsidP="00E13AED">
            <w:pPr>
              <w:rPr>
                <w:sz w:val="18"/>
                <w:szCs w:val="18"/>
              </w:rPr>
            </w:pPr>
            <w:r w:rsidRPr="00555388">
              <w:rPr>
                <w:sz w:val="18"/>
              </w:rPr>
              <w:t>Representación internacional y actividad institucional</w:t>
            </w:r>
          </w:p>
        </w:tc>
        <w:tc>
          <w:tcPr>
            <w:tcW w:w="4675" w:type="dxa"/>
          </w:tcPr>
          <w:p w:rsidR="00E13AED" w:rsidRPr="00555388" w:rsidRDefault="00D1551A" w:rsidP="00E13AED">
            <w:pPr>
              <w:rPr>
                <w:sz w:val="18"/>
                <w:szCs w:val="18"/>
              </w:rPr>
            </w:pPr>
            <w:r w:rsidRPr="00555388">
              <w:rPr>
                <w:sz w:val="18"/>
              </w:rPr>
              <w:t>International representation and institutional activity:</w:t>
            </w:r>
          </w:p>
        </w:tc>
      </w:tr>
      <w:tr w:rsidR="00D81A9E" w:rsidTr="008414C2">
        <w:tc>
          <w:tcPr>
            <w:tcW w:w="4675" w:type="dxa"/>
          </w:tcPr>
          <w:p w:rsidR="00E13AED" w:rsidRPr="00A71D98" w:rsidRDefault="00D1551A" w:rsidP="00E13AED">
            <w:pPr>
              <w:rPr>
                <w:sz w:val="18"/>
                <w:szCs w:val="18"/>
                <w:lang w:val="fr-BE"/>
              </w:rPr>
            </w:pPr>
            <w:r w:rsidRPr="00A71D98">
              <w:rPr>
                <w:sz w:val="18"/>
                <w:lang w:val="fr-BE"/>
              </w:rPr>
              <w:t>Otras acciones de impulso de la seguridad</w:t>
            </w:r>
          </w:p>
        </w:tc>
        <w:tc>
          <w:tcPr>
            <w:tcW w:w="4675" w:type="dxa"/>
          </w:tcPr>
          <w:p w:rsidR="00E13AED" w:rsidRPr="00555388" w:rsidRDefault="00D1551A" w:rsidP="00E13AED">
            <w:pPr>
              <w:rPr>
                <w:sz w:val="18"/>
                <w:szCs w:val="18"/>
              </w:rPr>
            </w:pPr>
            <w:r w:rsidRPr="00555388">
              <w:rPr>
                <w:sz w:val="18"/>
              </w:rPr>
              <w:t>Other actions for promoting safety</w:t>
            </w:r>
          </w:p>
        </w:tc>
      </w:tr>
    </w:tbl>
    <w:p w:rsidR="00AF2A5A" w:rsidRPr="00555388" w:rsidRDefault="00AF2A5A" w:rsidP="00AF2A5A"/>
    <w:p w:rsidR="00AF2A5A" w:rsidRPr="00555388" w:rsidRDefault="00D1551A" w:rsidP="00FD0EF3">
      <w:pPr>
        <w:pStyle w:val="IndentHeaderlvl2"/>
      </w:pPr>
      <w:r w:rsidRPr="00555388">
        <w:t>Internal operating actions:</w:t>
      </w:r>
    </w:p>
    <w:p w:rsidR="00AF2A5A" w:rsidRPr="00555388" w:rsidRDefault="00D1551A" w:rsidP="00BB580E">
      <w:pPr>
        <w:pStyle w:val="Indentlvl1"/>
      </w:pPr>
      <w:r w:rsidRPr="00555388">
        <w:t xml:space="preserve">This strategic line includes internal actions to improve the AESF personnel qualifications and its work procedures. The first Training Plan for AESF </w:t>
      </w:r>
      <w:r w:rsidRPr="00555388">
        <w:t>itself was approved in 2016, including specific training courses on railway subjects. Work procedures in different AESF activity areas were also formalised.</w:t>
      </w:r>
    </w:p>
    <w:p w:rsidR="00AF2A5A" w:rsidRPr="00555388" w:rsidRDefault="00D1551A" w:rsidP="00BB580E">
      <w:pPr>
        <w:pStyle w:val="Indentlvl1"/>
      </w:pPr>
      <w:r w:rsidRPr="00555388">
        <w:t>AESF internal activities to enable the progressive acquisition of greater management independence h</w:t>
      </w:r>
      <w:r w:rsidRPr="00555388">
        <w:t>ave continued.</w:t>
      </w:r>
    </w:p>
    <w:p w:rsidR="00AF2A5A" w:rsidRPr="00555388" w:rsidRDefault="00D1551A" w:rsidP="00BB580E">
      <w:pPr>
        <w:pStyle w:val="Indentlvl1"/>
      </w:pPr>
      <w:r w:rsidRPr="00555388">
        <w:t>The AESF dissemination and visibility actions have been notable, improving the Agency’s website and taking part in forums of different organisations to promote and present the Agency’s activity.</w:t>
      </w:r>
    </w:p>
    <w:p w:rsidR="00FD0EF3" w:rsidRPr="00555388" w:rsidRDefault="00FD0EF3" w:rsidP="00FD0EF3"/>
    <w:p w:rsidR="00FD0EF3" w:rsidRPr="00555388" w:rsidRDefault="00D1551A" w:rsidP="00FD0EF3">
      <w:pPr>
        <w:pStyle w:val="IndentHeaderlvl2"/>
      </w:pPr>
      <w:r w:rsidRPr="00555388">
        <w:t>Supervision plan:</w:t>
      </w:r>
    </w:p>
    <w:p w:rsidR="00FD0EF3" w:rsidRPr="00555388" w:rsidRDefault="00D1551A" w:rsidP="00BB580E">
      <w:pPr>
        <w:pStyle w:val="Indentlvl1"/>
      </w:pPr>
      <w:r w:rsidRPr="00555388">
        <w:t>In accordance with the Rail</w:t>
      </w:r>
      <w:r w:rsidRPr="00555388">
        <w:t>way Sector Act, traffic safety on the General Interest Railway Network is the responsibility of the infrastructure managers and the railway undertakings that operate on the network.</w:t>
      </w:r>
    </w:p>
    <w:p w:rsidR="00FD0EF3" w:rsidRPr="00555388" w:rsidRDefault="00D1551A" w:rsidP="00BB580E">
      <w:pPr>
        <w:pStyle w:val="Indentlvl1"/>
      </w:pPr>
      <w:r w:rsidRPr="00555388">
        <w:t>In turn, the authority that is responsible for safety must ensure complian</w:t>
      </w:r>
      <w:r w:rsidRPr="00555388">
        <w:t>ce with the regulatory framework by system agents and ensure that they use an adequate safety management system.</w:t>
      </w:r>
    </w:p>
    <w:p w:rsidR="00FD0EF3" w:rsidRPr="00555388" w:rsidRDefault="00D1551A" w:rsidP="00BB580E">
      <w:pPr>
        <w:pStyle w:val="Indentlvl1"/>
      </w:pPr>
      <w:r w:rsidRPr="00555388">
        <w:t>Further details of the supervisory activities of the AESF are set out in Chapter G of this report.</w:t>
      </w:r>
    </w:p>
    <w:p w:rsidR="00FD0EF3" w:rsidRPr="00555388" w:rsidRDefault="00FD0EF3" w:rsidP="00FD0EF3"/>
    <w:p w:rsidR="00FD0EF3" w:rsidRPr="00555388" w:rsidRDefault="00D1551A" w:rsidP="00FD0EF3">
      <w:pPr>
        <w:pStyle w:val="IndentHeaderlvl2"/>
      </w:pPr>
      <w:r w:rsidRPr="00555388">
        <w:t>Other actions for promoting safety:</w:t>
      </w:r>
    </w:p>
    <w:p w:rsidR="00FD0EF3" w:rsidRPr="00555388" w:rsidRDefault="00D1551A" w:rsidP="00BB580E">
      <w:pPr>
        <w:pStyle w:val="Indentlvl1"/>
      </w:pPr>
      <w:r w:rsidRPr="00555388">
        <w:t xml:space="preserve">Given </w:t>
      </w:r>
      <w:r w:rsidRPr="00555388">
        <w:t>its position in the sector, the AESF is responsible for the monitoring and coordination of the different agents involved in the initiatives that the Ministry of Public Works and Transport promotes to improve railway safety, such as the process of the Railw</w:t>
      </w:r>
      <w:r w:rsidRPr="00555388">
        <w:t>ay Traffic Regulations (RCF) coming into force.</w:t>
      </w:r>
    </w:p>
    <w:p w:rsidR="00FD0EF3" w:rsidRPr="00555388" w:rsidRDefault="00FD0EF3" w:rsidP="00FD0EF3"/>
    <w:p w:rsidR="00FD0EF3" w:rsidRPr="00555388" w:rsidRDefault="00D1551A" w:rsidP="00FD0EF3">
      <w:pPr>
        <w:pStyle w:val="IndentHeaderlvl2"/>
      </w:pPr>
      <w:r w:rsidRPr="00555388">
        <w:t>Regulatory activities:</w:t>
      </w:r>
    </w:p>
    <w:p w:rsidR="00FD0EF3" w:rsidRPr="00555388" w:rsidRDefault="00D1551A" w:rsidP="00FD0EF3">
      <w:pPr>
        <w:pStyle w:val="Indentlvl1"/>
      </w:pPr>
      <w:r w:rsidRPr="00555388">
        <w:t>During 2016, a number of different regulatory activities have been carried out; these are described in Chapter H of this report.</w:t>
      </w:r>
    </w:p>
    <w:p w:rsidR="00FD0EF3" w:rsidRPr="00555388" w:rsidRDefault="00FD0EF3" w:rsidP="00FD0EF3"/>
    <w:p w:rsidR="00FD0EF3" w:rsidRPr="00555388" w:rsidRDefault="00D1551A" w:rsidP="00FD0EF3">
      <w:pPr>
        <w:pStyle w:val="IndentHeaderlvl2"/>
      </w:pPr>
      <w:r w:rsidRPr="00555388">
        <w:t>International representation and institutional activit</w:t>
      </w:r>
      <w:r w:rsidRPr="00555388">
        <w:t>y:</w:t>
      </w:r>
    </w:p>
    <w:p w:rsidR="00FD0EF3" w:rsidRPr="00555388" w:rsidRDefault="00D1551A" w:rsidP="00BB580E">
      <w:pPr>
        <w:pStyle w:val="Indentlvl1"/>
      </w:pPr>
      <w:r w:rsidRPr="00555388">
        <w:t>The AESF takes part in European working groups within different organisations, such as the European Union Agency for Railways (EUAR), the European Commission Shift2Rail, or the Intergovernmental Organisation for International Carriage by Rail (OTIF). Th</w:t>
      </w:r>
      <w:r w:rsidRPr="00555388">
        <w:t>is has meant attending more than 90 meetings.</w:t>
      </w:r>
    </w:p>
    <w:p w:rsidR="00FD0EF3" w:rsidRPr="00555388" w:rsidRDefault="00D1551A" w:rsidP="00BB580E">
      <w:pPr>
        <w:pStyle w:val="Indentlvl1"/>
      </w:pPr>
      <w:r w:rsidRPr="00555388">
        <w:t>One of the most important activities has been the participation in the Technical Pillar implementation meetings of the Fourth Railway Package. This technical pillar of the Fourth Railway Package involves changi</w:t>
      </w:r>
      <w:r w:rsidRPr="00555388">
        <w:t>ng the role of the European Union Agency for Railways in relation to national authorities and, therefore, to the AESF.</w:t>
      </w:r>
    </w:p>
    <w:p w:rsidR="00FD0EF3" w:rsidRPr="00555388" w:rsidRDefault="00D1551A" w:rsidP="00BB580E">
      <w:pPr>
        <w:pStyle w:val="Indentlvl1"/>
      </w:pPr>
      <w:r w:rsidRPr="00555388">
        <w:t>In future, the EUAR will have executive powers to issue authorisations for the placing on the market of vehicles, railway undertaking saf</w:t>
      </w:r>
      <w:r w:rsidRPr="00555388">
        <w:t>ety certificates and pre-approvals of track ERTMS. This will be managed via a ‘one-stop shop’ at the EUAR. It will be necessary to specify joint work procedures and enter into cooperation agreements between the EUAR and national authorities. For this purpo</w:t>
      </w:r>
      <w:r w:rsidRPr="00555388">
        <w:t>se, working groups have been created to address these matters.</w:t>
      </w:r>
    </w:p>
    <w:p w:rsidR="00FD0EF3" w:rsidRPr="00555388" w:rsidRDefault="00D1551A" w:rsidP="00FD0EF3">
      <w:pPr>
        <w:pStyle w:val="Indentlvl1"/>
      </w:pPr>
      <w:r w:rsidRPr="00555388">
        <w:t>The AESF also takes part in the EU railway twinning programmes with other countries: Egypt and Ukraine.</w:t>
      </w:r>
    </w:p>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50113F">
        <w:trPr>
          <w:trHeight w:val="397"/>
        </w:trPr>
        <w:tc>
          <w:tcPr>
            <w:tcW w:w="9968" w:type="dxa"/>
            <w:shd w:val="clear" w:color="auto" w:fill="D9E2F3" w:themeFill="accent1" w:themeFillTint="33"/>
          </w:tcPr>
          <w:p w:rsidR="00FD0EF3" w:rsidRPr="00555388" w:rsidRDefault="00D1551A" w:rsidP="0086361C">
            <w:pPr>
              <w:pStyle w:val="Heading2"/>
              <w:keepNext/>
              <w:outlineLvl w:val="1"/>
            </w:pPr>
            <w:r w:rsidRPr="00555388">
              <w:t>SAFETY STRATEGIES, PROGRAMMES AND INITIATIVES OF THE MINISTRY OF PUBLIC WORKS AND TRANSPO</w:t>
            </w:r>
            <w:r w:rsidRPr="00555388">
              <w:t>RT</w:t>
            </w:r>
          </w:p>
        </w:tc>
      </w:tr>
    </w:tbl>
    <w:p w:rsidR="00FD0EF3" w:rsidRPr="00555388" w:rsidRDefault="00FD0EF3" w:rsidP="0086361C">
      <w:pPr>
        <w:keepNext/>
      </w:pPr>
    </w:p>
    <w:p w:rsidR="00E119CB" w:rsidRPr="00555388" w:rsidRDefault="00E119CB" w:rsidP="0086361C">
      <w:pPr>
        <w:keepNext/>
      </w:pPr>
    </w:p>
    <w:p w:rsidR="00E119CB" w:rsidRPr="00555388" w:rsidRDefault="00D1551A" w:rsidP="0086361C">
      <w:pPr>
        <w:pStyle w:val="Heading3"/>
      </w:pPr>
      <w:r w:rsidRPr="00555388">
        <w:t>GENERAL POLICIES TO IMPROVE SAFETY</w:t>
      </w:r>
    </w:p>
    <w:p w:rsidR="00E119CB" w:rsidRPr="00555388" w:rsidRDefault="00D1551A" w:rsidP="0086361C">
      <w:pPr>
        <w:keepNext/>
        <w:jc w:val="both"/>
      </w:pPr>
      <w:r w:rsidRPr="00555388">
        <w:t xml:space="preserve">The current policies of the Ministry of Public Works and Transport are included in the </w:t>
      </w:r>
      <w:r w:rsidRPr="00555388">
        <w:rPr>
          <w:b/>
        </w:rPr>
        <w:t>Infrastructure, Transport and Housing Plan (PITVI)</w:t>
      </w:r>
      <w:r w:rsidRPr="00555388">
        <w:t xml:space="preserve">. This Plan arises from the need to set a new framework for the strategic </w:t>
      </w:r>
      <w:r w:rsidRPr="00555388">
        <w:t>planning of infrastructures, with a time horizon running from 2012 to 2024.</w:t>
      </w:r>
    </w:p>
    <w:p w:rsidR="00D02B09" w:rsidRPr="00555388" w:rsidRDefault="00D02B09" w:rsidP="00D02B09">
      <w:pPr>
        <w:rPr>
          <w:sz w:val="16"/>
          <w:szCs w:val="16"/>
        </w:rPr>
      </w:pPr>
    </w:p>
    <w:p w:rsidR="00E119CB" w:rsidRPr="00555388" w:rsidRDefault="00D1551A" w:rsidP="00E119CB">
      <w:r w:rsidRPr="00555388">
        <w:t xml:space="preserve">The main </w:t>
      </w:r>
      <w:r w:rsidRPr="00555388">
        <w:rPr>
          <w:b/>
        </w:rPr>
        <w:t>action points</w:t>
      </w:r>
      <w:r w:rsidRPr="00555388">
        <w:t xml:space="preserve"> for railway transport in this Plan are the following:</w:t>
      </w:r>
    </w:p>
    <w:p w:rsidR="00E119CB" w:rsidRPr="00555388" w:rsidRDefault="00E119CB" w:rsidP="00E119CB">
      <w:pPr>
        <w:rPr>
          <w:sz w:val="16"/>
          <w:szCs w:val="16"/>
        </w:rPr>
      </w:pPr>
    </w:p>
    <w:p w:rsidR="00E119CB" w:rsidRPr="00555388" w:rsidRDefault="00D1551A" w:rsidP="0065423D">
      <w:pPr>
        <w:pStyle w:val="bulletbluesqrlvl0"/>
      </w:pPr>
      <w:r w:rsidRPr="00555388">
        <w:t xml:space="preserve">Rearranging the current organisational model of railway management in order to overcome existing </w:t>
      </w:r>
      <w:r w:rsidRPr="00555388">
        <w:t>inefficiencies and ensure effective coordination of the roles of the agents involved.</w:t>
      </w:r>
    </w:p>
    <w:p w:rsidR="00E119CB" w:rsidRPr="00555388" w:rsidRDefault="00D1551A" w:rsidP="0065423D">
      <w:pPr>
        <w:pStyle w:val="bulletbluesqrlvl0"/>
      </w:pPr>
      <w:r w:rsidRPr="00555388">
        <w:t>Giving a new boost to complete the deregulation of the sector, in line with European approaches, in order to ensure the development and improvement of railway transport e</w:t>
      </w:r>
      <w:r w:rsidRPr="00555388">
        <w:t>fficiency.</w:t>
      </w:r>
    </w:p>
    <w:p w:rsidR="00E119CB" w:rsidRPr="00555388" w:rsidRDefault="00D1551A" w:rsidP="0065423D">
      <w:pPr>
        <w:pStyle w:val="bulletbluesqrlvl0"/>
      </w:pPr>
      <w:r w:rsidRPr="00555388">
        <w:t>Fostering the competitive opening-up of the Spanish network to new railway passenger operators.</w:t>
      </w:r>
    </w:p>
    <w:p w:rsidR="00E119CB" w:rsidRPr="00555388" w:rsidRDefault="00D1551A" w:rsidP="0065423D">
      <w:pPr>
        <w:pStyle w:val="bulletbluesqrlvl0"/>
      </w:pPr>
      <w:r w:rsidRPr="00555388">
        <w:t>Improving efficiency and competitiveness in freight transport by rail, as well as the effective integration thereof into logistics chains.</w:t>
      </w:r>
    </w:p>
    <w:p w:rsidR="00E119CB" w:rsidRPr="00555388" w:rsidRDefault="00D1551A" w:rsidP="0065423D">
      <w:pPr>
        <w:pStyle w:val="bulletbluesqrlvl0"/>
      </w:pPr>
      <w:r w:rsidRPr="00555388">
        <w:t>Integratin</w:t>
      </w:r>
      <w:r w:rsidRPr="00555388">
        <w:t>g the high-speed and conventional networks, as well as linking with the networks of other countries.</w:t>
      </w:r>
    </w:p>
    <w:p w:rsidR="00E119CB" w:rsidRPr="00555388" w:rsidRDefault="00D1551A" w:rsidP="00BB580E">
      <w:pPr>
        <w:jc w:val="both"/>
      </w:pPr>
      <w:r w:rsidRPr="00555388">
        <w:rPr>
          <w:b/>
        </w:rPr>
        <w:t>All these action points revolve around the basic focus of maintaining and improving the safety of railway transport.</w:t>
      </w:r>
      <w:r w:rsidRPr="00555388">
        <w:t xml:space="preserve"> Thus, all of the action programmes inc</w:t>
      </w:r>
      <w:r w:rsidRPr="00555388">
        <w:t>lude action lines on safety. For example, the regulation, control and supervision programme includes the action line, 'Improvement of railway safety and passenger protection'.</w:t>
      </w:r>
    </w:p>
    <w:p w:rsidR="00D02B09" w:rsidRPr="00555388" w:rsidRDefault="00D02B09" w:rsidP="00BB580E">
      <w:pPr>
        <w:jc w:val="both"/>
        <w:rPr>
          <w:sz w:val="16"/>
          <w:szCs w:val="16"/>
        </w:rPr>
      </w:pPr>
    </w:p>
    <w:p w:rsidR="00FD0EF3" w:rsidRPr="00555388" w:rsidRDefault="00D1551A" w:rsidP="00BB580E">
      <w:pPr>
        <w:jc w:val="both"/>
      </w:pPr>
      <w:r w:rsidRPr="00555388">
        <w:t xml:space="preserve">In addition, the investment action programme includes investment to reduce the </w:t>
      </w:r>
      <w:r w:rsidRPr="00555388">
        <w:t>accident rate of the network through maintenance of the conventional network, investment to continue with the elimination of level crossings and investment in updating safety installations.</w:t>
      </w:r>
    </w:p>
    <w:p w:rsidR="00FD0EF3" w:rsidRPr="00555388" w:rsidRDefault="00FD0EF3" w:rsidP="00FD0EF3"/>
    <w:p w:rsidR="00A10464" w:rsidRPr="00555388" w:rsidRDefault="00A10464" w:rsidP="00FD0EF3"/>
    <w:p w:rsidR="00D02B09" w:rsidRPr="00555388" w:rsidRDefault="00D1551A" w:rsidP="00D02B09">
      <w:pPr>
        <w:pStyle w:val="Heading3"/>
      </w:pPr>
      <w:r w:rsidRPr="00555388">
        <w:t xml:space="preserve">IMPROVEMENT MEASURES FOR THE RAILWAY SYSTEM. THE NEW </w:t>
      </w:r>
      <w:r w:rsidRPr="00555388">
        <w:rPr>
          <w:sz w:val="28"/>
        </w:rPr>
        <w:t>RCF.</w:t>
      </w:r>
    </w:p>
    <w:p w:rsidR="00FD0EF3" w:rsidRPr="00555388" w:rsidRDefault="00D1551A" w:rsidP="00BB580E">
      <w:pPr>
        <w:jc w:val="both"/>
      </w:pPr>
      <w:r w:rsidRPr="00555388">
        <w:t xml:space="preserve">Since </w:t>
      </w:r>
      <w:r w:rsidRPr="00555388">
        <w:t>August 2013, the Ministry of Public Works and Transport has been pursuing a series of measures covering various aspects of the railway sector to improve the sector and establish future action lines. Although in 2016 most of these measures were concluded, o</w:t>
      </w:r>
      <w:r w:rsidRPr="00555388">
        <w:t>thers, which are far-reaching and, therefore, medium-term, continued to be developed throughout that year.</w:t>
      </w:r>
    </w:p>
    <w:p w:rsidR="00D02B09" w:rsidRPr="00555388" w:rsidRDefault="00D02B09" w:rsidP="00BB580E">
      <w:pPr>
        <w:jc w:val="both"/>
      </w:pPr>
    </w:p>
    <w:p w:rsidR="00D02B09" w:rsidRPr="00555388" w:rsidRDefault="00D1551A" w:rsidP="00502438">
      <w:pPr>
        <w:keepLines/>
        <w:jc w:val="both"/>
      </w:pPr>
      <w:r w:rsidRPr="00555388">
        <w:t>The announced measures relate to the improvement of infrastructure (signalling), personnel (hiring, evaluation and training), rolling stock, passeng</w:t>
      </w:r>
      <w:r w:rsidRPr="00555388">
        <w:t>ers and regulations. They cover the entire national railway sector, therefore including the Ministry itself, the AESF and infrastructure managers and railway undertakings.</w:t>
      </w:r>
    </w:p>
    <w:p w:rsidR="00D02B09" w:rsidRPr="00555388" w:rsidRDefault="00D02B09" w:rsidP="00D02B09">
      <w:pPr>
        <w:rPr>
          <w:sz w:val="16"/>
          <w:szCs w:val="16"/>
        </w:rPr>
      </w:pPr>
    </w:p>
    <w:p w:rsidR="00D02B09" w:rsidRPr="00555388" w:rsidRDefault="00D1551A" w:rsidP="00BB580E">
      <w:pPr>
        <w:jc w:val="both"/>
      </w:pPr>
      <w:r w:rsidRPr="00555388">
        <w:t>Within these measures, the most noteworthy during 2016 is the set of actions derive</w:t>
      </w:r>
      <w:r w:rsidRPr="00555388">
        <w:t xml:space="preserve">d from </w:t>
      </w:r>
      <w:r w:rsidRPr="00555388">
        <w:rPr>
          <w:b/>
        </w:rPr>
        <w:t>COMING INTO FORCE OF THE NEW GENERAL TRAFFIC REGULATIONS (RCF).</w:t>
      </w:r>
      <w:r w:rsidRPr="00555388">
        <w:t xml:space="preserve"> Approved by Royal Decree 664/2015, dated 17 July, the RCF has meant a complete overhaul of the regulations relating to railway operations that have in the past been applied in Spain.</w:t>
      </w:r>
    </w:p>
    <w:p w:rsidR="00D02B09" w:rsidRPr="00555388" w:rsidRDefault="00D02B09" w:rsidP="00D02B09">
      <w:pPr>
        <w:rPr>
          <w:sz w:val="16"/>
          <w:szCs w:val="16"/>
        </w:rPr>
      </w:pPr>
    </w:p>
    <w:p w:rsidR="00D02B09" w:rsidRPr="00555388" w:rsidRDefault="00D1551A" w:rsidP="00D02B09">
      <w:r w:rsidRPr="00555388">
        <w:t>The approval of the new RCF pursues the following objectives:</w:t>
      </w:r>
    </w:p>
    <w:p w:rsidR="00D02B09" w:rsidRPr="00555388" w:rsidRDefault="00D02B09" w:rsidP="00D02B09">
      <w:pPr>
        <w:rPr>
          <w:sz w:val="16"/>
          <w:szCs w:val="16"/>
        </w:rPr>
      </w:pPr>
    </w:p>
    <w:p w:rsidR="00D02B09" w:rsidRPr="00555388" w:rsidRDefault="00D1551A" w:rsidP="00D02B09">
      <w:pPr>
        <w:pStyle w:val="bulletbalacksqrlvl1"/>
      </w:pPr>
      <w:r w:rsidRPr="00555388">
        <w:t>The grouping and unification of previously diverse regulations:</w:t>
      </w:r>
    </w:p>
    <w:p w:rsidR="00D02B09" w:rsidRPr="00555388" w:rsidRDefault="00D1551A" w:rsidP="00F05E77">
      <w:pPr>
        <w:pStyle w:val="bulletblacksqrlvl2"/>
      </w:pPr>
      <w:r w:rsidRPr="00555388">
        <w:t xml:space="preserve">The General Traffic Regulation applicable to the Conventional Network, as well as successive modifications to the text since its </w:t>
      </w:r>
      <w:r w:rsidRPr="00555388">
        <w:t>publication in 1992.</w:t>
      </w:r>
    </w:p>
    <w:p w:rsidR="00D02B09" w:rsidRPr="00555388" w:rsidRDefault="00D1551A" w:rsidP="00F05E77">
      <w:pPr>
        <w:pStyle w:val="bulletblacksqrlvl2"/>
      </w:pPr>
      <w:r w:rsidRPr="00555388">
        <w:t>The Specific Traffic Standards (NEC) and the Technical-Operational Traffic and Safety Specifications (PTO) applied to High Speed.</w:t>
      </w:r>
    </w:p>
    <w:p w:rsidR="00D02B09" w:rsidRPr="00555388" w:rsidRDefault="00D1551A" w:rsidP="00F05E77">
      <w:pPr>
        <w:pStyle w:val="bulletblacksqrlvl2"/>
      </w:pPr>
      <w:r w:rsidRPr="00555388">
        <w:t>The Train Traffic Regulation (RCT) applicable to the narrow gauge network, in force since 1972.</w:t>
      </w:r>
    </w:p>
    <w:p w:rsidR="00D02B09" w:rsidRPr="00555388" w:rsidRDefault="00D1551A" w:rsidP="00F05E77">
      <w:pPr>
        <w:pStyle w:val="bulletblacksqrlvl2"/>
      </w:pPr>
      <w:r w:rsidRPr="00555388">
        <w:t>The Traff</w:t>
      </w:r>
      <w:r w:rsidRPr="00555388">
        <w:t>ic Manual and some specific instructions.</w:t>
      </w:r>
    </w:p>
    <w:p w:rsidR="00D02B09" w:rsidRPr="00555388" w:rsidRDefault="00D1551A" w:rsidP="00D02B09">
      <w:pPr>
        <w:pStyle w:val="bulletbalacksqrlvl1"/>
      </w:pPr>
      <w:r w:rsidRPr="00555388">
        <w:t>Adaptation of the content thereof to the Technical Specifications for Interoperability (TSIs – European reference standards).</w:t>
      </w:r>
    </w:p>
    <w:p w:rsidR="00D02B09" w:rsidRPr="00555388" w:rsidRDefault="00D1551A" w:rsidP="00D02B09">
      <w:pPr>
        <w:pStyle w:val="bulletbalacksqrlvl1"/>
      </w:pPr>
      <w:r w:rsidRPr="00555388">
        <w:t>Improved adaptation to the legal framework, with the separation of jurisdiction and resp</w:t>
      </w:r>
      <w:r w:rsidRPr="00555388">
        <w:t>onsibilities between infrastructure managers and railway undertakings.</w:t>
      </w:r>
    </w:p>
    <w:p w:rsidR="00D02B09" w:rsidRPr="00555388" w:rsidRDefault="00D1551A" w:rsidP="00D02B09">
      <w:pPr>
        <w:pStyle w:val="bulletbalacksqrlvl1"/>
      </w:pPr>
      <w:r w:rsidRPr="00555388">
        <w:t>The transfer of specific procedures to the safety management systems of railway undertakings.</w:t>
      </w:r>
    </w:p>
    <w:p w:rsidR="00D02B09" w:rsidRPr="00555388" w:rsidRDefault="00D1551A" w:rsidP="00D02B09">
      <w:pPr>
        <w:pStyle w:val="bulletbalacksqrlvl1"/>
      </w:pPr>
      <w:r w:rsidRPr="00555388">
        <w:t>The improvement and modernisation of railway signalling and installations, therefore incorp</w:t>
      </w:r>
      <w:r w:rsidRPr="00555388">
        <w:t>orating new technologies and more up-to-date work procedures.</w:t>
      </w:r>
    </w:p>
    <w:p w:rsidR="00D02B09" w:rsidRPr="00555388" w:rsidRDefault="00D1551A" w:rsidP="00A10464">
      <w:pPr>
        <w:jc w:val="both"/>
      </w:pPr>
      <w:r w:rsidRPr="00555388">
        <w:t>It came into force in January 2017 to allow a training and adaptation transition period for the sector. Therefore, during 2016, the whole national railway sector has been focused on preparing fo</w:t>
      </w:r>
      <w:r w:rsidRPr="00555388">
        <w:t>r this date, with different actions:</w:t>
      </w:r>
    </w:p>
    <w:p w:rsidR="00D02B09" w:rsidRPr="00555388" w:rsidRDefault="00D02B09" w:rsidP="00A10464"/>
    <w:p w:rsidR="00A10464" w:rsidRPr="00555388" w:rsidRDefault="00A10464" w:rsidP="00A10464"/>
    <w:p w:rsidR="00D02B09" w:rsidRPr="00555388" w:rsidRDefault="00D1551A" w:rsidP="00F63E41">
      <w:pPr>
        <w:pStyle w:val="IndentHeaderlvl3"/>
      </w:pPr>
      <w:r w:rsidRPr="00555388">
        <w:t>Adaptation of the Safety Management Systems (SMS) of the infrastructure managers (IM) and railway undertakings (RU) to the new regulatory framework.</w:t>
      </w:r>
    </w:p>
    <w:p w:rsidR="00D02B09" w:rsidRPr="00555388" w:rsidRDefault="00D1551A" w:rsidP="00BB580E">
      <w:pPr>
        <w:pStyle w:val="Indentlvl1"/>
      </w:pPr>
      <w:r w:rsidRPr="00555388">
        <w:t xml:space="preserve">The drafting of the RCF according to the European regulations meant </w:t>
      </w:r>
      <w:r w:rsidRPr="00555388">
        <w:t>leaving out certain contents (included in the previous traffic regulations) which, given that they regulated processes internal to the IM or the RU, had to be incorporated in internal rules or procedures that were included in their SMS.</w:t>
      </w:r>
    </w:p>
    <w:p w:rsidR="00F63E41" w:rsidRPr="00555388" w:rsidRDefault="00D1551A" w:rsidP="00141CD2">
      <w:pPr>
        <w:spacing w:after="120"/>
        <w:jc w:val="center"/>
      </w:pPr>
      <w:r w:rsidRPr="00555388">
        <w:rPr>
          <w:noProof/>
          <w:lang w:val="en-US" w:eastAsia="zh-CN" w:bidi="ar-SA"/>
        </w:rPr>
        <w:drawing>
          <wp:inline distT="0" distB="0" distL="0" distR="0">
            <wp:extent cx="3493135" cy="1987550"/>
            <wp:effectExtent l="0" t="0" r="0" b="0"/>
            <wp:docPr id="16651360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9120"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493135" cy="1987550"/>
                    </a:xfrm>
                    <a:prstGeom prst="rect">
                      <a:avLst/>
                    </a:prstGeom>
                    <a:noFill/>
                  </pic:spPr>
                </pic:pic>
              </a:graphicData>
            </a:graphic>
          </wp:inline>
        </w:drawing>
      </w:r>
    </w:p>
    <w:tbl>
      <w:tblPr>
        <w:tblStyle w:val="TableGrid2"/>
        <w:tblW w:w="9214" w:type="dxa"/>
        <w:tblInd w:w="846" w:type="dxa"/>
        <w:tblLook w:val="04A0" w:firstRow="1" w:lastRow="0" w:firstColumn="1" w:lastColumn="0" w:noHBand="0" w:noVBand="1"/>
      </w:tblPr>
      <w:tblGrid>
        <w:gridCol w:w="4675"/>
        <w:gridCol w:w="4539"/>
      </w:tblGrid>
      <w:tr w:rsidR="00D81A9E" w:rsidTr="00141CD2">
        <w:tc>
          <w:tcPr>
            <w:tcW w:w="4675" w:type="dxa"/>
          </w:tcPr>
          <w:p w:rsidR="00141CD2" w:rsidRPr="00555388" w:rsidRDefault="00D1551A" w:rsidP="00141CD2">
            <w:pPr>
              <w:rPr>
                <w:sz w:val="18"/>
                <w:szCs w:val="18"/>
              </w:rPr>
            </w:pPr>
            <w:r w:rsidRPr="00555388">
              <w:rPr>
                <w:sz w:val="18"/>
              </w:rPr>
              <w:t>RGC</w:t>
            </w:r>
          </w:p>
        </w:tc>
        <w:tc>
          <w:tcPr>
            <w:tcW w:w="4539" w:type="dxa"/>
          </w:tcPr>
          <w:p w:rsidR="00141CD2" w:rsidRPr="00555388" w:rsidRDefault="00D1551A" w:rsidP="00141CD2">
            <w:pPr>
              <w:rPr>
                <w:sz w:val="18"/>
                <w:szCs w:val="18"/>
              </w:rPr>
            </w:pPr>
            <w:r w:rsidRPr="00555388">
              <w:rPr>
                <w:sz w:val="18"/>
              </w:rPr>
              <w:t>RGC</w:t>
            </w:r>
          </w:p>
        </w:tc>
      </w:tr>
      <w:tr w:rsidR="00D81A9E" w:rsidTr="00141CD2">
        <w:tc>
          <w:tcPr>
            <w:tcW w:w="4675" w:type="dxa"/>
          </w:tcPr>
          <w:p w:rsidR="00141CD2" w:rsidRPr="00555388" w:rsidRDefault="00D1551A" w:rsidP="00141CD2">
            <w:pPr>
              <w:rPr>
                <w:sz w:val="18"/>
                <w:szCs w:val="18"/>
              </w:rPr>
            </w:pPr>
            <w:r w:rsidRPr="00555388">
              <w:rPr>
                <w:sz w:val="18"/>
              </w:rPr>
              <w:t>Reglamento General de circulacion</w:t>
            </w:r>
          </w:p>
        </w:tc>
        <w:tc>
          <w:tcPr>
            <w:tcW w:w="4539" w:type="dxa"/>
          </w:tcPr>
          <w:p w:rsidR="00141CD2" w:rsidRPr="00555388" w:rsidRDefault="00D1551A" w:rsidP="00141CD2">
            <w:pPr>
              <w:rPr>
                <w:sz w:val="18"/>
                <w:szCs w:val="18"/>
              </w:rPr>
            </w:pPr>
            <w:r w:rsidRPr="00555388">
              <w:rPr>
                <w:sz w:val="18"/>
              </w:rPr>
              <w:t>General Traffic Regulation</w:t>
            </w:r>
          </w:p>
        </w:tc>
      </w:tr>
      <w:tr w:rsidR="00D81A9E" w:rsidTr="00141CD2">
        <w:tc>
          <w:tcPr>
            <w:tcW w:w="4675" w:type="dxa"/>
          </w:tcPr>
          <w:p w:rsidR="00141CD2" w:rsidRPr="00555388" w:rsidRDefault="00D1551A" w:rsidP="00141CD2">
            <w:pPr>
              <w:rPr>
                <w:sz w:val="18"/>
                <w:szCs w:val="18"/>
              </w:rPr>
            </w:pPr>
            <w:r w:rsidRPr="00555388">
              <w:rPr>
                <w:sz w:val="18"/>
              </w:rPr>
              <w:t xml:space="preserve">IGs, consignas… </w:t>
            </w:r>
          </w:p>
        </w:tc>
        <w:tc>
          <w:tcPr>
            <w:tcW w:w="4539" w:type="dxa"/>
          </w:tcPr>
          <w:p w:rsidR="00141CD2" w:rsidRPr="00555388" w:rsidRDefault="00D1551A" w:rsidP="00141CD2">
            <w:pPr>
              <w:rPr>
                <w:sz w:val="18"/>
                <w:szCs w:val="18"/>
              </w:rPr>
            </w:pPr>
            <w:r w:rsidRPr="00555388">
              <w:rPr>
                <w:sz w:val="18"/>
              </w:rPr>
              <w:t xml:space="preserve">IGs, instructions… </w:t>
            </w:r>
          </w:p>
        </w:tc>
      </w:tr>
      <w:tr w:rsidR="00D81A9E" w:rsidTr="00141CD2">
        <w:tc>
          <w:tcPr>
            <w:tcW w:w="4675" w:type="dxa"/>
          </w:tcPr>
          <w:p w:rsidR="00141CD2" w:rsidRPr="00555388" w:rsidRDefault="00D1551A" w:rsidP="00141CD2">
            <w:pPr>
              <w:rPr>
                <w:sz w:val="18"/>
                <w:szCs w:val="18"/>
              </w:rPr>
            </w:pPr>
            <w:r w:rsidRPr="00555388">
              <w:rPr>
                <w:sz w:val="18"/>
              </w:rPr>
              <w:t>SGS</w:t>
            </w:r>
          </w:p>
        </w:tc>
        <w:tc>
          <w:tcPr>
            <w:tcW w:w="4539" w:type="dxa"/>
          </w:tcPr>
          <w:p w:rsidR="00141CD2" w:rsidRPr="00555388" w:rsidRDefault="00D1551A" w:rsidP="00141CD2">
            <w:pPr>
              <w:rPr>
                <w:sz w:val="18"/>
                <w:szCs w:val="18"/>
              </w:rPr>
            </w:pPr>
            <w:r w:rsidRPr="00555388">
              <w:rPr>
                <w:sz w:val="18"/>
              </w:rPr>
              <w:t>SMS</w:t>
            </w:r>
          </w:p>
        </w:tc>
      </w:tr>
      <w:tr w:rsidR="00D81A9E" w:rsidTr="00141CD2">
        <w:tc>
          <w:tcPr>
            <w:tcW w:w="4675" w:type="dxa"/>
          </w:tcPr>
          <w:p w:rsidR="00141CD2" w:rsidRPr="00555388" w:rsidRDefault="00D1551A" w:rsidP="00141CD2">
            <w:pPr>
              <w:rPr>
                <w:sz w:val="18"/>
                <w:szCs w:val="18"/>
              </w:rPr>
            </w:pPr>
            <w:r w:rsidRPr="00555388">
              <w:rPr>
                <w:sz w:val="18"/>
              </w:rPr>
              <w:t>Consignas revisadas Interfaz EF/AI</w:t>
            </w:r>
          </w:p>
        </w:tc>
        <w:tc>
          <w:tcPr>
            <w:tcW w:w="4539" w:type="dxa"/>
          </w:tcPr>
          <w:p w:rsidR="00141CD2" w:rsidRPr="00555388" w:rsidRDefault="00D1551A" w:rsidP="00141CD2">
            <w:pPr>
              <w:rPr>
                <w:sz w:val="18"/>
                <w:szCs w:val="18"/>
              </w:rPr>
            </w:pPr>
            <w:r w:rsidRPr="00555388">
              <w:rPr>
                <w:sz w:val="18"/>
              </w:rPr>
              <w:t>Reviewed instructions interface EF/AI</w:t>
            </w:r>
          </w:p>
        </w:tc>
      </w:tr>
      <w:tr w:rsidR="00D81A9E" w:rsidTr="00141CD2">
        <w:tc>
          <w:tcPr>
            <w:tcW w:w="4675" w:type="dxa"/>
          </w:tcPr>
          <w:p w:rsidR="00141CD2" w:rsidRPr="00555388" w:rsidRDefault="00D1551A" w:rsidP="00141CD2">
            <w:pPr>
              <w:rPr>
                <w:sz w:val="18"/>
                <w:szCs w:val="18"/>
              </w:rPr>
            </w:pPr>
            <w:r w:rsidRPr="00555388">
              <w:rPr>
                <w:sz w:val="18"/>
              </w:rPr>
              <w:t>RCF</w:t>
            </w:r>
          </w:p>
        </w:tc>
        <w:tc>
          <w:tcPr>
            <w:tcW w:w="4539" w:type="dxa"/>
          </w:tcPr>
          <w:p w:rsidR="00141CD2" w:rsidRPr="00555388" w:rsidRDefault="00D1551A" w:rsidP="00141CD2">
            <w:pPr>
              <w:rPr>
                <w:sz w:val="18"/>
                <w:szCs w:val="18"/>
              </w:rPr>
            </w:pPr>
            <w:r w:rsidRPr="00555388">
              <w:rPr>
                <w:sz w:val="18"/>
              </w:rPr>
              <w:t>RCF</w:t>
            </w:r>
          </w:p>
        </w:tc>
      </w:tr>
      <w:tr w:rsidR="00D81A9E" w:rsidTr="00141CD2">
        <w:tc>
          <w:tcPr>
            <w:tcW w:w="4675" w:type="dxa"/>
          </w:tcPr>
          <w:p w:rsidR="00141CD2" w:rsidRPr="00555388" w:rsidRDefault="00D1551A" w:rsidP="00141CD2">
            <w:pPr>
              <w:rPr>
                <w:sz w:val="18"/>
                <w:szCs w:val="18"/>
              </w:rPr>
            </w:pPr>
            <w:r w:rsidRPr="00555388">
              <w:rPr>
                <w:sz w:val="18"/>
              </w:rPr>
              <w:t>ETI OPE Reglamento 2015/995</w:t>
            </w:r>
          </w:p>
        </w:tc>
        <w:tc>
          <w:tcPr>
            <w:tcW w:w="4539" w:type="dxa"/>
          </w:tcPr>
          <w:p w:rsidR="00141CD2" w:rsidRPr="00555388" w:rsidRDefault="00D1551A" w:rsidP="00141CD2">
            <w:pPr>
              <w:rPr>
                <w:sz w:val="18"/>
                <w:szCs w:val="18"/>
              </w:rPr>
            </w:pPr>
            <w:r w:rsidRPr="00555388">
              <w:rPr>
                <w:sz w:val="18"/>
              </w:rPr>
              <w:t>ETI OPE Regulations 2015/995</w:t>
            </w:r>
          </w:p>
        </w:tc>
      </w:tr>
    </w:tbl>
    <w:p w:rsidR="00F63E41" w:rsidRPr="00555388" w:rsidRDefault="00F63E41" w:rsidP="00F63E41"/>
    <w:p w:rsidR="00F63E41" w:rsidRPr="00555388" w:rsidRDefault="00D1551A" w:rsidP="00BB580E">
      <w:pPr>
        <w:pStyle w:val="Indentlvl1"/>
      </w:pPr>
      <w:r w:rsidRPr="00555388">
        <w:t>In or</w:t>
      </w:r>
      <w:r w:rsidRPr="00555388">
        <w:t>der to help IMs and RUs identify which aspects they had to include in their SMS, optional good practices criteria were published to serve as guidance in embodying the new traffic regulations in their SMS (Technical recommendations 1/2016 and 5/2016 of AESF</w:t>
      </w:r>
      <w:r w:rsidRPr="00555388">
        <w:t>).</w:t>
      </w:r>
    </w:p>
    <w:p w:rsidR="00F63E41" w:rsidRPr="00555388" w:rsidRDefault="00D1551A" w:rsidP="00BB580E">
      <w:pPr>
        <w:pStyle w:val="Indentlvl1"/>
      </w:pPr>
      <w:r w:rsidRPr="00555388">
        <w:t>During 2016, frequent contact was kept with the Railway Undertakings, to guide them during the reworking of their SMS. They were also requested to provide regular information on the progress of their changes in the SMS, before the RCF entered into force</w:t>
      </w:r>
      <w:r w:rsidRPr="00555388">
        <w:t xml:space="preserve"> in January 2017.</w:t>
      </w:r>
    </w:p>
    <w:p w:rsidR="00A10464" w:rsidRPr="00555388" w:rsidRDefault="00A10464" w:rsidP="00141CD2"/>
    <w:p w:rsidR="00F63E41" w:rsidRPr="00555388" w:rsidRDefault="00D1551A" w:rsidP="00F63E41">
      <w:pPr>
        <w:pStyle w:val="IndentHeaderlvl3"/>
      </w:pPr>
      <w:r w:rsidRPr="00555388">
        <w:t>Adaptation of the RCF supplementary regulations to the new regulatory framework</w:t>
      </w:r>
    </w:p>
    <w:p w:rsidR="00F63E41" w:rsidRPr="00555388" w:rsidRDefault="00D1551A" w:rsidP="00BB580E">
      <w:pPr>
        <w:pStyle w:val="Indentlvl1"/>
      </w:pPr>
      <w:r w:rsidRPr="00555388">
        <w:t>The major changes resulting from the application of the RCF, especially regarding responsibilities between the different railways agents, required the review</w:t>
      </w:r>
      <w:r w:rsidRPr="00555388">
        <w:t xml:space="preserve"> and update of most of the regulations published by the IMs (procedures, instructions, etc.) that were in accordance with the old traffic regulations.</w:t>
      </w:r>
    </w:p>
    <w:p w:rsidR="00F63E41" w:rsidRPr="00555388" w:rsidRDefault="00D1551A" w:rsidP="00BB580E">
      <w:pPr>
        <w:pStyle w:val="Indentlvl1"/>
      </w:pPr>
      <w:r w:rsidRPr="00555388">
        <w:t>A large part of these regulations was old and even dated from the time in which the whole network was ope</w:t>
      </w:r>
      <w:r w:rsidRPr="00555388">
        <w:t xml:space="preserve">rated and managed by a sole railway undertaking that combined the functions of RU and IM. This meant that both functions were intermingled in these documents, and has required the carrying out of a separation process so that, within the RCF framework, the </w:t>
      </w:r>
      <w:r w:rsidRPr="00555388">
        <w:t>regulations issued by the IMs cover only the interface aspects with RUs. The remaining aspects have to be the subject of internal rules or procedures of the IMs or RUs exclusively aimed at their own personnel, and be part of their SMS.</w:t>
      </w:r>
    </w:p>
    <w:p w:rsidR="00F63E41" w:rsidRPr="00555388" w:rsidRDefault="00F63E41" w:rsidP="00F63E41"/>
    <w:p w:rsidR="00F63E41" w:rsidRPr="00555388" w:rsidRDefault="00D1551A" w:rsidP="00141CD2">
      <w:pPr>
        <w:spacing w:after="120"/>
        <w:jc w:val="center"/>
      </w:pPr>
      <w:r w:rsidRPr="00555388">
        <w:rPr>
          <w:noProof/>
          <w:lang w:val="en-US" w:eastAsia="zh-CN" w:bidi="ar-SA"/>
        </w:rPr>
        <w:drawing>
          <wp:inline distT="0" distB="0" distL="0" distR="0">
            <wp:extent cx="3609340" cy="2517775"/>
            <wp:effectExtent l="0" t="0" r="0" b="0"/>
            <wp:docPr id="6166853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49097"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09340" cy="2517775"/>
                    </a:xfrm>
                    <a:prstGeom prst="rect">
                      <a:avLst/>
                    </a:prstGeom>
                    <a:noFill/>
                  </pic:spPr>
                </pic:pic>
              </a:graphicData>
            </a:graphic>
          </wp:inline>
        </w:drawing>
      </w:r>
    </w:p>
    <w:tbl>
      <w:tblPr>
        <w:tblStyle w:val="TableGrid3"/>
        <w:tblW w:w="9350" w:type="dxa"/>
        <w:tblInd w:w="562" w:type="dxa"/>
        <w:tblLook w:val="04A0" w:firstRow="1" w:lastRow="0" w:firstColumn="1" w:lastColumn="0" w:noHBand="0" w:noVBand="1"/>
      </w:tblPr>
      <w:tblGrid>
        <w:gridCol w:w="4675"/>
        <w:gridCol w:w="4675"/>
      </w:tblGrid>
      <w:tr w:rsidR="00D81A9E" w:rsidTr="00141CD2">
        <w:tc>
          <w:tcPr>
            <w:tcW w:w="4675" w:type="dxa"/>
          </w:tcPr>
          <w:p w:rsidR="00141CD2" w:rsidRPr="00555388" w:rsidRDefault="00D1551A" w:rsidP="00141CD2">
            <w:pPr>
              <w:rPr>
                <w:sz w:val="18"/>
                <w:szCs w:val="18"/>
              </w:rPr>
            </w:pPr>
            <w:r w:rsidRPr="00555388">
              <w:rPr>
                <w:sz w:val="18"/>
              </w:rPr>
              <w:t>Documentos reglam</w:t>
            </w:r>
            <w:r w:rsidRPr="00555388">
              <w:rPr>
                <w:sz w:val="18"/>
              </w:rPr>
              <w:t xml:space="preserve">entarios (Derivados RGC) </w:t>
            </w:r>
          </w:p>
        </w:tc>
        <w:tc>
          <w:tcPr>
            <w:tcW w:w="4675" w:type="dxa"/>
          </w:tcPr>
          <w:p w:rsidR="00141CD2" w:rsidRPr="00555388" w:rsidRDefault="00D1551A" w:rsidP="00141CD2">
            <w:pPr>
              <w:rPr>
                <w:sz w:val="18"/>
                <w:szCs w:val="18"/>
              </w:rPr>
            </w:pPr>
            <w:r w:rsidRPr="00555388">
              <w:rPr>
                <w:sz w:val="18"/>
              </w:rPr>
              <w:t xml:space="preserve">Regulatory documents (derived from RGC) </w:t>
            </w:r>
          </w:p>
        </w:tc>
      </w:tr>
      <w:tr w:rsidR="00D81A9E" w:rsidTr="00141CD2">
        <w:tc>
          <w:tcPr>
            <w:tcW w:w="4675" w:type="dxa"/>
          </w:tcPr>
          <w:p w:rsidR="00141CD2" w:rsidRPr="00555388" w:rsidRDefault="00D1551A" w:rsidP="00141CD2">
            <w:pPr>
              <w:rPr>
                <w:sz w:val="18"/>
                <w:szCs w:val="18"/>
              </w:rPr>
            </w:pPr>
            <w:r w:rsidRPr="00555388">
              <w:rPr>
                <w:sz w:val="18"/>
              </w:rPr>
              <w:t>Consignas revisadas Interfaz EF/AI</w:t>
            </w:r>
          </w:p>
        </w:tc>
        <w:tc>
          <w:tcPr>
            <w:tcW w:w="4675" w:type="dxa"/>
          </w:tcPr>
          <w:p w:rsidR="00141CD2" w:rsidRPr="00555388" w:rsidRDefault="00D1551A" w:rsidP="00141CD2">
            <w:pPr>
              <w:rPr>
                <w:sz w:val="18"/>
                <w:szCs w:val="18"/>
              </w:rPr>
            </w:pPr>
            <w:r w:rsidRPr="00555388">
              <w:rPr>
                <w:sz w:val="18"/>
              </w:rPr>
              <w:t>Reviewed instructions interface EF/AI</w:t>
            </w:r>
          </w:p>
        </w:tc>
      </w:tr>
      <w:tr w:rsidR="00D81A9E" w:rsidTr="00141CD2">
        <w:tc>
          <w:tcPr>
            <w:tcW w:w="4675" w:type="dxa"/>
          </w:tcPr>
          <w:p w:rsidR="00141CD2" w:rsidRPr="00555388" w:rsidRDefault="00D1551A" w:rsidP="00141CD2">
            <w:pPr>
              <w:rPr>
                <w:sz w:val="18"/>
                <w:szCs w:val="18"/>
              </w:rPr>
            </w:pPr>
            <w:r w:rsidRPr="00555388">
              <w:rPr>
                <w:sz w:val="18"/>
              </w:rPr>
              <w:t>SGS EE.FF.</w:t>
            </w:r>
          </w:p>
        </w:tc>
        <w:tc>
          <w:tcPr>
            <w:tcW w:w="4675" w:type="dxa"/>
          </w:tcPr>
          <w:p w:rsidR="00141CD2" w:rsidRPr="00555388" w:rsidRDefault="00D1551A" w:rsidP="00141CD2">
            <w:pPr>
              <w:rPr>
                <w:sz w:val="18"/>
                <w:szCs w:val="18"/>
              </w:rPr>
            </w:pPr>
            <w:r w:rsidRPr="00555388">
              <w:rPr>
                <w:sz w:val="18"/>
              </w:rPr>
              <w:t>RUs SMS</w:t>
            </w:r>
          </w:p>
        </w:tc>
      </w:tr>
      <w:tr w:rsidR="00D81A9E" w:rsidTr="00141CD2">
        <w:tc>
          <w:tcPr>
            <w:tcW w:w="4675" w:type="dxa"/>
          </w:tcPr>
          <w:p w:rsidR="00141CD2" w:rsidRPr="00555388" w:rsidRDefault="00D1551A" w:rsidP="00141CD2">
            <w:pPr>
              <w:rPr>
                <w:sz w:val="18"/>
                <w:szCs w:val="18"/>
              </w:rPr>
            </w:pPr>
            <w:r w:rsidRPr="00555388">
              <w:rPr>
                <w:sz w:val="18"/>
              </w:rPr>
              <w:t>SGS AA.II</w:t>
            </w:r>
          </w:p>
        </w:tc>
        <w:tc>
          <w:tcPr>
            <w:tcW w:w="4675" w:type="dxa"/>
          </w:tcPr>
          <w:p w:rsidR="00141CD2" w:rsidRPr="00555388" w:rsidRDefault="00D1551A" w:rsidP="00141CD2">
            <w:pPr>
              <w:rPr>
                <w:sz w:val="18"/>
                <w:szCs w:val="18"/>
              </w:rPr>
            </w:pPr>
            <w:r w:rsidRPr="00555388">
              <w:rPr>
                <w:sz w:val="18"/>
              </w:rPr>
              <w:t>IMs SMS</w:t>
            </w:r>
          </w:p>
        </w:tc>
      </w:tr>
      <w:tr w:rsidR="00D81A9E" w:rsidTr="00141CD2">
        <w:tc>
          <w:tcPr>
            <w:tcW w:w="4675" w:type="dxa"/>
          </w:tcPr>
          <w:p w:rsidR="00141CD2" w:rsidRPr="00A71D98" w:rsidRDefault="00D1551A" w:rsidP="00141CD2">
            <w:pPr>
              <w:rPr>
                <w:sz w:val="18"/>
                <w:szCs w:val="18"/>
                <w:lang w:val="fr-BE"/>
              </w:rPr>
            </w:pPr>
            <w:r w:rsidRPr="00A71D98">
              <w:rPr>
                <w:sz w:val="18"/>
                <w:lang w:val="fr-BE"/>
              </w:rPr>
              <w:t>Documentos que deben mantenerse como normativa reglamentaria</w:t>
            </w:r>
          </w:p>
        </w:tc>
        <w:tc>
          <w:tcPr>
            <w:tcW w:w="4675" w:type="dxa"/>
          </w:tcPr>
          <w:p w:rsidR="00141CD2" w:rsidRPr="00555388" w:rsidRDefault="00D1551A" w:rsidP="00141CD2">
            <w:pPr>
              <w:rPr>
                <w:sz w:val="18"/>
                <w:szCs w:val="18"/>
              </w:rPr>
            </w:pPr>
            <w:r w:rsidRPr="00555388">
              <w:rPr>
                <w:sz w:val="18"/>
              </w:rPr>
              <w:t>Documents that</w:t>
            </w:r>
            <w:r w:rsidRPr="00555388">
              <w:rPr>
                <w:sz w:val="18"/>
              </w:rPr>
              <w:t xml:space="preserve"> shall be maintained as regulations</w:t>
            </w:r>
          </w:p>
        </w:tc>
      </w:tr>
      <w:tr w:rsidR="00D81A9E" w:rsidTr="00141CD2">
        <w:tc>
          <w:tcPr>
            <w:tcW w:w="4675" w:type="dxa"/>
          </w:tcPr>
          <w:p w:rsidR="00141CD2" w:rsidRPr="00A71D98" w:rsidRDefault="00D1551A" w:rsidP="00141CD2">
            <w:pPr>
              <w:rPr>
                <w:sz w:val="18"/>
                <w:szCs w:val="18"/>
                <w:lang w:val="fr-BE"/>
              </w:rPr>
            </w:pPr>
            <w:r w:rsidRPr="00A71D98">
              <w:rPr>
                <w:sz w:val="18"/>
                <w:lang w:val="fr-BE"/>
              </w:rPr>
              <w:t>(interfaces entre AAII y EEFF: Tren dispuesto, Transportes excepcionales, Identificación de trenes, Información del AI a las EEFF para elaboración de libros de normas del maquinista y de itinerarios…)</w:t>
            </w:r>
          </w:p>
        </w:tc>
        <w:tc>
          <w:tcPr>
            <w:tcW w:w="4675" w:type="dxa"/>
          </w:tcPr>
          <w:p w:rsidR="00141CD2" w:rsidRPr="00555388" w:rsidRDefault="00D1551A" w:rsidP="00141CD2">
            <w:pPr>
              <w:rPr>
                <w:sz w:val="18"/>
                <w:szCs w:val="18"/>
              </w:rPr>
            </w:pPr>
            <w:r w:rsidRPr="00555388">
              <w:rPr>
                <w:sz w:val="18"/>
              </w:rPr>
              <w:t>(interfaces betwee</w:t>
            </w:r>
            <w:r w:rsidRPr="00555388">
              <w:rPr>
                <w:sz w:val="18"/>
              </w:rPr>
              <w:t>n IMs and RUs: established train, exceptional transports, train identification, information from IM to RUs to prepare train drivers’ and itineraries’ rule books, etc.)</w:t>
            </w:r>
          </w:p>
        </w:tc>
      </w:tr>
      <w:tr w:rsidR="00D81A9E" w:rsidTr="00141CD2">
        <w:tc>
          <w:tcPr>
            <w:tcW w:w="4675" w:type="dxa"/>
          </w:tcPr>
          <w:p w:rsidR="00141CD2" w:rsidRPr="00A71D98" w:rsidRDefault="00D1551A" w:rsidP="00141CD2">
            <w:pPr>
              <w:rPr>
                <w:sz w:val="18"/>
                <w:szCs w:val="18"/>
                <w:lang w:val="fr-BE"/>
              </w:rPr>
            </w:pPr>
            <w:r w:rsidRPr="00A71D98">
              <w:rPr>
                <w:sz w:val="18"/>
                <w:lang w:val="fr-BE"/>
              </w:rPr>
              <w:t xml:space="preserve">Aspectos que deben ser regulado en los SGS de las EEFF y AAII </w:t>
            </w:r>
          </w:p>
        </w:tc>
        <w:tc>
          <w:tcPr>
            <w:tcW w:w="4675" w:type="dxa"/>
          </w:tcPr>
          <w:p w:rsidR="00141CD2" w:rsidRPr="00555388" w:rsidRDefault="00D1551A" w:rsidP="00141CD2">
            <w:pPr>
              <w:rPr>
                <w:sz w:val="18"/>
                <w:szCs w:val="18"/>
              </w:rPr>
            </w:pPr>
            <w:r w:rsidRPr="00555388">
              <w:rPr>
                <w:sz w:val="18"/>
              </w:rPr>
              <w:t xml:space="preserve">Aspects that shall be regulated in SMSs of RUs and IMs </w:t>
            </w:r>
          </w:p>
        </w:tc>
      </w:tr>
      <w:tr w:rsidR="00D81A9E" w:rsidTr="00141CD2">
        <w:tc>
          <w:tcPr>
            <w:tcW w:w="4675" w:type="dxa"/>
          </w:tcPr>
          <w:p w:rsidR="00141CD2" w:rsidRPr="00A71D98" w:rsidRDefault="00D1551A" w:rsidP="00141CD2">
            <w:pPr>
              <w:rPr>
                <w:sz w:val="18"/>
                <w:szCs w:val="18"/>
                <w:lang w:val="fr-BE"/>
              </w:rPr>
            </w:pPr>
            <w:r w:rsidRPr="00A71D98">
              <w:rPr>
                <w:sz w:val="18"/>
                <w:lang w:val="fr-BE"/>
              </w:rPr>
              <w:t>Aspectos que deben desaparecer por obsoletos o porque ya forma parte de otros documentos.</w:t>
            </w:r>
          </w:p>
        </w:tc>
        <w:tc>
          <w:tcPr>
            <w:tcW w:w="4675" w:type="dxa"/>
          </w:tcPr>
          <w:p w:rsidR="00141CD2" w:rsidRPr="00555388" w:rsidRDefault="00D1551A" w:rsidP="00141CD2">
            <w:pPr>
              <w:rPr>
                <w:sz w:val="18"/>
                <w:szCs w:val="18"/>
              </w:rPr>
            </w:pPr>
            <w:r w:rsidRPr="00555388">
              <w:rPr>
                <w:sz w:val="18"/>
              </w:rPr>
              <w:t>Aspects that shall disappear because they are obsolete or because they are part of other documents.</w:t>
            </w:r>
          </w:p>
        </w:tc>
      </w:tr>
    </w:tbl>
    <w:p w:rsidR="00A10464" w:rsidRPr="00555388" w:rsidRDefault="00A10464" w:rsidP="00F63E41"/>
    <w:p w:rsidR="00F63E41" w:rsidRPr="00555388" w:rsidRDefault="00D1551A" w:rsidP="00F63E41">
      <w:pPr>
        <w:pStyle w:val="IndentHeaderlvl3"/>
      </w:pPr>
      <w:r w:rsidRPr="00555388">
        <w:t>Clarifi</w:t>
      </w:r>
      <w:r w:rsidRPr="00555388">
        <w:t>cation of doubts in the RCF implementation</w:t>
      </w:r>
    </w:p>
    <w:p w:rsidR="00F63E41" w:rsidRPr="00555388" w:rsidRDefault="00D1551A" w:rsidP="00BB580E">
      <w:pPr>
        <w:pStyle w:val="Indentlvl1"/>
      </w:pPr>
      <w:r w:rsidRPr="00555388">
        <w:t xml:space="preserve">During this transitional period, in order to help in applying the RCF, the AESF and different entities from the sector have had multiple contacts between themselves and with their personnel to resolve and clarify </w:t>
      </w:r>
      <w:r w:rsidRPr="00555388">
        <w:t>doubts regarding their interpretation until the final entry into force.</w:t>
      </w:r>
    </w:p>
    <w:p w:rsidR="00F63E41" w:rsidRPr="00555388" w:rsidRDefault="00D1551A" w:rsidP="00BB580E">
      <w:pPr>
        <w:pStyle w:val="Indentlvl1"/>
      </w:pPr>
      <w:r w:rsidRPr="00555388">
        <w:t>As a result of this process, it has been found necessary to correct RCF drafting errors, adding details, or clarifying contents that raised doubts in the reader. In order to that, a pr</w:t>
      </w:r>
      <w:r w:rsidRPr="00555388">
        <w:t>ocess to modify Royal Decree 664/2015 has been started.</w:t>
      </w:r>
    </w:p>
    <w:p w:rsidR="00A10464" w:rsidRPr="00555388" w:rsidRDefault="00A10464" w:rsidP="00A10464"/>
    <w:p w:rsidR="00F63E41" w:rsidRPr="00555388" w:rsidRDefault="00D1551A" w:rsidP="00F63E41">
      <w:pPr>
        <w:pStyle w:val="IndentHeaderlvl3"/>
      </w:pPr>
      <w:r w:rsidRPr="00555388">
        <w:t>Personnel training to adapt to the new regulations</w:t>
      </w:r>
    </w:p>
    <w:p w:rsidR="00F63E41" w:rsidRPr="00555388" w:rsidRDefault="00D1551A" w:rsidP="00BB580E">
      <w:pPr>
        <w:pStyle w:val="Indentlvl1"/>
      </w:pPr>
      <w:r w:rsidRPr="00555388">
        <w:t xml:space="preserve">During 2016, the IMs and RUs carried out training courses to adapt the personnel in charge of training to the new RCF, as well as train drivers and </w:t>
      </w:r>
      <w:r w:rsidRPr="00555388">
        <w:t>traffic personnel. This has meant an enormous training effort for the whole national sector, since the entire qualified personnel had to attend the training centres.</w:t>
      </w:r>
    </w:p>
    <w:p w:rsidR="00F63E41" w:rsidRPr="00555388" w:rsidRDefault="00D1551A" w:rsidP="00BB580E">
      <w:pPr>
        <w:pStyle w:val="Indentlvl1"/>
      </w:pPr>
      <w:r w:rsidRPr="00555388">
        <w:t>The minimum length of these adaptation courses was set by the “AESF Resolution of 23 Decem</w:t>
      </w:r>
      <w:r w:rsidRPr="00555388">
        <w:t>ber 2015, establishing the basic training requirements and minimum educational content of training programmes for railway staff qualifications, to be given at approved training centres for railway staff.”</w:t>
      </w:r>
    </w:p>
    <w:p w:rsidR="00A10464" w:rsidRPr="00555388" w:rsidRDefault="00A10464" w:rsidP="00A10464"/>
    <w:p w:rsidR="00F63E41" w:rsidRPr="00555388" w:rsidRDefault="00D1551A" w:rsidP="00F63E41">
      <w:pPr>
        <w:pStyle w:val="IndentHeaderlvl3"/>
      </w:pPr>
      <w:r w:rsidRPr="00555388">
        <w:t>Catalogue of signals</w:t>
      </w:r>
    </w:p>
    <w:p w:rsidR="00F63E41" w:rsidRPr="00555388" w:rsidRDefault="00D1551A" w:rsidP="00BB580E">
      <w:pPr>
        <w:pStyle w:val="Indentlvl1"/>
      </w:pPr>
      <w:r w:rsidRPr="00555388">
        <w:t xml:space="preserve">At the same time as the RCF, </w:t>
      </w:r>
      <w:r w:rsidRPr="00555388">
        <w:t>it was felt expedient to prepare an Official Catalogue of Railway Traffic Signals with definitions of the physical, location, and visual characteristics of the signals gathered in the RCF. This Catalogue was published in the Official Gazette as Order FOM/2</w:t>
      </w:r>
      <w:r w:rsidRPr="00555388">
        <w:t>015/2016, dated 30 December.</w:t>
      </w:r>
    </w:p>
    <w:p w:rsidR="00141CD2" w:rsidRPr="00555388" w:rsidRDefault="00141CD2" w:rsidP="00141CD2"/>
    <w:p w:rsidR="00F63E41" w:rsidRPr="00555388" w:rsidRDefault="00D1551A" w:rsidP="00502438">
      <w:pPr>
        <w:pStyle w:val="IndentHeaderlvl3"/>
        <w:keepLines/>
      </w:pPr>
      <w:r w:rsidRPr="00555388">
        <w:t>Track signalling of all maximum speeds</w:t>
      </w:r>
    </w:p>
    <w:p w:rsidR="00F63E41" w:rsidRPr="00555388" w:rsidRDefault="00D1551A" w:rsidP="00502438">
      <w:pPr>
        <w:pStyle w:val="Indentlvl1"/>
        <w:keepNext/>
        <w:keepLines/>
      </w:pPr>
      <w:r w:rsidRPr="00555388">
        <w:t>Until the RCF was published, it was not mandatory for the national railway systems to have signals (”signboards”) on the track to indicate the maximum speed at which trains might travel i</w:t>
      </w:r>
      <w:r w:rsidRPr="00555388">
        <w:t>n each section of the line, except for certain stretches: temporary speed changes (TSL, temporary speed limits) or permanent limits.</w:t>
      </w:r>
    </w:p>
    <w:p w:rsidR="00F63E41" w:rsidRPr="00555388" w:rsidRDefault="00D1551A" w:rsidP="00F63E41">
      <w:pPr>
        <w:pStyle w:val="Indentlvl1"/>
      </w:pPr>
      <w:r w:rsidRPr="00555388">
        <w:t>The RCF introduces a very important criterion change in this regard, because, since its entry into force, it is mandatory t</w:t>
      </w:r>
      <w:r w:rsidRPr="00555388">
        <w:t>o signpost each maximum speed change on the track.</w:t>
      </w:r>
    </w:p>
    <w:p w:rsidR="00F63E41" w:rsidRPr="00555388" w:rsidRDefault="00D1551A" w:rsidP="00F63E41">
      <w:pPr>
        <w:pStyle w:val="Indentlvl1"/>
      </w:pPr>
      <w:r w:rsidRPr="00555388">
        <w:t>All this has meant that it was mandatory for ADIF and ADIF AV to signpost all speed changes on track before January 2017, through a process that has included the following:</w:t>
      </w:r>
    </w:p>
    <w:p w:rsidR="00F63E41" w:rsidRPr="00555388" w:rsidRDefault="00D1551A" w:rsidP="006651B7">
      <w:pPr>
        <w:pStyle w:val="indentnumbering2"/>
        <w:numPr>
          <w:ilvl w:val="1"/>
          <w:numId w:val="49"/>
        </w:numPr>
        <w:ind w:left="1701"/>
      </w:pPr>
      <w:r w:rsidRPr="00555388">
        <w:t xml:space="preserve">Signalling review and inventory </w:t>
      </w:r>
      <w:r w:rsidRPr="00555388">
        <w:t>of the entire railway network.</w:t>
      </w:r>
    </w:p>
    <w:p w:rsidR="00F63E41" w:rsidRPr="00555388" w:rsidRDefault="00D1551A" w:rsidP="006651B7">
      <w:pPr>
        <w:pStyle w:val="indentnumbering2"/>
        <w:ind w:left="1701"/>
      </w:pPr>
      <w:r w:rsidRPr="00555388">
        <w:t>Review of the Maximum Speed Charts to remove signals nesting.</w:t>
      </w:r>
    </w:p>
    <w:p w:rsidR="00F63E41" w:rsidRPr="00555388" w:rsidRDefault="00D1551A" w:rsidP="006651B7">
      <w:pPr>
        <w:pStyle w:val="indentnumbering2"/>
        <w:ind w:left="1701"/>
      </w:pPr>
      <w:r w:rsidRPr="00555388">
        <w:t>Gathering and manufacturing a very significant number of new signals throughout the whole network.</w:t>
      </w:r>
    </w:p>
    <w:p w:rsidR="00F63E41" w:rsidRPr="00555388" w:rsidRDefault="00D1551A" w:rsidP="006651B7">
      <w:pPr>
        <w:pStyle w:val="indentnumbering2"/>
        <w:ind w:left="1701"/>
      </w:pPr>
      <w:r w:rsidRPr="00555388">
        <w:t>Placement of signals, including taking off and removal of old si</w:t>
      </w:r>
      <w:r w:rsidRPr="00555388">
        <w:t>gnals in a phased process, ensuring that no human risks should be created because of changes in the environment due to different signalling criteria.</w:t>
      </w:r>
    </w:p>
    <w:p w:rsidR="00F63E41" w:rsidRPr="00555388" w:rsidRDefault="00D1551A" w:rsidP="006651B7">
      <w:pPr>
        <w:pStyle w:val="indentnumbering2"/>
        <w:ind w:left="1701"/>
      </w:pPr>
      <w:r w:rsidRPr="00555388">
        <w:t>Ongoing assessment of the process from the point of view of risks, with the participation of safety review</w:t>
      </w:r>
      <w:r w:rsidRPr="00555388">
        <w:t>ers.</w:t>
      </w:r>
    </w:p>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50113F">
        <w:trPr>
          <w:trHeight w:val="397"/>
        </w:trPr>
        <w:tc>
          <w:tcPr>
            <w:tcW w:w="9968" w:type="dxa"/>
            <w:shd w:val="clear" w:color="auto" w:fill="D9E2F3" w:themeFill="accent1" w:themeFillTint="33"/>
          </w:tcPr>
          <w:p w:rsidR="00F63E41" w:rsidRPr="00555388" w:rsidRDefault="00D1551A" w:rsidP="00141CD2">
            <w:pPr>
              <w:pStyle w:val="Heading2"/>
              <w:keepNext/>
              <w:outlineLvl w:val="1"/>
            </w:pPr>
            <w:r w:rsidRPr="00555388">
              <w:t>SAFETY STRATEGIES, PROGRAMMES, AND INITIATIVES OF THE MINISTRY OF PUBLIC WORKS AND TRANSPORT</w:t>
            </w:r>
          </w:p>
        </w:tc>
      </w:tr>
    </w:tbl>
    <w:p w:rsidR="00F63E41" w:rsidRPr="00555388" w:rsidRDefault="00F63E41" w:rsidP="00141CD2">
      <w:pPr>
        <w:keepNext/>
        <w:rPr>
          <w:sz w:val="16"/>
          <w:szCs w:val="16"/>
        </w:rPr>
      </w:pPr>
    </w:p>
    <w:p w:rsidR="00F63E41" w:rsidRPr="00555388" w:rsidRDefault="00D1551A" w:rsidP="00141CD2">
      <w:pPr>
        <w:keepNext/>
        <w:jc w:val="both"/>
      </w:pPr>
      <w:r w:rsidRPr="00555388">
        <w:t>During 2016, all the other agents in the system carried out the specific actions set out in their safety plans, which focused on resolving specific problems</w:t>
      </w:r>
      <w:r w:rsidRPr="00555388">
        <w:t xml:space="preserve"> derived from their accident rates and from investigations of events that occurred.</w:t>
      </w:r>
    </w:p>
    <w:p w:rsidR="00F63E41" w:rsidRPr="00555388" w:rsidRDefault="00F63E41" w:rsidP="00141CD2">
      <w:pPr>
        <w:keepNext/>
      </w:pPr>
    </w:p>
    <w:p w:rsidR="00141CD2" w:rsidRPr="00555388" w:rsidRDefault="00141CD2" w:rsidP="00141CD2">
      <w:pPr>
        <w:keepNext/>
      </w:pPr>
    </w:p>
    <w:p w:rsidR="00F63E41" w:rsidRPr="00555388" w:rsidRDefault="00D1551A" w:rsidP="00141CD2">
      <w:pPr>
        <w:pStyle w:val="Heading3"/>
      </w:pPr>
      <w:r w:rsidRPr="00555388">
        <w:t>ACTIONS CARRIED OUT BY THE RAILWAY INFRASTRUCTURE MANAGERS ADIF AND ADIF ALTA VELOCIDAD</w:t>
      </w:r>
    </w:p>
    <w:p w:rsidR="00F63E41" w:rsidRPr="00555388" w:rsidRDefault="00D1551A" w:rsidP="00141CD2">
      <w:pPr>
        <w:pStyle w:val="Indentlvl1"/>
        <w:keepNext/>
      </w:pPr>
      <w:r w:rsidRPr="00555388">
        <w:t xml:space="preserve">Both Adif’s and Adif AV’s safety objectives, are established in the </w:t>
      </w:r>
      <w:r w:rsidRPr="00555388">
        <w:rPr>
          <w:b/>
        </w:rPr>
        <w:t xml:space="preserve">ANNUAL SAFETY </w:t>
      </w:r>
      <w:r w:rsidRPr="00555388">
        <w:rPr>
          <w:b/>
        </w:rPr>
        <w:t xml:space="preserve">PLAN </w:t>
      </w:r>
      <w:r w:rsidRPr="00555388">
        <w:t>(CSAP) in the form of target-indicators of accident/incident rates for traffic events considered as related to traffic safety, the cause of which is related to the activity of the infrastructure manager (events caused by Adif or Adif AV personnel in o</w:t>
      </w:r>
      <w:r w:rsidRPr="00555388">
        <w:t xml:space="preserve">perations intrinsic to traffic, by rolling stock or Adif or Adif AV facilities, by their suppliers or customers, etc.). Events whose cause relates to actions or events unrelated to Adif or Adif AV activity are not taken into account (railway undertakings, </w:t>
      </w:r>
      <w:r w:rsidRPr="00555388">
        <w:t>third parties, etc.).</w:t>
      </w:r>
    </w:p>
    <w:p w:rsidR="00856584" w:rsidRPr="00555388" w:rsidRDefault="00D1551A" w:rsidP="00A10464">
      <w:pPr>
        <w:pStyle w:val="Indentlvl1"/>
      </w:pPr>
      <w:r w:rsidRPr="00555388">
        <w:t>In the 2016 CSAP, target indicators of accident/incident rates were established per activity area, including the General Interest Railway Network managed by Adif.</w:t>
      </w:r>
    </w:p>
    <w:p w:rsidR="00856584" w:rsidRPr="00555388" w:rsidRDefault="00D1551A" w:rsidP="00A10464">
      <w:pPr>
        <w:pStyle w:val="Indentlvl1"/>
      </w:pPr>
      <w:r w:rsidRPr="00555388">
        <w:t>Apart from the target indicators of accident/incident rates, the CSAP a</w:t>
      </w:r>
      <w:r w:rsidRPr="00555388">
        <w:t>lso includes a series of actions to detect and correct regulatory breaches, incorrect actions, and deficiencies in the facilities and rolling stock condition. In order to perform these activities, guides and instructions gathered in the procedures establis</w:t>
      </w:r>
      <w:r w:rsidRPr="00555388">
        <w:t>hed in the Adif and Adif AV Traffic Safety Management System are followed.</w:t>
      </w:r>
    </w:p>
    <w:p w:rsidR="00856584" w:rsidRPr="00555388" w:rsidRDefault="00D1551A" w:rsidP="00A10464">
      <w:pPr>
        <w:pStyle w:val="Indentlvl1"/>
      </w:pPr>
      <w:r w:rsidRPr="00555388">
        <w:t>The detection and correction actions are stated as follows:</w:t>
      </w:r>
    </w:p>
    <w:p w:rsidR="00856584" w:rsidRPr="00555388" w:rsidRDefault="00D1551A" w:rsidP="00A10464">
      <w:pPr>
        <w:pStyle w:val="bulletbluesqrlvl1"/>
      </w:pPr>
      <w:r w:rsidRPr="00555388">
        <w:t>Detection actions, made up of:</w:t>
      </w:r>
    </w:p>
    <w:p w:rsidR="00856584" w:rsidRPr="00555388" w:rsidRDefault="00D1551A" w:rsidP="0065423D">
      <w:pPr>
        <w:pStyle w:val="bulletcirclelvl3"/>
      </w:pPr>
      <w:r w:rsidRPr="00555388">
        <w:t>Inspections</w:t>
      </w:r>
    </w:p>
    <w:p w:rsidR="00856584" w:rsidRPr="00555388" w:rsidRDefault="00D1551A" w:rsidP="0065423D">
      <w:pPr>
        <w:pStyle w:val="bulletcirclelvl3"/>
      </w:pPr>
      <w:r w:rsidRPr="00555388">
        <w:t>Operational Audits</w:t>
      </w:r>
    </w:p>
    <w:p w:rsidR="00856584" w:rsidRPr="00555388" w:rsidRDefault="00D1551A" w:rsidP="0065423D">
      <w:pPr>
        <w:pStyle w:val="bulletbluesqrlvl1"/>
      </w:pPr>
      <w:r w:rsidRPr="00555388">
        <w:t>Proactive Safety Actions.</w:t>
      </w:r>
    </w:p>
    <w:p w:rsidR="00856584" w:rsidRPr="00555388" w:rsidRDefault="00D1551A" w:rsidP="0065423D">
      <w:pPr>
        <w:pStyle w:val="bulletcirclelvl3"/>
      </w:pPr>
      <w:r w:rsidRPr="00555388">
        <w:t xml:space="preserve">Risk detectors installed on the </w:t>
      </w:r>
      <w:r w:rsidRPr="00555388">
        <w:t>track.</w:t>
      </w:r>
    </w:p>
    <w:p w:rsidR="00856584" w:rsidRPr="00555388" w:rsidRDefault="00D1551A" w:rsidP="0065423D">
      <w:pPr>
        <w:pStyle w:val="bulletcirclelvl3"/>
      </w:pPr>
      <w:r w:rsidRPr="00555388">
        <w:t>Weighing carriages on dynamic scales.</w:t>
      </w:r>
    </w:p>
    <w:p w:rsidR="00856584" w:rsidRPr="00555388" w:rsidRDefault="00D1551A" w:rsidP="0065423D">
      <w:pPr>
        <w:pStyle w:val="bulletcirclelvl3"/>
      </w:pPr>
      <w:r w:rsidRPr="00555388">
        <w:t>Visual examination of trains.</w:t>
      </w:r>
    </w:p>
    <w:p w:rsidR="00856584" w:rsidRPr="00555388" w:rsidRDefault="00D1551A" w:rsidP="0086361C">
      <w:pPr>
        <w:pStyle w:val="bulletbluesqrlvl1"/>
        <w:keepNext/>
      </w:pPr>
      <w:r w:rsidRPr="00555388">
        <w:t>Preventive Safety Actions (supervision and control).</w:t>
      </w:r>
    </w:p>
    <w:p w:rsidR="00856584" w:rsidRPr="00555388" w:rsidRDefault="00D1551A" w:rsidP="0086361C">
      <w:pPr>
        <w:pStyle w:val="bulletcirclelvl3"/>
        <w:keepNext/>
      </w:pPr>
      <w:r w:rsidRPr="00555388">
        <w:t>Monitoring</w:t>
      </w:r>
    </w:p>
    <w:p w:rsidR="00856584" w:rsidRPr="00555388" w:rsidRDefault="00D1551A" w:rsidP="0086361C">
      <w:pPr>
        <w:pStyle w:val="bulletcirclelvl3"/>
        <w:keepNext/>
      </w:pPr>
      <w:r w:rsidRPr="00555388">
        <w:t>Safety inspections:</w:t>
      </w:r>
    </w:p>
    <w:p w:rsidR="00856584" w:rsidRPr="00555388" w:rsidRDefault="00D1551A" w:rsidP="00A10464">
      <w:pPr>
        <w:pStyle w:val="Indentlvl1"/>
      </w:pPr>
      <w:r w:rsidRPr="00555388">
        <w:t>Training being considered to be an essential element for any improvement process, the CSAP gather</w:t>
      </w:r>
      <w:r w:rsidRPr="00555388">
        <w:t>s a series of training and communicative actions for each of the Adif and Adif AV organisational areas with competencies in traffic safety.</w:t>
      </w:r>
    </w:p>
    <w:p w:rsidR="00141CD2" w:rsidRPr="00555388" w:rsidRDefault="00141CD2" w:rsidP="00A10464">
      <w:pPr>
        <w:pStyle w:val="Indentlvl1"/>
      </w:pPr>
    </w:p>
    <w:p w:rsidR="00856584" w:rsidRPr="00555388" w:rsidRDefault="00D1551A" w:rsidP="00A10464">
      <w:pPr>
        <w:pStyle w:val="Indentlvl1"/>
      </w:pPr>
      <w:r w:rsidRPr="00555388">
        <w:t>Other objectives that have been taken into account through the action planning in the 2016 CSAP are as follows:</w:t>
      </w:r>
    </w:p>
    <w:p w:rsidR="00856584" w:rsidRPr="00555388" w:rsidRDefault="00D1551A" w:rsidP="0065423D">
      <w:pPr>
        <w:pStyle w:val="bulletbluesqrlvl1"/>
      </w:pPr>
      <w:r w:rsidRPr="00555388">
        <w:t>Promotion of a safety culture.</w:t>
      </w:r>
    </w:p>
    <w:p w:rsidR="00856584" w:rsidRPr="00555388" w:rsidRDefault="00D1551A" w:rsidP="00FA4A25">
      <w:pPr>
        <w:pStyle w:val="indentlvl2"/>
      </w:pPr>
      <w:r w:rsidRPr="00555388">
        <w:t>The Safety Culture is presented as a catalyst with a significant influence on the integration and evolution of the elements of the Safety Management System. In order to create a climate of prevention, certain actions have bee</w:t>
      </w:r>
      <w:r w:rsidRPr="00555388">
        <w:t>n carried out, including:</w:t>
      </w:r>
    </w:p>
    <w:p w:rsidR="00856584" w:rsidRPr="00555388" w:rsidRDefault="00D1551A" w:rsidP="0065423D">
      <w:pPr>
        <w:pStyle w:val="bulletblacksqrlvl3"/>
      </w:pPr>
      <w:r w:rsidRPr="00555388">
        <w:t>Exchange and Feedback forums using a case study and workshop methodology</w:t>
      </w:r>
    </w:p>
    <w:p w:rsidR="00856584" w:rsidRPr="00555388" w:rsidRDefault="00D1551A" w:rsidP="0065423D">
      <w:pPr>
        <w:pStyle w:val="bulletblacksqrlvl3"/>
      </w:pPr>
      <w:r w:rsidRPr="00555388">
        <w:t>Dissemination of the Traffic Safety Management System</w:t>
      </w:r>
    </w:p>
    <w:p w:rsidR="00856584" w:rsidRPr="00555388" w:rsidRDefault="00D1551A" w:rsidP="0065423D">
      <w:pPr>
        <w:pStyle w:val="bulletblacksqrlvl3"/>
      </w:pPr>
      <w:r w:rsidRPr="00555388">
        <w:t>Information dissemination and awareness actions</w:t>
      </w:r>
    </w:p>
    <w:p w:rsidR="00856584" w:rsidRPr="00555388" w:rsidRDefault="00D1551A" w:rsidP="0065423D">
      <w:pPr>
        <w:pStyle w:val="bulletbluesqrlvl1"/>
      </w:pPr>
      <w:r w:rsidRPr="00555388">
        <w:t>Training of personnel related to Traffic.</w:t>
      </w:r>
    </w:p>
    <w:p w:rsidR="00F63E41" w:rsidRPr="00555388" w:rsidRDefault="00D1551A" w:rsidP="00FA4A25">
      <w:pPr>
        <w:pStyle w:val="indentlvl2"/>
      </w:pPr>
      <w:r w:rsidRPr="00555388">
        <w:t>Training acti</w:t>
      </w:r>
      <w:r w:rsidRPr="00555388">
        <w:t>ons to include retraining, safety and training courses and days targeting Adif personnel with traffic safety duties, to keep the qualifications in force and also to reinforce critical aspects detected during the performance of their activities.</w:t>
      </w:r>
    </w:p>
    <w:p w:rsidR="00856584" w:rsidRPr="00555388" w:rsidRDefault="00D1551A" w:rsidP="0065423D">
      <w:pPr>
        <w:pStyle w:val="bulletbluesqrlvl1"/>
      </w:pPr>
      <w:r w:rsidRPr="00555388">
        <w:t>Actions foc</w:t>
      </w:r>
      <w:r w:rsidRPr="00555388">
        <w:t>used on human factors.</w:t>
      </w:r>
    </w:p>
    <w:p w:rsidR="00856584" w:rsidRPr="00555388" w:rsidRDefault="00D1551A" w:rsidP="0065423D">
      <w:pPr>
        <w:pStyle w:val="bulletblacksqrlvl3"/>
      </w:pPr>
      <w:r w:rsidRPr="00555388">
        <w:t>Human Factor Workshops</w:t>
      </w:r>
    </w:p>
    <w:p w:rsidR="00856584" w:rsidRPr="00555388" w:rsidRDefault="00D1551A" w:rsidP="0065423D">
      <w:pPr>
        <w:pStyle w:val="bulletblacksqrlvl3"/>
      </w:pPr>
      <w:r w:rsidRPr="00555388">
        <w:t>Human Factor Training</w:t>
      </w:r>
    </w:p>
    <w:p w:rsidR="00856584" w:rsidRPr="00555388" w:rsidRDefault="00D1551A" w:rsidP="0065423D">
      <w:pPr>
        <w:pStyle w:val="bulletbluesqrlvl1"/>
      </w:pPr>
      <w:r w:rsidRPr="00555388">
        <w:t>Traffic Safety Management Participation Bodies</w:t>
      </w:r>
    </w:p>
    <w:p w:rsidR="00856584" w:rsidRPr="00555388" w:rsidRDefault="00D1551A" w:rsidP="00FA4A25">
      <w:pPr>
        <w:pStyle w:val="indentlvl2"/>
      </w:pPr>
      <w:r w:rsidRPr="00555388">
        <w:t>These Participation Bodies are made up of different safety commissions depending on their activity and territorial context, through which Adi</w:t>
      </w:r>
      <w:r w:rsidRPr="00555388">
        <w:t>f and Adif AV (where appropriate) respond to the provisions of Royal Decree 810/2007 regarding participation and contribution to improving traffic safety.</w:t>
      </w:r>
    </w:p>
    <w:p w:rsidR="00856584" w:rsidRPr="00555388" w:rsidRDefault="00D1551A" w:rsidP="0086361C">
      <w:pPr>
        <w:pStyle w:val="bulletbluesqrlvl1"/>
        <w:keepNext/>
        <w:keepLines/>
      </w:pPr>
      <w:r w:rsidRPr="00555388">
        <w:t>‘#YoCruzoSeguro’ (I cross safely) Railway Education and Awareness Project</w:t>
      </w:r>
    </w:p>
    <w:p w:rsidR="00856584" w:rsidRPr="00555388" w:rsidRDefault="00D1551A" w:rsidP="0086361C">
      <w:pPr>
        <w:pStyle w:val="indentlvl2"/>
        <w:keepNext/>
        <w:keepLines/>
      </w:pPr>
      <w:r w:rsidRPr="00555388">
        <w:t>Adif, as part of its commit</w:t>
      </w:r>
      <w:r w:rsidRPr="00555388">
        <w:t>ment to Corporate Social Responsibility, has developed a Railway Safety Pilot Project called ‘#YoCruzoSeguro’, whose starting point is the European Project “RESTRAIL”. This awareness and education programme is aimed at specific groups of society in order t</w:t>
      </w:r>
      <w:r w:rsidRPr="00555388">
        <w:t>o make them aware and educate them about crossing tracks inappropriately.</w:t>
      </w:r>
    </w:p>
    <w:p w:rsidR="00856584" w:rsidRPr="00555388" w:rsidRDefault="00D1551A" w:rsidP="00856584">
      <w:pPr>
        <w:pStyle w:val="Heading3"/>
      </w:pPr>
      <w:r w:rsidRPr="00555388">
        <w:t xml:space="preserve">ACTIONS CARRIED OUT BY THE RAILWAY INFRASTRUCTURE MANAGER </w:t>
      </w:r>
      <w:r w:rsidRPr="00555388">
        <w:rPr>
          <w:sz w:val="32"/>
        </w:rPr>
        <w:t>LFP PERTHUS</w:t>
      </w:r>
    </w:p>
    <w:p w:rsidR="00856584" w:rsidRPr="00555388" w:rsidRDefault="00D1551A" w:rsidP="004229B7">
      <w:pPr>
        <w:pStyle w:val="Indentlvl0"/>
      </w:pPr>
      <w:r w:rsidRPr="00555388">
        <w:t>The Internal Safety Committee and the Operations Management meetings provide, among other things, the opportunit</w:t>
      </w:r>
      <w:r w:rsidRPr="00555388">
        <w:t>y to develop and follow safety action plans, and to analyse accidents and/or incidents. During the course of 2016, the Internal Safety Committee has held six meetings in which, among other matters, the actions included in the Safety Action Plan 2016 have b</w:t>
      </w:r>
      <w:r w:rsidRPr="00555388">
        <w:t>een monitored.</w:t>
      </w:r>
    </w:p>
    <w:p w:rsidR="00856584" w:rsidRPr="00555388" w:rsidRDefault="00D1551A" w:rsidP="004229B7">
      <w:pPr>
        <w:pStyle w:val="Indentlvl0"/>
      </w:pPr>
      <w:r w:rsidRPr="00555388">
        <w:t>The closure of actions contained in the Safety Action Plan is a constant background activity that takes place over several months or years, due to the numerous interactions between procedures, organisations, real actions, and related documen</w:t>
      </w:r>
      <w:r w:rsidRPr="00555388">
        <w:t>tation.</w:t>
      </w:r>
    </w:p>
    <w:p w:rsidR="00856584" w:rsidRPr="00555388" w:rsidRDefault="00D1551A" w:rsidP="004229B7">
      <w:pPr>
        <w:pStyle w:val="Indentlvl0"/>
      </w:pPr>
      <w:r w:rsidRPr="00555388">
        <w:t>On the other hand, LFP Perthus has started two new actions to improve safety:</w:t>
      </w:r>
    </w:p>
    <w:p w:rsidR="00856584" w:rsidRPr="00555388" w:rsidRDefault="00D1551A" w:rsidP="0065423D">
      <w:pPr>
        <w:pStyle w:val="bulletbluesqrlvl1"/>
      </w:pPr>
      <w:r w:rsidRPr="00555388">
        <w:t>Implementation of an automatic control system to open and close the shutters of the RTA in the tunnel. The idea is to detect and measure, through sensors located at strat</w:t>
      </w:r>
      <w:r w:rsidRPr="00555388">
        <w:t>egic points, the presence of a train and its direction of travel, as well as its speed. As a function of these parameters, the device starts (or doesn’t) the procedure of closing the shutters. The purpose is to preserve the ventilation shafts that are affe</w:t>
      </w:r>
      <w:r w:rsidRPr="00555388">
        <w:t>cted (and which lose their shape and break over time) due to the piston effect of high-speed trains.</w:t>
      </w:r>
    </w:p>
    <w:p w:rsidR="00856584" w:rsidRPr="00555388" w:rsidRDefault="00D1551A" w:rsidP="0065423D">
      <w:pPr>
        <w:pStyle w:val="bulletbluesqrlvl1"/>
      </w:pPr>
      <w:r w:rsidRPr="00555388">
        <w:t>Putting in place a device that opens and closes the redirection valve of dangerous materials in the tunnel's south entrance. Currently, the valve in questi</w:t>
      </w:r>
      <w:r w:rsidRPr="00555388">
        <w:t>on is manual. In the event of accidents involving dangerous goods, GPI Sur has to close this valve manually to redirect the polluted waters to the storage tank for dangerous goods and protect the environment. With this device, the control room will proceed</w:t>
      </w:r>
      <w:r w:rsidRPr="00555388">
        <w:t xml:space="preserve"> to close the valve and the GPI will therefore not have to perform this task and can focus on assisting passengers.</w:t>
      </w:r>
    </w:p>
    <w:p w:rsidR="00856584" w:rsidRPr="00555388" w:rsidRDefault="00856584" w:rsidP="00856584"/>
    <w:p w:rsidR="00065621" w:rsidRPr="00555388" w:rsidRDefault="00065621" w:rsidP="00856584"/>
    <w:p w:rsidR="00856584" w:rsidRPr="00555388" w:rsidRDefault="00D1551A" w:rsidP="00856584">
      <w:pPr>
        <w:pStyle w:val="Heading3"/>
      </w:pPr>
      <w:r w:rsidRPr="00555388">
        <w:t>ACTIONS CARRIED OUT BY THE RAILWAY UNDERTAKINGS</w:t>
      </w:r>
    </w:p>
    <w:p w:rsidR="00856584" w:rsidRPr="00555388" w:rsidRDefault="00D1551A" w:rsidP="004229B7">
      <w:pPr>
        <w:pStyle w:val="Indentlvl0"/>
      </w:pPr>
      <w:r w:rsidRPr="00555388">
        <w:t>In general, the railway undertakings in Spain coordinate safety through:</w:t>
      </w:r>
    </w:p>
    <w:p w:rsidR="00856584" w:rsidRPr="00555388" w:rsidRDefault="00D1551A" w:rsidP="0065423D">
      <w:pPr>
        <w:pStyle w:val="bulletbluesqrlvl1"/>
      </w:pPr>
      <w:r w:rsidRPr="00555388">
        <w:t xml:space="preserve">The preparation </w:t>
      </w:r>
      <w:r w:rsidRPr="00555388">
        <w:t>of annual safety plans setting out safety indicators and objectives on the following, among others:</w:t>
      </w:r>
    </w:p>
    <w:p w:rsidR="00856584" w:rsidRPr="00555388" w:rsidRDefault="00D1551A" w:rsidP="0065423D">
      <w:pPr>
        <w:pStyle w:val="bulletcirclelvl3"/>
      </w:pPr>
      <w:r w:rsidRPr="00555388">
        <w:t>Accident rates/incident rates.</w:t>
      </w:r>
    </w:p>
    <w:p w:rsidR="00856584" w:rsidRPr="00555388" w:rsidRDefault="00D1551A" w:rsidP="0065423D">
      <w:pPr>
        <w:pStyle w:val="bulletcirclelvl3"/>
      </w:pPr>
      <w:r w:rsidRPr="00555388">
        <w:t>Management of personnel training.</w:t>
      </w:r>
    </w:p>
    <w:p w:rsidR="00856584" w:rsidRPr="00555388" w:rsidRDefault="00D1551A" w:rsidP="0065423D">
      <w:pPr>
        <w:pStyle w:val="bulletcirclelvl3"/>
      </w:pPr>
      <w:r w:rsidRPr="00555388">
        <w:t>Internal monitoring plan (inspections of various types and audits to be conducted during th</w:t>
      </w:r>
      <w:r w:rsidRPr="00555388">
        <w:t>e year).</w:t>
      </w:r>
    </w:p>
    <w:p w:rsidR="00856584" w:rsidRPr="00555388" w:rsidRDefault="00D1551A" w:rsidP="0065423D">
      <w:pPr>
        <w:pStyle w:val="bulletbluesqrlvl1"/>
      </w:pPr>
      <w:r w:rsidRPr="00555388">
        <w:t>Approved safety policy, endorsed by the undertaking's management bodies.</w:t>
      </w:r>
    </w:p>
    <w:p w:rsidR="00856584" w:rsidRPr="00555388" w:rsidRDefault="00D1551A" w:rsidP="0065423D">
      <w:pPr>
        <w:pStyle w:val="bulletbluesqrlvl1"/>
      </w:pPr>
      <w:r w:rsidRPr="00555388">
        <w:t>A strategic plan for traffic safety, designed to continuously reduce risk levels.</w:t>
      </w:r>
    </w:p>
    <w:p w:rsidR="00D43FF7" w:rsidRPr="00555388" w:rsidRDefault="00D43FF7" w:rsidP="00D43FF7"/>
    <w:p w:rsidR="00856584" w:rsidRPr="00555388" w:rsidRDefault="00D1551A" w:rsidP="004229B7">
      <w:pPr>
        <w:pStyle w:val="Indentlvl0"/>
      </w:pPr>
      <w:r w:rsidRPr="00555388">
        <w:t xml:space="preserve">More specifically, the 2016 Safety Plan of the main operator in Spain – the </w:t>
      </w:r>
      <w:r w:rsidRPr="00555388">
        <w:rPr>
          <w:b/>
          <w:sz w:val="28"/>
        </w:rPr>
        <w:t>RENFE GROUP</w:t>
      </w:r>
      <w:r w:rsidRPr="00555388">
        <w:t xml:space="preserve"> (currently formed, among other segments, by the railway undertakings Renfe Viajeros and Renfe Mercancías) – established, in addition to its general and specific quantitative targets related to actual or potential accident rates, a set of Operational Objec</w:t>
      </w:r>
      <w:r w:rsidRPr="00555388">
        <w:t>tives, which differ for each of the railway undertakings that form part of the Renfe Group.</w:t>
      </w:r>
    </w:p>
    <w:p w:rsidR="00856584" w:rsidRPr="00555388" w:rsidRDefault="00D1551A" w:rsidP="004229B7">
      <w:pPr>
        <w:pStyle w:val="Indentlvl0"/>
      </w:pPr>
      <w:r w:rsidRPr="00555388">
        <w:t xml:space="preserve">In the case of </w:t>
      </w:r>
      <w:r w:rsidRPr="00555388">
        <w:rPr>
          <w:b/>
        </w:rPr>
        <w:t>RENFE VIAJEROS</w:t>
      </w:r>
      <w:r w:rsidRPr="00555388">
        <w:t>, in order to achieve the annual safety objectives</w:t>
      </w:r>
      <w:r w:rsidRPr="00555388">
        <w:rPr>
          <w:b/>
        </w:rPr>
        <w:t xml:space="preserve">, </w:t>
      </w:r>
      <w:r w:rsidRPr="00555388">
        <w:t>the Self-protection and Safety Management established Operational Objectives in ord</w:t>
      </w:r>
      <w:r w:rsidRPr="00555388">
        <w:t>er to:</w:t>
      </w:r>
    </w:p>
    <w:p w:rsidR="00856584" w:rsidRPr="00555388" w:rsidRDefault="00D1551A" w:rsidP="00FA4A25">
      <w:pPr>
        <w:pStyle w:val="bulletbluesqrlvl1"/>
      </w:pPr>
      <w:r w:rsidRPr="00555388">
        <w:t>Reduce the risk of technical failure</w:t>
      </w:r>
    </w:p>
    <w:p w:rsidR="00856584" w:rsidRPr="00555388" w:rsidRDefault="00D1551A" w:rsidP="00FA4A25">
      <w:pPr>
        <w:pStyle w:val="bulletbluesqrlvl1"/>
      </w:pPr>
      <w:r w:rsidRPr="00555388">
        <w:t>Reduce the risk of Human Error</w:t>
      </w:r>
    </w:p>
    <w:p w:rsidR="00856584" w:rsidRPr="00555388" w:rsidRDefault="00D1551A" w:rsidP="00FA4A25">
      <w:pPr>
        <w:pStyle w:val="bulletbluesqrlvl1"/>
      </w:pPr>
      <w:r w:rsidRPr="00555388">
        <w:t>Review and improve the Safety Management System</w:t>
      </w:r>
    </w:p>
    <w:p w:rsidR="00197475" w:rsidRPr="00555388" w:rsidRDefault="00D1551A" w:rsidP="00FA4A25">
      <w:pPr>
        <w:pStyle w:val="bulletbluesqrlvl1"/>
      </w:pPr>
      <w:r w:rsidRPr="00555388">
        <w:t xml:space="preserve">Strengthen the safety culture using feedback (REX) </w:t>
      </w:r>
    </w:p>
    <w:p w:rsidR="00856584" w:rsidRPr="00555388" w:rsidRDefault="00D1551A" w:rsidP="00FA4A25">
      <w:pPr>
        <w:pStyle w:val="Indentlvl1"/>
      </w:pPr>
      <w:r w:rsidRPr="00555388">
        <w:t>As a result, the following activities were established in 2016:</w:t>
      </w:r>
    </w:p>
    <w:p w:rsidR="00856584" w:rsidRPr="00555388" w:rsidRDefault="00D1551A" w:rsidP="006651B7">
      <w:pPr>
        <w:pStyle w:val="indentnumbering3"/>
        <w:numPr>
          <w:ilvl w:val="2"/>
          <w:numId w:val="48"/>
        </w:numPr>
      </w:pPr>
      <w:r w:rsidRPr="00555388">
        <w:t>Actions to reduce</w:t>
      </w:r>
      <w:r w:rsidRPr="00555388">
        <w:t xml:space="preserve"> risk.</w:t>
      </w:r>
    </w:p>
    <w:p w:rsidR="00856584" w:rsidRPr="00555388" w:rsidRDefault="00D1551A" w:rsidP="00D43FF7">
      <w:pPr>
        <w:pStyle w:val="bulletbluesqrlvl1"/>
        <w:ind w:left="1560"/>
      </w:pPr>
      <w:r w:rsidRPr="00555388">
        <w:t>Study of the viability of developing IT tools to avoid risks.</w:t>
      </w:r>
    </w:p>
    <w:p w:rsidR="00856584" w:rsidRPr="00555388" w:rsidRDefault="00D1551A" w:rsidP="006651B7">
      <w:pPr>
        <w:pStyle w:val="indentnumbering3"/>
      </w:pPr>
      <w:r w:rsidRPr="00555388">
        <w:t>SGS documentation for obtaining the Safety Certificate and inclusion of IT tools as a part of the SGS.</w:t>
      </w:r>
    </w:p>
    <w:p w:rsidR="00856584" w:rsidRPr="00555388" w:rsidRDefault="00D1551A" w:rsidP="00D43FF7">
      <w:pPr>
        <w:pStyle w:val="bulletbluesqrlvl1"/>
        <w:ind w:left="1560"/>
      </w:pPr>
      <w:r w:rsidRPr="00555388">
        <w:t>Documenting the SGS and preparing the technical specifications of the IT tool for th</w:t>
      </w:r>
      <w:r w:rsidRPr="00555388">
        <w:t>e Safety Action Plan as a system tool.</w:t>
      </w:r>
    </w:p>
    <w:p w:rsidR="00856584" w:rsidRPr="00555388" w:rsidRDefault="00D1551A" w:rsidP="006651B7">
      <w:pPr>
        <w:pStyle w:val="indentnumbering3"/>
      </w:pPr>
      <w:r w:rsidRPr="00555388">
        <w:t>Management of the Operational Instruction No 1 in the follow-up and management of Human Error (feedback) for continuous improvement.</w:t>
      </w:r>
    </w:p>
    <w:p w:rsidR="00856584" w:rsidRPr="00555388" w:rsidRDefault="00D1551A" w:rsidP="00D43FF7">
      <w:pPr>
        <w:pStyle w:val="bulletbluesqrlvl1"/>
        <w:ind w:left="1560"/>
      </w:pPr>
      <w:r w:rsidRPr="00555388">
        <w:t>Development of the management of risks due to human error.</w:t>
      </w:r>
    </w:p>
    <w:p w:rsidR="00856584" w:rsidRPr="00555388" w:rsidRDefault="00D1551A" w:rsidP="006651B7">
      <w:pPr>
        <w:pStyle w:val="indentnumbering3"/>
      </w:pPr>
      <w:r w:rsidRPr="00555388">
        <w:t xml:space="preserve">Strengthening the safety </w:t>
      </w:r>
      <w:r w:rsidRPr="00555388">
        <w:t>culture by means of seminars, safety days and feedback.</w:t>
      </w:r>
    </w:p>
    <w:p w:rsidR="00856584" w:rsidRPr="00555388" w:rsidRDefault="00D1551A" w:rsidP="00D43FF7">
      <w:pPr>
        <w:pStyle w:val="bulletbluesqrlvl1"/>
        <w:ind w:left="1560"/>
      </w:pPr>
      <w:r w:rsidRPr="00555388">
        <w:t xml:space="preserve">Conducting training days and seminars aimed at all people concerned with the management of traffic safety in different business areas and different geographical locations </w:t>
      </w:r>
    </w:p>
    <w:p w:rsidR="00856584" w:rsidRPr="00555388" w:rsidRDefault="00D1551A" w:rsidP="00D43FF7">
      <w:pPr>
        <w:pStyle w:val="bulletbluesqrlvl1"/>
        <w:ind w:left="1560"/>
      </w:pPr>
      <w:r w:rsidRPr="00555388">
        <w:t>Establishing two-way communi</w:t>
      </w:r>
      <w:r w:rsidRPr="00555388">
        <w:t>cation actions and defining the lessons-learnt module for communication in qualifications refresher training.</w:t>
      </w:r>
    </w:p>
    <w:p w:rsidR="00856584" w:rsidRPr="00555388" w:rsidRDefault="00D1551A" w:rsidP="0086361C">
      <w:pPr>
        <w:pStyle w:val="indentnumbering3"/>
        <w:keepNext/>
      </w:pPr>
      <w:r w:rsidRPr="00555388">
        <w:t>Evolutionary adaptation of Narrow Gauge Services to the culture of safety.</w:t>
      </w:r>
    </w:p>
    <w:p w:rsidR="00856584" w:rsidRPr="00555388" w:rsidRDefault="00D1551A" w:rsidP="00D43FF7">
      <w:pPr>
        <w:pStyle w:val="bulletbluesqrlvl1"/>
        <w:ind w:left="1560"/>
      </w:pPr>
      <w:r w:rsidRPr="00555388">
        <w:t xml:space="preserve">Extension of the SGS by applying the criteria of the action plan, </w:t>
      </w:r>
      <w:r w:rsidRPr="00555388">
        <w:t>compliance with procedures, lessons learnt, etc.</w:t>
      </w:r>
    </w:p>
    <w:p w:rsidR="00856584" w:rsidRPr="00555388" w:rsidRDefault="00D1551A" w:rsidP="006651B7">
      <w:pPr>
        <w:pStyle w:val="indentnumbering3"/>
      </w:pPr>
      <w:r w:rsidRPr="00555388">
        <w:t>Management and monitoring of new international traffic.</w:t>
      </w:r>
    </w:p>
    <w:p w:rsidR="00856584" w:rsidRPr="00555388" w:rsidRDefault="00D1551A" w:rsidP="00D43FF7">
      <w:pPr>
        <w:pStyle w:val="bulletbluesqrlvl1"/>
        <w:ind w:left="1560"/>
      </w:pPr>
      <w:r w:rsidRPr="00555388">
        <w:t>Incorporation into the SGS by applying Action Plan criteria and complying with the established procedures.</w:t>
      </w:r>
    </w:p>
    <w:p w:rsidR="00856584" w:rsidRPr="00555388" w:rsidRDefault="00D1551A" w:rsidP="00065621">
      <w:pPr>
        <w:pStyle w:val="Indentlvl0"/>
        <w:keepLines/>
      </w:pPr>
      <w:r w:rsidRPr="00555388">
        <w:t>In addition to the above, in 2016 Renfe Viaj</w:t>
      </w:r>
      <w:r w:rsidRPr="00555388">
        <w:t>eros established a set of Operational Objectives with the aim of reducing accidents and incidents caused by human and technical errors, through the introduction of management measures and the development of new technologies, especially in the driving of ra</w:t>
      </w:r>
      <w:r w:rsidRPr="00555388">
        <w:t>ilway vehicles.</w:t>
      </w:r>
    </w:p>
    <w:p w:rsidR="00856584" w:rsidRPr="00555388" w:rsidRDefault="00D1551A" w:rsidP="004229B7">
      <w:pPr>
        <w:pStyle w:val="Indentlvl0"/>
      </w:pPr>
      <w:r w:rsidRPr="00555388">
        <w:t>The reference framework related to the objectives and overall reach of the organisation in terms of safety considers:</w:t>
      </w:r>
    </w:p>
    <w:p w:rsidR="00856584" w:rsidRPr="00555388" w:rsidRDefault="00D1551A" w:rsidP="006651B7">
      <w:pPr>
        <w:pStyle w:val="bulletbluesqrlvl1"/>
        <w:ind w:left="851"/>
      </w:pPr>
      <w:r w:rsidRPr="00555388">
        <w:t>Ongoing improvement of SMS</w:t>
      </w:r>
    </w:p>
    <w:p w:rsidR="00856584" w:rsidRPr="00555388" w:rsidRDefault="00D1551A" w:rsidP="006651B7">
      <w:pPr>
        <w:pStyle w:val="bulletbluesqrlvl1"/>
        <w:ind w:left="851"/>
      </w:pPr>
      <w:r w:rsidRPr="00555388">
        <w:t>Reinforcement of safety culture</w:t>
      </w:r>
    </w:p>
    <w:p w:rsidR="00856584" w:rsidRPr="00555388" w:rsidRDefault="00D1551A" w:rsidP="006651B7">
      <w:pPr>
        <w:pStyle w:val="bulletbluesqrlvl1"/>
        <w:ind w:left="851"/>
      </w:pPr>
      <w:r w:rsidRPr="00555388">
        <w:t>Risk management</w:t>
      </w:r>
    </w:p>
    <w:p w:rsidR="00856584" w:rsidRPr="00555388" w:rsidRDefault="00D1551A" w:rsidP="006651B7">
      <w:pPr>
        <w:pStyle w:val="bulletbluesqrlvl1"/>
        <w:ind w:left="851"/>
      </w:pPr>
      <w:r w:rsidRPr="00555388">
        <w:t>Innovation</w:t>
      </w:r>
    </w:p>
    <w:p w:rsidR="00D43FF7" w:rsidRPr="00555388" w:rsidRDefault="00D43FF7" w:rsidP="00D43FF7"/>
    <w:p w:rsidR="00856584" w:rsidRPr="00555388" w:rsidRDefault="00D1551A" w:rsidP="004229B7">
      <w:pPr>
        <w:pStyle w:val="Indentlvl0"/>
      </w:pPr>
      <w:r w:rsidRPr="00555388">
        <w:rPr>
          <w:b/>
        </w:rPr>
        <w:t>RENFE MERCANCIAS</w:t>
      </w:r>
      <w:r w:rsidRPr="00555388">
        <w:t>, for their part, e</w:t>
      </w:r>
      <w:r w:rsidRPr="00555388">
        <w:t xml:space="preserve">stablished a set of strategic traffic safety lines. They are of a temporary, sliding nature and are accompanied by a set of actions aimed at continuously reducing risk levels, dealing with matters such as modernisation of safety facilities, improvement of </w:t>
      </w:r>
      <w:r w:rsidRPr="00555388">
        <w:t>rolling stock equipment, updating of training plans, and review and improvement of their internal management systems. These strategic lines are regularly reviewed.</w:t>
      </w:r>
    </w:p>
    <w:p w:rsidR="00856584" w:rsidRPr="00555388" w:rsidRDefault="00D1551A" w:rsidP="004229B7">
      <w:pPr>
        <w:pStyle w:val="Indentlvl0"/>
      </w:pPr>
      <w:r w:rsidRPr="00555388">
        <w:t>In order to attain the objectives set for 2016, the strategic lines planned were as follows:</w:t>
      </w:r>
    </w:p>
    <w:p w:rsidR="00856584" w:rsidRPr="00555388" w:rsidRDefault="00D1551A" w:rsidP="004229B7">
      <w:pPr>
        <w:pStyle w:val="indentnumbering3"/>
        <w:numPr>
          <w:ilvl w:val="2"/>
          <w:numId w:val="50"/>
        </w:numPr>
      </w:pPr>
      <w:r w:rsidRPr="00555388">
        <w:t>Dissemination and correct application of the SMS</w:t>
      </w:r>
    </w:p>
    <w:p w:rsidR="00856584" w:rsidRPr="00555388" w:rsidRDefault="00D1551A" w:rsidP="004229B7">
      <w:pPr>
        <w:pStyle w:val="indentnumbering3"/>
      </w:pPr>
      <w:r w:rsidRPr="00555388">
        <w:t>GSA personnel follow-up</w:t>
      </w:r>
    </w:p>
    <w:p w:rsidR="00856584" w:rsidRPr="00555388" w:rsidRDefault="00D1551A" w:rsidP="004229B7">
      <w:pPr>
        <w:pStyle w:val="indentnumbering3"/>
      </w:pPr>
      <w:r w:rsidRPr="00555388">
        <w:t>Personnel training on safety aspects</w:t>
      </w:r>
    </w:p>
    <w:p w:rsidR="004F461B" w:rsidRPr="00555388" w:rsidRDefault="00D1551A" w:rsidP="004229B7">
      <w:pPr>
        <w:pStyle w:val="indentnumbering3"/>
      </w:pPr>
      <w:r w:rsidRPr="00555388">
        <w:t>Process automation and control</w:t>
      </w:r>
    </w:p>
    <w:p w:rsidR="004F461B" w:rsidRPr="00555388" w:rsidRDefault="00D1551A" w:rsidP="004229B7">
      <w:pPr>
        <w:pStyle w:val="indentnumbering3"/>
      </w:pPr>
      <w:r w:rsidRPr="00555388">
        <w:t>Surveillance of international traffic and maintenance of certificates in other countries</w:t>
      </w:r>
    </w:p>
    <w:p w:rsidR="004F461B" w:rsidRPr="00555388" w:rsidRDefault="00D1551A" w:rsidP="004229B7">
      <w:pPr>
        <w:pStyle w:val="indentnumbering3"/>
      </w:pPr>
      <w:r w:rsidRPr="00555388">
        <w:t>SGA development and imple</w:t>
      </w:r>
      <w:r w:rsidRPr="00555388">
        <w:t>mentation</w:t>
      </w:r>
    </w:p>
    <w:p w:rsidR="004F461B" w:rsidRPr="00555388" w:rsidRDefault="00D1551A" w:rsidP="004229B7">
      <w:pPr>
        <w:pStyle w:val="indentnumbering3"/>
      </w:pPr>
      <w:r w:rsidRPr="00555388">
        <w:t>Reduction of technical error</w:t>
      </w:r>
    </w:p>
    <w:p w:rsidR="004F461B" w:rsidRPr="00555388" w:rsidRDefault="00D1551A" w:rsidP="004229B7">
      <w:pPr>
        <w:pStyle w:val="indentnumbering3"/>
      </w:pPr>
      <w:r w:rsidRPr="00555388">
        <w:t>Reduction of human error</w:t>
      </w:r>
    </w:p>
    <w:p w:rsidR="004F461B" w:rsidRPr="00555388" w:rsidRDefault="00D1551A" w:rsidP="004229B7">
      <w:pPr>
        <w:pStyle w:val="indentnumbering3"/>
      </w:pPr>
      <w:r w:rsidRPr="00555388">
        <w:t>SAM integration</w:t>
      </w:r>
    </w:p>
    <w:p w:rsidR="004F461B" w:rsidRPr="00555388" w:rsidRDefault="00D1551A" w:rsidP="004229B7">
      <w:pPr>
        <w:pStyle w:val="indentnumbering3"/>
      </w:pPr>
      <w:r w:rsidRPr="00555388">
        <w:t>Compliance with legislative changes</w:t>
      </w:r>
    </w:p>
    <w:p w:rsidR="00856584" w:rsidRPr="00555388" w:rsidRDefault="00D1551A" w:rsidP="004229B7">
      <w:pPr>
        <w:pStyle w:val="Indentlvl0"/>
      </w:pPr>
      <w:r w:rsidRPr="00555388">
        <w:t xml:space="preserve">In connection with the strategic lines, through the Annual Safety Plan and in addition to the annual Safety Objectives, a set of Strategic </w:t>
      </w:r>
      <w:r w:rsidRPr="00555388">
        <w:t>and Operational Objectives was established, with the purpose of reducing accidents and incidents caused by human and technical errors.</w:t>
      </w:r>
    </w:p>
    <w:p w:rsidR="00856584" w:rsidRPr="00555388" w:rsidRDefault="00856584" w:rsidP="00856584"/>
    <w:p w:rsidR="004F461B" w:rsidRPr="00555388" w:rsidRDefault="004F461B" w:rsidP="004F461B"/>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50113F">
        <w:trPr>
          <w:trHeight w:val="397"/>
        </w:trPr>
        <w:tc>
          <w:tcPr>
            <w:tcW w:w="9968" w:type="dxa"/>
            <w:shd w:val="clear" w:color="auto" w:fill="D9E2F3" w:themeFill="accent1" w:themeFillTint="33"/>
          </w:tcPr>
          <w:p w:rsidR="004F461B" w:rsidRPr="00555388" w:rsidRDefault="00D1551A" w:rsidP="00065621">
            <w:pPr>
              <w:pStyle w:val="Heading2"/>
              <w:keepNext/>
              <w:outlineLvl w:val="1"/>
            </w:pPr>
            <w:r w:rsidRPr="00555388">
              <w:t>AREAS OF PRIORITY ATTENTION FOR THE FUTURE</w:t>
            </w:r>
          </w:p>
        </w:tc>
      </w:tr>
    </w:tbl>
    <w:p w:rsidR="004F461B" w:rsidRPr="00555388" w:rsidRDefault="004F461B" w:rsidP="00065621">
      <w:pPr>
        <w:keepNext/>
      </w:pPr>
    </w:p>
    <w:p w:rsidR="004F461B" w:rsidRPr="00555388" w:rsidRDefault="00D1551A" w:rsidP="00065621">
      <w:pPr>
        <w:keepNext/>
      </w:pPr>
      <w:r w:rsidRPr="00555388">
        <w:t>The following will be areas of priority attention for the National Railway</w:t>
      </w:r>
      <w:r w:rsidRPr="00555388">
        <w:t xml:space="preserve"> Safety Agency over the coming years:</w:t>
      </w:r>
    </w:p>
    <w:p w:rsidR="004F461B" w:rsidRPr="00555388" w:rsidRDefault="00D1551A" w:rsidP="0065423D">
      <w:pPr>
        <w:pStyle w:val="bulletbluesqrlvl1"/>
      </w:pPr>
      <w:r w:rsidRPr="00555388">
        <w:t>Consolidating the Agency's position in the sector, therefore reinforcing its actions and visibility. To do this, it is considered essential to proceed with the tasks of issuing and dissemination of technical recommenda</w:t>
      </w:r>
      <w:r w:rsidRPr="00555388">
        <w:t>tions. Communication is one of the most effective tools to encourage a culture of safety across the sector. The AESF believes that communication is one of the most effective mechanisms to achieve compliance over the medium term with regulations and authori</w:t>
      </w:r>
      <w:r w:rsidRPr="00555388">
        <w:t>sation and supervision processes.</w:t>
      </w:r>
    </w:p>
    <w:p w:rsidR="004F461B" w:rsidRPr="00555388" w:rsidRDefault="00D1551A" w:rsidP="0065423D">
      <w:pPr>
        <w:pStyle w:val="bulletbluesqrlvl1"/>
      </w:pPr>
      <w:r w:rsidRPr="00555388">
        <w:t>Continue to consolidate the sector’s supervision activities, incorporating new types of actions.</w:t>
      </w:r>
    </w:p>
    <w:p w:rsidR="004F461B" w:rsidRPr="00555388" w:rsidRDefault="00D1551A" w:rsidP="0065423D">
      <w:pPr>
        <w:pStyle w:val="bulletbluesqrlvl1"/>
      </w:pPr>
      <w:r w:rsidRPr="00555388">
        <w:t>In the medium term, the AESF must be ready for the in-depth change that the application of the Fourth Railway Package will re</w:t>
      </w:r>
      <w:r w:rsidRPr="00555388">
        <w:t>present for the sector in the future, which, apart from regulatory and market changes, will change the relationships between the national agencies and the European Union Agency for Railways.</w:t>
      </w:r>
    </w:p>
    <w:p w:rsidR="00856584" w:rsidRPr="00555388" w:rsidRDefault="00D1551A" w:rsidP="0065423D">
      <w:pPr>
        <w:pStyle w:val="bulletbluesqrlvl1"/>
      </w:pPr>
      <w:r w:rsidRPr="00555388">
        <w:t>In the longer term, the AESF must take advantage of the fact that</w:t>
      </w:r>
      <w:r w:rsidRPr="00555388">
        <w:t>, due to its independent position in the sector, it is placed in an excellent position to collaborate with all those involved in achieving safety improvement objectives, coordinating and acting as the catalyst for strategic actions that affect multiple age</w:t>
      </w:r>
      <w:r w:rsidRPr="00555388">
        <w:t>nts in the sector.</w:t>
      </w:r>
    </w:p>
    <w:p w:rsidR="00856584" w:rsidRPr="00555388" w:rsidRDefault="00856584" w:rsidP="00856584"/>
    <w:p w:rsidR="00856584" w:rsidRPr="00555388" w:rsidRDefault="00856584" w:rsidP="0086361C">
      <w:pPr>
        <w:keepNext/>
        <w:spacing w:after="20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4"/>
      </w:tblGrid>
      <w:tr w:rsidR="00D81A9E" w:rsidTr="0050113F">
        <w:trPr>
          <w:trHeight w:val="4119"/>
        </w:trPr>
        <w:tc>
          <w:tcPr>
            <w:tcW w:w="4984" w:type="dxa"/>
            <w:vAlign w:val="center"/>
          </w:tcPr>
          <w:p w:rsidR="007604C8" w:rsidRPr="00555388" w:rsidRDefault="00D1551A" w:rsidP="0086361C">
            <w:pPr>
              <w:keepNext/>
            </w:pPr>
            <w:r w:rsidRPr="00555388">
              <w:rPr>
                <w:noProof/>
                <w:lang w:val="en-US" w:eastAsia="zh-CN" w:bidi="ar-SA"/>
              </w:rPr>
              <w:drawing>
                <wp:anchor distT="0" distB="0" distL="114300" distR="114300" simplePos="0" relativeHeight="251662336" behindDoc="1" locked="0" layoutInCell="1" allowOverlap="1">
                  <wp:simplePos x="0" y="0"/>
                  <wp:positionH relativeFrom="column">
                    <wp:posOffset>436245</wp:posOffset>
                  </wp:positionH>
                  <wp:positionV relativeFrom="page">
                    <wp:posOffset>-635</wp:posOffset>
                  </wp:positionV>
                  <wp:extent cx="5810250" cy="2597150"/>
                  <wp:effectExtent l="0" t="0" r="0" b="0"/>
                  <wp:wrapNone/>
                  <wp:docPr id="17212279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61061"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10250" cy="2597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4984" w:type="dxa"/>
            <w:vAlign w:val="center"/>
          </w:tcPr>
          <w:p w:rsidR="007604C8" w:rsidRPr="00555388" w:rsidRDefault="00D1551A" w:rsidP="0086361C">
            <w:pPr>
              <w:pStyle w:val="Heading1"/>
              <w:keepNext/>
              <w:outlineLvl w:val="0"/>
            </w:pPr>
            <w:bookmarkStart w:id="6" w:name="_Toc503973717"/>
            <w:bookmarkStart w:id="7" w:name="_Toc505262121"/>
            <w:r w:rsidRPr="00555388">
              <w:t>SAFETY EVOLUTION</w:t>
            </w:r>
            <w:bookmarkEnd w:id="6"/>
            <w:bookmarkEnd w:id="7"/>
          </w:p>
        </w:tc>
      </w:tr>
    </w:tbl>
    <w:p w:rsidR="007604C8" w:rsidRPr="00555388" w:rsidRDefault="007604C8" w:rsidP="0086361C">
      <w:pPr>
        <w:keepNext/>
      </w:pPr>
    </w:p>
    <w:p w:rsidR="007604C8" w:rsidRPr="00555388" w:rsidRDefault="00D1551A" w:rsidP="0086361C">
      <w:pPr>
        <w:keepNext/>
        <w:jc w:val="both"/>
      </w:pPr>
      <w:r w:rsidRPr="00555388">
        <w:t>This report includes statistics on the significant accidents that took place on the General Interest Railway Network managed by the infrastructure managers Adif and Adif Alta Velocidad</w:t>
      </w:r>
      <w:r w:rsidRPr="00555388">
        <w:t xml:space="preserve"> in 2016. No accidents or precursors of accidents occurred on the network managed by LFP Perthus.</w:t>
      </w:r>
    </w:p>
    <w:p w:rsidR="007604C8" w:rsidRPr="00555388" w:rsidRDefault="007604C8" w:rsidP="007604C8">
      <w:pPr>
        <w:jc w:val="both"/>
      </w:pPr>
    </w:p>
    <w:p w:rsidR="007604C8" w:rsidRPr="00555388" w:rsidRDefault="00D1551A" w:rsidP="007604C8">
      <w:pPr>
        <w:jc w:val="both"/>
      </w:pPr>
      <w:r w:rsidRPr="00555388">
        <w:t>The charts below show two different geographic scopes of application: one for the RFIG managed by Adif and Adif AV, and one also including the Narrow Gauge N</w:t>
      </w:r>
      <w:r w:rsidRPr="00555388">
        <w:t>etwork (RAM), which was managed by the extinct company, FEVE.</w:t>
      </w:r>
    </w:p>
    <w:p w:rsidR="007604C8" w:rsidRPr="00555388" w:rsidRDefault="007604C8" w:rsidP="007604C8">
      <w:pPr>
        <w:jc w:val="both"/>
      </w:pPr>
    </w:p>
    <w:p w:rsidR="007604C8" w:rsidRPr="00555388" w:rsidRDefault="00D1551A" w:rsidP="007604C8">
      <w:pPr>
        <w:jc w:val="both"/>
      </w:pPr>
      <w:r w:rsidRPr="00555388">
        <w:t>Up until 1 January 2013, when the narrow gauge network was integrated into Adif with the disappearance of FEVE, the criteria for quantifying the accident rate on the RAM were not entirely compa</w:t>
      </w:r>
      <w:r w:rsidRPr="00555388">
        <w:t xml:space="preserve">rable with those for the rest of the network. Therefore, it was deemed that the information should be separated into two series: a shorter series, from 2013, with information on the entire network to which Railway Safety Directive 2004/49/EC is applicable </w:t>
      </w:r>
      <w:r w:rsidRPr="00555388">
        <w:t>(including the RAM), and another, more extensive series excluding the RAM, in order to provide historical continuity.</w:t>
      </w:r>
    </w:p>
    <w:p w:rsidR="007604C8" w:rsidRPr="00555388" w:rsidRDefault="007604C8" w:rsidP="007604C8">
      <w:pPr>
        <w:jc w:val="both"/>
      </w:pPr>
    </w:p>
    <w:p w:rsidR="007604C8" w:rsidRPr="00555388" w:rsidRDefault="00D1551A" w:rsidP="007604C8">
      <w:pPr>
        <w:jc w:val="both"/>
      </w:pPr>
      <w:r w:rsidRPr="00555388">
        <w:t>In addition to the information included in this section, a series of charts have been prepared on the trend for each of the Common Safety</w:t>
      </w:r>
      <w:r w:rsidRPr="00555388">
        <w:t xml:space="preserve"> Indicators, according to the criteria and the templates provided by the European Union Agency for Railways. The details of these statistics are included in the </w:t>
      </w:r>
      <w:r w:rsidRPr="00555388">
        <w:rPr>
          <w:b/>
        </w:rPr>
        <w:t>Annex</w:t>
      </w:r>
      <w:r w:rsidRPr="00555388">
        <w:t>.</w:t>
      </w:r>
    </w:p>
    <w:p w:rsidR="007604C8" w:rsidRPr="00555388" w:rsidRDefault="007604C8" w:rsidP="007604C8"/>
    <w:p w:rsidR="007604C8" w:rsidRPr="00555388" w:rsidRDefault="007604C8" w:rsidP="00065621"/>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50113F">
        <w:trPr>
          <w:trHeight w:val="397"/>
        </w:trPr>
        <w:tc>
          <w:tcPr>
            <w:tcW w:w="9968" w:type="dxa"/>
            <w:shd w:val="clear" w:color="auto" w:fill="D9E2F3" w:themeFill="accent1" w:themeFillTint="33"/>
          </w:tcPr>
          <w:p w:rsidR="007604C8" w:rsidRPr="00555388" w:rsidRDefault="00D1551A" w:rsidP="00065621">
            <w:pPr>
              <w:pStyle w:val="Heading2"/>
              <w:keepNext/>
              <w:outlineLvl w:val="1"/>
            </w:pPr>
            <w:r w:rsidRPr="00555388">
              <w:t>DETAILED ANALYSIS OF THE LATEST RECORDED TRENDS</w:t>
            </w:r>
          </w:p>
        </w:tc>
      </w:tr>
    </w:tbl>
    <w:p w:rsidR="007604C8" w:rsidRPr="00555388" w:rsidRDefault="007604C8" w:rsidP="00065621">
      <w:pPr>
        <w:keepNext/>
      </w:pPr>
    </w:p>
    <w:p w:rsidR="007604C8" w:rsidRPr="00555388" w:rsidRDefault="00D1551A" w:rsidP="00065621">
      <w:pPr>
        <w:keepNext/>
        <w:jc w:val="both"/>
      </w:pPr>
      <w:r w:rsidRPr="00555388">
        <w:t xml:space="preserve">As a general summary, during 2016 </w:t>
      </w:r>
      <w:r w:rsidRPr="00555388">
        <w:t>there were 121 accidents in the RFIG, a reduction compared with the previous year, thus establishing a decreasing trend and achieving a minimum in the historical series of accidents, both in absolute and relative values. The accident-frequency index (numbe</w:t>
      </w:r>
      <w:r w:rsidRPr="00555388">
        <w:t>r of accidents per million train-kilometres travelled) was 0.610.</w:t>
      </w:r>
    </w:p>
    <w:p w:rsidR="007604C8" w:rsidRPr="00555388" w:rsidRDefault="00D1551A" w:rsidP="007604C8">
      <w:pPr>
        <w:jc w:val="center"/>
      </w:pPr>
      <w:r w:rsidRPr="00555388">
        <w:rPr>
          <w:noProof/>
          <w:lang w:val="en-US" w:eastAsia="zh-CN" w:bidi="ar-SA"/>
        </w:rPr>
        <w:drawing>
          <wp:inline distT="0" distB="0" distL="0" distR="0">
            <wp:extent cx="5243195" cy="3194685"/>
            <wp:effectExtent l="0" t="0" r="0" b="5715"/>
            <wp:docPr id="138593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9425" name="Picture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43195" cy="3194685"/>
                    </a:xfrm>
                    <a:prstGeom prst="rect">
                      <a:avLst/>
                    </a:prstGeom>
                    <a:noFill/>
                  </pic:spPr>
                </pic:pic>
              </a:graphicData>
            </a:graphic>
          </wp:inline>
        </w:drawing>
      </w:r>
    </w:p>
    <w:tbl>
      <w:tblPr>
        <w:tblStyle w:val="TableGrid4"/>
        <w:tblW w:w="9350" w:type="dxa"/>
        <w:tblLook w:val="04A0" w:firstRow="1" w:lastRow="0" w:firstColumn="1" w:lastColumn="0" w:noHBand="0" w:noVBand="1"/>
      </w:tblPr>
      <w:tblGrid>
        <w:gridCol w:w="4675"/>
        <w:gridCol w:w="4675"/>
      </w:tblGrid>
      <w:tr w:rsidR="00D81A9E" w:rsidTr="008414C2">
        <w:tc>
          <w:tcPr>
            <w:tcW w:w="4675" w:type="dxa"/>
          </w:tcPr>
          <w:p w:rsidR="00065621" w:rsidRPr="00555388" w:rsidRDefault="00D1551A" w:rsidP="00065621">
            <w:pPr>
              <w:rPr>
                <w:sz w:val="18"/>
                <w:szCs w:val="18"/>
              </w:rPr>
            </w:pPr>
            <w:r w:rsidRPr="00555388">
              <w:rPr>
                <w:sz w:val="18"/>
              </w:rPr>
              <w:t>EVOLUCIÓN DE LOS ACCIDENTES</w:t>
            </w:r>
          </w:p>
        </w:tc>
        <w:tc>
          <w:tcPr>
            <w:tcW w:w="4675" w:type="dxa"/>
          </w:tcPr>
          <w:p w:rsidR="00065621" w:rsidRPr="00555388" w:rsidRDefault="00D1551A" w:rsidP="00065621">
            <w:pPr>
              <w:rPr>
                <w:sz w:val="18"/>
                <w:szCs w:val="18"/>
              </w:rPr>
            </w:pPr>
            <w:r w:rsidRPr="00555388">
              <w:rPr>
                <w:sz w:val="18"/>
              </w:rPr>
              <w:t>ACCIDENTS</w:t>
            </w:r>
          </w:p>
        </w:tc>
      </w:tr>
      <w:tr w:rsidR="00D81A9E" w:rsidTr="008414C2">
        <w:tc>
          <w:tcPr>
            <w:tcW w:w="4675" w:type="dxa"/>
          </w:tcPr>
          <w:p w:rsidR="00065621" w:rsidRPr="00555388" w:rsidRDefault="00D1551A" w:rsidP="00065621">
            <w:pPr>
              <w:rPr>
                <w:sz w:val="18"/>
                <w:szCs w:val="18"/>
              </w:rPr>
            </w:pPr>
            <w:r w:rsidRPr="00555388">
              <w:rPr>
                <w:sz w:val="18"/>
              </w:rPr>
              <w:t xml:space="preserve">Nº DE ACCIDENTES </w:t>
            </w:r>
          </w:p>
        </w:tc>
        <w:tc>
          <w:tcPr>
            <w:tcW w:w="4675" w:type="dxa"/>
          </w:tcPr>
          <w:p w:rsidR="00065621" w:rsidRPr="00555388" w:rsidRDefault="00D1551A" w:rsidP="00065621">
            <w:pPr>
              <w:rPr>
                <w:sz w:val="18"/>
                <w:szCs w:val="18"/>
              </w:rPr>
            </w:pPr>
            <w:r w:rsidRPr="00555388">
              <w:rPr>
                <w:sz w:val="18"/>
              </w:rPr>
              <w:t xml:space="preserve">NUMBER OF ACCIDENTS </w:t>
            </w:r>
          </w:p>
        </w:tc>
      </w:tr>
      <w:tr w:rsidR="00D81A9E" w:rsidTr="008414C2">
        <w:tc>
          <w:tcPr>
            <w:tcW w:w="4675" w:type="dxa"/>
          </w:tcPr>
          <w:p w:rsidR="00065621" w:rsidRPr="00555388" w:rsidRDefault="00D1551A" w:rsidP="00065621">
            <w:pPr>
              <w:rPr>
                <w:sz w:val="18"/>
                <w:szCs w:val="18"/>
              </w:rPr>
            </w:pPr>
            <w:r w:rsidRPr="00555388">
              <w:rPr>
                <w:sz w:val="18"/>
              </w:rPr>
              <w:t xml:space="preserve">Excepto RAM </w:t>
            </w:r>
          </w:p>
        </w:tc>
        <w:tc>
          <w:tcPr>
            <w:tcW w:w="4675" w:type="dxa"/>
          </w:tcPr>
          <w:p w:rsidR="00065621" w:rsidRPr="00555388" w:rsidRDefault="00D1551A" w:rsidP="00065621">
            <w:pPr>
              <w:rPr>
                <w:sz w:val="18"/>
                <w:szCs w:val="18"/>
              </w:rPr>
            </w:pPr>
            <w:r w:rsidRPr="00555388">
              <w:rPr>
                <w:sz w:val="18"/>
              </w:rPr>
              <w:t xml:space="preserve">Excluding the RAM </w:t>
            </w:r>
          </w:p>
        </w:tc>
      </w:tr>
      <w:tr w:rsidR="00D81A9E" w:rsidTr="008414C2">
        <w:tc>
          <w:tcPr>
            <w:tcW w:w="4675" w:type="dxa"/>
          </w:tcPr>
          <w:p w:rsidR="00065621" w:rsidRPr="00555388" w:rsidRDefault="00D1551A" w:rsidP="00065621">
            <w:pPr>
              <w:rPr>
                <w:sz w:val="18"/>
                <w:szCs w:val="18"/>
              </w:rPr>
            </w:pPr>
            <w:r w:rsidRPr="00555388">
              <w:rPr>
                <w:sz w:val="18"/>
              </w:rPr>
              <w:t>Toda Ia red</w:t>
            </w:r>
          </w:p>
        </w:tc>
        <w:tc>
          <w:tcPr>
            <w:tcW w:w="4675" w:type="dxa"/>
          </w:tcPr>
          <w:p w:rsidR="00065621" w:rsidRPr="00555388" w:rsidRDefault="00D1551A" w:rsidP="00065621">
            <w:pPr>
              <w:rPr>
                <w:sz w:val="18"/>
                <w:szCs w:val="18"/>
              </w:rPr>
            </w:pPr>
            <w:r w:rsidRPr="00555388">
              <w:rPr>
                <w:sz w:val="18"/>
              </w:rPr>
              <w:t>Entire network</w:t>
            </w:r>
          </w:p>
        </w:tc>
      </w:tr>
    </w:tbl>
    <w:p w:rsidR="007604C8" w:rsidRPr="00555388" w:rsidRDefault="007604C8" w:rsidP="007604C8"/>
    <w:p w:rsidR="007604C8" w:rsidRPr="00555388" w:rsidRDefault="00D1551A" w:rsidP="007604C8">
      <w:pPr>
        <w:jc w:val="center"/>
      </w:pPr>
      <w:r w:rsidRPr="00555388">
        <w:rPr>
          <w:noProof/>
          <w:lang w:val="en-US" w:eastAsia="zh-CN" w:bidi="ar-SA"/>
        </w:rPr>
        <w:drawing>
          <wp:inline distT="0" distB="0" distL="0" distR="0">
            <wp:extent cx="5316220" cy="3176270"/>
            <wp:effectExtent l="0" t="0" r="0" b="5080"/>
            <wp:docPr id="3483545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91527" name="Pictur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316220" cy="3176270"/>
                    </a:xfrm>
                    <a:prstGeom prst="rect">
                      <a:avLst/>
                    </a:prstGeom>
                    <a:noFill/>
                  </pic:spPr>
                </pic:pic>
              </a:graphicData>
            </a:graphic>
          </wp:inline>
        </w:drawing>
      </w:r>
    </w:p>
    <w:tbl>
      <w:tblPr>
        <w:tblStyle w:val="TableGrid"/>
        <w:tblW w:w="9350" w:type="dxa"/>
        <w:tblLook w:val="04A0" w:firstRow="1" w:lastRow="0" w:firstColumn="1" w:lastColumn="0" w:noHBand="0" w:noVBand="1"/>
      </w:tblPr>
      <w:tblGrid>
        <w:gridCol w:w="4675"/>
        <w:gridCol w:w="4675"/>
      </w:tblGrid>
      <w:tr w:rsidR="00D81A9E" w:rsidTr="008414C2">
        <w:tc>
          <w:tcPr>
            <w:tcW w:w="4675" w:type="dxa"/>
          </w:tcPr>
          <w:p w:rsidR="00AB7AA3" w:rsidRPr="00555388" w:rsidRDefault="00D1551A" w:rsidP="00AB7AA3">
            <w:pPr>
              <w:keepNext/>
              <w:rPr>
                <w:sz w:val="20"/>
                <w:szCs w:val="20"/>
              </w:rPr>
            </w:pPr>
            <w:r w:rsidRPr="00555388">
              <w:rPr>
                <w:sz w:val="20"/>
              </w:rPr>
              <w:t>EVOLUCIÓN DEL ÍNDICE DE ACCIDENTALIDAD</w:t>
            </w:r>
          </w:p>
        </w:tc>
        <w:tc>
          <w:tcPr>
            <w:tcW w:w="4675" w:type="dxa"/>
          </w:tcPr>
          <w:p w:rsidR="00AB7AA3" w:rsidRPr="00555388" w:rsidRDefault="00D1551A" w:rsidP="00AB7AA3">
            <w:pPr>
              <w:keepNext/>
              <w:rPr>
                <w:sz w:val="20"/>
                <w:szCs w:val="20"/>
              </w:rPr>
            </w:pPr>
            <w:r w:rsidRPr="00555388">
              <w:rPr>
                <w:sz w:val="20"/>
              </w:rPr>
              <w:t>ACCIDENT RATE INDEX</w:t>
            </w:r>
          </w:p>
        </w:tc>
      </w:tr>
      <w:tr w:rsidR="00D81A9E" w:rsidTr="008414C2">
        <w:tc>
          <w:tcPr>
            <w:tcW w:w="4675" w:type="dxa"/>
          </w:tcPr>
          <w:p w:rsidR="00AB7AA3" w:rsidRPr="00A71D98" w:rsidRDefault="00D1551A" w:rsidP="00AB7AA3">
            <w:pPr>
              <w:keepNext/>
              <w:rPr>
                <w:sz w:val="20"/>
                <w:szCs w:val="20"/>
                <w:lang w:val="fr-BE"/>
              </w:rPr>
            </w:pPr>
            <w:r w:rsidRPr="00A71D98">
              <w:rPr>
                <w:sz w:val="20"/>
                <w:lang w:val="fr-BE"/>
              </w:rPr>
              <w:t>Nº DE ACCIDENTES/MILLIONES DE TRENES-KM</w:t>
            </w:r>
          </w:p>
        </w:tc>
        <w:tc>
          <w:tcPr>
            <w:tcW w:w="4675" w:type="dxa"/>
          </w:tcPr>
          <w:p w:rsidR="00AB7AA3" w:rsidRPr="00555388" w:rsidRDefault="00D1551A" w:rsidP="00AB7AA3">
            <w:pPr>
              <w:keepNext/>
              <w:rPr>
                <w:sz w:val="20"/>
                <w:szCs w:val="20"/>
              </w:rPr>
            </w:pPr>
            <w:r w:rsidRPr="00555388">
              <w:rPr>
                <w:sz w:val="20"/>
              </w:rPr>
              <w:t>NUMBER OF ACCIDENTS/MILLION OF TRAINS-KM</w:t>
            </w:r>
          </w:p>
        </w:tc>
      </w:tr>
      <w:tr w:rsidR="00D81A9E" w:rsidTr="008414C2">
        <w:tc>
          <w:tcPr>
            <w:tcW w:w="4675" w:type="dxa"/>
          </w:tcPr>
          <w:p w:rsidR="00AB7AA3" w:rsidRPr="00555388" w:rsidRDefault="00D1551A" w:rsidP="00AB7AA3">
            <w:pPr>
              <w:keepNext/>
              <w:rPr>
                <w:sz w:val="20"/>
                <w:szCs w:val="20"/>
              </w:rPr>
            </w:pPr>
            <w:r w:rsidRPr="00555388">
              <w:rPr>
                <w:sz w:val="20"/>
              </w:rPr>
              <w:t xml:space="preserve">Excepto RAM </w:t>
            </w:r>
          </w:p>
        </w:tc>
        <w:tc>
          <w:tcPr>
            <w:tcW w:w="4675" w:type="dxa"/>
          </w:tcPr>
          <w:p w:rsidR="00AB7AA3" w:rsidRPr="00555388" w:rsidRDefault="00D1551A" w:rsidP="00AB7AA3">
            <w:pPr>
              <w:keepNext/>
              <w:rPr>
                <w:sz w:val="20"/>
                <w:szCs w:val="20"/>
              </w:rPr>
            </w:pPr>
            <w:r w:rsidRPr="00555388">
              <w:rPr>
                <w:sz w:val="20"/>
              </w:rPr>
              <w:t xml:space="preserve">Excluding the RAM </w:t>
            </w:r>
          </w:p>
        </w:tc>
      </w:tr>
      <w:tr w:rsidR="00D81A9E" w:rsidTr="008414C2">
        <w:tc>
          <w:tcPr>
            <w:tcW w:w="4675" w:type="dxa"/>
          </w:tcPr>
          <w:p w:rsidR="00AB7AA3" w:rsidRPr="00555388" w:rsidRDefault="00D1551A" w:rsidP="00AB7AA3">
            <w:pPr>
              <w:keepNext/>
              <w:rPr>
                <w:sz w:val="20"/>
                <w:szCs w:val="20"/>
              </w:rPr>
            </w:pPr>
            <w:r w:rsidRPr="00555388">
              <w:rPr>
                <w:sz w:val="20"/>
              </w:rPr>
              <w:t>Toda Ia red</w:t>
            </w:r>
          </w:p>
        </w:tc>
        <w:tc>
          <w:tcPr>
            <w:tcW w:w="4675" w:type="dxa"/>
          </w:tcPr>
          <w:p w:rsidR="00AB7AA3" w:rsidRPr="00555388" w:rsidRDefault="00D1551A" w:rsidP="00AB7AA3">
            <w:pPr>
              <w:keepNext/>
              <w:rPr>
                <w:sz w:val="20"/>
                <w:szCs w:val="20"/>
              </w:rPr>
            </w:pPr>
            <w:r w:rsidRPr="00555388">
              <w:rPr>
                <w:sz w:val="20"/>
              </w:rPr>
              <w:t>Entire network</w:t>
            </w:r>
          </w:p>
        </w:tc>
      </w:tr>
    </w:tbl>
    <w:p w:rsidR="007604C8" w:rsidRPr="00555388" w:rsidRDefault="007604C8" w:rsidP="007604C8"/>
    <w:p w:rsidR="007604C8" w:rsidRPr="00555388" w:rsidRDefault="00D1551A" w:rsidP="00BB580E">
      <w:pPr>
        <w:jc w:val="both"/>
      </w:pPr>
      <w:r w:rsidRPr="00555388">
        <w:t xml:space="preserve">The following chart shows that, in 2016, regarding the total number of significant </w:t>
      </w:r>
      <w:r w:rsidRPr="00555388">
        <w:t>accidents and serious accidents,</w:t>
      </w:r>
      <w:r>
        <w:rPr>
          <w:rStyle w:val="FootnoteReference"/>
        </w:rPr>
        <w:footnoteReference w:id="3"/>
      </w:r>
      <w:r w:rsidRPr="00555388">
        <w:t xml:space="preserve"> levels similar to the previous year are maintained.</w:t>
      </w:r>
    </w:p>
    <w:p w:rsidR="007604C8" w:rsidRPr="00555388" w:rsidRDefault="007604C8" w:rsidP="007604C8"/>
    <w:p w:rsidR="007604C8" w:rsidRPr="00555388" w:rsidRDefault="00D1551A" w:rsidP="0022538F">
      <w:pPr>
        <w:jc w:val="center"/>
      </w:pPr>
      <w:r w:rsidRPr="00555388">
        <w:rPr>
          <w:noProof/>
          <w:lang w:val="en-US" w:eastAsia="zh-CN" w:bidi="ar-SA"/>
        </w:rPr>
        <w:drawing>
          <wp:inline distT="0" distB="0" distL="0" distR="0">
            <wp:extent cx="6318885" cy="4332605"/>
            <wp:effectExtent l="0" t="0" r="5715" b="0"/>
            <wp:docPr id="2456748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58608" name="Picture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318885" cy="4332605"/>
                    </a:xfrm>
                    <a:prstGeom prst="rect">
                      <a:avLst/>
                    </a:prstGeom>
                    <a:noFill/>
                    <a:ln>
                      <a:noFill/>
                    </a:ln>
                  </pic:spPr>
                </pic:pic>
              </a:graphicData>
            </a:graphic>
          </wp:inline>
        </w:drawing>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D81A9E" w:rsidTr="008414C2">
        <w:tc>
          <w:tcPr>
            <w:tcW w:w="4428" w:type="dxa"/>
          </w:tcPr>
          <w:p w:rsidR="00D95FFA" w:rsidRPr="00555388" w:rsidRDefault="00D1551A" w:rsidP="008414C2">
            <w:pPr>
              <w:rPr>
                <w:rFonts w:cstheme="minorHAnsi"/>
                <w:sz w:val="18"/>
                <w:szCs w:val="18"/>
              </w:rPr>
            </w:pPr>
            <w:r w:rsidRPr="00555388">
              <w:rPr>
                <w:rFonts w:cstheme="minorHAnsi"/>
                <w:sz w:val="18"/>
              </w:rPr>
              <w:t>Nº DE ACCIDENTES</w:t>
            </w:r>
          </w:p>
        </w:tc>
        <w:tc>
          <w:tcPr>
            <w:tcW w:w="4428" w:type="dxa"/>
          </w:tcPr>
          <w:p w:rsidR="00D95FFA" w:rsidRPr="00555388" w:rsidRDefault="00D1551A" w:rsidP="008414C2">
            <w:pPr>
              <w:rPr>
                <w:rFonts w:cstheme="minorHAnsi"/>
                <w:sz w:val="18"/>
                <w:szCs w:val="18"/>
              </w:rPr>
            </w:pPr>
            <w:r w:rsidRPr="00555388">
              <w:rPr>
                <w:rFonts w:cstheme="minorHAnsi"/>
                <w:sz w:val="18"/>
              </w:rPr>
              <w:t>NUMBER OF ACCIDENTS</w:t>
            </w:r>
          </w:p>
        </w:tc>
      </w:tr>
      <w:tr w:rsidR="00D81A9E" w:rsidTr="008414C2">
        <w:tc>
          <w:tcPr>
            <w:tcW w:w="4428" w:type="dxa"/>
          </w:tcPr>
          <w:p w:rsidR="00D95FFA" w:rsidRPr="00555388" w:rsidRDefault="00D1551A" w:rsidP="008414C2">
            <w:pPr>
              <w:rPr>
                <w:rFonts w:cstheme="minorHAnsi"/>
                <w:sz w:val="18"/>
                <w:szCs w:val="18"/>
              </w:rPr>
            </w:pPr>
            <w:r w:rsidRPr="00555388">
              <w:rPr>
                <w:rFonts w:cstheme="minorHAnsi"/>
                <w:sz w:val="18"/>
              </w:rPr>
              <w:t>Excluida red RAM</w:t>
            </w:r>
          </w:p>
        </w:tc>
        <w:tc>
          <w:tcPr>
            <w:tcW w:w="4428" w:type="dxa"/>
          </w:tcPr>
          <w:p w:rsidR="00D95FFA" w:rsidRPr="00555388" w:rsidRDefault="00D1551A" w:rsidP="008414C2">
            <w:pPr>
              <w:rPr>
                <w:rFonts w:cstheme="minorHAnsi"/>
                <w:sz w:val="18"/>
                <w:szCs w:val="18"/>
              </w:rPr>
            </w:pPr>
            <w:r w:rsidRPr="00555388">
              <w:rPr>
                <w:rFonts w:cstheme="minorHAnsi"/>
                <w:sz w:val="18"/>
              </w:rPr>
              <w:t>Excluding the RAM network</w:t>
            </w:r>
          </w:p>
        </w:tc>
      </w:tr>
      <w:tr w:rsidR="00D81A9E" w:rsidTr="008414C2">
        <w:tc>
          <w:tcPr>
            <w:tcW w:w="4428" w:type="dxa"/>
          </w:tcPr>
          <w:p w:rsidR="00D95FFA" w:rsidRPr="00555388" w:rsidRDefault="00D1551A" w:rsidP="008414C2">
            <w:pPr>
              <w:rPr>
                <w:rFonts w:cstheme="minorHAnsi"/>
                <w:sz w:val="18"/>
                <w:szCs w:val="18"/>
              </w:rPr>
            </w:pPr>
            <w:r w:rsidRPr="00555388">
              <w:rPr>
                <w:rFonts w:cstheme="minorHAnsi"/>
                <w:sz w:val="18"/>
              </w:rPr>
              <w:t>Total red</w:t>
            </w:r>
          </w:p>
        </w:tc>
        <w:tc>
          <w:tcPr>
            <w:tcW w:w="4428" w:type="dxa"/>
          </w:tcPr>
          <w:p w:rsidR="00D95FFA" w:rsidRPr="00555388" w:rsidRDefault="00D1551A" w:rsidP="008414C2">
            <w:pPr>
              <w:rPr>
                <w:rFonts w:cstheme="minorHAnsi"/>
                <w:sz w:val="18"/>
                <w:szCs w:val="18"/>
              </w:rPr>
            </w:pPr>
            <w:r w:rsidRPr="00555388">
              <w:rPr>
                <w:rFonts w:cstheme="minorHAnsi"/>
                <w:sz w:val="18"/>
              </w:rPr>
              <w:t>Total network</w:t>
            </w:r>
          </w:p>
        </w:tc>
      </w:tr>
      <w:tr w:rsidR="00D81A9E" w:rsidTr="008414C2">
        <w:tc>
          <w:tcPr>
            <w:tcW w:w="4428" w:type="dxa"/>
          </w:tcPr>
          <w:p w:rsidR="00D95FFA" w:rsidRPr="00555388" w:rsidRDefault="00D1551A" w:rsidP="008414C2">
            <w:pPr>
              <w:rPr>
                <w:rFonts w:cstheme="minorHAnsi"/>
                <w:sz w:val="18"/>
                <w:szCs w:val="18"/>
              </w:rPr>
            </w:pPr>
            <w:r w:rsidRPr="00555388">
              <w:rPr>
                <w:rFonts w:cstheme="minorHAnsi"/>
                <w:sz w:val="18"/>
              </w:rPr>
              <w:t>Accidentes</w:t>
            </w:r>
          </w:p>
        </w:tc>
        <w:tc>
          <w:tcPr>
            <w:tcW w:w="4428" w:type="dxa"/>
          </w:tcPr>
          <w:p w:rsidR="00D95FFA" w:rsidRPr="00555388" w:rsidRDefault="00D1551A" w:rsidP="008414C2">
            <w:pPr>
              <w:rPr>
                <w:rFonts w:cstheme="minorHAnsi"/>
                <w:sz w:val="18"/>
                <w:szCs w:val="18"/>
              </w:rPr>
            </w:pPr>
            <w:r w:rsidRPr="00555388">
              <w:rPr>
                <w:rFonts w:cstheme="minorHAnsi"/>
                <w:sz w:val="18"/>
              </w:rPr>
              <w:t>Accidents</w:t>
            </w:r>
          </w:p>
        </w:tc>
      </w:tr>
      <w:tr w:rsidR="00D81A9E" w:rsidTr="008414C2">
        <w:tc>
          <w:tcPr>
            <w:tcW w:w="4428" w:type="dxa"/>
          </w:tcPr>
          <w:p w:rsidR="00D95FFA" w:rsidRPr="00555388" w:rsidRDefault="00D1551A" w:rsidP="008414C2">
            <w:pPr>
              <w:rPr>
                <w:rFonts w:cstheme="minorHAnsi"/>
                <w:sz w:val="18"/>
                <w:szCs w:val="18"/>
              </w:rPr>
            </w:pPr>
            <w:r w:rsidRPr="00555388">
              <w:rPr>
                <w:rFonts w:cstheme="minorHAnsi"/>
                <w:sz w:val="18"/>
              </w:rPr>
              <w:t>Accidentes significativos</w:t>
            </w:r>
          </w:p>
        </w:tc>
        <w:tc>
          <w:tcPr>
            <w:tcW w:w="4428" w:type="dxa"/>
          </w:tcPr>
          <w:p w:rsidR="00D95FFA" w:rsidRPr="00555388" w:rsidRDefault="00D1551A" w:rsidP="008414C2">
            <w:pPr>
              <w:rPr>
                <w:rFonts w:cstheme="minorHAnsi"/>
                <w:sz w:val="18"/>
                <w:szCs w:val="18"/>
              </w:rPr>
            </w:pPr>
            <w:r w:rsidRPr="00555388">
              <w:rPr>
                <w:rFonts w:cstheme="minorHAnsi"/>
                <w:sz w:val="18"/>
              </w:rPr>
              <w:t xml:space="preserve">Significant </w:t>
            </w:r>
            <w:r w:rsidRPr="00555388">
              <w:rPr>
                <w:rFonts w:cstheme="minorHAnsi"/>
                <w:sz w:val="18"/>
              </w:rPr>
              <w:t>accidents</w:t>
            </w:r>
          </w:p>
        </w:tc>
      </w:tr>
      <w:tr w:rsidR="00D81A9E" w:rsidTr="008414C2">
        <w:tc>
          <w:tcPr>
            <w:tcW w:w="4428" w:type="dxa"/>
          </w:tcPr>
          <w:p w:rsidR="00D95FFA" w:rsidRPr="00555388" w:rsidRDefault="00D1551A" w:rsidP="008414C2">
            <w:pPr>
              <w:rPr>
                <w:rFonts w:cstheme="minorHAnsi"/>
                <w:sz w:val="18"/>
                <w:szCs w:val="18"/>
              </w:rPr>
            </w:pPr>
            <w:r w:rsidRPr="00555388">
              <w:rPr>
                <w:rFonts w:cstheme="minorHAnsi"/>
                <w:sz w:val="18"/>
              </w:rPr>
              <w:t>Accidentes graves</w:t>
            </w:r>
          </w:p>
        </w:tc>
        <w:tc>
          <w:tcPr>
            <w:tcW w:w="4428" w:type="dxa"/>
          </w:tcPr>
          <w:p w:rsidR="00D95FFA" w:rsidRPr="00555388" w:rsidRDefault="00D1551A" w:rsidP="008414C2">
            <w:pPr>
              <w:rPr>
                <w:rFonts w:cstheme="minorHAnsi"/>
                <w:sz w:val="18"/>
                <w:szCs w:val="18"/>
              </w:rPr>
            </w:pPr>
            <w:r w:rsidRPr="00555388">
              <w:rPr>
                <w:rFonts w:cstheme="minorHAnsi"/>
                <w:sz w:val="18"/>
              </w:rPr>
              <w:t>Serious accidents</w:t>
            </w:r>
          </w:p>
        </w:tc>
      </w:tr>
    </w:tbl>
    <w:p w:rsidR="007604C8" w:rsidRPr="00555388" w:rsidRDefault="007604C8" w:rsidP="00D95FFA"/>
    <w:p w:rsidR="0022538F" w:rsidRPr="00555388" w:rsidRDefault="00D1551A" w:rsidP="00BB580E">
      <w:pPr>
        <w:jc w:val="both"/>
      </w:pPr>
      <w:r w:rsidRPr="00555388">
        <w:rPr>
          <w:b/>
        </w:rPr>
        <w:t>By type of accident</w:t>
      </w:r>
      <w:r>
        <w:rPr>
          <w:rStyle w:val="FootnoteReference"/>
          <w:b/>
        </w:rPr>
        <w:footnoteReference w:id="4"/>
      </w:r>
      <w:r w:rsidRPr="00555388">
        <w:t>, compared with the previous year, there is a decrease in the number of accidents in the main categories (derailments, collisions, and accidents to people). Accidents at level crossings a</w:t>
      </w:r>
      <w:r w:rsidRPr="00555388">
        <w:t>re maintained at levels similar to 2015. Accidents in the fires and others categories increased (although none of these accidents will be considered as significant.)</w:t>
      </w:r>
    </w:p>
    <w:p w:rsidR="0022538F" w:rsidRPr="00555388" w:rsidRDefault="0022538F" w:rsidP="007604C8"/>
    <w:p w:rsidR="0022538F" w:rsidRPr="00555388" w:rsidRDefault="00D1551A" w:rsidP="0022538F">
      <w:pPr>
        <w:jc w:val="center"/>
      </w:pPr>
      <w:r w:rsidRPr="00555388">
        <w:rPr>
          <w:noProof/>
          <w:lang w:val="en-US" w:eastAsia="zh-CN" w:bidi="ar-SA"/>
        </w:rPr>
        <w:drawing>
          <wp:inline distT="0" distB="0" distL="0" distR="0">
            <wp:extent cx="5472000" cy="3211200"/>
            <wp:effectExtent l="0" t="0" r="0" b="8255"/>
            <wp:docPr id="18806617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9626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472000" cy="3211200"/>
                    </a:xfrm>
                    <a:prstGeom prst="rect">
                      <a:avLst/>
                    </a:prstGeom>
                    <a:noFill/>
                    <a:ln>
                      <a:noFill/>
                    </a:ln>
                  </pic:spPr>
                </pic:pic>
              </a:graphicData>
            </a:graphic>
          </wp:inline>
        </w:drawing>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D81A9E" w:rsidTr="008414C2">
        <w:tc>
          <w:tcPr>
            <w:tcW w:w="4428" w:type="dxa"/>
          </w:tcPr>
          <w:p w:rsidR="00D95FFA" w:rsidRPr="00A71D98" w:rsidRDefault="00D1551A" w:rsidP="008414C2">
            <w:pPr>
              <w:rPr>
                <w:rFonts w:cstheme="minorHAnsi"/>
                <w:sz w:val="18"/>
                <w:szCs w:val="18"/>
                <w:lang w:val="fr-BE"/>
              </w:rPr>
            </w:pPr>
            <w:r w:rsidRPr="00A71D98">
              <w:rPr>
                <w:rFonts w:cstheme="minorHAnsi"/>
                <w:sz w:val="18"/>
                <w:lang w:val="fr-BE"/>
              </w:rPr>
              <w:t>Nº DE ACCIDENTES SEGÚN TIPOS</w:t>
            </w:r>
          </w:p>
        </w:tc>
        <w:tc>
          <w:tcPr>
            <w:tcW w:w="4428" w:type="dxa"/>
          </w:tcPr>
          <w:p w:rsidR="00D95FFA" w:rsidRPr="00555388" w:rsidRDefault="00D1551A" w:rsidP="008414C2">
            <w:pPr>
              <w:rPr>
                <w:rFonts w:cstheme="minorHAnsi"/>
                <w:sz w:val="18"/>
                <w:szCs w:val="18"/>
              </w:rPr>
            </w:pPr>
            <w:r w:rsidRPr="00555388">
              <w:rPr>
                <w:rFonts w:cstheme="minorHAnsi"/>
                <w:sz w:val="18"/>
              </w:rPr>
              <w:t>NUMBER OF ACCIDENTS BY TYPE</w:t>
            </w:r>
          </w:p>
        </w:tc>
      </w:tr>
      <w:tr w:rsidR="00D81A9E" w:rsidTr="008414C2">
        <w:tc>
          <w:tcPr>
            <w:tcW w:w="4428" w:type="dxa"/>
          </w:tcPr>
          <w:p w:rsidR="00D95FFA" w:rsidRPr="00555388" w:rsidRDefault="00D1551A" w:rsidP="008414C2">
            <w:pPr>
              <w:rPr>
                <w:rFonts w:cstheme="minorHAnsi"/>
                <w:sz w:val="18"/>
                <w:szCs w:val="18"/>
              </w:rPr>
            </w:pPr>
            <w:r w:rsidRPr="00555388">
              <w:rPr>
                <w:rFonts w:cstheme="minorHAnsi"/>
                <w:sz w:val="18"/>
              </w:rPr>
              <w:t>(Excluida red RAM)</w:t>
            </w:r>
          </w:p>
        </w:tc>
        <w:tc>
          <w:tcPr>
            <w:tcW w:w="4428" w:type="dxa"/>
          </w:tcPr>
          <w:p w:rsidR="00D95FFA" w:rsidRPr="00555388" w:rsidRDefault="00D1551A" w:rsidP="008414C2">
            <w:pPr>
              <w:rPr>
                <w:rFonts w:cstheme="minorHAnsi"/>
                <w:sz w:val="18"/>
                <w:szCs w:val="18"/>
              </w:rPr>
            </w:pPr>
            <w:r w:rsidRPr="00555388">
              <w:rPr>
                <w:rFonts w:cstheme="minorHAnsi"/>
                <w:sz w:val="18"/>
              </w:rPr>
              <w:t>(Excluding</w:t>
            </w:r>
            <w:r w:rsidRPr="00555388">
              <w:rPr>
                <w:rFonts w:cstheme="minorHAnsi"/>
                <w:sz w:val="18"/>
              </w:rPr>
              <w:t xml:space="preserve"> the RAM network)</w:t>
            </w:r>
          </w:p>
        </w:tc>
      </w:tr>
      <w:tr w:rsidR="00D81A9E" w:rsidTr="008414C2">
        <w:tc>
          <w:tcPr>
            <w:tcW w:w="4428" w:type="dxa"/>
          </w:tcPr>
          <w:p w:rsidR="00D95FFA" w:rsidRPr="00555388" w:rsidRDefault="00D1551A" w:rsidP="008414C2">
            <w:pPr>
              <w:rPr>
                <w:rFonts w:cstheme="minorHAnsi"/>
                <w:sz w:val="18"/>
                <w:szCs w:val="18"/>
              </w:rPr>
            </w:pPr>
            <w:r w:rsidRPr="00555388">
              <w:rPr>
                <w:rFonts w:cstheme="minorHAnsi"/>
                <w:sz w:val="18"/>
              </w:rPr>
              <w:t>(Totalred)</w:t>
            </w:r>
          </w:p>
        </w:tc>
        <w:tc>
          <w:tcPr>
            <w:tcW w:w="4428" w:type="dxa"/>
          </w:tcPr>
          <w:p w:rsidR="00D95FFA" w:rsidRPr="00555388" w:rsidRDefault="00D1551A" w:rsidP="008414C2">
            <w:pPr>
              <w:rPr>
                <w:rFonts w:cstheme="minorHAnsi"/>
                <w:sz w:val="18"/>
                <w:szCs w:val="18"/>
              </w:rPr>
            </w:pPr>
            <w:r w:rsidRPr="00555388">
              <w:rPr>
                <w:rFonts w:cstheme="minorHAnsi"/>
                <w:sz w:val="18"/>
              </w:rPr>
              <w:t>(Total network)</w:t>
            </w:r>
          </w:p>
        </w:tc>
      </w:tr>
      <w:tr w:rsidR="00D81A9E" w:rsidTr="008414C2">
        <w:tc>
          <w:tcPr>
            <w:tcW w:w="4428" w:type="dxa"/>
          </w:tcPr>
          <w:p w:rsidR="00D95FFA" w:rsidRPr="00555388" w:rsidRDefault="00D1551A" w:rsidP="008414C2">
            <w:pPr>
              <w:rPr>
                <w:rFonts w:cstheme="minorHAnsi"/>
                <w:sz w:val="18"/>
                <w:szCs w:val="18"/>
              </w:rPr>
            </w:pPr>
            <w:r w:rsidRPr="00555388">
              <w:rPr>
                <w:rFonts w:cstheme="minorHAnsi"/>
                <w:sz w:val="18"/>
              </w:rPr>
              <w:t>Descarrilamientos</w:t>
            </w:r>
          </w:p>
        </w:tc>
        <w:tc>
          <w:tcPr>
            <w:tcW w:w="4428" w:type="dxa"/>
          </w:tcPr>
          <w:p w:rsidR="00D95FFA" w:rsidRPr="00555388" w:rsidRDefault="00D1551A" w:rsidP="008414C2">
            <w:pPr>
              <w:rPr>
                <w:rFonts w:cstheme="minorHAnsi"/>
                <w:sz w:val="18"/>
                <w:szCs w:val="18"/>
              </w:rPr>
            </w:pPr>
            <w:r w:rsidRPr="00555388">
              <w:rPr>
                <w:rFonts w:cstheme="minorHAnsi"/>
                <w:sz w:val="18"/>
              </w:rPr>
              <w:t>Derailments</w:t>
            </w:r>
          </w:p>
        </w:tc>
      </w:tr>
      <w:tr w:rsidR="00D81A9E" w:rsidTr="008414C2">
        <w:tc>
          <w:tcPr>
            <w:tcW w:w="4428" w:type="dxa"/>
          </w:tcPr>
          <w:p w:rsidR="00D95FFA" w:rsidRPr="00555388" w:rsidRDefault="00D1551A" w:rsidP="008414C2">
            <w:pPr>
              <w:rPr>
                <w:rFonts w:cstheme="minorHAnsi"/>
                <w:sz w:val="18"/>
                <w:szCs w:val="18"/>
              </w:rPr>
            </w:pPr>
            <w:r w:rsidRPr="00555388">
              <w:rPr>
                <w:rFonts w:cstheme="minorHAnsi"/>
                <w:sz w:val="18"/>
              </w:rPr>
              <w:t>En pasos a nivel</w:t>
            </w:r>
          </w:p>
        </w:tc>
        <w:tc>
          <w:tcPr>
            <w:tcW w:w="4428" w:type="dxa"/>
          </w:tcPr>
          <w:p w:rsidR="00D95FFA" w:rsidRPr="00555388" w:rsidRDefault="00D1551A" w:rsidP="008414C2">
            <w:pPr>
              <w:rPr>
                <w:rFonts w:cstheme="minorHAnsi"/>
                <w:sz w:val="18"/>
                <w:szCs w:val="18"/>
              </w:rPr>
            </w:pPr>
            <w:r w:rsidRPr="00555388">
              <w:rPr>
                <w:rFonts w:cstheme="minorHAnsi"/>
                <w:sz w:val="18"/>
              </w:rPr>
              <w:t>At level crossings</w:t>
            </w:r>
          </w:p>
        </w:tc>
      </w:tr>
      <w:tr w:rsidR="00D81A9E" w:rsidTr="008414C2">
        <w:tc>
          <w:tcPr>
            <w:tcW w:w="4428" w:type="dxa"/>
          </w:tcPr>
          <w:p w:rsidR="00D95FFA" w:rsidRPr="00555388" w:rsidRDefault="00D1551A" w:rsidP="008414C2">
            <w:pPr>
              <w:rPr>
                <w:rFonts w:cstheme="minorHAnsi"/>
                <w:sz w:val="18"/>
                <w:szCs w:val="18"/>
              </w:rPr>
            </w:pPr>
            <w:r w:rsidRPr="00555388">
              <w:rPr>
                <w:rFonts w:cstheme="minorHAnsi"/>
                <w:sz w:val="18"/>
              </w:rPr>
              <w:t>Colisiones</w:t>
            </w:r>
          </w:p>
        </w:tc>
        <w:tc>
          <w:tcPr>
            <w:tcW w:w="4428" w:type="dxa"/>
          </w:tcPr>
          <w:p w:rsidR="00D95FFA" w:rsidRPr="00555388" w:rsidRDefault="00D1551A" w:rsidP="008414C2">
            <w:pPr>
              <w:rPr>
                <w:rFonts w:cstheme="minorHAnsi"/>
                <w:sz w:val="18"/>
                <w:szCs w:val="18"/>
              </w:rPr>
            </w:pPr>
            <w:r w:rsidRPr="00555388">
              <w:rPr>
                <w:rFonts w:cstheme="minorHAnsi"/>
                <w:sz w:val="18"/>
              </w:rPr>
              <w:t>Collisions</w:t>
            </w:r>
          </w:p>
        </w:tc>
      </w:tr>
      <w:tr w:rsidR="00D81A9E" w:rsidTr="008414C2">
        <w:tc>
          <w:tcPr>
            <w:tcW w:w="4428" w:type="dxa"/>
          </w:tcPr>
          <w:p w:rsidR="00D95FFA" w:rsidRPr="00555388" w:rsidRDefault="00D1551A" w:rsidP="008414C2">
            <w:pPr>
              <w:rPr>
                <w:rFonts w:cstheme="minorHAnsi"/>
                <w:sz w:val="18"/>
                <w:szCs w:val="18"/>
              </w:rPr>
            </w:pPr>
            <w:r w:rsidRPr="00555388">
              <w:rPr>
                <w:rFonts w:cstheme="minorHAnsi"/>
                <w:sz w:val="18"/>
              </w:rPr>
              <w:t>Incendios</w:t>
            </w:r>
          </w:p>
        </w:tc>
        <w:tc>
          <w:tcPr>
            <w:tcW w:w="4428" w:type="dxa"/>
          </w:tcPr>
          <w:p w:rsidR="00D95FFA" w:rsidRPr="00555388" w:rsidRDefault="00D1551A" w:rsidP="008414C2">
            <w:pPr>
              <w:rPr>
                <w:rFonts w:cstheme="minorHAnsi"/>
                <w:sz w:val="18"/>
                <w:szCs w:val="18"/>
              </w:rPr>
            </w:pPr>
            <w:r w:rsidRPr="00555388">
              <w:rPr>
                <w:rFonts w:cstheme="minorHAnsi"/>
                <w:sz w:val="18"/>
              </w:rPr>
              <w:t>Fires</w:t>
            </w:r>
          </w:p>
        </w:tc>
      </w:tr>
      <w:tr w:rsidR="00D81A9E" w:rsidTr="008414C2">
        <w:tc>
          <w:tcPr>
            <w:tcW w:w="4428" w:type="dxa"/>
          </w:tcPr>
          <w:p w:rsidR="00D95FFA" w:rsidRPr="00555388" w:rsidRDefault="00D1551A" w:rsidP="008414C2">
            <w:pPr>
              <w:rPr>
                <w:rFonts w:cstheme="minorHAnsi"/>
                <w:sz w:val="18"/>
                <w:szCs w:val="18"/>
              </w:rPr>
            </w:pPr>
            <w:r w:rsidRPr="00555388">
              <w:rPr>
                <w:rFonts w:cstheme="minorHAnsi"/>
                <w:sz w:val="18"/>
              </w:rPr>
              <w:t>A personas (por MR)</w:t>
            </w:r>
          </w:p>
        </w:tc>
        <w:tc>
          <w:tcPr>
            <w:tcW w:w="4428" w:type="dxa"/>
          </w:tcPr>
          <w:p w:rsidR="00D95FFA" w:rsidRPr="00555388" w:rsidRDefault="00D1551A" w:rsidP="008414C2">
            <w:pPr>
              <w:rPr>
                <w:rFonts w:cstheme="minorHAnsi"/>
                <w:sz w:val="18"/>
                <w:szCs w:val="18"/>
              </w:rPr>
            </w:pPr>
            <w:r w:rsidRPr="00555388">
              <w:rPr>
                <w:rFonts w:cstheme="minorHAnsi"/>
                <w:sz w:val="18"/>
              </w:rPr>
              <w:t>Involving people (by rolling stock)</w:t>
            </w:r>
          </w:p>
        </w:tc>
      </w:tr>
      <w:tr w:rsidR="00D81A9E" w:rsidTr="008414C2">
        <w:tc>
          <w:tcPr>
            <w:tcW w:w="4428" w:type="dxa"/>
          </w:tcPr>
          <w:p w:rsidR="00D95FFA" w:rsidRPr="00555388" w:rsidRDefault="00D1551A" w:rsidP="008414C2">
            <w:pPr>
              <w:rPr>
                <w:rFonts w:cstheme="minorHAnsi"/>
                <w:sz w:val="18"/>
                <w:szCs w:val="18"/>
              </w:rPr>
            </w:pPr>
            <w:r w:rsidRPr="00555388">
              <w:rPr>
                <w:rFonts w:cstheme="minorHAnsi"/>
                <w:sz w:val="18"/>
              </w:rPr>
              <w:t>Otros</w:t>
            </w:r>
          </w:p>
        </w:tc>
        <w:tc>
          <w:tcPr>
            <w:tcW w:w="4428" w:type="dxa"/>
          </w:tcPr>
          <w:p w:rsidR="00D95FFA" w:rsidRPr="00555388" w:rsidRDefault="00D1551A" w:rsidP="008414C2">
            <w:pPr>
              <w:rPr>
                <w:rFonts w:cstheme="minorHAnsi"/>
                <w:sz w:val="18"/>
                <w:szCs w:val="18"/>
              </w:rPr>
            </w:pPr>
            <w:r w:rsidRPr="00555388">
              <w:rPr>
                <w:rFonts w:cstheme="minorHAnsi"/>
                <w:sz w:val="18"/>
              </w:rPr>
              <w:t>Others</w:t>
            </w:r>
          </w:p>
        </w:tc>
      </w:tr>
    </w:tbl>
    <w:p w:rsidR="00D95FFA" w:rsidRPr="00555388" w:rsidRDefault="00D95FFA" w:rsidP="007604C8"/>
    <w:tbl>
      <w:tblPr>
        <w:tblW w:w="9817" w:type="dxa"/>
        <w:tblInd w:w="142" w:type="dxa"/>
        <w:tblLayout w:type="fixed"/>
        <w:tblCellMar>
          <w:left w:w="0" w:type="dxa"/>
          <w:right w:w="0" w:type="dxa"/>
        </w:tblCellMar>
        <w:tblLook w:val="01E0" w:firstRow="1" w:lastRow="1" w:firstColumn="1" w:lastColumn="1" w:noHBand="0" w:noVBand="0"/>
      </w:tblPr>
      <w:tblGrid>
        <w:gridCol w:w="2096"/>
        <w:gridCol w:w="492"/>
        <w:gridCol w:w="493"/>
        <w:gridCol w:w="492"/>
        <w:gridCol w:w="495"/>
        <w:gridCol w:w="494"/>
        <w:gridCol w:w="494"/>
        <w:gridCol w:w="494"/>
        <w:gridCol w:w="495"/>
        <w:gridCol w:w="494"/>
        <w:gridCol w:w="494"/>
        <w:gridCol w:w="495"/>
        <w:gridCol w:w="191"/>
        <w:gridCol w:w="524"/>
        <w:gridCol w:w="525"/>
        <w:gridCol w:w="524"/>
        <w:gridCol w:w="525"/>
      </w:tblGrid>
      <w:tr w:rsidR="00D81A9E" w:rsidTr="0050113F">
        <w:trPr>
          <w:trHeight w:val="297"/>
        </w:trPr>
        <w:tc>
          <w:tcPr>
            <w:tcW w:w="2096" w:type="dxa"/>
            <w:vMerge w:val="restart"/>
            <w:tcBorders>
              <w:top w:val="single" w:sz="8" w:space="0" w:color="8EAADB" w:themeColor="accent1" w:themeTint="99"/>
            </w:tcBorders>
            <w:vAlign w:val="center"/>
          </w:tcPr>
          <w:p w:rsidR="00934B92" w:rsidRPr="00555388" w:rsidRDefault="00D1551A" w:rsidP="00D95FFA">
            <w:pPr>
              <w:pStyle w:val="TableParagraph"/>
              <w:keepNext/>
              <w:ind w:left="57" w:right="57"/>
              <w:rPr>
                <w:b/>
                <w:sz w:val="24"/>
              </w:rPr>
            </w:pPr>
            <w:r w:rsidRPr="00555388">
              <w:rPr>
                <w:b/>
                <w:sz w:val="24"/>
              </w:rPr>
              <w:t>Accidents</w:t>
            </w:r>
          </w:p>
        </w:tc>
        <w:tc>
          <w:tcPr>
            <w:tcW w:w="5432" w:type="dxa"/>
            <w:gridSpan w:val="11"/>
            <w:tcBorders>
              <w:top w:val="single" w:sz="8" w:space="0" w:color="8EAADB" w:themeColor="accent1" w:themeTint="99"/>
              <w:bottom w:val="single" w:sz="4" w:space="0" w:color="8CA8D8"/>
            </w:tcBorders>
            <w:shd w:val="clear" w:color="auto" w:fill="8EAADB" w:themeFill="accent1" w:themeFillTint="99"/>
            <w:vAlign w:val="center"/>
          </w:tcPr>
          <w:p w:rsidR="00934B92" w:rsidRPr="00555388" w:rsidRDefault="00D1551A" w:rsidP="00D95FFA">
            <w:pPr>
              <w:pStyle w:val="TableParagraph"/>
              <w:keepNext/>
              <w:ind w:left="57" w:right="57"/>
              <w:rPr>
                <w:b/>
                <w:sz w:val="20"/>
                <w:szCs w:val="20"/>
              </w:rPr>
            </w:pPr>
            <w:r w:rsidRPr="00555388">
              <w:rPr>
                <w:b/>
                <w:sz w:val="20"/>
              </w:rPr>
              <w:t>RFIG (INCLUDING THE</w:t>
            </w:r>
            <w:r w:rsidRPr="00555388">
              <w:rPr>
                <w:b/>
                <w:sz w:val="20"/>
              </w:rPr>
              <w:t xml:space="preserve"> RAM NETWORK)</w:t>
            </w:r>
          </w:p>
        </w:tc>
        <w:tc>
          <w:tcPr>
            <w:tcW w:w="191" w:type="dxa"/>
            <w:tcBorders>
              <w:top w:val="single" w:sz="8" w:space="0" w:color="8EAADB" w:themeColor="accent1" w:themeTint="99"/>
              <w:bottom w:val="single" w:sz="8" w:space="0" w:color="4F7FBC"/>
            </w:tcBorders>
            <w:shd w:val="clear" w:color="auto" w:fill="8EAADB" w:themeFill="accent1" w:themeFillTint="99"/>
            <w:vAlign w:val="center"/>
          </w:tcPr>
          <w:p w:rsidR="00934B92" w:rsidRPr="00555388" w:rsidRDefault="00934B92" w:rsidP="00D95FFA">
            <w:pPr>
              <w:pStyle w:val="TableParagraph"/>
              <w:keepNext/>
              <w:ind w:left="57" w:right="57"/>
              <w:rPr>
                <w:rFonts w:ascii="Times New Roman"/>
                <w:sz w:val="20"/>
                <w:szCs w:val="20"/>
              </w:rPr>
            </w:pPr>
          </w:p>
        </w:tc>
        <w:tc>
          <w:tcPr>
            <w:tcW w:w="2098" w:type="dxa"/>
            <w:gridSpan w:val="4"/>
            <w:tcBorders>
              <w:top w:val="single" w:sz="8" w:space="0" w:color="8EAADB" w:themeColor="accent1" w:themeTint="99"/>
              <w:bottom w:val="single" w:sz="4" w:space="0" w:color="8CA8D8"/>
            </w:tcBorders>
            <w:shd w:val="clear" w:color="auto" w:fill="8EAADB" w:themeFill="accent1" w:themeFillTint="99"/>
            <w:vAlign w:val="center"/>
          </w:tcPr>
          <w:p w:rsidR="00934B92" w:rsidRPr="00555388" w:rsidRDefault="00D1551A" w:rsidP="00D95FFA">
            <w:pPr>
              <w:pStyle w:val="TableParagraph"/>
              <w:keepNext/>
              <w:ind w:left="57" w:right="57"/>
              <w:rPr>
                <w:b/>
                <w:sz w:val="20"/>
                <w:szCs w:val="20"/>
              </w:rPr>
            </w:pPr>
            <w:r w:rsidRPr="00555388">
              <w:rPr>
                <w:b/>
                <w:sz w:val="20"/>
              </w:rPr>
              <w:t>TOTAL NETWORK</w:t>
            </w:r>
          </w:p>
        </w:tc>
      </w:tr>
      <w:tr w:rsidR="00D81A9E" w:rsidTr="0050113F">
        <w:trPr>
          <w:trHeight w:val="297"/>
        </w:trPr>
        <w:tc>
          <w:tcPr>
            <w:tcW w:w="2096" w:type="dxa"/>
            <w:vMerge/>
            <w:tcBorders>
              <w:bottom w:val="single" w:sz="8" w:space="0" w:color="8EAADB" w:themeColor="accent1" w:themeTint="99"/>
            </w:tcBorders>
          </w:tcPr>
          <w:p w:rsidR="00934B92" w:rsidRPr="00555388" w:rsidRDefault="00934B92" w:rsidP="00D95FFA">
            <w:pPr>
              <w:pStyle w:val="TableParagraph"/>
              <w:keepNext/>
              <w:ind w:left="57" w:right="57"/>
              <w:jc w:val="left"/>
              <w:rPr>
                <w:b/>
                <w:sz w:val="24"/>
              </w:rPr>
            </w:pPr>
          </w:p>
        </w:tc>
        <w:tc>
          <w:tcPr>
            <w:tcW w:w="492" w:type="dxa"/>
            <w:tcBorders>
              <w:bottom w:val="single" w:sz="8" w:space="0" w:color="8EAADB" w:themeColor="accent1" w:themeTint="99"/>
            </w:tcBorders>
            <w:vAlign w:val="center"/>
          </w:tcPr>
          <w:p w:rsidR="00934B92" w:rsidRPr="00555388" w:rsidRDefault="00D1551A" w:rsidP="00D95FFA">
            <w:pPr>
              <w:pStyle w:val="TableParagraph"/>
              <w:keepNext/>
              <w:ind w:left="57" w:right="57"/>
              <w:rPr>
                <w:b/>
                <w:sz w:val="16"/>
              </w:rPr>
            </w:pPr>
            <w:r w:rsidRPr="00555388">
              <w:rPr>
                <w:b/>
                <w:sz w:val="16"/>
              </w:rPr>
              <w:t>2006</w:t>
            </w:r>
          </w:p>
        </w:tc>
        <w:tc>
          <w:tcPr>
            <w:tcW w:w="493" w:type="dxa"/>
            <w:tcBorders>
              <w:bottom w:val="single" w:sz="8" w:space="0" w:color="8EAADB" w:themeColor="accent1" w:themeTint="99"/>
            </w:tcBorders>
            <w:vAlign w:val="center"/>
          </w:tcPr>
          <w:p w:rsidR="00934B92" w:rsidRPr="00555388" w:rsidRDefault="00D1551A" w:rsidP="00D95FFA">
            <w:pPr>
              <w:pStyle w:val="TableParagraph"/>
              <w:keepNext/>
              <w:ind w:left="57" w:right="57"/>
              <w:rPr>
                <w:b/>
                <w:sz w:val="16"/>
              </w:rPr>
            </w:pPr>
            <w:r w:rsidRPr="00555388">
              <w:rPr>
                <w:b/>
                <w:sz w:val="16"/>
              </w:rPr>
              <w:t>2007</w:t>
            </w:r>
          </w:p>
        </w:tc>
        <w:tc>
          <w:tcPr>
            <w:tcW w:w="492" w:type="dxa"/>
            <w:tcBorders>
              <w:bottom w:val="single" w:sz="8" w:space="0" w:color="8EAADB" w:themeColor="accent1" w:themeTint="99"/>
            </w:tcBorders>
            <w:vAlign w:val="center"/>
          </w:tcPr>
          <w:p w:rsidR="00934B92" w:rsidRPr="00555388" w:rsidRDefault="00D1551A" w:rsidP="00D95FFA">
            <w:pPr>
              <w:pStyle w:val="TableParagraph"/>
              <w:keepNext/>
              <w:ind w:left="57" w:right="57"/>
              <w:rPr>
                <w:b/>
                <w:sz w:val="16"/>
              </w:rPr>
            </w:pPr>
            <w:r w:rsidRPr="00555388">
              <w:rPr>
                <w:b/>
                <w:sz w:val="16"/>
              </w:rPr>
              <w:t>2008</w:t>
            </w:r>
          </w:p>
        </w:tc>
        <w:tc>
          <w:tcPr>
            <w:tcW w:w="495" w:type="dxa"/>
            <w:tcBorders>
              <w:bottom w:val="single" w:sz="8" w:space="0" w:color="8EAADB" w:themeColor="accent1" w:themeTint="99"/>
            </w:tcBorders>
            <w:vAlign w:val="center"/>
          </w:tcPr>
          <w:p w:rsidR="00934B92" w:rsidRPr="00555388" w:rsidRDefault="00D1551A" w:rsidP="00D95FFA">
            <w:pPr>
              <w:pStyle w:val="TableParagraph"/>
              <w:keepNext/>
              <w:ind w:left="57" w:right="57"/>
              <w:rPr>
                <w:b/>
                <w:sz w:val="16"/>
              </w:rPr>
            </w:pPr>
            <w:r w:rsidRPr="00555388">
              <w:rPr>
                <w:b/>
                <w:sz w:val="16"/>
              </w:rPr>
              <w:t>2009</w:t>
            </w:r>
          </w:p>
        </w:tc>
        <w:tc>
          <w:tcPr>
            <w:tcW w:w="494" w:type="dxa"/>
            <w:tcBorders>
              <w:bottom w:val="single" w:sz="8" w:space="0" w:color="8EAADB" w:themeColor="accent1" w:themeTint="99"/>
            </w:tcBorders>
            <w:vAlign w:val="center"/>
          </w:tcPr>
          <w:p w:rsidR="00934B92" w:rsidRPr="00555388" w:rsidRDefault="00D1551A" w:rsidP="00D95FFA">
            <w:pPr>
              <w:pStyle w:val="TableParagraph"/>
              <w:keepNext/>
              <w:ind w:left="57" w:right="57"/>
              <w:rPr>
                <w:b/>
                <w:sz w:val="16"/>
              </w:rPr>
            </w:pPr>
            <w:r w:rsidRPr="00555388">
              <w:rPr>
                <w:b/>
                <w:sz w:val="16"/>
              </w:rPr>
              <w:t>2010</w:t>
            </w:r>
          </w:p>
        </w:tc>
        <w:tc>
          <w:tcPr>
            <w:tcW w:w="494" w:type="dxa"/>
            <w:tcBorders>
              <w:bottom w:val="single" w:sz="8" w:space="0" w:color="8EAADB" w:themeColor="accent1" w:themeTint="99"/>
            </w:tcBorders>
            <w:vAlign w:val="center"/>
          </w:tcPr>
          <w:p w:rsidR="00934B92" w:rsidRPr="00555388" w:rsidRDefault="00D1551A" w:rsidP="00D95FFA">
            <w:pPr>
              <w:pStyle w:val="TableParagraph"/>
              <w:keepNext/>
              <w:ind w:left="57" w:right="57"/>
              <w:rPr>
                <w:b/>
                <w:sz w:val="16"/>
              </w:rPr>
            </w:pPr>
            <w:r w:rsidRPr="00555388">
              <w:rPr>
                <w:b/>
                <w:sz w:val="16"/>
              </w:rPr>
              <w:t>2011</w:t>
            </w:r>
          </w:p>
        </w:tc>
        <w:tc>
          <w:tcPr>
            <w:tcW w:w="494" w:type="dxa"/>
            <w:tcBorders>
              <w:bottom w:val="single" w:sz="8" w:space="0" w:color="8EAADB" w:themeColor="accent1" w:themeTint="99"/>
            </w:tcBorders>
            <w:vAlign w:val="center"/>
          </w:tcPr>
          <w:p w:rsidR="00934B92" w:rsidRPr="00555388" w:rsidRDefault="00D1551A" w:rsidP="00D95FFA">
            <w:pPr>
              <w:pStyle w:val="TableParagraph"/>
              <w:keepNext/>
              <w:ind w:left="57" w:right="57"/>
              <w:rPr>
                <w:b/>
                <w:sz w:val="16"/>
              </w:rPr>
            </w:pPr>
            <w:r w:rsidRPr="00555388">
              <w:rPr>
                <w:b/>
                <w:sz w:val="16"/>
              </w:rPr>
              <w:t>2012</w:t>
            </w:r>
          </w:p>
        </w:tc>
        <w:tc>
          <w:tcPr>
            <w:tcW w:w="495" w:type="dxa"/>
            <w:tcBorders>
              <w:bottom w:val="single" w:sz="8" w:space="0" w:color="8EAADB" w:themeColor="accent1" w:themeTint="99"/>
            </w:tcBorders>
            <w:vAlign w:val="center"/>
          </w:tcPr>
          <w:p w:rsidR="00934B92" w:rsidRPr="00555388" w:rsidRDefault="00D1551A" w:rsidP="00D95FFA">
            <w:pPr>
              <w:pStyle w:val="TableParagraph"/>
              <w:keepNext/>
              <w:ind w:left="57" w:right="57"/>
              <w:rPr>
                <w:b/>
                <w:sz w:val="16"/>
              </w:rPr>
            </w:pPr>
            <w:r w:rsidRPr="00555388">
              <w:rPr>
                <w:b/>
                <w:sz w:val="16"/>
              </w:rPr>
              <w:t>2013</w:t>
            </w:r>
          </w:p>
        </w:tc>
        <w:tc>
          <w:tcPr>
            <w:tcW w:w="494" w:type="dxa"/>
            <w:tcBorders>
              <w:bottom w:val="single" w:sz="8" w:space="0" w:color="8EAADB" w:themeColor="accent1" w:themeTint="99"/>
            </w:tcBorders>
            <w:vAlign w:val="center"/>
          </w:tcPr>
          <w:p w:rsidR="00934B92" w:rsidRPr="00555388" w:rsidRDefault="00D1551A" w:rsidP="00D95FFA">
            <w:pPr>
              <w:pStyle w:val="TableParagraph"/>
              <w:keepNext/>
              <w:ind w:left="57" w:right="57"/>
              <w:rPr>
                <w:b/>
                <w:sz w:val="16"/>
              </w:rPr>
            </w:pPr>
            <w:r w:rsidRPr="00555388">
              <w:rPr>
                <w:b/>
                <w:sz w:val="16"/>
              </w:rPr>
              <w:t>2014</w:t>
            </w:r>
          </w:p>
        </w:tc>
        <w:tc>
          <w:tcPr>
            <w:tcW w:w="494" w:type="dxa"/>
            <w:tcBorders>
              <w:bottom w:val="single" w:sz="8" w:space="0" w:color="8EAADB" w:themeColor="accent1" w:themeTint="99"/>
            </w:tcBorders>
            <w:vAlign w:val="center"/>
          </w:tcPr>
          <w:p w:rsidR="00934B92" w:rsidRPr="00555388" w:rsidRDefault="00D1551A" w:rsidP="00D95FFA">
            <w:pPr>
              <w:pStyle w:val="TableParagraph"/>
              <w:keepNext/>
              <w:ind w:left="57" w:right="57"/>
              <w:rPr>
                <w:b/>
                <w:sz w:val="16"/>
              </w:rPr>
            </w:pPr>
            <w:r w:rsidRPr="00555388">
              <w:rPr>
                <w:b/>
                <w:sz w:val="16"/>
              </w:rPr>
              <w:t>2015</w:t>
            </w:r>
          </w:p>
        </w:tc>
        <w:tc>
          <w:tcPr>
            <w:tcW w:w="495" w:type="dxa"/>
            <w:tcBorders>
              <w:bottom w:val="single" w:sz="8" w:space="0" w:color="8EAADB" w:themeColor="accent1" w:themeTint="99"/>
            </w:tcBorders>
            <w:vAlign w:val="center"/>
          </w:tcPr>
          <w:p w:rsidR="00934B92" w:rsidRPr="00555388" w:rsidRDefault="00D1551A" w:rsidP="00D95FFA">
            <w:pPr>
              <w:pStyle w:val="TableParagraph"/>
              <w:keepNext/>
              <w:ind w:left="57" w:right="57"/>
              <w:rPr>
                <w:b/>
                <w:sz w:val="16"/>
              </w:rPr>
            </w:pPr>
            <w:r w:rsidRPr="00555388">
              <w:rPr>
                <w:b/>
                <w:sz w:val="16"/>
              </w:rPr>
              <w:t>2016</w:t>
            </w:r>
          </w:p>
        </w:tc>
        <w:tc>
          <w:tcPr>
            <w:tcW w:w="191" w:type="dxa"/>
            <w:tcBorders>
              <w:bottom w:val="single" w:sz="8" w:space="0" w:color="8EAADB" w:themeColor="accent1" w:themeTint="99"/>
            </w:tcBorders>
            <w:shd w:val="clear" w:color="auto" w:fill="8EAADB" w:themeFill="accent1" w:themeFillTint="99"/>
            <w:vAlign w:val="center"/>
          </w:tcPr>
          <w:p w:rsidR="00934B92" w:rsidRPr="00555388" w:rsidRDefault="00934B92" w:rsidP="00D95FFA">
            <w:pPr>
              <w:pStyle w:val="TableParagraph"/>
              <w:keepNext/>
              <w:ind w:left="57" w:right="57"/>
              <w:rPr>
                <w:rFonts w:ascii="Times New Roman"/>
                <w:sz w:val="18"/>
              </w:rPr>
            </w:pPr>
          </w:p>
        </w:tc>
        <w:tc>
          <w:tcPr>
            <w:tcW w:w="524" w:type="dxa"/>
            <w:tcBorders>
              <w:bottom w:val="single" w:sz="8" w:space="0" w:color="8EAADB" w:themeColor="accent1" w:themeTint="99"/>
            </w:tcBorders>
            <w:vAlign w:val="center"/>
          </w:tcPr>
          <w:p w:rsidR="00934B92" w:rsidRPr="00555388" w:rsidRDefault="00D1551A" w:rsidP="00D95FFA">
            <w:pPr>
              <w:pStyle w:val="TableParagraph"/>
              <w:keepNext/>
              <w:ind w:left="57" w:right="57"/>
              <w:rPr>
                <w:b/>
                <w:sz w:val="16"/>
              </w:rPr>
            </w:pPr>
            <w:r w:rsidRPr="00555388">
              <w:rPr>
                <w:b/>
                <w:sz w:val="16"/>
              </w:rPr>
              <w:t>2013</w:t>
            </w:r>
          </w:p>
        </w:tc>
        <w:tc>
          <w:tcPr>
            <w:tcW w:w="525" w:type="dxa"/>
            <w:tcBorders>
              <w:bottom w:val="single" w:sz="8" w:space="0" w:color="8EAADB" w:themeColor="accent1" w:themeTint="99"/>
            </w:tcBorders>
            <w:vAlign w:val="center"/>
          </w:tcPr>
          <w:p w:rsidR="00934B92" w:rsidRPr="00555388" w:rsidRDefault="00D1551A" w:rsidP="00D95FFA">
            <w:pPr>
              <w:pStyle w:val="TableParagraph"/>
              <w:keepNext/>
              <w:ind w:left="57" w:right="57"/>
              <w:rPr>
                <w:b/>
                <w:sz w:val="16"/>
              </w:rPr>
            </w:pPr>
            <w:r w:rsidRPr="00555388">
              <w:rPr>
                <w:b/>
                <w:sz w:val="16"/>
              </w:rPr>
              <w:t>2014</w:t>
            </w:r>
          </w:p>
        </w:tc>
        <w:tc>
          <w:tcPr>
            <w:tcW w:w="524" w:type="dxa"/>
            <w:tcBorders>
              <w:bottom w:val="single" w:sz="8" w:space="0" w:color="8EAADB" w:themeColor="accent1" w:themeTint="99"/>
            </w:tcBorders>
            <w:vAlign w:val="center"/>
          </w:tcPr>
          <w:p w:rsidR="00934B92" w:rsidRPr="00555388" w:rsidRDefault="00D1551A" w:rsidP="00D95FFA">
            <w:pPr>
              <w:pStyle w:val="TableParagraph"/>
              <w:keepNext/>
              <w:ind w:left="57" w:right="57"/>
              <w:rPr>
                <w:b/>
                <w:sz w:val="16"/>
              </w:rPr>
            </w:pPr>
            <w:r w:rsidRPr="00555388">
              <w:rPr>
                <w:b/>
                <w:sz w:val="16"/>
              </w:rPr>
              <w:t>2015</w:t>
            </w:r>
          </w:p>
        </w:tc>
        <w:tc>
          <w:tcPr>
            <w:tcW w:w="525" w:type="dxa"/>
            <w:tcBorders>
              <w:bottom w:val="single" w:sz="8" w:space="0" w:color="8EAADB" w:themeColor="accent1" w:themeTint="99"/>
            </w:tcBorders>
            <w:vAlign w:val="center"/>
          </w:tcPr>
          <w:p w:rsidR="00934B92" w:rsidRPr="00555388" w:rsidRDefault="00D1551A" w:rsidP="00D95FFA">
            <w:pPr>
              <w:pStyle w:val="TableParagraph"/>
              <w:keepNext/>
              <w:ind w:left="57" w:right="57"/>
              <w:rPr>
                <w:b/>
                <w:sz w:val="16"/>
              </w:rPr>
            </w:pPr>
            <w:r w:rsidRPr="00555388">
              <w:rPr>
                <w:b/>
                <w:sz w:val="16"/>
              </w:rPr>
              <w:t>2016</w:t>
            </w:r>
          </w:p>
        </w:tc>
      </w:tr>
      <w:tr w:rsidR="00D81A9E" w:rsidTr="00B33CAB">
        <w:trPr>
          <w:trHeight w:val="297"/>
        </w:trPr>
        <w:tc>
          <w:tcPr>
            <w:tcW w:w="2096" w:type="dxa"/>
            <w:tcBorders>
              <w:top w:val="single" w:sz="8" w:space="0" w:color="8EAADB" w:themeColor="accent1" w:themeTint="99"/>
            </w:tcBorders>
            <w:shd w:val="clear" w:color="auto" w:fill="D9E2F3" w:themeFill="accent1" w:themeFillTint="33"/>
          </w:tcPr>
          <w:p w:rsidR="00934B92" w:rsidRPr="00555388" w:rsidRDefault="00D1551A" w:rsidP="00D95FFA">
            <w:pPr>
              <w:pStyle w:val="TableParagraph"/>
              <w:keepNext/>
              <w:ind w:left="57" w:right="57"/>
              <w:jc w:val="left"/>
              <w:rPr>
                <w:rFonts w:asciiTheme="minorHAnsi" w:hAnsiTheme="minorHAnsi" w:cstheme="minorHAnsi"/>
              </w:rPr>
            </w:pPr>
            <w:r w:rsidRPr="00555388">
              <w:rPr>
                <w:rFonts w:asciiTheme="minorHAnsi" w:hAnsiTheme="minorHAnsi" w:cstheme="minorHAnsi"/>
              </w:rPr>
              <w:t>Derailments</w:t>
            </w:r>
          </w:p>
        </w:tc>
        <w:tc>
          <w:tcPr>
            <w:tcW w:w="492" w:type="dxa"/>
            <w:tcBorders>
              <w:top w:val="single" w:sz="8" w:space="0" w:color="8EAADB" w:themeColor="accent1" w:themeTint="99"/>
            </w:tcBorders>
            <w:shd w:val="clear" w:color="auto" w:fill="D9E2F3" w:themeFill="accent1" w:themeFillTint="33"/>
            <w:vAlign w:val="center"/>
          </w:tcPr>
          <w:p w:rsidR="00934B92"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97</w:t>
            </w:r>
          </w:p>
        </w:tc>
        <w:tc>
          <w:tcPr>
            <w:tcW w:w="493" w:type="dxa"/>
            <w:tcBorders>
              <w:top w:val="single" w:sz="8" w:space="0" w:color="8EAADB" w:themeColor="accent1" w:themeTint="99"/>
            </w:tcBorders>
            <w:shd w:val="clear" w:color="auto" w:fill="D9E2F3" w:themeFill="accent1" w:themeFillTint="33"/>
            <w:vAlign w:val="center"/>
          </w:tcPr>
          <w:p w:rsidR="00934B92"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96</w:t>
            </w:r>
          </w:p>
        </w:tc>
        <w:tc>
          <w:tcPr>
            <w:tcW w:w="492" w:type="dxa"/>
            <w:tcBorders>
              <w:top w:val="single" w:sz="8" w:space="0" w:color="8EAADB" w:themeColor="accent1" w:themeTint="99"/>
            </w:tcBorders>
            <w:shd w:val="clear" w:color="auto" w:fill="D9E2F3" w:themeFill="accent1" w:themeFillTint="33"/>
            <w:vAlign w:val="center"/>
          </w:tcPr>
          <w:p w:rsidR="00934B92"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73</w:t>
            </w:r>
          </w:p>
        </w:tc>
        <w:tc>
          <w:tcPr>
            <w:tcW w:w="495" w:type="dxa"/>
            <w:tcBorders>
              <w:top w:val="single" w:sz="8" w:space="0" w:color="8EAADB" w:themeColor="accent1" w:themeTint="99"/>
            </w:tcBorders>
            <w:shd w:val="clear" w:color="auto" w:fill="D9E2F3" w:themeFill="accent1" w:themeFillTint="33"/>
            <w:vAlign w:val="center"/>
          </w:tcPr>
          <w:p w:rsidR="00934B92"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69</w:t>
            </w:r>
          </w:p>
        </w:tc>
        <w:tc>
          <w:tcPr>
            <w:tcW w:w="494" w:type="dxa"/>
            <w:tcBorders>
              <w:top w:val="single" w:sz="8" w:space="0" w:color="8EAADB" w:themeColor="accent1" w:themeTint="99"/>
            </w:tcBorders>
            <w:shd w:val="clear" w:color="auto" w:fill="D9E2F3" w:themeFill="accent1" w:themeFillTint="33"/>
            <w:vAlign w:val="center"/>
          </w:tcPr>
          <w:p w:rsidR="00934B92"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65</w:t>
            </w:r>
          </w:p>
        </w:tc>
        <w:tc>
          <w:tcPr>
            <w:tcW w:w="494" w:type="dxa"/>
            <w:tcBorders>
              <w:top w:val="single" w:sz="8" w:space="0" w:color="8EAADB" w:themeColor="accent1" w:themeTint="99"/>
            </w:tcBorders>
            <w:shd w:val="clear" w:color="auto" w:fill="D9E2F3" w:themeFill="accent1" w:themeFillTint="33"/>
            <w:vAlign w:val="center"/>
          </w:tcPr>
          <w:p w:rsidR="00934B92"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48</w:t>
            </w:r>
          </w:p>
        </w:tc>
        <w:tc>
          <w:tcPr>
            <w:tcW w:w="494" w:type="dxa"/>
            <w:tcBorders>
              <w:top w:val="single" w:sz="8" w:space="0" w:color="8EAADB" w:themeColor="accent1" w:themeTint="99"/>
            </w:tcBorders>
            <w:shd w:val="clear" w:color="auto" w:fill="D9E2F3" w:themeFill="accent1" w:themeFillTint="33"/>
            <w:vAlign w:val="center"/>
          </w:tcPr>
          <w:p w:rsidR="00934B92"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36</w:t>
            </w:r>
          </w:p>
        </w:tc>
        <w:tc>
          <w:tcPr>
            <w:tcW w:w="495" w:type="dxa"/>
            <w:tcBorders>
              <w:top w:val="single" w:sz="8" w:space="0" w:color="8EAADB" w:themeColor="accent1" w:themeTint="99"/>
            </w:tcBorders>
            <w:shd w:val="clear" w:color="auto" w:fill="D9E2F3" w:themeFill="accent1" w:themeFillTint="33"/>
            <w:vAlign w:val="center"/>
          </w:tcPr>
          <w:p w:rsidR="00934B92"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40</w:t>
            </w:r>
          </w:p>
        </w:tc>
        <w:tc>
          <w:tcPr>
            <w:tcW w:w="494" w:type="dxa"/>
            <w:tcBorders>
              <w:top w:val="single" w:sz="8" w:space="0" w:color="8EAADB" w:themeColor="accent1" w:themeTint="99"/>
            </w:tcBorders>
            <w:shd w:val="clear" w:color="auto" w:fill="D9E2F3" w:themeFill="accent1" w:themeFillTint="33"/>
            <w:vAlign w:val="center"/>
          </w:tcPr>
          <w:p w:rsidR="00934B92"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37</w:t>
            </w:r>
          </w:p>
        </w:tc>
        <w:tc>
          <w:tcPr>
            <w:tcW w:w="494" w:type="dxa"/>
            <w:tcBorders>
              <w:top w:val="single" w:sz="8" w:space="0" w:color="8EAADB" w:themeColor="accent1" w:themeTint="99"/>
            </w:tcBorders>
            <w:shd w:val="clear" w:color="auto" w:fill="D9E2F3" w:themeFill="accent1" w:themeFillTint="33"/>
            <w:vAlign w:val="center"/>
          </w:tcPr>
          <w:p w:rsidR="00934B92"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39</w:t>
            </w:r>
          </w:p>
        </w:tc>
        <w:tc>
          <w:tcPr>
            <w:tcW w:w="495" w:type="dxa"/>
            <w:tcBorders>
              <w:top w:val="single" w:sz="8" w:space="0" w:color="8EAADB" w:themeColor="accent1" w:themeTint="99"/>
            </w:tcBorders>
            <w:shd w:val="clear" w:color="auto" w:fill="D9E2F3" w:themeFill="accent1" w:themeFillTint="33"/>
            <w:vAlign w:val="center"/>
          </w:tcPr>
          <w:p w:rsidR="00934B92"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36</w:t>
            </w:r>
          </w:p>
        </w:tc>
        <w:tc>
          <w:tcPr>
            <w:tcW w:w="191" w:type="dxa"/>
            <w:tcBorders>
              <w:top w:val="single" w:sz="8" w:space="0" w:color="8EAADB" w:themeColor="accent1" w:themeTint="99"/>
              <w:bottom w:val="single" w:sz="8" w:space="0" w:color="4F7FBC"/>
            </w:tcBorders>
            <w:shd w:val="clear" w:color="auto" w:fill="8EAADB" w:themeFill="accent1" w:themeFillTint="99"/>
            <w:vAlign w:val="center"/>
          </w:tcPr>
          <w:p w:rsidR="00934B92" w:rsidRPr="00555388" w:rsidRDefault="00934B92" w:rsidP="00D95FFA">
            <w:pPr>
              <w:keepNext/>
              <w:widowControl w:val="0"/>
              <w:ind w:left="57" w:right="57"/>
              <w:jc w:val="center"/>
              <w:rPr>
                <w:rFonts w:cstheme="minorHAnsi"/>
                <w:sz w:val="22"/>
              </w:rPr>
            </w:pPr>
          </w:p>
        </w:tc>
        <w:tc>
          <w:tcPr>
            <w:tcW w:w="524" w:type="dxa"/>
            <w:tcBorders>
              <w:top w:val="single" w:sz="8" w:space="0" w:color="8EAADB" w:themeColor="accent1" w:themeTint="99"/>
            </w:tcBorders>
            <w:shd w:val="clear" w:color="auto" w:fill="D9E2F3" w:themeFill="accent1" w:themeFillTint="33"/>
            <w:vAlign w:val="center"/>
          </w:tcPr>
          <w:p w:rsidR="00934B92"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50</w:t>
            </w:r>
          </w:p>
        </w:tc>
        <w:tc>
          <w:tcPr>
            <w:tcW w:w="525" w:type="dxa"/>
            <w:tcBorders>
              <w:top w:val="single" w:sz="8" w:space="0" w:color="8EAADB" w:themeColor="accent1" w:themeTint="99"/>
            </w:tcBorders>
            <w:shd w:val="clear" w:color="auto" w:fill="D9E2F3" w:themeFill="accent1" w:themeFillTint="33"/>
            <w:vAlign w:val="center"/>
          </w:tcPr>
          <w:p w:rsidR="00934B92"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45</w:t>
            </w:r>
          </w:p>
        </w:tc>
        <w:tc>
          <w:tcPr>
            <w:tcW w:w="524" w:type="dxa"/>
            <w:tcBorders>
              <w:top w:val="single" w:sz="8" w:space="0" w:color="8EAADB" w:themeColor="accent1" w:themeTint="99"/>
            </w:tcBorders>
            <w:shd w:val="clear" w:color="auto" w:fill="D9E2F3" w:themeFill="accent1" w:themeFillTint="33"/>
            <w:vAlign w:val="center"/>
          </w:tcPr>
          <w:p w:rsidR="00934B92"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48</w:t>
            </w:r>
          </w:p>
        </w:tc>
        <w:tc>
          <w:tcPr>
            <w:tcW w:w="525" w:type="dxa"/>
            <w:tcBorders>
              <w:top w:val="single" w:sz="8" w:space="0" w:color="8EAADB" w:themeColor="accent1" w:themeTint="99"/>
            </w:tcBorders>
            <w:shd w:val="clear" w:color="auto" w:fill="D9E2F3" w:themeFill="accent1" w:themeFillTint="33"/>
            <w:vAlign w:val="center"/>
          </w:tcPr>
          <w:p w:rsidR="00934B92"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39</w:t>
            </w:r>
          </w:p>
        </w:tc>
      </w:tr>
      <w:tr w:rsidR="00D81A9E" w:rsidTr="00B33CAB">
        <w:trPr>
          <w:trHeight w:val="297"/>
        </w:trPr>
        <w:tc>
          <w:tcPr>
            <w:tcW w:w="2096" w:type="dxa"/>
          </w:tcPr>
          <w:p w:rsidR="001F52D5" w:rsidRPr="00555388" w:rsidRDefault="00D1551A" w:rsidP="00D95FFA">
            <w:pPr>
              <w:pStyle w:val="TableParagraph"/>
              <w:keepNext/>
              <w:ind w:left="57" w:right="57"/>
              <w:jc w:val="left"/>
              <w:rPr>
                <w:rFonts w:asciiTheme="minorHAnsi" w:hAnsiTheme="minorHAnsi" w:cstheme="minorHAnsi"/>
              </w:rPr>
            </w:pPr>
            <w:r w:rsidRPr="00555388">
              <w:rPr>
                <w:rFonts w:asciiTheme="minorHAnsi" w:hAnsiTheme="minorHAnsi" w:cstheme="minorHAnsi"/>
              </w:rPr>
              <w:t>Collisions</w:t>
            </w:r>
            <w:r>
              <w:rPr>
                <w:rStyle w:val="FootnoteReference"/>
                <w:rFonts w:asciiTheme="minorHAnsi" w:hAnsiTheme="minorHAnsi" w:cstheme="minorHAnsi"/>
              </w:rPr>
              <w:footnoteReference w:id="5"/>
            </w:r>
          </w:p>
        </w:tc>
        <w:tc>
          <w:tcPr>
            <w:tcW w:w="492" w:type="dxa"/>
            <w:vAlign w:val="center"/>
          </w:tcPr>
          <w:p w:rsidR="001F52D5"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36</w:t>
            </w:r>
          </w:p>
        </w:tc>
        <w:tc>
          <w:tcPr>
            <w:tcW w:w="493" w:type="dxa"/>
            <w:vAlign w:val="center"/>
          </w:tcPr>
          <w:p w:rsidR="001F52D5"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31</w:t>
            </w:r>
          </w:p>
        </w:tc>
        <w:tc>
          <w:tcPr>
            <w:tcW w:w="492" w:type="dxa"/>
            <w:vAlign w:val="center"/>
          </w:tcPr>
          <w:p w:rsidR="001F52D5"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36</w:t>
            </w:r>
          </w:p>
        </w:tc>
        <w:tc>
          <w:tcPr>
            <w:tcW w:w="495" w:type="dxa"/>
            <w:vAlign w:val="center"/>
          </w:tcPr>
          <w:p w:rsidR="001F52D5"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37</w:t>
            </w:r>
          </w:p>
        </w:tc>
        <w:tc>
          <w:tcPr>
            <w:tcW w:w="494" w:type="dxa"/>
            <w:vAlign w:val="center"/>
          </w:tcPr>
          <w:p w:rsidR="001F52D5"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34</w:t>
            </w:r>
          </w:p>
        </w:tc>
        <w:tc>
          <w:tcPr>
            <w:tcW w:w="494" w:type="dxa"/>
            <w:vAlign w:val="center"/>
          </w:tcPr>
          <w:p w:rsidR="001F52D5"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26</w:t>
            </w:r>
          </w:p>
        </w:tc>
        <w:tc>
          <w:tcPr>
            <w:tcW w:w="494" w:type="dxa"/>
            <w:vAlign w:val="center"/>
          </w:tcPr>
          <w:p w:rsidR="001F52D5"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25</w:t>
            </w:r>
          </w:p>
        </w:tc>
        <w:tc>
          <w:tcPr>
            <w:tcW w:w="495" w:type="dxa"/>
            <w:vAlign w:val="center"/>
          </w:tcPr>
          <w:p w:rsidR="001F52D5"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17</w:t>
            </w:r>
          </w:p>
        </w:tc>
        <w:tc>
          <w:tcPr>
            <w:tcW w:w="494" w:type="dxa"/>
            <w:vAlign w:val="center"/>
          </w:tcPr>
          <w:p w:rsidR="001F52D5"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25</w:t>
            </w:r>
          </w:p>
        </w:tc>
        <w:tc>
          <w:tcPr>
            <w:tcW w:w="494" w:type="dxa"/>
            <w:vAlign w:val="center"/>
          </w:tcPr>
          <w:p w:rsidR="001F52D5"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19</w:t>
            </w:r>
          </w:p>
        </w:tc>
        <w:tc>
          <w:tcPr>
            <w:tcW w:w="495" w:type="dxa"/>
            <w:vAlign w:val="center"/>
          </w:tcPr>
          <w:p w:rsidR="001F52D5"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20</w:t>
            </w:r>
          </w:p>
        </w:tc>
        <w:tc>
          <w:tcPr>
            <w:tcW w:w="191" w:type="dxa"/>
            <w:tcBorders>
              <w:top w:val="single" w:sz="8" w:space="0" w:color="4F7FBC"/>
              <w:bottom w:val="single" w:sz="8" w:space="0" w:color="4F7FBC"/>
            </w:tcBorders>
            <w:shd w:val="clear" w:color="auto" w:fill="8EAADB" w:themeFill="accent1" w:themeFillTint="99"/>
            <w:vAlign w:val="center"/>
          </w:tcPr>
          <w:p w:rsidR="001F52D5" w:rsidRPr="00555388" w:rsidRDefault="001F52D5" w:rsidP="00D95FFA">
            <w:pPr>
              <w:pStyle w:val="TableParagraph"/>
              <w:keepNext/>
              <w:ind w:left="57" w:right="57"/>
              <w:rPr>
                <w:rFonts w:asciiTheme="minorHAnsi" w:hAnsiTheme="minorHAnsi" w:cstheme="minorHAnsi"/>
              </w:rPr>
            </w:pPr>
          </w:p>
        </w:tc>
        <w:tc>
          <w:tcPr>
            <w:tcW w:w="524" w:type="dxa"/>
            <w:vAlign w:val="center"/>
          </w:tcPr>
          <w:p w:rsidR="001F52D5"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25</w:t>
            </w:r>
          </w:p>
        </w:tc>
        <w:tc>
          <w:tcPr>
            <w:tcW w:w="525" w:type="dxa"/>
            <w:vAlign w:val="center"/>
          </w:tcPr>
          <w:p w:rsidR="001F52D5"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31</w:t>
            </w:r>
          </w:p>
        </w:tc>
        <w:tc>
          <w:tcPr>
            <w:tcW w:w="524" w:type="dxa"/>
            <w:vAlign w:val="center"/>
          </w:tcPr>
          <w:p w:rsidR="001F52D5"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24</w:t>
            </w:r>
          </w:p>
        </w:tc>
        <w:tc>
          <w:tcPr>
            <w:tcW w:w="525" w:type="dxa"/>
            <w:vAlign w:val="center"/>
          </w:tcPr>
          <w:p w:rsidR="001F52D5" w:rsidRPr="00555388" w:rsidRDefault="00D1551A" w:rsidP="00D95FFA">
            <w:pPr>
              <w:pStyle w:val="TableParagraph"/>
              <w:keepNext/>
              <w:ind w:left="57" w:right="57"/>
              <w:rPr>
                <w:rFonts w:asciiTheme="minorHAnsi" w:hAnsiTheme="minorHAnsi" w:cstheme="minorHAnsi"/>
              </w:rPr>
            </w:pPr>
            <w:r w:rsidRPr="00555388">
              <w:rPr>
                <w:rFonts w:asciiTheme="minorHAnsi" w:hAnsiTheme="minorHAnsi" w:cstheme="minorHAnsi"/>
              </w:rPr>
              <w:t>21</w:t>
            </w:r>
          </w:p>
        </w:tc>
      </w:tr>
      <w:tr w:rsidR="00D81A9E" w:rsidTr="00B33CAB">
        <w:trPr>
          <w:trHeight w:val="297"/>
        </w:trPr>
        <w:tc>
          <w:tcPr>
            <w:tcW w:w="2096" w:type="dxa"/>
            <w:shd w:val="clear" w:color="auto" w:fill="D9E2F3" w:themeFill="accent1" w:themeFillTint="33"/>
          </w:tcPr>
          <w:p w:rsidR="001F52D5" w:rsidRPr="00555388" w:rsidRDefault="00D1551A" w:rsidP="001F52D5">
            <w:pPr>
              <w:pStyle w:val="TableParagraph"/>
              <w:ind w:left="57" w:right="57"/>
              <w:jc w:val="left"/>
              <w:rPr>
                <w:rFonts w:asciiTheme="minorHAnsi" w:hAnsiTheme="minorHAnsi" w:cstheme="minorHAnsi"/>
              </w:rPr>
            </w:pPr>
            <w:r w:rsidRPr="00555388">
              <w:rPr>
                <w:rFonts w:asciiTheme="minorHAnsi" w:hAnsiTheme="minorHAnsi" w:cstheme="minorHAnsi"/>
              </w:rPr>
              <w:t xml:space="preserve">Involving people (by rolling </w:t>
            </w:r>
            <w:r w:rsidRPr="00555388">
              <w:rPr>
                <w:rFonts w:asciiTheme="minorHAnsi" w:hAnsiTheme="minorHAnsi" w:cstheme="minorHAnsi"/>
              </w:rPr>
              <w:t>stock)</w:t>
            </w:r>
            <w:r>
              <w:rPr>
                <w:rStyle w:val="FootnoteReference"/>
                <w:rFonts w:asciiTheme="minorHAnsi" w:hAnsiTheme="minorHAnsi" w:cstheme="minorHAnsi"/>
              </w:rPr>
              <w:footnoteReference w:id="6"/>
            </w:r>
          </w:p>
        </w:tc>
        <w:tc>
          <w:tcPr>
            <w:tcW w:w="492"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80</w:t>
            </w:r>
          </w:p>
        </w:tc>
        <w:tc>
          <w:tcPr>
            <w:tcW w:w="493"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77</w:t>
            </w:r>
          </w:p>
        </w:tc>
        <w:tc>
          <w:tcPr>
            <w:tcW w:w="492"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55</w:t>
            </w:r>
          </w:p>
        </w:tc>
        <w:tc>
          <w:tcPr>
            <w:tcW w:w="495"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30</w:t>
            </w:r>
          </w:p>
        </w:tc>
        <w:tc>
          <w:tcPr>
            <w:tcW w:w="494"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32</w:t>
            </w:r>
          </w:p>
        </w:tc>
        <w:tc>
          <w:tcPr>
            <w:tcW w:w="494"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31</w:t>
            </w:r>
          </w:p>
        </w:tc>
        <w:tc>
          <w:tcPr>
            <w:tcW w:w="494"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35</w:t>
            </w:r>
          </w:p>
        </w:tc>
        <w:tc>
          <w:tcPr>
            <w:tcW w:w="495"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29</w:t>
            </w:r>
          </w:p>
        </w:tc>
        <w:tc>
          <w:tcPr>
            <w:tcW w:w="494"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35</w:t>
            </w:r>
          </w:p>
        </w:tc>
        <w:tc>
          <w:tcPr>
            <w:tcW w:w="494"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33</w:t>
            </w:r>
          </w:p>
        </w:tc>
        <w:tc>
          <w:tcPr>
            <w:tcW w:w="495"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30</w:t>
            </w:r>
          </w:p>
        </w:tc>
        <w:tc>
          <w:tcPr>
            <w:tcW w:w="191" w:type="dxa"/>
            <w:tcBorders>
              <w:top w:val="single" w:sz="8" w:space="0" w:color="4F7FBC"/>
              <w:bottom w:val="single" w:sz="8" w:space="0" w:color="4F7FBC"/>
            </w:tcBorders>
            <w:shd w:val="clear" w:color="auto" w:fill="8EAADB" w:themeFill="accent1" w:themeFillTint="99"/>
            <w:vAlign w:val="center"/>
          </w:tcPr>
          <w:p w:rsidR="001F52D5" w:rsidRPr="00555388" w:rsidRDefault="001F52D5" w:rsidP="00B33CAB">
            <w:pPr>
              <w:pStyle w:val="TableParagraph"/>
              <w:ind w:left="57" w:right="57"/>
              <w:rPr>
                <w:rFonts w:asciiTheme="minorHAnsi" w:hAnsiTheme="minorHAnsi" w:cstheme="minorHAnsi"/>
              </w:rPr>
            </w:pPr>
          </w:p>
        </w:tc>
        <w:tc>
          <w:tcPr>
            <w:tcW w:w="524"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32</w:t>
            </w:r>
          </w:p>
        </w:tc>
        <w:tc>
          <w:tcPr>
            <w:tcW w:w="525"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40</w:t>
            </w:r>
          </w:p>
        </w:tc>
        <w:tc>
          <w:tcPr>
            <w:tcW w:w="524"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39</w:t>
            </w:r>
          </w:p>
        </w:tc>
        <w:tc>
          <w:tcPr>
            <w:tcW w:w="525"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33</w:t>
            </w:r>
          </w:p>
        </w:tc>
      </w:tr>
      <w:tr w:rsidR="00D81A9E" w:rsidTr="00B33CAB">
        <w:trPr>
          <w:trHeight w:val="297"/>
        </w:trPr>
        <w:tc>
          <w:tcPr>
            <w:tcW w:w="2096" w:type="dxa"/>
          </w:tcPr>
          <w:p w:rsidR="001F52D5" w:rsidRPr="00555388" w:rsidRDefault="00D1551A" w:rsidP="001F52D5">
            <w:pPr>
              <w:pStyle w:val="TableParagraph"/>
              <w:ind w:left="57" w:right="57"/>
              <w:jc w:val="left"/>
              <w:rPr>
                <w:rFonts w:asciiTheme="minorHAnsi" w:hAnsiTheme="minorHAnsi" w:cstheme="minorHAnsi"/>
              </w:rPr>
            </w:pPr>
            <w:r w:rsidRPr="00555388">
              <w:rPr>
                <w:rFonts w:asciiTheme="minorHAnsi" w:hAnsiTheme="minorHAnsi" w:cstheme="minorHAnsi"/>
              </w:rPr>
              <w:t>At level crossings</w:t>
            </w:r>
            <w:r>
              <w:rPr>
                <w:rStyle w:val="FootnoteReference"/>
                <w:rFonts w:asciiTheme="minorHAnsi" w:hAnsiTheme="minorHAnsi" w:cstheme="minorHAnsi"/>
              </w:rPr>
              <w:footnoteReference w:id="7"/>
            </w:r>
          </w:p>
        </w:tc>
        <w:tc>
          <w:tcPr>
            <w:tcW w:w="492"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33</w:t>
            </w:r>
          </w:p>
        </w:tc>
        <w:tc>
          <w:tcPr>
            <w:tcW w:w="493"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42</w:t>
            </w:r>
          </w:p>
        </w:tc>
        <w:tc>
          <w:tcPr>
            <w:tcW w:w="492"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41</w:t>
            </w:r>
          </w:p>
        </w:tc>
        <w:tc>
          <w:tcPr>
            <w:tcW w:w="495"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29</w:t>
            </w:r>
          </w:p>
        </w:tc>
        <w:tc>
          <w:tcPr>
            <w:tcW w:w="494"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21</w:t>
            </w:r>
          </w:p>
        </w:tc>
        <w:tc>
          <w:tcPr>
            <w:tcW w:w="494"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20</w:t>
            </w:r>
          </w:p>
        </w:tc>
        <w:tc>
          <w:tcPr>
            <w:tcW w:w="494"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19</w:t>
            </w:r>
          </w:p>
        </w:tc>
        <w:tc>
          <w:tcPr>
            <w:tcW w:w="495"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21</w:t>
            </w:r>
          </w:p>
        </w:tc>
        <w:tc>
          <w:tcPr>
            <w:tcW w:w="494"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22</w:t>
            </w:r>
          </w:p>
        </w:tc>
        <w:tc>
          <w:tcPr>
            <w:tcW w:w="494"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16</w:t>
            </w:r>
          </w:p>
        </w:tc>
        <w:tc>
          <w:tcPr>
            <w:tcW w:w="495"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12</w:t>
            </w:r>
          </w:p>
        </w:tc>
        <w:tc>
          <w:tcPr>
            <w:tcW w:w="191" w:type="dxa"/>
            <w:tcBorders>
              <w:top w:val="single" w:sz="8" w:space="0" w:color="4F7FBC"/>
              <w:bottom w:val="single" w:sz="8" w:space="0" w:color="4F7FBC"/>
            </w:tcBorders>
            <w:shd w:val="clear" w:color="auto" w:fill="8EAADB" w:themeFill="accent1" w:themeFillTint="99"/>
            <w:vAlign w:val="center"/>
          </w:tcPr>
          <w:p w:rsidR="001F52D5" w:rsidRPr="00555388" w:rsidRDefault="001F52D5" w:rsidP="00B33CAB">
            <w:pPr>
              <w:pStyle w:val="TableParagraph"/>
              <w:ind w:left="57" w:right="57"/>
              <w:rPr>
                <w:rFonts w:asciiTheme="minorHAnsi" w:hAnsiTheme="minorHAnsi" w:cstheme="minorHAnsi"/>
              </w:rPr>
            </w:pPr>
          </w:p>
        </w:tc>
        <w:tc>
          <w:tcPr>
            <w:tcW w:w="524"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25</w:t>
            </w:r>
          </w:p>
        </w:tc>
        <w:tc>
          <w:tcPr>
            <w:tcW w:w="525"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24</w:t>
            </w:r>
          </w:p>
        </w:tc>
        <w:tc>
          <w:tcPr>
            <w:tcW w:w="524"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17</w:t>
            </w:r>
          </w:p>
        </w:tc>
        <w:tc>
          <w:tcPr>
            <w:tcW w:w="525"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19</w:t>
            </w:r>
          </w:p>
        </w:tc>
      </w:tr>
      <w:tr w:rsidR="00D81A9E" w:rsidTr="00B33CAB">
        <w:trPr>
          <w:trHeight w:val="297"/>
        </w:trPr>
        <w:tc>
          <w:tcPr>
            <w:tcW w:w="2096" w:type="dxa"/>
            <w:shd w:val="clear" w:color="auto" w:fill="D9E2F3" w:themeFill="accent1" w:themeFillTint="33"/>
          </w:tcPr>
          <w:p w:rsidR="001F52D5" w:rsidRPr="00555388" w:rsidRDefault="00D1551A" w:rsidP="001F52D5">
            <w:pPr>
              <w:pStyle w:val="TableParagraph"/>
              <w:ind w:left="57" w:right="57"/>
              <w:jc w:val="left"/>
              <w:rPr>
                <w:rFonts w:asciiTheme="minorHAnsi" w:hAnsiTheme="minorHAnsi" w:cstheme="minorHAnsi"/>
              </w:rPr>
            </w:pPr>
            <w:r w:rsidRPr="00555388">
              <w:rPr>
                <w:rFonts w:asciiTheme="minorHAnsi" w:hAnsiTheme="minorHAnsi" w:cstheme="minorHAnsi"/>
              </w:rPr>
              <w:t>Fires</w:t>
            </w:r>
          </w:p>
        </w:tc>
        <w:tc>
          <w:tcPr>
            <w:tcW w:w="492"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w:t>
            </w:r>
          </w:p>
        </w:tc>
        <w:tc>
          <w:tcPr>
            <w:tcW w:w="493"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2"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5"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w:t>
            </w:r>
          </w:p>
        </w:tc>
        <w:tc>
          <w:tcPr>
            <w:tcW w:w="494"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4"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w:t>
            </w:r>
          </w:p>
        </w:tc>
        <w:tc>
          <w:tcPr>
            <w:tcW w:w="494"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5"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w:t>
            </w:r>
          </w:p>
        </w:tc>
        <w:tc>
          <w:tcPr>
            <w:tcW w:w="494"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w:t>
            </w:r>
          </w:p>
        </w:tc>
        <w:tc>
          <w:tcPr>
            <w:tcW w:w="494"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w:t>
            </w:r>
          </w:p>
        </w:tc>
        <w:tc>
          <w:tcPr>
            <w:tcW w:w="495"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w:t>
            </w:r>
          </w:p>
        </w:tc>
        <w:tc>
          <w:tcPr>
            <w:tcW w:w="191" w:type="dxa"/>
            <w:tcBorders>
              <w:top w:val="single" w:sz="8" w:space="0" w:color="4F7FBC"/>
              <w:bottom w:val="single" w:sz="8" w:space="0" w:color="4F7FBC"/>
            </w:tcBorders>
            <w:shd w:val="clear" w:color="auto" w:fill="8EAADB" w:themeFill="accent1" w:themeFillTint="99"/>
            <w:vAlign w:val="center"/>
          </w:tcPr>
          <w:p w:rsidR="001F52D5" w:rsidRPr="00555388" w:rsidRDefault="001F52D5" w:rsidP="00B33CAB">
            <w:pPr>
              <w:pStyle w:val="TableParagraph"/>
              <w:ind w:left="57" w:right="57"/>
              <w:rPr>
                <w:rFonts w:asciiTheme="minorHAnsi" w:hAnsiTheme="minorHAnsi" w:cstheme="minorHAnsi"/>
              </w:rPr>
            </w:pPr>
          </w:p>
        </w:tc>
        <w:tc>
          <w:tcPr>
            <w:tcW w:w="524"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w:t>
            </w:r>
          </w:p>
        </w:tc>
        <w:tc>
          <w:tcPr>
            <w:tcW w:w="525"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w:t>
            </w:r>
          </w:p>
        </w:tc>
        <w:tc>
          <w:tcPr>
            <w:tcW w:w="524"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w:t>
            </w:r>
          </w:p>
        </w:tc>
        <w:tc>
          <w:tcPr>
            <w:tcW w:w="525" w:type="dxa"/>
            <w:shd w:val="clear" w:color="auto" w:fill="D9E2F3" w:themeFill="accent1" w:themeFillTint="33"/>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4</w:t>
            </w:r>
          </w:p>
        </w:tc>
      </w:tr>
      <w:tr w:rsidR="00D81A9E" w:rsidTr="00B33CAB">
        <w:trPr>
          <w:trHeight w:val="297"/>
        </w:trPr>
        <w:tc>
          <w:tcPr>
            <w:tcW w:w="2096" w:type="dxa"/>
          </w:tcPr>
          <w:p w:rsidR="001F52D5" w:rsidRPr="00555388" w:rsidRDefault="00D1551A" w:rsidP="001F52D5">
            <w:pPr>
              <w:pStyle w:val="TableParagraph"/>
              <w:ind w:left="57" w:right="57"/>
              <w:jc w:val="left"/>
              <w:rPr>
                <w:rFonts w:asciiTheme="minorHAnsi" w:hAnsiTheme="minorHAnsi" w:cstheme="minorHAnsi"/>
              </w:rPr>
            </w:pPr>
            <w:r w:rsidRPr="00555388">
              <w:rPr>
                <w:rFonts w:asciiTheme="minorHAnsi" w:hAnsiTheme="minorHAnsi" w:cstheme="minorHAnsi"/>
              </w:rPr>
              <w:t>Others</w:t>
            </w:r>
          </w:p>
        </w:tc>
        <w:tc>
          <w:tcPr>
            <w:tcW w:w="492"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w:t>
            </w:r>
          </w:p>
        </w:tc>
        <w:tc>
          <w:tcPr>
            <w:tcW w:w="493"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w:t>
            </w:r>
          </w:p>
        </w:tc>
        <w:tc>
          <w:tcPr>
            <w:tcW w:w="492"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5"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4"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4"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4"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w:t>
            </w:r>
          </w:p>
        </w:tc>
        <w:tc>
          <w:tcPr>
            <w:tcW w:w="495"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4"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4"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w:t>
            </w:r>
          </w:p>
        </w:tc>
        <w:tc>
          <w:tcPr>
            <w:tcW w:w="495" w:type="dxa"/>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5</w:t>
            </w:r>
          </w:p>
        </w:tc>
        <w:tc>
          <w:tcPr>
            <w:tcW w:w="191" w:type="dxa"/>
            <w:tcBorders>
              <w:top w:val="single" w:sz="8" w:space="0" w:color="4F7FBC"/>
              <w:bottom w:val="single" w:sz="8" w:space="0" w:color="4F7FBC"/>
            </w:tcBorders>
            <w:shd w:val="clear" w:color="auto" w:fill="8EAADB" w:themeFill="accent1" w:themeFillTint="99"/>
            <w:vAlign w:val="center"/>
          </w:tcPr>
          <w:p w:rsidR="001F52D5" w:rsidRPr="00555388" w:rsidRDefault="001F52D5" w:rsidP="00B33CAB">
            <w:pPr>
              <w:pStyle w:val="TableParagraph"/>
              <w:ind w:left="57" w:right="57"/>
              <w:rPr>
                <w:rFonts w:asciiTheme="minorHAnsi" w:hAnsiTheme="minorHAnsi" w:cstheme="minorHAnsi"/>
              </w:rPr>
            </w:pPr>
          </w:p>
        </w:tc>
        <w:tc>
          <w:tcPr>
            <w:tcW w:w="524" w:type="dxa"/>
            <w:tcBorders>
              <w:bottom w:val="single" w:sz="8" w:space="0" w:color="8CB2E0"/>
            </w:tcBorders>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525" w:type="dxa"/>
            <w:tcBorders>
              <w:bottom w:val="single" w:sz="8" w:space="0" w:color="8CB2E0"/>
            </w:tcBorders>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524" w:type="dxa"/>
            <w:tcBorders>
              <w:bottom w:val="single" w:sz="8" w:space="0" w:color="8CB2E0"/>
            </w:tcBorders>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w:t>
            </w:r>
          </w:p>
        </w:tc>
        <w:tc>
          <w:tcPr>
            <w:tcW w:w="525" w:type="dxa"/>
            <w:tcBorders>
              <w:bottom w:val="single" w:sz="8" w:space="0" w:color="93B2D6"/>
            </w:tcBorders>
            <w:vAlign w:val="center"/>
          </w:tcPr>
          <w:p w:rsidR="001F52D5"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5</w:t>
            </w:r>
          </w:p>
        </w:tc>
      </w:tr>
      <w:tr w:rsidR="00D81A9E" w:rsidTr="0050113F">
        <w:trPr>
          <w:trHeight w:val="297"/>
        </w:trPr>
        <w:tc>
          <w:tcPr>
            <w:tcW w:w="2096" w:type="dxa"/>
            <w:tcBorders>
              <w:bottom w:val="single" w:sz="8" w:space="0" w:color="00007F"/>
            </w:tcBorders>
            <w:shd w:val="clear" w:color="auto" w:fill="8EAADB" w:themeFill="accent1" w:themeFillTint="99"/>
            <w:vAlign w:val="center"/>
          </w:tcPr>
          <w:p w:rsidR="00934B92" w:rsidRPr="00555388" w:rsidRDefault="00D1551A" w:rsidP="00934B92">
            <w:pPr>
              <w:pStyle w:val="TableParagraph"/>
              <w:ind w:left="57" w:right="57"/>
              <w:rPr>
                <w:b/>
                <w:sz w:val="20"/>
                <w:szCs w:val="20"/>
              </w:rPr>
            </w:pPr>
            <w:r w:rsidRPr="00555388">
              <w:rPr>
                <w:b/>
                <w:sz w:val="20"/>
              </w:rPr>
              <w:t>TOTAL</w:t>
            </w:r>
          </w:p>
        </w:tc>
        <w:tc>
          <w:tcPr>
            <w:tcW w:w="492" w:type="dxa"/>
            <w:tcBorders>
              <w:bottom w:val="single" w:sz="8" w:space="0" w:color="00007F"/>
            </w:tcBorders>
            <w:shd w:val="clear" w:color="auto" w:fill="8EAADB" w:themeFill="accent1" w:themeFillTint="99"/>
            <w:vAlign w:val="center"/>
          </w:tcPr>
          <w:p w:rsidR="00934B92" w:rsidRPr="00555388" w:rsidRDefault="00D1551A" w:rsidP="00934B92">
            <w:pPr>
              <w:pStyle w:val="TableParagraph"/>
              <w:tabs>
                <w:tab w:val="left" w:pos="637"/>
              </w:tabs>
              <w:ind w:left="57" w:right="57"/>
              <w:rPr>
                <w:b/>
                <w:sz w:val="20"/>
                <w:szCs w:val="20"/>
              </w:rPr>
            </w:pPr>
            <w:r w:rsidRPr="00555388">
              <w:rPr>
                <w:b/>
                <w:sz w:val="20"/>
              </w:rPr>
              <w:t>248</w:t>
            </w:r>
          </w:p>
        </w:tc>
        <w:tc>
          <w:tcPr>
            <w:tcW w:w="493" w:type="dxa"/>
            <w:tcBorders>
              <w:bottom w:val="single" w:sz="8" w:space="0" w:color="00007F"/>
            </w:tcBorders>
            <w:shd w:val="clear" w:color="auto" w:fill="8EAADB" w:themeFill="accent1" w:themeFillTint="99"/>
            <w:vAlign w:val="center"/>
          </w:tcPr>
          <w:p w:rsidR="00934B92" w:rsidRPr="00555388" w:rsidRDefault="00D1551A" w:rsidP="00934B92">
            <w:pPr>
              <w:pStyle w:val="TableParagraph"/>
              <w:tabs>
                <w:tab w:val="left" w:pos="637"/>
              </w:tabs>
              <w:ind w:left="57" w:right="57"/>
              <w:rPr>
                <w:b/>
                <w:sz w:val="20"/>
                <w:szCs w:val="20"/>
              </w:rPr>
            </w:pPr>
            <w:r w:rsidRPr="00555388">
              <w:rPr>
                <w:b/>
                <w:sz w:val="20"/>
              </w:rPr>
              <w:t>247</w:t>
            </w:r>
          </w:p>
        </w:tc>
        <w:tc>
          <w:tcPr>
            <w:tcW w:w="492" w:type="dxa"/>
            <w:tcBorders>
              <w:bottom w:val="single" w:sz="8" w:space="0" w:color="00007F"/>
            </w:tcBorders>
            <w:shd w:val="clear" w:color="auto" w:fill="8EAADB" w:themeFill="accent1" w:themeFillTint="99"/>
            <w:vAlign w:val="center"/>
          </w:tcPr>
          <w:p w:rsidR="00934B92" w:rsidRPr="00555388" w:rsidRDefault="00D1551A" w:rsidP="00934B92">
            <w:pPr>
              <w:pStyle w:val="TableParagraph"/>
              <w:tabs>
                <w:tab w:val="left" w:pos="637"/>
              </w:tabs>
              <w:ind w:left="57" w:right="57"/>
              <w:rPr>
                <w:b/>
                <w:sz w:val="20"/>
                <w:szCs w:val="20"/>
              </w:rPr>
            </w:pPr>
            <w:r w:rsidRPr="00555388">
              <w:rPr>
                <w:b/>
                <w:sz w:val="20"/>
              </w:rPr>
              <w:t>205</w:t>
            </w:r>
          </w:p>
        </w:tc>
        <w:tc>
          <w:tcPr>
            <w:tcW w:w="495" w:type="dxa"/>
            <w:tcBorders>
              <w:bottom w:val="single" w:sz="8" w:space="0" w:color="00007F"/>
            </w:tcBorders>
            <w:shd w:val="clear" w:color="auto" w:fill="8EAADB" w:themeFill="accent1" w:themeFillTint="99"/>
            <w:vAlign w:val="center"/>
          </w:tcPr>
          <w:p w:rsidR="00934B92" w:rsidRPr="00555388" w:rsidRDefault="00D1551A" w:rsidP="00934B92">
            <w:pPr>
              <w:pStyle w:val="TableParagraph"/>
              <w:tabs>
                <w:tab w:val="left" w:pos="637"/>
              </w:tabs>
              <w:ind w:left="57" w:right="57"/>
              <w:rPr>
                <w:b/>
                <w:sz w:val="20"/>
                <w:szCs w:val="20"/>
              </w:rPr>
            </w:pPr>
            <w:r w:rsidRPr="00555388">
              <w:rPr>
                <w:b/>
                <w:sz w:val="20"/>
              </w:rPr>
              <w:t>167</w:t>
            </w:r>
          </w:p>
        </w:tc>
        <w:tc>
          <w:tcPr>
            <w:tcW w:w="494" w:type="dxa"/>
            <w:tcBorders>
              <w:bottom w:val="single" w:sz="8" w:space="0" w:color="00007F"/>
            </w:tcBorders>
            <w:shd w:val="clear" w:color="auto" w:fill="8EAADB" w:themeFill="accent1" w:themeFillTint="99"/>
            <w:vAlign w:val="center"/>
          </w:tcPr>
          <w:p w:rsidR="00934B92" w:rsidRPr="00555388" w:rsidRDefault="00D1551A" w:rsidP="00934B92">
            <w:pPr>
              <w:pStyle w:val="TableParagraph"/>
              <w:tabs>
                <w:tab w:val="left" w:pos="637"/>
              </w:tabs>
              <w:ind w:left="57" w:right="57"/>
              <w:rPr>
                <w:b/>
                <w:sz w:val="20"/>
                <w:szCs w:val="20"/>
              </w:rPr>
            </w:pPr>
            <w:r w:rsidRPr="00555388">
              <w:rPr>
                <w:b/>
                <w:sz w:val="20"/>
              </w:rPr>
              <w:t>152</w:t>
            </w:r>
          </w:p>
        </w:tc>
        <w:tc>
          <w:tcPr>
            <w:tcW w:w="494" w:type="dxa"/>
            <w:tcBorders>
              <w:bottom w:val="single" w:sz="8" w:space="0" w:color="00007F"/>
            </w:tcBorders>
            <w:shd w:val="clear" w:color="auto" w:fill="8EAADB" w:themeFill="accent1" w:themeFillTint="99"/>
            <w:vAlign w:val="center"/>
          </w:tcPr>
          <w:p w:rsidR="00934B92" w:rsidRPr="00555388" w:rsidRDefault="00D1551A" w:rsidP="00934B92">
            <w:pPr>
              <w:pStyle w:val="TableParagraph"/>
              <w:tabs>
                <w:tab w:val="left" w:pos="637"/>
              </w:tabs>
              <w:ind w:left="57" w:right="57"/>
              <w:rPr>
                <w:b/>
                <w:sz w:val="20"/>
                <w:szCs w:val="20"/>
              </w:rPr>
            </w:pPr>
            <w:r w:rsidRPr="00555388">
              <w:rPr>
                <w:b/>
                <w:sz w:val="20"/>
              </w:rPr>
              <w:t>128</w:t>
            </w:r>
          </w:p>
        </w:tc>
        <w:tc>
          <w:tcPr>
            <w:tcW w:w="494" w:type="dxa"/>
            <w:tcBorders>
              <w:bottom w:val="single" w:sz="8" w:space="0" w:color="00007F"/>
            </w:tcBorders>
            <w:shd w:val="clear" w:color="auto" w:fill="8EAADB" w:themeFill="accent1" w:themeFillTint="99"/>
            <w:vAlign w:val="center"/>
          </w:tcPr>
          <w:p w:rsidR="00934B92" w:rsidRPr="00555388" w:rsidRDefault="00D1551A" w:rsidP="00934B92">
            <w:pPr>
              <w:pStyle w:val="TableParagraph"/>
              <w:tabs>
                <w:tab w:val="left" w:pos="637"/>
              </w:tabs>
              <w:ind w:left="57" w:right="57"/>
              <w:rPr>
                <w:b/>
                <w:sz w:val="20"/>
                <w:szCs w:val="20"/>
              </w:rPr>
            </w:pPr>
            <w:r w:rsidRPr="00555388">
              <w:rPr>
                <w:b/>
                <w:sz w:val="20"/>
              </w:rPr>
              <w:t>116</w:t>
            </w:r>
          </w:p>
        </w:tc>
        <w:tc>
          <w:tcPr>
            <w:tcW w:w="495" w:type="dxa"/>
            <w:tcBorders>
              <w:bottom w:val="single" w:sz="8" w:space="0" w:color="00007F"/>
            </w:tcBorders>
            <w:shd w:val="clear" w:color="auto" w:fill="8EAADB" w:themeFill="accent1" w:themeFillTint="99"/>
            <w:vAlign w:val="center"/>
          </w:tcPr>
          <w:p w:rsidR="00934B92" w:rsidRPr="00555388" w:rsidRDefault="00D1551A" w:rsidP="00934B92">
            <w:pPr>
              <w:pStyle w:val="TableParagraph"/>
              <w:tabs>
                <w:tab w:val="left" w:pos="637"/>
              </w:tabs>
              <w:ind w:left="57" w:right="57"/>
              <w:rPr>
                <w:b/>
                <w:sz w:val="20"/>
                <w:szCs w:val="20"/>
              </w:rPr>
            </w:pPr>
            <w:r w:rsidRPr="00555388">
              <w:rPr>
                <w:b/>
                <w:sz w:val="20"/>
              </w:rPr>
              <w:t>108</w:t>
            </w:r>
          </w:p>
        </w:tc>
        <w:tc>
          <w:tcPr>
            <w:tcW w:w="494" w:type="dxa"/>
            <w:tcBorders>
              <w:bottom w:val="single" w:sz="8" w:space="0" w:color="00007F"/>
            </w:tcBorders>
            <w:shd w:val="clear" w:color="auto" w:fill="8EAADB" w:themeFill="accent1" w:themeFillTint="99"/>
            <w:vAlign w:val="center"/>
          </w:tcPr>
          <w:p w:rsidR="00934B92" w:rsidRPr="00555388" w:rsidRDefault="00D1551A" w:rsidP="00934B92">
            <w:pPr>
              <w:pStyle w:val="TableParagraph"/>
              <w:tabs>
                <w:tab w:val="left" w:pos="637"/>
              </w:tabs>
              <w:ind w:left="57" w:right="57"/>
              <w:rPr>
                <w:b/>
                <w:sz w:val="20"/>
                <w:szCs w:val="20"/>
              </w:rPr>
            </w:pPr>
            <w:r w:rsidRPr="00555388">
              <w:rPr>
                <w:b/>
                <w:sz w:val="20"/>
              </w:rPr>
              <w:t>121</w:t>
            </w:r>
          </w:p>
        </w:tc>
        <w:tc>
          <w:tcPr>
            <w:tcW w:w="494" w:type="dxa"/>
            <w:tcBorders>
              <w:bottom w:val="single" w:sz="8" w:space="0" w:color="00007F"/>
            </w:tcBorders>
            <w:shd w:val="clear" w:color="auto" w:fill="8EAADB" w:themeFill="accent1" w:themeFillTint="99"/>
            <w:vAlign w:val="center"/>
          </w:tcPr>
          <w:p w:rsidR="00934B92" w:rsidRPr="00555388" w:rsidRDefault="00D1551A" w:rsidP="00934B92">
            <w:pPr>
              <w:pStyle w:val="TableParagraph"/>
              <w:tabs>
                <w:tab w:val="left" w:pos="637"/>
              </w:tabs>
              <w:ind w:left="57" w:right="57"/>
              <w:rPr>
                <w:b/>
                <w:sz w:val="20"/>
                <w:szCs w:val="20"/>
              </w:rPr>
            </w:pPr>
            <w:r w:rsidRPr="00555388">
              <w:rPr>
                <w:b/>
                <w:sz w:val="20"/>
              </w:rPr>
              <w:t>109</w:t>
            </w:r>
          </w:p>
        </w:tc>
        <w:tc>
          <w:tcPr>
            <w:tcW w:w="495" w:type="dxa"/>
            <w:tcBorders>
              <w:bottom w:val="single" w:sz="8" w:space="0" w:color="00007F"/>
            </w:tcBorders>
            <w:shd w:val="clear" w:color="auto" w:fill="8EAADB" w:themeFill="accent1" w:themeFillTint="99"/>
            <w:vAlign w:val="center"/>
          </w:tcPr>
          <w:p w:rsidR="00934B92" w:rsidRPr="00555388" w:rsidRDefault="00D1551A" w:rsidP="00934B92">
            <w:pPr>
              <w:pStyle w:val="TableParagraph"/>
              <w:tabs>
                <w:tab w:val="left" w:pos="637"/>
              </w:tabs>
              <w:ind w:left="57" w:right="57"/>
              <w:rPr>
                <w:b/>
                <w:sz w:val="20"/>
                <w:szCs w:val="20"/>
              </w:rPr>
            </w:pPr>
            <w:r w:rsidRPr="00555388">
              <w:rPr>
                <w:b/>
                <w:sz w:val="20"/>
              </w:rPr>
              <w:t>106</w:t>
            </w:r>
          </w:p>
        </w:tc>
        <w:tc>
          <w:tcPr>
            <w:tcW w:w="191" w:type="dxa"/>
            <w:tcBorders>
              <w:top w:val="single" w:sz="8" w:space="0" w:color="93B2D6"/>
              <w:bottom w:val="single" w:sz="8" w:space="0" w:color="00007F"/>
            </w:tcBorders>
            <w:shd w:val="clear" w:color="auto" w:fill="8EAADB" w:themeFill="accent1" w:themeFillTint="99"/>
            <w:vAlign w:val="center"/>
          </w:tcPr>
          <w:p w:rsidR="00934B92" w:rsidRPr="00555388" w:rsidRDefault="00934B92" w:rsidP="00934B92">
            <w:pPr>
              <w:pStyle w:val="TableParagraph"/>
              <w:tabs>
                <w:tab w:val="left" w:pos="832"/>
                <w:tab w:val="left" w:pos="1350"/>
                <w:tab w:val="left" w:pos="1874"/>
              </w:tabs>
              <w:ind w:left="57" w:right="57"/>
              <w:rPr>
                <w:b/>
                <w:sz w:val="20"/>
                <w:szCs w:val="20"/>
              </w:rPr>
            </w:pPr>
          </w:p>
        </w:tc>
        <w:tc>
          <w:tcPr>
            <w:tcW w:w="524" w:type="dxa"/>
            <w:tcBorders>
              <w:top w:val="single" w:sz="8" w:space="0" w:color="93B2D6"/>
              <w:bottom w:val="single" w:sz="8" w:space="0" w:color="00007F"/>
            </w:tcBorders>
            <w:shd w:val="clear" w:color="auto" w:fill="8EAADB" w:themeFill="accent1" w:themeFillTint="99"/>
            <w:vAlign w:val="center"/>
          </w:tcPr>
          <w:p w:rsidR="00934B92" w:rsidRPr="00555388" w:rsidRDefault="00D1551A" w:rsidP="00934B92">
            <w:pPr>
              <w:pStyle w:val="TableParagraph"/>
              <w:tabs>
                <w:tab w:val="left" w:pos="832"/>
                <w:tab w:val="left" w:pos="1350"/>
                <w:tab w:val="left" w:pos="1874"/>
              </w:tabs>
              <w:ind w:left="57" w:right="57"/>
              <w:rPr>
                <w:b/>
                <w:sz w:val="20"/>
                <w:szCs w:val="20"/>
              </w:rPr>
            </w:pPr>
            <w:r w:rsidRPr="00555388">
              <w:rPr>
                <w:b/>
                <w:sz w:val="20"/>
              </w:rPr>
              <w:t>133</w:t>
            </w:r>
          </w:p>
        </w:tc>
        <w:tc>
          <w:tcPr>
            <w:tcW w:w="525" w:type="dxa"/>
            <w:tcBorders>
              <w:top w:val="single" w:sz="8" w:space="0" w:color="93B2D6"/>
              <w:bottom w:val="single" w:sz="8" w:space="0" w:color="00007F"/>
            </w:tcBorders>
            <w:shd w:val="clear" w:color="auto" w:fill="8EAADB" w:themeFill="accent1" w:themeFillTint="99"/>
            <w:vAlign w:val="center"/>
          </w:tcPr>
          <w:p w:rsidR="00934B92" w:rsidRPr="00555388" w:rsidRDefault="00D1551A" w:rsidP="00934B92">
            <w:pPr>
              <w:pStyle w:val="TableParagraph"/>
              <w:tabs>
                <w:tab w:val="left" w:pos="832"/>
                <w:tab w:val="left" w:pos="1350"/>
                <w:tab w:val="left" w:pos="1874"/>
              </w:tabs>
              <w:ind w:left="57" w:right="57"/>
              <w:rPr>
                <w:b/>
                <w:sz w:val="20"/>
                <w:szCs w:val="20"/>
              </w:rPr>
            </w:pPr>
            <w:r w:rsidRPr="00555388">
              <w:rPr>
                <w:b/>
                <w:sz w:val="20"/>
              </w:rPr>
              <w:t>142</w:t>
            </w:r>
          </w:p>
        </w:tc>
        <w:tc>
          <w:tcPr>
            <w:tcW w:w="524" w:type="dxa"/>
            <w:tcBorders>
              <w:top w:val="single" w:sz="8" w:space="0" w:color="93B2D6"/>
              <w:bottom w:val="single" w:sz="8" w:space="0" w:color="00007F"/>
            </w:tcBorders>
            <w:shd w:val="clear" w:color="auto" w:fill="8EAADB" w:themeFill="accent1" w:themeFillTint="99"/>
            <w:vAlign w:val="center"/>
          </w:tcPr>
          <w:p w:rsidR="00934B92" w:rsidRPr="00555388" w:rsidRDefault="00D1551A" w:rsidP="00934B92">
            <w:pPr>
              <w:pStyle w:val="TableParagraph"/>
              <w:tabs>
                <w:tab w:val="left" w:pos="832"/>
                <w:tab w:val="left" w:pos="1350"/>
                <w:tab w:val="left" w:pos="1874"/>
              </w:tabs>
              <w:ind w:left="57" w:right="57"/>
              <w:rPr>
                <w:b/>
                <w:sz w:val="20"/>
                <w:szCs w:val="20"/>
              </w:rPr>
            </w:pPr>
            <w:r w:rsidRPr="00555388">
              <w:rPr>
                <w:b/>
                <w:sz w:val="20"/>
              </w:rPr>
              <w:t>130</w:t>
            </w:r>
          </w:p>
        </w:tc>
        <w:tc>
          <w:tcPr>
            <w:tcW w:w="525" w:type="dxa"/>
            <w:tcBorders>
              <w:top w:val="single" w:sz="8" w:space="0" w:color="93B2D6"/>
              <w:bottom w:val="single" w:sz="8" w:space="0" w:color="00007F"/>
            </w:tcBorders>
            <w:shd w:val="clear" w:color="auto" w:fill="8EAADB" w:themeFill="accent1" w:themeFillTint="99"/>
            <w:vAlign w:val="center"/>
          </w:tcPr>
          <w:p w:rsidR="00934B92" w:rsidRPr="00555388" w:rsidRDefault="00D1551A" w:rsidP="00934B92">
            <w:pPr>
              <w:pStyle w:val="TableParagraph"/>
              <w:tabs>
                <w:tab w:val="left" w:pos="832"/>
                <w:tab w:val="left" w:pos="1350"/>
                <w:tab w:val="left" w:pos="1874"/>
              </w:tabs>
              <w:ind w:left="57" w:right="57"/>
              <w:rPr>
                <w:b/>
                <w:sz w:val="20"/>
                <w:szCs w:val="20"/>
              </w:rPr>
            </w:pPr>
            <w:r w:rsidRPr="00555388">
              <w:rPr>
                <w:b/>
                <w:sz w:val="20"/>
              </w:rPr>
              <w:t>121</w:t>
            </w:r>
          </w:p>
        </w:tc>
      </w:tr>
    </w:tbl>
    <w:p w:rsidR="0022538F" w:rsidRPr="00555388" w:rsidRDefault="0022538F" w:rsidP="00D95FFA"/>
    <w:p w:rsidR="0050113F" w:rsidRPr="00555388" w:rsidRDefault="00D1551A" w:rsidP="00BB580E">
      <w:pPr>
        <w:jc w:val="both"/>
      </w:pPr>
      <w:r w:rsidRPr="00555388">
        <w:t xml:space="preserve">Regarding </w:t>
      </w:r>
      <w:r w:rsidRPr="00555388">
        <w:rPr>
          <w:b/>
          <w:u w:val="single"/>
        </w:rPr>
        <w:t>significant accidents</w:t>
      </w:r>
      <w:r w:rsidRPr="00555388">
        <w:t>, values in 2016 are very similar to those in 2015, which was the historically lowest year.</w:t>
      </w:r>
    </w:p>
    <w:p w:rsidR="0050113F" w:rsidRPr="00555388" w:rsidRDefault="0050113F" w:rsidP="0050113F"/>
    <w:p w:rsidR="0050113F" w:rsidRPr="00555388" w:rsidRDefault="00D1551A" w:rsidP="00BB580E">
      <w:pPr>
        <w:jc w:val="both"/>
      </w:pPr>
      <w:r w:rsidRPr="00555388">
        <w:rPr>
          <w:b/>
          <w:u w:val="single"/>
        </w:rPr>
        <w:t>Accidents classified by type</w:t>
      </w:r>
      <w:r w:rsidRPr="00555388">
        <w:t xml:space="preserve"> are shown below. As a general conclusion, we can say that the various types of accidents show a relatively stable trend.</w:t>
      </w:r>
    </w:p>
    <w:p w:rsidR="0050113F" w:rsidRPr="00555388" w:rsidRDefault="0050113F" w:rsidP="0050113F"/>
    <w:p w:rsidR="0050113F" w:rsidRPr="00555388" w:rsidRDefault="00D1551A" w:rsidP="0050113F">
      <w:pPr>
        <w:jc w:val="center"/>
      </w:pPr>
      <w:r w:rsidRPr="00555388">
        <w:rPr>
          <w:noProof/>
          <w:lang w:val="en-US" w:eastAsia="zh-CN" w:bidi="ar-SA"/>
        </w:rPr>
        <w:drawing>
          <wp:inline distT="0" distB="0" distL="0" distR="0">
            <wp:extent cx="5814000" cy="3517200"/>
            <wp:effectExtent l="0" t="0" r="0" b="7620"/>
            <wp:docPr id="3014211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60433" name="Picture 1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814000" cy="3517200"/>
                    </a:xfrm>
                    <a:prstGeom prst="rect">
                      <a:avLst/>
                    </a:prstGeom>
                    <a:noFill/>
                    <a:ln>
                      <a:noFill/>
                    </a:ln>
                  </pic:spPr>
                </pic:pic>
              </a:graphicData>
            </a:graphic>
          </wp:inline>
        </w:drawing>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D81A9E" w:rsidTr="008414C2">
        <w:tc>
          <w:tcPr>
            <w:tcW w:w="4428" w:type="dxa"/>
          </w:tcPr>
          <w:p w:rsidR="0086361C" w:rsidRPr="00555388" w:rsidRDefault="00D1551A" w:rsidP="008414C2">
            <w:pPr>
              <w:rPr>
                <w:rFonts w:cstheme="minorHAnsi"/>
                <w:sz w:val="18"/>
                <w:szCs w:val="18"/>
              </w:rPr>
            </w:pPr>
            <w:r w:rsidRPr="00555388">
              <w:rPr>
                <w:rFonts w:cstheme="minorHAnsi"/>
                <w:sz w:val="18"/>
              </w:rPr>
              <w:t>NºDE ACCIDENTES SIGNIFICATIVOS SEGÚNTIPOS</w:t>
            </w:r>
          </w:p>
        </w:tc>
        <w:tc>
          <w:tcPr>
            <w:tcW w:w="4428" w:type="dxa"/>
          </w:tcPr>
          <w:p w:rsidR="0086361C" w:rsidRPr="00555388" w:rsidRDefault="00D1551A" w:rsidP="008414C2">
            <w:pPr>
              <w:rPr>
                <w:rFonts w:cstheme="minorHAnsi"/>
                <w:sz w:val="18"/>
                <w:szCs w:val="18"/>
              </w:rPr>
            </w:pPr>
            <w:r w:rsidRPr="00555388">
              <w:rPr>
                <w:rFonts w:cstheme="minorHAnsi"/>
                <w:sz w:val="18"/>
              </w:rPr>
              <w:t>NO. OF SIGNIFICANT ACCIDENTS BY TYPE</w:t>
            </w:r>
          </w:p>
        </w:tc>
      </w:tr>
      <w:tr w:rsidR="00D81A9E" w:rsidTr="008414C2">
        <w:tc>
          <w:tcPr>
            <w:tcW w:w="4428" w:type="dxa"/>
          </w:tcPr>
          <w:p w:rsidR="0086361C" w:rsidRPr="00555388" w:rsidRDefault="00D1551A" w:rsidP="008414C2">
            <w:pPr>
              <w:rPr>
                <w:rFonts w:cstheme="minorHAnsi"/>
                <w:sz w:val="18"/>
                <w:szCs w:val="18"/>
              </w:rPr>
            </w:pPr>
            <w:r w:rsidRPr="00555388">
              <w:rPr>
                <w:rFonts w:cstheme="minorHAnsi"/>
                <w:sz w:val="18"/>
              </w:rPr>
              <w:t>(Excluida red RAM)</w:t>
            </w:r>
          </w:p>
        </w:tc>
        <w:tc>
          <w:tcPr>
            <w:tcW w:w="4428" w:type="dxa"/>
          </w:tcPr>
          <w:p w:rsidR="0086361C" w:rsidRPr="00555388" w:rsidRDefault="00D1551A" w:rsidP="008414C2">
            <w:pPr>
              <w:rPr>
                <w:rFonts w:cstheme="minorHAnsi"/>
                <w:sz w:val="18"/>
                <w:szCs w:val="18"/>
              </w:rPr>
            </w:pPr>
            <w:r w:rsidRPr="00555388">
              <w:rPr>
                <w:rFonts w:cstheme="minorHAnsi"/>
                <w:sz w:val="18"/>
              </w:rPr>
              <w:t>(Excluding the RAM network)</w:t>
            </w:r>
          </w:p>
        </w:tc>
      </w:tr>
      <w:tr w:rsidR="00D81A9E" w:rsidTr="008414C2">
        <w:tc>
          <w:tcPr>
            <w:tcW w:w="4428" w:type="dxa"/>
          </w:tcPr>
          <w:p w:rsidR="0086361C" w:rsidRPr="00555388" w:rsidRDefault="00D1551A" w:rsidP="008414C2">
            <w:pPr>
              <w:rPr>
                <w:rFonts w:cstheme="minorHAnsi"/>
                <w:sz w:val="18"/>
                <w:szCs w:val="18"/>
              </w:rPr>
            </w:pPr>
            <w:r w:rsidRPr="00555388">
              <w:rPr>
                <w:rFonts w:cstheme="minorHAnsi"/>
                <w:sz w:val="18"/>
              </w:rPr>
              <w:t>(To</w:t>
            </w:r>
            <w:r w:rsidRPr="00555388">
              <w:rPr>
                <w:rFonts w:cstheme="minorHAnsi"/>
                <w:sz w:val="18"/>
              </w:rPr>
              <w:t>talred)</w:t>
            </w:r>
          </w:p>
        </w:tc>
        <w:tc>
          <w:tcPr>
            <w:tcW w:w="4428" w:type="dxa"/>
          </w:tcPr>
          <w:p w:rsidR="0086361C" w:rsidRPr="00555388" w:rsidRDefault="00D1551A" w:rsidP="008414C2">
            <w:pPr>
              <w:rPr>
                <w:rFonts w:cstheme="minorHAnsi"/>
                <w:sz w:val="18"/>
                <w:szCs w:val="18"/>
              </w:rPr>
            </w:pPr>
            <w:r w:rsidRPr="00555388">
              <w:rPr>
                <w:rFonts w:cstheme="minorHAnsi"/>
                <w:sz w:val="18"/>
              </w:rPr>
              <w:t>(Total network)</w:t>
            </w:r>
          </w:p>
        </w:tc>
      </w:tr>
      <w:tr w:rsidR="00D81A9E" w:rsidTr="008414C2">
        <w:tc>
          <w:tcPr>
            <w:tcW w:w="4428" w:type="dxa"/>
          </w:tcPr>
          <w:p w:rsidR="0086361C" w:rsidRPr="00555388" w:rsidRDefault="00D1551A" w:rsidP="008414C2">
            <w:pPr>
              <w:rPr>
                <w:rFonts w:cstheme="minorHAnsi"/>
                <w:sz w:val="18"/>
                <w:szCs w:val="18"/>
              </w:rPr>
            </w:pPr>
            <w:r w:rsidRPr="00555388">
              <w:rPr>
                <w:rFonts w:cstheme="minorHAnsi"/>
                <w:sz w:val="18"/>
              </w:rPr>
              <w:t>Descarrilamientos</w:t>
            </w:r>
          </w:p>
        </w:tc>
        <w:tc>
          <w:tcPr>
            <w:tcW w:w="4428" w:type="dxa"/>
          </w:tcPr>
          <w:p w:rsidR="0086361C" w:rsidRPr="00555388" w:rsidRDefault="00D1551A" w:rsidP="008414C2">
            <w:pPr>
              <w:rPr>
                <w:rFonts w:cstheme="minorHAnsi"/>
                <w:sz w:val="18"/>
                <w:szCs w:val="18"/>
              </w:rPr>
            </w:pPr>
            <w:r w:rsidRPr="00555388">
              <w:rPr>
                <w:rFonts w:cstheme="minorHAnsi"/>
                <w:sz w:val="18"/>
              </w:rPr>
              <w:t>Derailments</w:t>
            </w:r>
          </w:p>
        </w:tc>
      </w:tr>
      <w:tr w:rsidR="00D81A9E" w:rsidTr="008414C2">
        <w:tc>
          <w:tcPr>
            <w:tcW w:w="4428" w:type="dxa"/>
          </w:tcPr>
          <w:p w:rsidR="0086361C" w:rsidRPr="00555388" w:rsidRDefault="00D1551A" w:rsidP="008414C2">
            <w:pPr>
              <w:rPr>
                <w:rFonts w:cstheme="minorHAnsi"/>
                <w:sz w:val="18"/>
                <w:szCs w:val="18"/>
              </w:rPr>
            </w:pPr>
            <w:r w:rsidRPr="00555388">
              <w:rPr>
                <w:rFonts w:cstheme="minorHAnsi"/>
                <w:sz w:val="18"/>
              </w:rPr>
              <w:t>En pasos a nivel</w:t>
            </w:r>
          </w:p>
        </w:tc>
        <w:tc>
          <w:tcPr>
            <w:tcW w:w="4428" w:type="dxa"/>
          </w:tcPr>
          <w:p w:rsidR="0086361C" w:rsidRPr="00555388" w:rsidRDefault="00D1551A" w:rsidP="008414C2">
            <w:pPr>
              <w:rPr>
                <w:rFonts w:cstheme="minorHAnsi"/>
                <w:sz w:val="18"/>
                <w:szCs w:val="18"/>
              </w:rPr>
            </w:pPr>
            <w:r w:rsidRPr="00555388">
              <w:rPr>
                <w:rFonts w:cstheme="minorHAnsi"/>
                <w:sz w:val="18"/>
              </w:rPr>
              <w:t>At level crossings</w:t>
            </w:r>
          </w:p>
        </w:tc>
      </w:tr>
      <w:tr w:rsidR="00D81A9E" w:rsidTr="008414C2">
        <w:tc>
          <w:tcPr>
            <w:tcW w:w="4428" w:type="dxa"/>
          </w:tcPr>
          <w:p w:rsidR="0086361C" w:rsidRPr="00555388" w:rsidRDefault="00D1551A" w:rsidP="008414C2">
            <w:pPr>
              <w:rPr>
                <w:rFonts w:cstheme="minorHAnsi"/>
                <w:sz w:val="18"/>
                <w:szCs w:val="18"/>
              </w:rPr>
            </w:pPr>
            <w:r w:rsidRPr="00555388">
              <w:rPr>
                <w:rFonts w:cstheme="minorHAnsi"/>
                <w:sz w:val="18"/>
              </w:rPr>
              <w:t>Colisiones</w:t>
            </w:r>
          </w:p>
        </w:tc>
        <w:tc>
          <w:tcPr>
            <w:tcW w:w="4428" w:type="dxa"/>
          </w:tcPr>
          <w:p w:rsidR="0086361C" w:rsidRPr="00555388" w:rsidRDefault="00D1551A" w:rsidP="008414C2">
            <w:pPr>
              <w:rPr>
                <w:rFonts w:cstheme="minorHAnsi"/>
                <w:sz w:val="18"/>
                <w:szCs w:val="18"/>
              </w:rPr>
            </w:pPr>
            <w:r w:rsidRPr="00555388">
              <w:rPr>
                <w:rFonts w:cstheme="minorHAnsi"/>
                <w:sz w:val="18"/>
              </w:rPr>
              <w:t>Collisions</w:t>
            </w:r>
          </w:p>
        </w:tc>
      </w:tr>
      <w:tr w:rsidR="00D81A9E" w:rsidTr="008414C2">
        <w:tc>
          <w:tcPr>
            <w:tcW w:w="4428" w:type="dxa"/>
          </w:tcPr>
          <w:p w:rsidR="0086361C" w:rsidRPr="00555388" w:rsidRDefault="00D1551A" w:rsidP="008414C2">
            <w:pPr>
              <w:rPr>
                <w:rFonts w:cstheme="minorHAnsi"/>
                <w:sz w:val="18"/>
                <w:szCs w:val="18"/>
              </w:rPr>
            </w:pPr>
            <w:r w:rsidRPr="00555388">
              <w:rPr>
                <w:rFonts w:cstheme="minorHAnsi"/>
                <w:sz w:val="18"/>
              </w:rPr>
              <w:t>Incendios</w:t>
            </w:r>
          </w:p>
        </w:tc>
        <w:tc>
          <w:tcPr>
            <w:tcW w:w="4428" w:type="dxa"/>
          </w:tcPr>
          <w:p w:rsidR="0086361C" w:rsidRPr="00555388" w:rsidRDefault="00D1551A" w:rsidP="008414C2">
            <w:pPr>
              <w:rPr>
                <w:rFonts w:cstheme="minorHAnsi"/>
                <w:sz w:val="18"/>
                <w:szCs w:val="18"/>
              </w:rPr>
            </w:pPr>
            <w:r w:rsidRPr="00555388">
              <w:rPr>
                <w:rFonts w:cstheme="minorHAnsi"/>
                <w:sz w:val="18"/>
              </w:rPr>
              <w:t>Fires</w:t>
            </w:r>
          </w:p>
        </w:tc>
      </w:tr>
      <w:tr w:rsidR="00D81A9E" w:rsidTr="008414C2">
        <w:tc>
          <w:tcPr>
            <w:tcW w:w="4428" w:type="dxa"/>
          </w:tcPr>
          <w:p w:rsidR="0086361C" w:rsidRPr="00555388" w:rsidRDefault="00D1551A" w:rsidP="008414C2">
            <w:pPr>
              <w:rPr>
                <w:rFonts w:cstheme="minorHAnsi"/>
                <w:sz w:val="18"/>
                <w:szCs w:val="18"/>
              </w:rPr>
            </w:pPr>
            <w:r w:rsidRPr="00555388">
              <w:rPr>
                <w:rFonts w:cstheme="minorHAnsi"/>
                <w:sz w:val="18"/>
              </w:rPr>
              <w:t>A personas (por MR)</w:t>
            </w:r>
          </w:p>
        </w:tc>
        <w:tc>
          <w:tcPr>
            <w:tcW w:w="4428" w:type="dxa"/>
          </w:tcPr>
          <w:p w:rsidR="0086361C" w:rsidRPr="00555388" w:rsidRDefault="00D1551A" w:rsidP="008414C2">
            <w:pPr>
              <w:rPr>
                <w:rFonts w:cstheme="minorHAnsi"/>
                <w:sz w:val="18"/>
                <w:szCs w:val="18"/>
              </w:rPr>
            </w:pPr>
            <w:r w:rsidRPr="00555388">
              <w:rPr>
                <w:rFonts w:cstheme="minorHAnsi"/>
                <w:sz w:val="18"/>
              </w:rPr>
              <w:t>Involving people (by rolling stock)</w:t>
            </w:r>
          </w:p>
        </w:tc>
      </w:tr>
      <w:tr w:rsidR="00D81A9E" w:rsidTr="008414C2">
        <w:tc>
          <w:tcPr>
            <w:tcW w:w="4428" w:type="dxa"/>
          </w:tcPr>
          <w:p w:rsidR="0086361C" w:rsidRPr="00555388" w:rsidRDefault="00D1551A" w:rsidP="008414C2">
            <w:pPr>
              <w:rPr>
                <w:rFonts w:cstheme="minorHAnsi"/>
                <w:sz w:val="18"/>
                <w:szCs w:val="18"/>
              </w:rPr>
            </w:pPr>
            <w:r w:rsidRPr="00555388">
              <w:rPr>
                <w:rFonts w:cstheme="minorHAnsi"/>
                <w:sz w:val="18"/>
              </w:rPr>
              <w:t>Otros</w:t>
            </w:r>
          </w:p>
        </w:tc>
        <w:tc>
          <w:tcPr>
            <w:tcW w:w="4428" w:type="dxa"/>
          </w:tcPr>
          <w:p w:rsidR="0086361C" w:rsidRPr="00555388" w:rsidRDefault="00D1551A" w:rsidP="008414C2">
            <w:pPr>
              <w:rPr>
                <w:rFonts w:cstheme="minorHAnsi"/>
                <w:sz w:val="18"/>
                <w:szCs w:val="18"/>
              </w:rPr>
            </w:pPr>
            <w:r w:rsidRPr="00555388">
              <w:rPr>
                <w:rFonts w:cstheme="minorHAnsi"/>
                <w:sz w:val="18"/>
              </w:rPr>
              <w:t>Others</w:t>
            </w:r>
          </w:p>
        </w:tc>
      </w:tr>
    </w:tbl>
    <w:p w:rsidR="0050113F" w:rsidRPr="00555388" w:rsidRDefault="0050113F" w:rsidP="0050113F"/>
    <w:tbl>
      <w:tblPr>
        <w:tblW w:w="9817" w:type="dxa"/>
        <w:tblInd w:w="142" w:type="dxa"/>
        <w:tblLayout w:type="fixed"/>
        <w:tblCellMar>
          <w:left w:w="0" w:type="dxa"/>
          <w:right w:w="0" w:type="dxa"/>
        </w:tblCellMar>
        <w:tblLook w:val="01E0" w:firstRow="1" w:lastRow="1" w:firstColumn="1" w:lastColumn="1" w:noHBand="0" w:noVBand="0"/>
      </w:tblPr>
      <w:tblGrid>
        <w:gridCol w:w="2096"/>
        <w:gridCol w:w="492"/>
        <w:gridCol w:w="493"/>
        <w:gridCol w:w="492"/>
        <w:gridCol w:w="495"/>
        <w:gridCol w:w="494"/>
        <w:gridCol w:w="494"/>
        <w:gridCol w:w="494"/>
        <w:gridCol w:w="495"/>
        <w:gridCol w:w="494"/>
        <w:gridCol w:w="494"/>
        <w:gridCol w:w="495"/>
        <w:gridCol w:w="191"/>
        <w:gridCol w:w="524"/>
        <w:gridCol w:w="525"/>
        <w:gridCol w:w="524"/>
        <w:gridCol w:w="525"/>
      </w:tblGrid>
      <w:tr w:rsidR="00D81A9E" w:rsidTr="0050113F">
        <w:trPr>
          <w:trHeight w:val="297"/>
        </w:trPr>
        <w:tc>
          <w:tcPr>
            <w:tcW w:w="2096" w:type="dxa"/>
            <w:vMerge w:val="restart"/>
            <w:tcBorders>
              <w:top w:val="single" w:sz="8" w:space="0" w:color="8EAADB" w:themeColor="accent1" w:themeTint="99"/>
            </w:tcBorders>
            <w:vAlign w:val="center"/>
          </w:tcPr>
          <w:p w:rsidR="0050113F" w:rsidRPr="00555388" w:rsidRDefault="00D1551A" w:rsidP="0050113F">
            <w:pPr>
              <w:pStyle w:val="TableParagraph"/>
              <w:ind w:left="57" w:right="57"/>
              <w:rPr>
                <w:b/>
                <w:sz w:val="24"/>
              </w:rPr>
            </w:pPr>
            <w:r w:rsidRPr="00555388">
              <w:rPr>
                <w:b/>
                <w:sz w:val="24"/>
              </w:rPr>
              <w:t>Significant accidents</w:t>
            </w:r>
          </w:p>
        </w:tc>
        <w:tc>
          <w:tcPr>
            <w:tcW w:w="5432" w:type="dxa"/>
            <w:gridSpan w:val="11"/>
            <w:tcBorders>
              <w:top w:val="single" w:sz="8" w:space="0" w:color="8EAADB" w:themeColor="accent1" w:themeTint="99"/>
              <w:bottom w:val="single" w:sz="4" w:space="0" w:color="8CA8D8"/>
            </w:tcBorders>
            <w:shd w:val="clear" w:color="auto" w:fill="8EAADB" w:themeFill="accent1" w:themeFillTint="99"/>
            <w:vAlign w:val="center"/>
          </w:tcPr>
          <w:p w:rsidR="0050113F" w:rsidRPr="00555388" w:rsidRDefault="00D1551A" w:rsidP="0050113F">
            <w:pPr>
              <w:pStyle w:val="TableParagraph"/>
              <w:ind w:left="57" w:right="57"/>
              <w:rPr>
                <w:b/>
                <w:sz w:val="20"/>
                <w:szCs w:val="20"/>
              </w:rPr>
            </w:pPr>
            <w:r w:rsidRPr="00555388">
              <w:rPr>
                <w:b/>
                <w:sz w:val="20"/>
              </w:rPr>
              <w:t xml:space="preserve">RFIG (INCLUDING THE RAM </w:t>
            </w:r>
            <w:r w:rsidRPr="00555388">
              <w:rPr>
                <w:b/>
                <w:sz w:val="20"/>
              </w:rPr>
              <w:t>NETWORK)</w:t>
            </w:r>
          </w:p>
        </w:tc>
        <w:tc>
          <w:tcPr>
            <w:tcW w:w="191" w:type="dxa"/>
            <w:tcBorders>
              <w:top w:val="single" w:sz="8" w:space="0" w:color="8EAADB" w:themeColor="accent1" w:themeTint="99"/>
              <w:bottom w:val="single" w:sz="8" w:space="0" w:color="4F7FBC"/>
            </w:tcBorders>
            <w:shd w:val="clear" w:color="auto" w:fill="8EAADB" w:themeFill="accent1" w:themeFillTint="99"/>
            <w:vAlign w:val="center"/>
          </w:tcPr>
          <w:p w:rsidR="0050113F" w:rsidRPr="00555388" w:rsidRDefault="0050113F" w:rsidP="0050113F">
            <w:pPr>
              <w:pStyle w:val="TableParagraph"/>
              <w:ind w:left="57" w:right="57"/>
              <w:rPr>
                <w:rFonts w:ascii="Times New Roman"/>
                <w:sz w:val="20"/>
                <w:szCs w:val="20"/>
              </w:rPr>
            </w:pPr>
          </w:p>
        </w:tc>
        <w:tc>
          <w:tcPr>
            <w:tcW w:w="2098" w:type="dxa"/>
            <w:gridSpan w:val="4"/>
            <w:tcBorders>
              <w:top w:val="single" w:sz="8" w:space="0" w:color="8EAADB" w:themeColor="accent1" w:themeTint="99"/>
              <w:bottom w:val="single" w:sz="4" w:space="0" w:color="8CA8D8"/>
            </w:tcBorders>
            <w:shd w:val="clear" w:color="auto" w:fill="8EAADB" w:themeFill="accent1" w:themeFillTint="99"/>
            <w:vAlign w:val="center"/>
          </w:tcPr>
          <w:p w:rsidR="0050113F" w:rsidRPr="00555388" w:rsidRDefault="00D1551A" w:rsidP="0050113F">
            <w:pPr>
              <w:pStyle w:val="TableParagraph"/>
              <w:ind w:left="57" w:right="57"/>
              <w:rPr>
                <w:b/>
                <w:sz w:val="20"/>
                <w:szCs w:val="20"/>
              </w:rPr>
            </w:pPr>
            <w:r w:rsidRPr="00555388">
              <w:rPr>
                <w:b/>
                <w:sz w:val="20"/>
              </w:rPr>
              <w:t>TOTAL NETWORK</w:t>
            </w:r>
          </w:p>
        </w:tc>
      </w:tr>
      <w:tr w:rsidR="00D81A9E" w:rsidTr="0050113F">
        <w:trPr>
          <w:trHeight w:val="297"/>
        </w:trPr>
        <w:tc>
          <w:tcPr>
            <w:tcW w:w="2096" w:type="dxa"/>
            <w:vMerge/>
            <w:tcBorders>
              <w:bottom w:val="single" w:sz="8" w:space="0" w:color="8EAADB" w:themeColor="accent1" w:themeTint="99"/>
            </w:tcBorders>
          </w:tcPr>
          <w:p w:rsidR="0050113F" w:rsidRPr="00555388" w:rsidRDefault="0050113F" w:rsidP="0050113F">
            <w:pPr>
              <w:pStyle w:val="TableParagraph"/>
              <w:ind w:left="57" w:right="57"/>
              <w:jc w:val="left"/>
              <w:rPr>
                <w:b/>
                <w:sz w:val="24"/>
              </w:rPr>
            </w:pPr>
          </w:p>
        </w:tc>
        <w:tc>
          <w:tcPr>
            <w:tcW w:w="492" w:type="dxa"/>
            <w:tcBorders>
              <w:bottom w:val="single" w:sz="8" w:space="0" w:color="8EAADB" w:themeColor="accent1" w:themeTint="99"/>
            </w:tcBorders>
            <w:vAlign w:val="center"/>
          </w:tcPr>
          <w:p w:rsidR="0050113F" w:rsidRPr="00555388" w:rsidRDefault="00D1551A" w:rsidP="0050113F">
            <w:pPr>
              <w:pStyle w:val="TableParagraph"/>
              <w:ind w:left="57" w:right="57"/>
              <w:rPr>
                <w:b/>
                <w:sz w:val="16"/>
              </w:rPr>
            </w:pPr>
            <w:r w:rsidRPr="00555388">
              <w:rPr>
                <w:b/>
                <w:sz w:val="16"/>
              </w:rPr>
              <w:t>2006</w:t>
            </w:r>
          </w:p>
        </w:tc>
        <w:tc>
          <w:tcPr>
            <w:tcW w:w="493" w:type="dxa"/>
            <w:tcBorders>
              <w:bottom w:val="single" w:sz="8" w:space="0" w:color="8EAADB" w:themeColor="accent1" w:themeTint="99"/>
            </w:tcBorders>
            <w:vAlign w:val="center"/>
          </w:tcPr>
          <w:p w:rsidR="0050113F" w:rsidRPr="00555388" w:rsidRDefault="00D1551A" w:rsidP="0050113F">
            <w:pPr>
              <w:pStyle w:val="TableParagraph"/>
              <w:ind w:left="57" w:right="57"/>
              <w:rPr>
                <w:b/>
                <w:sz w:val="16"/>
              </w:rPr>
            </w:pPr>
            <w:r w:rsidRPr="00555388">
              <w:rPr>
                <w:b/>
                <w:sz w:val="16"/>
              </w:rPr>
              <w:t>2007</w:t>
            </w:r>
          </w:p>
        </w:tc>
        <w:tc>
          <w:tcPr>
            <w:tcW w:w="492" w:type="dxa"/>
            <w:tcBorders>
              <w:bottom w:val="single" w:sz="8" w:space="0" w:color="8EAADB" w:themeColor="accent1" w:themeTint="99"/>
            </w:tcBorders>
            <w:vAlign w:val="center"/>
          </w:tcPr>
          <w:p w:rsidR="0050113F" w:rsidRPr="00555388" w:rsidRDefault="00D1551A" w:rsidP="0050113F">
            <w:pPr>
              <w:pStyle w:val="TableParagraph"/>
              <w:ind w:left="57" w:right="57"/>
              <w:rPr>
                <w:b/>
                <w:sz w:val="16"/>
              </w:rPr>
            </w:pPr>
            <w:r w:rsidRPr="00555388">
              <w:rPr>
                <w:b/>
                <w:sz w:val="16"/>
              </w:rPr>
              <w:t>2008</w:t>
            </w:r>
          </w:p>
        </w:tc>
        <w:tc>
          <w:tcPr>
            <w:tcW w:w="495" w:type="dxa"/>
            <w:tcBorders>
              <w:bottom w:val="single" w:sz="8" w:space="0" w:color="8EAADB" w:themeColor="accent1" w:themeTint="99"/>
            </w:tcBorders>
            <w:vAlign w:val="center"/>
          </w:tcPr>
          <w:p w:rsidR="0050113F" w:rsidRPr="00555388" w:rsidRDefault="00D1551A" w:rsidP="0050113F">
            <w:pPr>
              <w:pStyle w:val="TableParagraph"/>
              <w:ind w:left="57" w:right="57"/>
              <w:rPr>
                <w:b/>
                <w:sz w:val="16"/>
              </w:rPr>
            </w:pPr>
            <w:r w:rsidRPr="00555388">
              <w:rPr>
                <w:b/>
                <w:sz w:val="16"/>
              </w:rPr>
              <w:t>2009</w:t>
            </w:r>
          </w:p>
        </w:tc>
        <w:tc>
          <w:tcPr>
            <w:tcW w:w="494" w:type="dxa"/>
            <w:tcBorders>
              <w:bottom w:val="single" w:sz="8" w:space="0" w:color="8EAADB" w:themeColor="accent1" w:themeTint="99"/>
            </w:tcBorders>
            <w:vAlign w:val="center"/>
          </w:tcPr>
          <w:p w:rsidR="0050113F" w:rsidRPr="00555388" w:rsidRDefault="00D1551A" w:rsidP="0050113F">
            <w:pPr>
              <w:pStyle w:val="TableParagraph"/>
              <w:ind w:left="57" w:right="57"/>
              <w:rPr>
                <w:b/>
                <w:sz w:val="16"/>
              </w:rPr>
            </w:pPr>
            <w:r w:rsidRPr="00555388">
              <w:rPr>
                <w:b/>
                <w:sz w:val="16"/>
              </w:rPr>
              <w:t>2010</w:t>
            </w:r>
          </w:p>
        </w:tc>
        <w:tc>
          <w:tcPr>
            <w:tcW w:w="494" w:type="dxa"/>
            <w:tcBorders>
              <w:bottom w:val="single" w:sz="8" w:space="0" w:color="8EAADB" w:themeColor="accent1" w:themeTint="99"/>
            </w:tcBorders>
            <w:vAlign w:val="center"/>
          </w:tcPr>
          <w:p w:rsidR="0050113F" w:rsidRPr="00555388" w:rsidRDefault="00D1551A" w:rsidP="0050113F">
            <w:pPr>
              <w:pStyle w:val="TableParagraph"/>
              <w:ind w:left="57" w:right="57"/>
              <w:rPr>
                <w:b/>
                <w:sz w:val="16"/>
              </w:rPr>
            </w:pPr>
            <w:r w:rsidRPr="00555388">
              <w:rPr>
                <w:b/>
                <w:sz w:val="16"/>
              </w:rPr>
              <w:t>2011</w:t>
            </w:r>
          </w:p>
        </w:tc>
        <w:tc>
          <w:tcPr>
            <w:tcW w:w="494" w:type="dxa"/>
            <w:tcBorders>
              <w:bottom w:val="single" w:sz="8" w:space="0" w:color="8EAADB" w:themeColor="accent1" w:themeTint="99"/>
            </w:tcBorders>
            <w:vAlign w:val="center"/>
          </w:tcPr>
          <w:p w:rsidR="0050113F" w:rsidRPr="00555388" w:rsidRDefault="00D1551A" w:rsidP="0050113F">
            <w:pPr>
              <w:pStyle w:val="TableParagraph"/>
              <w:ind w:left="57" w:right="57"/>
              <w:rPr>
                <w:b/>
                <w:sz w:val="16"/>
              </w:rPr>
            </w:pPr>
            <w:r w:rsidRPr="00555388">
              <w:rPr>
                <w:b/>
                <w:sz w:val="16"/>
              </w:rPr>
              <w:t>2012</w:t>
            </w:r>
          </w:p>
        </w:tc>
        <w:tc>
          <w:tcPr>
            <w:tcW w:w="495" w:type="dxa"/>
            <w:tcBorders>
              <w:bottom w:val="single" w:sz="8" w:space="0" w:color="8EAADB" w:themeColor="accent1" w:themeTint="99"/>
            </w:tcBorders>
            <w:vAlign w:val="center"/>
          </w:tcPr>
          <w:p w:rsidR="0050113F" w:rsidRPr="00555388" w:rsidRDefault="00D1551A" w:rsidP="0050113F">
            <w:pPr>
              <w:pStyle w:val="TableParagraph"/>
              <w:ind w:left="57" w:right="57"/>
              <w:rPr>
                <w:b/>
                <w:sz w:val="16"/>
              </w:rPr>
            </w:pPr>
            <w:r w:rsidRPr="00555388">
              <w:rPr>
                <w:b/>
                <w:sz w:val="16"/>
              </w:rPr>
              <w:t>2013</w:t>
            </w:r>
          </w:p>
        </w:tc>
        <w:tc>
          <w:tcPr>
            <w:tcW w:w="494" w:type="dxa"/>
            <w:tcBorders>
              <w:bottom w:val="single" w:sz="8" w:space="0" w:color="8EAADB" w:themeColor="accent1" w:themeTint="99"/>
            </w:tcBorders>
            <w:vAlign w:val="center"/>
          </w:tcPr>
          <w:p w:rsidR="0050113F" w:rsidRPr="00555388" w:rsidRDefault="00D1551A" w:rsidP="0050113F">
            <w:pPr>
              <w:pStyle w:val="TableParagraph"/>
              <w:ind w:left="57" w:right="57"/>
              <w:rPr>
                <w:b/>
                <w:sz w:val="16"/>
              </w:rPr>
            </w:pPr>
            <w:r w:rsidRPr="00555388">
              <w:rPr>
                <w:b/>
                <w:sz w:val="16"/>
              </w:rPr>
              <w:t>2014</w:t>
            </w:r>
          </w:p>
        </w:tc>
        <w:tc>
          <w:tcPr>
            <w:tcW w:w="494" w:type="dxa"/>
            <w:tcBorders>
              <w:bottom w:val="single" w:sz="8" w:space="0" w:color="8EAADB" w:themeColor="accent1" w:themeTint="99"/>
            </w:tcBorders>
            <w:vAlign w:val="center"/>
          </w:tcPr>
          <w:p w:rsidR="0050113F" w:rsidRPr="00555388" w:rsidRDefault="00D1551A" w:rsidP="0050113F">
            <w:pPr>
              <w:pStyle w:val="TableParagraph"/>
              <w:ind w:left="57" w:right="57"/>
              <w:rPr>
                <w:b/>
                <w:sz w:val="16"/>
              </w:rPr>
            </w:pPr>
            <w:r w:rsidRPr="00555388">
              <w:rPr>
                <w:b/>
                <w:sz w:val="16"/>
              </w:rPr>
              <w:t>2015</w:t>
            </w:r>
          </w:p>
        </w:tc>
        <w:tc>
          <w:tcPr>
            <w:tcW w:w="495" w:type="dxa"/>
            <w:tcBorders>
              <w:bottom w:val="single" w:sz="8" w:space="0" w:color="8EAADB" w:themeColor="accent1" w:themeTint="99"/>
            </w:tcBorders>
            <w:vAlign w:val="center"/>
          </w:tcPr>
          <w:p w:rsidR="0050113F" w:rsidRPr="00555388" w:rsidRDefault="00D1551A" w:rsidP="0050113F">
            <w:pPr>
              <w:pStyle w:val="TableParagraph"/>
              <w:ind w:left="57" w:right="57"/>
              <w:rPr>
                <w:b/>
                <w:sz w:val="16"/>
              </w:rPr>
            </w:pPr>
            <w:r w:rsidRPr="00555388">
              <w:rPr>
                <w:b/>
                <w:sz w:val="16"/>
              </w:rPr>
              <w:t>2016</w:t>
            </w:r>
          </w:p>
        </w:tc>
        <w:tc>
          <w:tcPr>
            <w:tcW w:w="191" w:type="dxa"/>
            <w:tcBorders>
              <w:bottom w:val="single" w:sz="8" w:space="0" w:color="8EAADB" w:themeColor="accent1" w:themeTint="99"/>
            </w:tcBorders>
            <w:shd w:val="clear" w:color="auto" w:fill="8EAADB" w:themeFill="accent1" w:themeFillTint="99"/>
            <w:vAlign w:val="center"/>
          </w:tcPr>
          <w:p w:rsidR="0050113F" w:rsidRPr="00555388" w:rsidRDefault="0050113F" w:rsidP="0050113F">
            <w:pPr>
              <w:pStyle w:val="TableParagraph"/>
              <w:ind w:left="57" w:right="57"/>
              <w:rPr>
                <w:rFonts w:ascii="Times New Roman"/>
                <w:sz w:val="18"/>
              </w:rPr>
            </w:pPr>
          </w:p>
        </w:tc>
        <w:tc>
          <w:tcPr>
            <w:tcW w:w="524" w:type="dxa"/>
            <w:tcBorders>
              <w:bottom w:val="single" w:sz="8" w:space="0" w:color="8EAADB" w:themeColor="accent1" w:themeTint="99"/>
            </w:tcBorders>
            <w:vAlign w:val="center"/>
          </w:tcPr>
          <w:p w:rsidR="0050113F" w:rsidRPr="00555388" w:rsidRDefault="00D1551A" w:rsidP="0050113F">
            <w:pPr>
              <w:pStyle w:val="TableParagraph"/>
              <w:ind w:left="57" w:right="57"/>
              <w:rPr>
                <w:b/>
                <w:sz w:val="16"/>
              </w:rPr>
            </w:pPr>
            <w:r w:rsidRPr="00555388">
              <w:rPr>
                <w:b/>
                <w:sz w:val="16"/>
              </w:rPr>
              <w:t>2013</w:t>
            </w:r>
          </w:p>
        </w:tc>
        <w:tc>
          <w:tcPr>
            <w:tcW w:w="525" w:type="dxa"/>
            <w:tcBorders>
              <w:bottom w:val="single" w:sz="8" w:space="0" w:color="8EAADB" w:themeColor="accent1" w:themeTint="99"/>
            </w:tcBorders>
            <w:vAlign w:val="center"/>
          </w:tcPr>
          <w:p w:rsidR="0050113F" w:rsidRPr="00555388" w:rsidRDefault="00D1551A" w:rsidP="0050113F">
            <w:pPr>
              <w:pStyle w:val="TableParagraph"/>
              <w:ind w:left="57" w:right="57"/>
              <w:rPr>
                <w:b/>
                <w:sz w:val="16"/>
              </w:rPr>
            </w:pPr>
            <w:r w:rsidRPr="00555388">
              <w:rPr>
                <w:b/>
                <w:sz w:val="16"/>
              </w:rPr>
              <w:t>2014</w:t>
            </w:r>
          </w:p>
        </w:tc>
        <w:tc>
          <w:tcPr>
            <w:tcW w:w="524" w:type="dxa"/>
            <w:tcBorders>
              <w:bottom w:val="single" w:sz="8" w:space="0" w:color="8EAADB" w:themeColor="accent1" w:themeTint="99"/>
            </w:tcBorders>
            <w:vAlign w:val="center"/>
          </w:tcPr>
          <w:p w:rsidR="0050113F" w:rsidRPr="00555388" w:rsidRDefault="00D1551A" w:rsidP="0050113F">
            <w:pPr>
              <w:pStyle w:val="TableParagraph"/>
              <w:ind w:left="57" w:right="57"/>
              <w:rPr>
                <w:b/>
                <w:sz w:val="16"/>
              </w:rPr>
            </w:pPr>
            <w:r w:rsidRPr="00555388">
              <w:rPr>
                <w:b/>
                <w:sz w:val="16"/>
              </w:rPr>
              <w:t>2015</w:t>
            </w:r>
          </w:p>
        </w:tc>
        <w:tc>
          <w:tcPr>
            <w:tcW w:w="525" w:type="dxa"/>
            <w:tcBorders>
              <w:bottom w:val="single" w:sz="8" w:space="0" w:color="8EAADB" w:themeColor="accent1" w:themeTint="99"/>
            </w:tcBorders>
            <w:vAlign w:val="center"/>
          </w:tcPr>
          <w:p w:rsidR="0050113F" w:rsidRPr="00555388" w:rsidRDefault="00D1551A" w:rsidP="0050113F">
            <w:pPr>
              <w:pStyle w:val="TableParagraph"/>
              <w:ind w:left="57" w:right="57"/>
              <w:rPr>
                <w:b/>
                <w:sz w:val="16"/>
              </w:rPr>
            </w:pPr>
            <w:r w:rsidRPr="00555388">
              <w:rPr>
                <w:b/>
                <w:sz w:val="16"/>
              </w:rPr>
              <w:t>2016</w:t>
            </w:r>
          </w:p>
        </w:tc>
      </w:tr>
      <w:tr w:rsidR="00D81A9E" w:rsidTr="00B33CAB">
        <w:trPr>
          <w:trHeight w:val="297"/>
        </w:trPr>
        <w:tc>
          <w:tcPr>
            <w:tcW w:w="2096" w:type="dxa"/>
            <w:tcBorders>
              <w:top w:val="single" w:sz="8" w:space="0" w:color="8EAADB" w:themeColor="accent1" w:themeTint="99"/>
            </w:tcBorders>
            <w:shd w:val="clear" w:color="auto" w:fill="D9E2F3" w:themeFill="accent1" w:themeFillTint="33"/>
          </w:tcPr>
          <w:p w:rsidR="0050113F" w:rsidRPr="00555388" w:rsidRDefault="00D1551A" w:rsidP="0050113F">
            <w:pPr>
              <w:pStyle w:val="TableParagraph"/>
              <w:ind w:left="57" w:right="57"/>
              <w:jc w:val="left"/>
              <w:rPr>
                <w:rFonts w:asciiTheme="minorHAnsi" w:hAnsiTheme="minorHAnsi" w:cstheme="minorHAnsi"/>
              </w:rPr>
            </w:pPr>
            <w:r w:rsidRPr="00555388">
              <w:rPr>
                <w:rFonts w:asciiTheme="minorHAnsi" w:hAnsiTheme="minorHAnsi" w:cstheme="minorHAnsi"/>
              </w:rPr>
              <w:t>Derailments</w:t>
            </w:r>
          </w:p>
        </w:tc>
        <w:tc>
          <w:tcPr>
            <w:tcW w:w="492" w:type="dxa"/>
            <w:tcBorders>
              <w:top w:val="single" w:sz="8" w:space="0" w:color="8EAADB" w:themeColor="accent1" w:themeTint="99"/>
            </w:tcBorders>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9</w:t>
            </w:r>
          </w:p>
        </w:tc>
        <w:tc>
          <w:tcPr>
            <w:tcW w:w="493" w:type="dxa"/>
            <w:tcBorders>
              <w:top w:val="single" w:sz="8" w:space="0" w:color="8EAADB" w:themeColor="accent1" w:themeTint="99"/>
            </w:tcBorders>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12</w:t>
            </w:r>
          </w:p>
        </w:tc>
        <w:tc>
          <w:tcPr>
            <w:tcW w:w="492" w:type="dxa"/>
            <w:tcBorders>
              <w:top w:val="single" w:sz="8" w:space="0" w:color="8EAADB" w:themeColor="accent1" w:themeTint="99"/>
            </w:tcBorders>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15</w:t>
            </w:r>
          </w:p>
        </w:tc>
        <w:tc>
          <w:tcPr>
            <w:tcW w:w="495" w:type="dxa"/>
            <w:tcBorders>
              <w:top w:val="single" w:sz="8" w:space="0" w:color="8EAADB" w:themeColor="accent1" w:themeTint="99"/>
            </w:tcBorders>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7</w:t>
            </w:r>
          </w:p>
        </w:tc>
        <w:tc>
          <w:tcPr>
            <w:tcW w:w="494" w:type="dxa"/>
            <w:tcBorders>
              <w:top w:val="single" w:sz="8" w:space="0" w:color="8EAADB" w:themeColor="accent1" w:themeTint="99"/>
            </w:tcBorders>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7</w:t>
            </w:r>
          </w:p>
        </w:tc>
        <w:tc>
          <w:tcPr>
            <w:tcW w:w="494" w:type="dxa"/>
            <w:tcBorders>
              <w:top w:val="single" w:sz="8" w:space="0" w:color="8EAADB" w:themeColor="accent1" w:themeTint="99"/>
            </w:tcBorders>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7</w:t>
            </w:r>
          </w:p>
        </w:tc>
        <w:tc>
          <w:tcPr>
            <w:tcW w:w="494" w:type="dxa"/>
            <w:tcBorders>
              <w:top w:val="single" w:sz="8" w:space="0" w:color="8EAADB" w:themeColor="accent1" w:themeTint="99"/>
            </w:tcBorders>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10</w:t>
            </w:r>
          </w:p>
        </w:tc>
        <w:tc>
          <w:tcPr>
            <w:tcW w:w="495" w:type="dxa"/>
            <w:tcBorders>
              <w:top w:val="single" w:sz="8" w:space="0" w:color="8EAADB" w:themeColor="accent1" w:themeTint="99"/>
            </w:tcBorders>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9</w:t>
            </w:r>
          </w:p>
        </w:tc>
        <w:tc>
          <w:tcPr>
            <w:tcW w:w="494" w:type="dxa"/>
            <w:tcBorders>
              <w:top w:val="single" w:sz="8" w:space="0" w:color="8EAADB" w:themeColor="accent1" w:themeTint="99"/>
            </w:tcBorders>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w:t>
            </w:r>
          </w:p>
        </w:tc>
        <w:tc>
          <w:tcPr>
            <w:tcW w:w="494" w:type="dxa"/>
            <w:tcBorders>
              <w:top w:val="single" w:sz="8" w:space="0" w:color="8EAADB" w:themeColor="accent1" w:themeTint="99"/>
            </w:tcBorders>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5</w:t>
            </w:r>
          </w:p>
        </w:tc>
        <w:tc>
          <w:tcPr>
            <w:tcW w:w="495" w:type="dxa"/>
            <w:tcBorders>
              <w:top w:val="single" w:sz="8" w:space="0" w:color="8EAADB" w:themeColor="accent1" w:themeTint="99"/>
            </w:tcBorders>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6</w:t>
            </w:r>
          </w:p>
        </w:tc>
        <w:tc>
          <w:tcPr>
            <w:tcW w:w="191" w:type="dxa"/>
            <w:tcBorders>
              <w:top w:val="single" w:sz="8" w:space="0" w:color="8EAADB" w:themeColor="accent1" w:themeTint="99"/>
              <w:bottom w:val="single" w:sz="8" w:space="0" w:color="4F7FBC"/>
            </w:tcBorders>
            <w:shd w:val="clear" w:color="auto" w:fill="8EAADB" w:themeFill="accent1" w:themeFillTint="99"/>
            <w:vAlign w:val="center"/>
          </w:tcPr>
          <w:p w:rsidR="0050113F" w:rsidRPr="00555388" w:rsidRDefault="0050113F" w:rsidP="00B33CAB">
            <w:pPr>
              <w:widowControl w:val="0"/>
              <w:ind w:left="57" w:right="57"/>
              <w:jc w:val="center"/>
              <w:rPr>
                <w:rFonts w:cstheme="minorHAnsi"/>
                <w:sz w:val="22"/>
              </w:rPr>
            </w:pPr>
          </w:p>
        </w:tc>
        <w:tc>
          <w:tcPr>
            <w:tcW w:w="524" w:type="dxa"/>
            <w:tcBorders>
              <w:top w:val="single" w:sz="8" w:space="0" w:color="8EAADB" w:themeColor="accent1" w:themeTint="99"/>
            </w:tcBorders>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11</w:t>
            </w:r>
          </w:p>
        </w:tc>
        <w:tc>
          <w:tcPr>
            <w:tcW w:w="525" w:type="dxa"/>
            <w:tcBorders>
              <w:top w:val="single" w:sz="8" w:space="0" w:color="8EAADB" w:themeColor="accent1" w:themeTint="99"/>
            </w:tcBorders>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6</w:t>
            </w:r>
          </w:p>
        </w:tc>
        <w:tc>
          <w:tcPr>
            <w:tcW w:w="524" w:type="dxa"/>
            <w:tcBorders>
              <w:top w:val="single" w:sz="8" w:space="0" w:color="8EAADB" w:themeColor="accent1" w:themeTint="99"/>
            </w:tcBorders>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6</w:t>
            </w:r>
          </w:p>
        </w:tc>
        <w:tc>
          <w:tcPr>
            <w:tcW w:w="525" w:type="dxa"/>
            <w:tcBorders>
              <w:top w:val="single" w:sz="8" w:space="0" w:color="8EAADB" w:themeColor="accent1" w:themeTint="99"/>
            </w:tcBorders>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7</w:t>
            </w:r>
          </w:p>
        </w:tc>
      </w:tr>
      <w:tr w:rsidR="00D81A9E" w:rsidTr="00B33CAB">
        <w:trPr>
          <w:trHeight w:val="297"/>
        </w:trPr>
        <w:tc>
          <w:tcPr>
            <w:tcW w:w="2096" w:type="dxa"/>
          </w:tcPr>
          <w:p w:rsidR="0050113F" w:rsidRPr="00555388" w:rsidRDefault="00D1551A" w:rsidP="0050113F">
            <w:pPr>
              <w:pStyle w:val="TableParagraph"/>
              <w:ind w:left="57" w:right="57"/>
              <w:jc w:val="left"/>
              <w:rPr>
                <w:rFonts w:asciiTheme="minorHAnsi" w:hAnsiTheme="minorHAnsi" w:cstheme="minorHAnsi"/>
              </w:rPr>
            </w:pPr>
            <w:r w:rsidRPr="00555388">
              <w:rPr>
                <w:rFonts w:asciiTheme="minorHAnsi" w:hAnsiTheme="minorHAnsi" w:cstheme="minorHAnsi"/>
              </w:rPr>
              <w:t>Collisions</w:t>
            </w:r>
            <w:r>
              <w:rPr>
                <w:rStyle w:val="FootnoteReference"/>
                <w:rFonts w:asciiTheme="minorHAnsi" w:hAnsiTheme="minorHAnsi" w:cstheme="minorHAnsi"/>
              </w:rPr>
              <w:footnoteReference w:id="8"/>
            </w:r>
          </w:p>
        </w:tc>
        <w:tc>
          <w:tcPr>
            <w:tcW w:w="492"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4</w:t>
            </w:r>
          </w:p>
        </w:tc>
        <w:tc>
          <w:tcPr>
            <w:tcW w:w="493"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4</w:t>
            </w:r>
          </w:p>
        </w:tc>
        <w:tc>
          <w:tcPr>
            <w:tcW w:w="492"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4</w:t>
            </w:r>
          </w:p>
        </w:tc>
        <w:tc>
          <w:tcPr>
            <w:tcW w:w="495"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w:t>
            </w:r>
          </w:p>
        </w:tc>
        <w:tc>
          <w:tcPr>
            <w:tcW w:w="49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w:t>
            </w:r>
          </w:p>
        </w:tc>
        <w:tc>
          <w:tcPr>
            <w:tcW w:w="49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4</w:t>
            </w:r>
          </w:p>
        </w:tc>
        <w:tc>
          <w:tcPr>
            <w:tcW w:w="49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w:t>
            </w:r>
          </w:p>
        </w:tc>
        <w:tc>
          <w:tcPr>
            <w:tcW w:w="495"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w:t>
            </w:r>
          </w:p>
        </w:tc>
        <w:tc>
          <w:tcPr>
            <w:tcW w:w="49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4</w:t>
            </w:r>
          </w:p>
        </w:tc>
        <w:tc>
          <w:tcPr>
            <w:tcW w:w="49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w:t>
            </w:r>
          </w:p>
        </w:tc>
        <w:tc>
          <w:tcPr>
            <w:tcW w:w="495"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5</w:t>
            </w:r>
          </w:p>
        </w:tc>
        <w:tc>
          <w:tcPr>
            <w:tcW w:w="191" w:type="dxa"/>
            <w:tcBorders>
              <w:top w:val="single" w:sz="8" w:space="0" w:color="4F7FBC"/>
              <w:bottom w:val="single" w:sz="8" w:space="0" w:color="4F7FBC"/>
            </w:tcBorders>
            <w:shd w:val="clear" w:color="auto" w:fill="8EAADB" w:themeFill="accent1" w:themeFillTint="99"/>
            <w:vAlign w:val="center"/>
          </w:tcPr>
          <w:p w:rsidR="0050113F" w:rsidRPr="00555388" w:rsidRDefault="0050113F" w:rsidP="00B33CAB">
            <w:pPr>
              <w:pStyle w:val="TableParagraph"/>
              <w:ind w:left="57" w:right="57"/>
              <w:rPr>
                <w:rFonts w:asciiTheme="minorHAnsi" w:hAnsiTheme="minorHAnsi" w:cstheme="minorHAnsi"/>
              </w:rPr>
            </w:pPr>
          </w:p>
        </w:tc>
        <w:tc>
          <w:tcPr>
            <w:tcW w:w="52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5</w:t>
            </w:r>
          </w:p>
        </w:tc>
        <w:tc>
          <w:tcPr>
            <w:tcW w:w="525"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7</w:t>
            </w:r>
          </w:p>
        </w:tc>
        <w:tc>
          <w:tcPr>
            <w:tcW w:w="52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3</w:t>
            </w:r>
          </w:p>
        </w:tc>
        <w:tc>
          <w:tcPr>
            <w:tcW w:w="525"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6</w:t>
            </w:r>
          </w:p>
        </w:tc>
      </w:tr>
      <w:tr w:rsidR="00D81A9E" w:rsidTr="00B33CAB">
        <w:trPr>
          <w:trHeight w:val="297"/>
        </w:trPr>
        <w:tc>
          <w:tcPr>
            <w:tcW w:w="2096" w:type="dxa"/>
            <w:shd w:val="clear" w:color="auto" w:fill="D9E2F3" w:themeFill="accent1" w:themeFillTint="33"/>
          </w:tcPr>
          <w:p w:rsidR="0050113F" w:rsidRPr="00555388" w:rsidRDefault="00D1551A" w:rsidP="0050113F">
            <w:pPr>
              <w:pStyle w:val="TableParagraph"/>
              <w:ind w:left="57" w:right="57"/>
              <w:jc w:val="left"/>
              <w:rPr>
                <w:rFonts w:asciiTheme="minorHAnsi" w:hAnsiTheme="minorHAnsi" w:cstheme="minorHAnsi"/>
              </w:rPr>
            </w:pPr>
            <w:r w:rsidRPr="00555388">
              <w:rPr>
                <w:rFonts w:asciiTheme="minorHAnsi" w:hAnsiTheme="minorHAnsi" w:cstheme="minorHAnsi"/>
              </w:rPr>
              <w:t xml:space="preserve">Involving people (by rolling stock) </w:t>
            </w:r>
          </w:p>
        </w:tc>
        <w:tc>
          <w:tcPr>
            <w:tcW w:w="492"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51</w:t>
            </w:r>
          </w:p>
        </w:tc>
        <w:tc>
          <w:tcPr>
            <w:tcW w:w="493"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63</w:t>
            </w:r>
          </w:p>
        </w:tc>
        <w:tc>
          <w:tcPr>
            <w:tcW w:w="492"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43</w:t>
            </w:r>
          </w:p>
        </w:tc>
        <w:tc>
          <w:tcPr>
            <w:tcW w:w="495"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22</w:t>
            </w:r>
          </w:p>
        </w:tc>
        <w:tc>
          <w:tcPr>
            <w:tcW w:w="494"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24</w:t>
            </w:r>
          </w:p>
        </w:tc>
        <w:tc>
          <w:tcPr>
            <w:tcW w:w="494"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23</w:t>
            </w:r>
          </w:p>
        </w:tc>
        <w:tc>
          <w:tcPr>
            <w:tcW w:w="494"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29</w:t>
            </w:r>
          </w:p>
        </w:tc>
        <w:tc>
          <w:tcPr>
            <w:tcW w:w="495"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23</w:t>
            </w:r>
          </w:p>
        </w:tc>
        <w:tc>
          <w:tcPr>
            <w:tcW w:w="494"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24</w:t>
            </w:r>
          </w:p>
        </w:tc>
        <w:tc>
          <w:tcPr>
            <w:tcW w:w="494"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23</w:t>
            </w:r>
          </w:p>
        </w:tc>
        <w:tc>
          <w:tcPr>
            <w:tcW w:w="495"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20</w:t>
            </w:r>
          </w:p>
        </w:tc>
        <w:tc>
          <w:tcPr>
            <w:tcW w:w="191" w:type="dxa"/>
            <w:tcBorders>
              <w:top w:val="single" w:sz="8" w:space="0" w:color="4F7FBC"/>
              <w:bottom w:val="single" w:sz="8" w:space="0" w:color="4F7FBC"/>
            </w:tcBorders>
            <w:shd w:val="clear" w:color="auto" w:fill="8EAADB" w:themeFill="accent1" w:themeFillTint="99"/>
            <w:vAlign w:val="center"/>
          </w:tcPr>
          <w:p w:rsidR="0050113F" w:rsidRPr="00555388" w:rsidRDefault="0050113F" w:rsidP="00B33CAB">
            <w:pPr>
              <w:pStyle w:val="TableParagraph"/>
              <w:ind w:left="57" w:right="57"/>
              <w:rPr>
                <w:rFonts w:asciiTheme="minorHAnsi" w:hAnsiTheme="minorHAnsi" w:cstheme="minorHAnsi"/>
              </w:rPr>
            </w:pPr>
          </w:p>
        </w:tc>
        <w:tc>
          <w:tcPr>
            <w:tcW w:w="524"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25</w:t>
            </w:r>
          </w:p>
        </w:tc>
        <w:tc>
          <w:tcPr>
            <w:tcW w:w="525"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27</w:t>
            </w:r>
          </w:p>
        </w:tc>
        <w:tc>
          <w:tcPr>
            <w:tcW w:w="524"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24</w:t>
            </w:r>
          </w:p>
        </w:tc>
        <w:tc>
          <w:tcPr>
            <w:tcW w:w="525"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22</w:t>
            </w:r>
          </w:p>
        </w:tc>
      </w:tr>
      <w:tr w:rsidR="00D81A9E" w:rsidTr="00B33CAB">
        <w:trPr>
          <w:trHeight w:val="297"/>
        </w:trPr>
        <w:tc>
          <w:tcPr>
            <w:tcW w:w="2096" w:type="dxa"/>
          </w:tcPr>
          <w:p w:rsidR="0050113F" w:rsidRPr="00555388" w:rsidRDefault="00D1551A" w:rsidP="0050113F">
            <w:pPr>
              <w:pStyle w:val="TableParagraph"/>
              <w:ind w:left="57" w:right="57"/>
              <w:jc w:val="left"/>
              <w:rPr>
                <w:rFonts w:asciiTheme="minorHAnsi" w:hAnsiTheme="minorHAnsi" w:cstheme="minorHAnsi"/>
              </w:rPr>
            </w:pPr>
            <w:r w:rsidRPr="00555388">
              <w:rPr>
                <w:rFonts w:asciiTheme="minorHAnsi" w:hAnsiTheme="minorHAnsi" w:cstheme="minorHAnsi"/>
              </w:rPr>
              <w:t>At level crossings</w:t>
            </w:r>
          </w:p>
        </w:tc>
        <w:tc>
          <w:tcPr>
            <w:tcW w:w="492"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13</w:t>
            </w:r>
          </w:p>
        </w:tc>
        <w:tc>
          <w:tcPr>
            <w:tcW w:w="493"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19</w:t>
            </w:r>
          </w:p>
        </w:tc>
        <w:tc>
          <w:tcPr>
            <w:tcW w:w="492"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18</w:t>
            </w:r>
          </w:p>
        </w:tc>
        <w:tc>
          <w:tcPr>
            <w:tcW w:w="495"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19</w:t>
            </w:r>
          </w:p>
        </w:tc>
        <w:tc>
          <w:tcPr>
            <w:tcW w:w="49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11</w:t>
            </w:r>
          </w:p>
        </w:tc>
        <w:tc>
          <w:tcPr>
            <w:tcW w:w="49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8</w:t>
            </w:r>
          </w:p>
        </w:tc>
        <w:tc>
          <w:tcPr>
            <w:tcW w:w="49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8</w:t>
            </w:r>
          </w:p>
        </w:tc>
        <w:tc>
          <w:tcPr>
            <w:tcW w:w="495"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10</w:t>
            </w:r>
          </w:p>
        </w:tc>
        <w:tc>
          <w:tcPr>
            <w:tcW w:w="49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8</w:t>
            </w:r>
          </w:p>
        </w:tc>
        <w:tc>
          <w:tcPr>
            <w:tcW w:w="49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7</w:t>
            </w:r>
          </w:p>
        </w:tc>
        <w:tc>
          <w:tcPr>
            <w:tcW w:w="495"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7</w:t>
            </w:r>
          </w:p>
        </w:tc>
        <w:tc>
          <w:tcPr>
            <w:tcW w:w="191" w:type="dxa"/>
            <w:tcBorders>
              <w:top w:val="single" w:sz="8" w:space="0" w:color="4F7FBC"/>
              <w:bottom w:val="single" w:sz="8" w:space="0" w:color="4F7FBC"/>
            </w:tcBorders>
            <w:shd w:val="clear" w:color="auto" w:fill="8EAADB" w:themeFill="accent1" w:themeFillTint="99"/>
            <w:vAlign w:val="center"/>
          </w:tcPr>
          <w:p w:rsidR="0050113F" w:rsidRPr="00555388" w:rsidRDefault="0050113F" w:rsidP="00B33CAB">
            <w:pPr>
              <w:pStyle w:val="TableParagraph"/>
              <w:ind w:left="57" w:right="57"/>
              <w:rPr>
                <w:rFonts w:asciiTheme="minorHAnsi" w:hAnsiTheme="minorHAnsi" w:cstheme="minorHAnsi"/>
              </w:rPr>
            </w:pPr>
          </w:p>
        </w:tc>
        <w:tc>
          <w:tcPr>
            <w:tcW w:w="52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11</w:t>
            </w:r>
          </w:p>
        </w:tc>
        <w:tc>
          <w:tcPr>
            <w:tcW w:w="525"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10</w:t>
            </w:r>
          </w:p>
        </w:tc>
        <w:tc>
          <w:tcPr>
            <w:tcW w:w="52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8</w:t>
            </w:r>
          </w:p>
        </w:tc>
        <w:tc>
          <w:tcPr>
            <w:tcW w:w="525"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10</w:t>
            </w:r>
          </w:p>
        </w:tc>
      </w:tr>
      <w:tr w:rsidR="00D81A9E" w:rsidTr="00B33CAB">
        <w:trPr>
          <w:trHeight w:val="297"/>
        </w:trPr>
        <w:tc>
          <w:tcPr>
            <w:tcW w:w="2096" w:type="dxa"/>
            <w:shd w:val="clear" w:color="auto" w:fill="D9E2F3" w:themeFill="accent1" w:themeFillTint="33"/>
          </w:tcPr>
          <w:p w:rsidR="0050113F" w:rsidRPr="00555388" w:rsidRDefault="00D1551A" w:rsidP="0050113F">
            <w:pPr>
              <w:pStyle w:val="TableParagraph"/>
              <w:ind w:left="57" w:right="57"/>
              <w:jc w:val="left"/>
              <w:rPr>
                <w:rFonts w:asciiTheme="minorHAnsi" w:hAnsiTheme="minorHAnsi" w:cstheme="minorHAnsi"/>
              </w:rPr>
            </w:pPr>
            <w:r w:rsidRPr="00555388">
              <w:rPr>
                <w:rFonts w:asciiTheme="minorHAnsi" w:hAnsiTheme="minorHAnsi" w:cstheme="minorHAnsi"/>
              </w:rPr>
              <w:t>Fires</w:t>
            </w:r>
          </w:p>
        </w:tc>
        <w:tc>
          <w:tcPr>
            <w:tcW w:w="492"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3"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2"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5"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4"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4"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4"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5"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4"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w:t>
            </w:r>
          </w:p>
        </w:tc>
        <w:tc>
          <w:tcPr>
            <w:tcW w:w="494"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5"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191" w:type="dxa"/>
            <w:tcBorders>
              <w:top w:val="single" w:sz="8" w:space="0" w:color="4F7FBC"/>
              <w:bottom w:val="single" w:sz="8" w:space="0" w:color="4F7FBC"/>
            </w:tcBorders>
            <w:shd w:val="clear" w:color="auto" w:fill="8EAADB" w:themeFill="accent1" w:themeFillTint="99"/>
            <w:vAlign w:val="center"/>
          </w:tcPr>
          <w:p w:rsidR="0050113F" w:rsidRPr="00555388" w:rsidRDefault="0050113F" w:rsidP="00B33CAB">
            <w:pPr>
              <w:pStyle w:val="TableParagraph"/>
              <w:ind w:left="57" w:right="57"/>
              <w:rPr>
                <w:rFonts w:asciiTheme="minorHAnsi" w:hAnsiTheme="minorHAnsi" w:cstheme="minorHAnsi"/>
              </w:rPr>
            </w:pPr>
          </w:p>
        </w:tc>
        <w:tc>
          <w:tcPr>
            <w:tcW w:w="524"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525"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w:t>
            </w:r>
          </w:p>
        </w:tc>
        <w:tc>
          <w:tcPr>
            <w:tcW w:w="524"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525" w:type="dxa"/>
            <w:shd w:val="clear" w:color="auto" w:fill="D9E2F3" w:themeFill="accent1" w:themeFillTint="33"/>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r>
      <w:tr w:rsidR="00D81A9E" w:rsidTr="00B33CAB">
        <w:trPr>
          <w:trHeight w:val="297"/>
        </w:trPr>
        <w:tc>
          <w:tcPr>
            <w:tcW w:w="2096" w:type="dxa"/>
          </w:tcPr>
          <w:p w:rsidR="0050113F" w:rsidRPr="00555388" w:rsidRDefault="00D1551A" w:rsidP="0050113F">
            <w:pPr>
              <w:pStyle w:val="TableParagraph"/>
              <w:ind w:left="57" w:right="57"/>
              <w:jc w:val="left"/>
              <w:rPr>
                <w:rFonts w:asciiTheme="minorHAnsi" w:hAnsiTheme="minorHAnsi" w:cstheme="minorHAnsi"/>
              </w:rPr>
            </w:pPr>
            <w:r w:rsidRPr="00555388">
              <w:rPr>
                <w:rFonts w:asciiTheme="minorHAnsi" w:hAnsiTheme="minorHAnsi" w:cstheme="minorHAnsi"/>
              </w:rPr>
              <w:t>Others</w:t>
            </w:r>
          </w:p>
        </w:tc>
        <w:tc>
          <w:tcPr>
            <w:tcW w:w="492"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3"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2"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5"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w:t>
            </w:r>
          </w:p>
        </w:tc>
        <w:tc>
          <w:tcPr>
            <w:tcW w:w="495"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494"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w:t>
            </w:r>
          </w:p>
        </w:tc>
        <w:tc>
          <w:tcPr>
            <w:tcW w:w="495" w:type="dxa"/>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191" w:type="dxa"/>
            <w:tcBorders>
              <w:top w:val="single" w:sz="8" w:space="0" w:color="4F7FBC"/>
              <w:bottom w:val="single" w:sz="8" w:space="0" w:color="4F7FBC"/>
            </w:tcBorders>
            <w:shd w:val="clear" w:color="auto" w:fill="8EAADB" w:themeFill="accent1" w:themeFillTint="99"/>
            <w:vAlign w:val="center"/>
          </w:tcPr>
          <w:p w:rsidR="0050113F" w:rsidRPr="00555388" w:rsidRDefault="0050113F" w:rsidP="00B33CAB">
            <w:pPr>
              <w:pStyle w:val="TableParagraph"/>
              <w:ind w:left="57" w:right="57"/>
              <w:rPr>
                <w:rFonts w:asciiTheme="minorHAnsi" w:hAnsiTheme="minorHAnsi" w:cstheme="minorHAnsi"/>
              </w:rPr>
            </w:pPr>
          </w:p>
        </w:tc>
        <w:tc>
          <w:tcPr>
            <w:tcW w:w="524" w:type="dxa"/>
            <w:tcBorders>
              <w:bottom w:val="single" w:sz="8" w:space="0" w:color="8CB2E0"/>
            </w:tcBorders>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525" w:type="dxa"/>
            <w:tcBorders>
              <w:bottom w:val="single" w:sz="8" w:space="0" w:color="8CB2E0"/>
            </w:tcBorders>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c>
          <w:tcPr>
            <w:tcW w:w="524" w:type="dxa"/>
            <w:tcBorders>
              <w:bottom w:val="single" w:sz="8" w:space="0" w:color="8CB2E0"/>
            </w:tcBorders>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1</w:t>
            </w:r>
          </w:p>
        </w:tc>
        <w:tc>
          <w:tcPr>
            <w:tcW w:w="525" w:type="dxa"/>
            <w:tcBorders>
              <w:bottom w:val="single" w:sz="8" w:space="0" w:color="93B2D6"/>
            </w:tcBorders>
            <w:vAlign w:val="center"/>
          </w:tcPr>
          <w:p w:rsidR="0050113F" w:rsidRPr="00555388" w:rsidRDefault="00D1551A" w:rsidP="00B33CAB">
            <w:pPr>
              <w:pStyle w:val="TableParagraph"/>
              <w:ind w:left="57" w:right="57"/>
              <w:rPr>
                <w:rFonts w:asciiTheme="minorHAnsi" w:hAnsiTheme="minorHAnsi" w:cstheme="minorHAnsi"/>
              </w:rPr>
            </w:pPr>
            <w:r w:rsidRPr="00555388">
              <w:rPr>
                <w:rFonts w:asciiTheme="minorHAnsi" w:hAnsiTheme="minorHAnsi" w:cstheme="minorHAnsi"/>
              </w:rPr>
              <w:t>0</w:t>
            </w:r>
          </w:p>
        </w:tc>
      </w:tr>
      <w:tr w:rsidR="00D81A9E" w:rsidTr="0050113F">
        <w:trPr>
          <w:trHeight w:val="297"/>
        </w:trPr>
        <w:tc>
          <w:tcPr>
            <w:tcW w:w="2096" w:type="dxa"/>
            <w:tcBorders>
              <w:bottom w:val="single" w:sz="8" w:space="0" w:color="00007F"/>
            </w:tcBorders>
            <w:shd w:val="clear" w:color="auto" w:fill="8EAADB" w:themeFill="accent1" w:themeFillTint="99"/>
            <w:vAlign w:val="center"/>
          </w:tcPr>
          <w:p w:rsidR="0050113F" w:rsidRPr="00555388" w:rsidRDefault="00D1551A" w:rsidP="0050113F">
            <w:pPr>
              <w:pStyle w:val="TableParagraph"/>
              <w:ind w:left="57" w:right="57"/>
              <w:rPr>
                <w:b/>
                <w:sz w:val="20"/>
                <w:szCs w:val="20"/>
              </w:rPr>
            </w:pPr>
            <w:r w:rsidRPr="00555388">
              <w:rPr>
                <w:b/>
                <w:sz w:val="20"/>
              </w:rPr>
              <w:t>TOTAL</w:t>
            </w:r>
          </w:p>
        </w:tc>
        <w:tc>
          <w:tcPr>
            <w:tcW w:w="492" w:type="dxa"/>
            <w:tcBorders>
              <w:bottom w:val="single" w:sz="8" w:space="0" w:color="00007F"/>
            </w:tcBorders>
            <w:shd w:val="clear" w:color="auto" w:fill="8EAADB" w:themeFill="accent1" w:themeFillTint="99"/>
            <w:vAlign w:val="center"/>
          </w:tcPr>
          <w:p w:rsidR="0050113F" w:rsidRPr="00555388" w:rsidRDefault="00D1551A" w:rsidP="0050113F">
            <w:pPr>
              <w:pStyle w:val="TableParagraph"/>
              <w:tabs>
                <w:tab w:val="left" w:pos="637"/>
              </w:tabs>
              <w:ind w:left="57" w:right="57"/>
              <w:rPr>
                <w:b/>
                <w:sz w:val="20"/>
                <w:szCs w:val="20"/>
              </w:rPr>
            </w:pPr>
            <w:r w:rsidRPr="00555388">
              <w:rPr>
                <w:b/>
                <w:sz w:val="20"/>
              </w:rPr>
              <w:t>77</w:t>
            </w:r>
          </w:p>
        </w:tc>
        <w:tc>
          <w:tcPr>
            <w:tcW w:w="493" w:type="dxa"/>
            <w:tcBorders>
              <w:bottom w:val="single" w:sz="8" w:space="0" w:color="00007F"/>
            </w:tcBorders>
            <w:shd w:val="clear" w:color="auto" w:fill="8EAADB" w:themeFill="accent1" w:themeFillTint="99"/>
            <w:vAlign w:val="center"/>
          </w:tcPr>
          <w:p w:rsidR="0050113F" w:rsidRPr="00555388" w:rsidRDefault="00D1551A" w:rsidP="0050113F">
            <w:pPr>
              <w:pStyle w:val="TableParagraph"/>
              <w:tabs>
                <w:tab w:val="left" w:pos="637"/>
              </w:tabs>
              <w:ind w:left="57" w:right="57"/>
              <w:rPr>
                <w:b/>
                <w:sz w:val="20"/>
                <w:szCs w:val="20"/>
              </w:rPr>
            </w:pPr>
            <w:r w:rsidRPr="00555388">
              <w:rPr>
                <w:b/>
                <w:sz w:val="20"/>
              </w:rPr>
              <w:t>98</w:t>
            </w:r>
          </w:p>
        </w:tc>
        <w:tc>
          <w:tcPr>
            <w:tcW w:w="492" w:type="dxa"/>
            <w:tcBorders>
              <w:bottom w:val="single" w:sz="8" w:space="0" w:color="00007F"/>
            </w:tcBorders>
            <w:shd w:val="clear" w:color="auto" w:fill="8EAADB" w:themeFill="accent1" w:themeFillTint="99"/>
            <w:vAlign w:val="center"/>
          </w:tcPr>
          <w:p w:rsidR="0050113F" w:rsidRPr="00555388" w:rsidRDefault="00D1551A" w:rsidP="0050113F">
            <w:pPr>
              <w:pStyle w:val="TableParagraph"/>
              <w:tabs>
                <w:tab w:val="left" w:pos="637"/>
              </w:tabs>
              <w:ind w:left="57" w:right="57"/>
              <w:rPr>
                <w:b/>
                <w:sz w:val="20"/>
                <w:szCs w:val="20"/>
              </w:rPr>
            </w:pPr>
            <w:r w:rsidRPr="00555388">
              <w:rPr>
                <w:b/>
                <w:sz w:val="20"/>
              </w:rPr>
              <w:t>80</w:t>
            </w:r>
          </w:p>
        </w:tc>
        <w:tc>
          <w:tcPr>
            <w:tcW w:w="495" w:type="dxa"/>
            <w:tcBorders>
              <w:bottom w:val="single" w:sz="8" w:space="0" w:color="00007F"/>
            </w:tcBorders>
            <w:shd w:val="clear" w:color="auto" w:fill="8EAADB" w:themeFill="accent1" w:themeFillTint="99"/>
            <w:vAlign w:val="center"/>
          </w:tcPr>
          <w:p w:rsidR="0050113F" w:rsidRPr="00555388" w:rsidRDefault="00D1551A" w:rsidP="0050113F">
            <w:pPr>
              <w:pStyle w:val="TableParagraph"/>
              <w:tabs>
                <w:tab w:val="left" w:pos="637"/>
              </w:tabs>
              <w:ind w:left="57" w:right="57"/>
              <w:rPr>
                <w:b/>
                <w:sz w:val="20"/>
                <w:szCs w:val="20"/>
              </w:rPr>
            </w:pPr>
            <w:r w:rsidRPr="00555388">
              <w:rPr>
                <w:b/>
                <w:sz w:val="20"/>
              </w:rPr>
              <w:t>51</w:t>
            </w:r>
          </w:p>
        </w:tc>
        <w:tc>
          <w:tcPr>
            <w:tcW w:w="494" w:type="dxa"/>
            <w:tcBorders>
              <w:bottom w:val="single" w:sz="8" w:space="0" w:color="00007F"/>
            </w:tcBorders>
            <w:shd w:val="clear" w:color="auto" w:fill="8EAADB" w:themeFill="accent1" w:themeFillTint="99"/>
            <w:vAlign w:val="center"/>
          </w:tcPr>
          <w:p w:rsidR="0050113F" w:rsidRPr="00555388" w:rsidRDefault="00D1551A" w:rsidP="0050113F">
            <w:pPr>
              <w:pStyle w:val="TableParagraph"/>
              <w:tabs>
                <w:tab w:val="left" w:pos="637"/>
              </w:tabs>
              <w:ind w:left="57" w:right="57"/>
              <w:rPr>
                <w:b/>
                <w:sz w:val="20"/>
                <w:szCs w:val="20"/>
              </w:rPr>
            </w:pPr>
            <w:r w:rsidRPr="00555388">
              <w:rPr>
                <w:b/>
                <w:sz w:val="20"/>
              </w:rPr>
              <w:t>45</w:t>
            </w:r>
          </w:p>
        </w:tc>
        <w:tc>
          <w:tcPr>
            <w:tcW w:w="494" w:type="dxa"/>
            <w:tcBorders>
              <w:bottom w:val="single" w:sz="8" w:space="0" w:color="00007F"/>
            </w:tcBorders>
            <w:shd w:val="clear" w:color="auto" w:fill="8EAADB" w:themeFill="accent1" w:themeFillTint="99"/>
            <w:vAlign w:val="center"/>
          </w:tcPr>
          <w:p w:rsidR="0050113F" w:rsidRPr="00555388" w:rsidRDefault="00D1551A" w:rsidP="0050113F">
            <w:pPr>
              <w:pStyle w:val="TableParagraph"/>
              <w:tabs>
                <w:tab w:val="left" w:pos="637"/>
              </w:tabs>
              <w:ind w:left="57" w:right="57"/>
              <w:rPr>
                <w:b/>
                <w:sz w:val="20"/>
                <w:szCs w:val="20"/>
              </w:rPr>
            </w:pPr>
            <w:r w:rsidRPr="00555388">
              <w:rPr>
                <w:b/>
                <w:sz w:val="20"/>
              </w:rPr>
              <w:t>42</w:t>
            </w:r>
          </w:p>
        </w:tc>
        <w:tc>
          <w:tcPr>
            <w:tcW w:w="494" w:type="dxa"/>
            <w:tcBorders>
              <w:bottom w:val="single" w:sz="8" w:space="0" w:color="00007F"/>
            </w:tcBorders>
            <w:shd w:val="clear" w:color="auto" w:fill="8EAADB" w:themeFill="accent1" w:themeFillTint="99"/>
            <w:vAlign w:val="center"/>
          </w:tcPr>
          <w:p w:rsidR="0050113F" w:rsidRPr="00555388" w:rsidRDefault="00D1551A" w:rsidP="0050113F">
            <w:pPr>
              <w:pStyle w:val="TableParagraph"/>
              <w:tabs>
                <w:tab w:val="left" w:pos="637"/>
              </w:tabs>
              <w:ind w:left="57" w:right="57"/>
              <w:rPr>
                <w:b/>
                <w:sz w:val="20"/>
                <w:szCs w:val="20"/>
              </w:rPr>
            </w:pPr>
            <w:r w:rsidRPr="00555388">
              <w:rPr>
                <w:b/>
                <w:sz w:val="20"/>
              </w:rPr>
              <w:t>51</w:t>
            </w:r>
          </w:p>
        </w:tc>
        <w:tc>
          <w:tcPr>
            <w:tcW w:w="495" w:type="dxa"/>
            <w:tcBorders>
              <w:bottom w:val="single" w:sz="8" w:space="0" w:color="00007F"/>
            </w:tcBorders>
            <w:shd w:val="clear" w:color="auto" w:fill="8EAADB" w:themeFill="accent1" w:themeFillTint="99"/>
            <w:vAlign w:val="center"/>
          </w:tcPr>
          <w:p w:rsidR="0050113F" w:rsidRPr="00555388" w:rsidRDefault="00D1551A" w:rsidP="0050113F">
            <w:pPr>
              <w:pStyle w:val="TableParagraph"/>
              <w:tabs>
                <w:tab w:val="left" w:pos="637"/>
              </w:tabs>
              <w:ind w:left="57" w:right="57"/>
              <w:rPr>
                <w:b/>
                <w:sz w:val="20"/>
                <w:szCs w:val="20"/>
              </w:rPr>
            </w:pPr>
            <w:r w:rsidRPr="00555388">
              <w:rPr>
                <w:b/>
                <w:sz w:val="20"/>
              </w:rPr>
              <w:t>43</w:t>
            </w:r>
          </w:p>
        </w:tc>
        <w:tc>
          <w:tcPr>
            <w:tcW w:w="494" w:type="dxa"/>
            <w:tcBorders>
              <w:bottom w:val="single" w:sz="8" w:space="0" w:color="00007F"/>
            </w:tcBorders>
            <w:shd w:val="clear" w:color="auto" w:fill="8EAADB" w:themeFill="accent1" w:themeFillTint="99"/>
            <w:vAlign w:val="center"/>
          </w:tcPr>
          <w:p w:rsidR="0050113F" w:rsidRPr="00555388" w:rsidRDefault="00D1551A" w:rsidP="0050113F">
            <w:pPr>
              <w:pStyle w:val="TableParagraph"/>
              <w:tabs>
                <w:tab w:val="left" w:pos="637"/>
              </w:tabs>
              <w:ind w:left="57" w:right="57"/>
              <w:rPr>
                <w:b/>
                <w:sz w:val="20"/>
                <w:szCs w:val="20"/>
              </w:rPr>
            </w:pPr>
            <w:r w:rsidRPr="00555388">
              <w:rPr>
                <w:b/>
                <w:sz w:val="20"/>
              </w:rPr>
              <w:t>40</w:t>
            </w:r>
          </w:p>
        </w:tc>
        <w:tc>
          <w:tcPr>
            <w:tcW w:w="494" w:type="dxa"/>
            <w:tcBorders>
              <w:bottom w:val="single" w:sz="8" w:space="0" w:color="00007F"/>
            </w:tcBorders>
            <w:shd w:val="clear" w:color="auto" w:fill="8EAADB" w:themeFill="accent1" w:themeFillTint="99"/>
            <w:vAlign w:val="center"/>
          </w:tcPr>
          <w:p w:rsidR="0050113F" w:rsidRPr="00555388" w:rsidRDefault="00D1551A" w:rsidP="0050113F">
            <w:pPr>
              <w:pStyle w:val="TableParagraph"/>
              <w:tabs>
                <w:tab w:val="left" w:pos="637"/>
              </w:tabs>
              <w:ind w:left="57" w:right="57"/>
              <w:rPr>
                <w:b/>
                <w:sz w:val="20"/>
                <w:szCs w:val="20"/>
              </w:rPr>
            </w:pPr>
            <w:r w:rsidRPr="00555388">
              <w:rPr>
                <w:b/>
                <w:sz w:val="20"/>
              </w:rPr>
              <w:t>38</w:t>
            </w:r>
          </w:p>
        </w:tc>
        <w:tc>
          <w:tcPr>
            <w:tcW w:w="495" w:type="dxa"/>
            <w:tcBorders>
              <w:bottom w:val="single" w:sz="8" w:space="0" w:color="00007F"/>
            </w:tcBorders>
            <w:shd w:val="clear" w:color="auto" w:fill="8EAADB" w:themeFill="accent1" w:themeFillTint="99"/>
            <w:vAlign w:val="center"/>
          </w:tcPr>
          <w:p w:rsidR="0050113F" w:rsidRPr="00555388" w:rsidRDefault="00D1551A" w:rsidP="0050113F">
            <w:pPr>
              <w:pStyle w:val="TableParagraph"/>
              <w:tabs>
                <w:tab w:val="left" w:pos="637"/>
              </w:tabs>
              <w:ind w:left="57" w:right="57"/>
              <w:rPr>
                <w:b/>
                <w:sz w:val="20"/>
                <w:szCs w:val="20"/>
              </w:rPr>
            </w:pPr>
            <w:r w:rsidRPr="00555388">
              <w:rPr>
                <w:b/>
                <w:sz w:val="20"/>
              </w:rPr>
              <w:t>38</w:t>
            </w:r>
          </w:p>
        </w:tc>
        <w:tc>
          <w:tcPr>
            <w:tcW w:w="191" w:type="dxa"/>
            <w:tcBorders>
              <w:top w:val="single" w:sz="8" w:space="0" w:color="93B2D6"/>
              <w:bottom w:val="single" w:sz="8" w:space="0" w:color="00007F"/>
            </w:tcBorders>
            <w:shd w:val="clear" w:color="auto" w:fill="8EAADB" w:themeFill="accent1" w:themeFillTint="99"/>
            <w:vAlign w:val="center"/>
          </w:tcPr>
          <w:p w:rsidR="0050113F" w:rsidRPr="00555388" w:rsidRDefault="0050113F" w:rsidP="0050113F">
            <w:pPr>
              <w:pStyle w:val="TableParagraph"/>
              <w:tabs>
                <w:tab w:val="left" w:pos="832"/>
                <w:tab w:val="left" w:pos="1350"/>
                <w:tab w:val="left" w:pos="1874"/>
              </w:tabs>
              <w:ind w:left="57" w:right="57"/>
              <w:rPr>
                <w:b/>
                <w:sz w:val="20"/>
                <w:szCs w:val="20"/>
              </w:rPr>
            </w:pPr>
          </w:p>
        </w:tc>
        <w:tc>
          <w:tcPr>
            <w:tcW w:w="524" w:type="dxa"/>
            <w:tcBorders>
              <w:top w:val="single" w:sz="8" w:space="0" w:color="93B2D6"/>
              <w:bottom w:val="single" w:sz="8" w:space="0" w:color="00007F"/>
            </w:tcBorders>
            <w:shd w:val="clear" w:color="auto" w:fill="8EAADB" w:themeFill="accent1" w:themeFillTint="99"/>
            <w:vAlign w:val="center"/>
          </w:tcPr>
          <w:p w:rsidR="0050113F" w:rsidRPr="00555388" w:rsidRDefault="00D1551A" w:rsidP="0050113F">
            <w:pPr>
              <w:pStyle w:val="TableParagraph"/>
              <w:tabs>
                <w:tab w:val="left" w:pos="832"/>
                <w:tab w:val="left" w:pos="1350"/>
                <w:tab w:val="left" w:pos="1874"/>
              </w:tabs>
              <w:ind w:left="57" w:right="57"/>
              <w:rPr>
                <w:b/>
                <w:sz w:val="20"/>
                <w:szCs w:val="20"/>
              </w:rPr>
            </w:pPr>
            <w:r w:rsidRPr="00555388">
              <w:rPr>
                <w:b/>
                <w:sz w:val="20"/>
              </w:rPr>
              <w:t>52</w:t>
            </w:r>
          </w:p>
        </w:tc>
        <w:tc>
          <w:tcPr>
            <w:tcW w:w="525" w:type="dxa"/>
            <w:tcBorders>
              <w:top w:val="single" w:sz="8" w:space="0" w:color="93B2D6"/>
              <w:bottom w:val="single" w:sz="8" w:space="0" w:color="00007F"/>
            </w:tcBorders>
            <w:shd w:val="clear" w:color="auto" w:fill="8EAADB" w:themeFill="accent1" w:themeFillTint="99"/>
            <w:vAlign w:val="center"/>
          </w:tcPr>
          <w:p w:rsidR="0050113F" w:rsidRPr="00555388" w:rsidRDefault="00D1551A" w:rsidP="0050113F">
            <w:pPr>
              <w:pStyle w:val="TableParagraph"/>
              <w:tabs>
                <w:tab w:val="left" w:pos="832"/>
                <w:tab w:val="left" w:pos="1350"/>
                <w:tab w:val="left" w:pos="1874"/>
              </w:tabs>
              <w:ind w:left="57" w:right="57"/>
              <w:rPr>
                <w:b/>
                <w:sz w:val="20"/>
                <w:szCs w:val="20"/>
              </w:rPr>
            </w:pPr>
            <w:r w:rsidRPr="00555388">
              <w:rPr>
                <w:b/>
                <w:sz w:val="20"/>
              </w:rPr>
              <w:t>51</w:t>
            </w:r>
          </w:p>
        </w:tc>
        <w:tc>
          <w:tcPr>
            <w:tcW w:w="524" w:type="dxa"/>
            <w:tcBorders>
              <w:top w:val="single" w:sz="8" w:space="0" w:color="93B2D6"/>
              <w:bottom w:val="single" w:sz="8" w:space="0" w:color="00007F"/>
            </w:tcBorders>
            <w:shd w:val="clear" w:color="auto" w:fill="8EAADB" w:themeFill="accent1" w:themeFillTint="99"/>
            <w:vAlign w:val="center"/>
          </w:tcPr>
          <w:p w:rsidR="0050113F" w:rsidRPr="00555388" w:rsidRDefault="00D1551A" w:rsidP="0050113F">
            <w:pPr>
              <w:pStyle w:val="TableParagraph"/>
              <w:tabs>
                <w:tab w:val="left" w:pos="832"/>
                <w:tab w:val="left" w:pos="1350"/>
                <w:tab w:val="left" w:pos="1874"/>
              </w:tabs>
              <w:ind w:left="57" w:right="57"/>
              <w:rPr>
                <w:b/>
                <w:sz w:val="20"/>
                <w:szCs w:val="20"/>
              </w:rPr>
            </w:pPr>
            <w:r w:rsidRPr="00555388">
              <w:rPr>
                <w:b/>
                <w:sz w:val="20"/>
              </w:rPr>
              <w:t>42</w:t>
            </w:r>
          </w:p>
        </w:tc>
        <w:tc>
          <w:tcPr>
            <w:tcW w:w="525" w:type="dxa"/>
            <w:tcBorders>
              <w:top w:val="single" w:sz="8" w:space="0" w:color="93B2D6"/>
              <w:bottom w:val="single" w:sz="8" w:space="0" w:color="00007F"/>
            </w:tcBorders>
            <w:shd w:val="clear" w:color="auto" w:fill="8EAADB" w:themeFill="accent1" w:themeFillTint="99"/>
            <w:vAlign w:val="center"/>
          </w:tcPr>
          <w:p w:rsidR="0050113F" w:rsidRPr="00555388" w:rsidRDefault="00D1551A" w:rsidP="0050113F">
            <w:pPr>
              <w:pStyle w:val="TableParagraph"/>
              <w:tabs>
                <w:tab w:val="left" w:pos="832"/>
                <w:tab w:val="left" w:pos="1350"/>
                <w:tab w:val="left" w:pos="1874"/>
              </w:tabs>
              <w:ind w:left="57" w:right="57"/>
              <w:rPr>
                <w:b/>
                <w:sz w:val="20"/>
                <w:szCs w:val="20"/>
              </w:rPr>
            </w:pPr>
            <w:r w:rsidRPr="00555388">
              <w:rPr>
                <w:b/>
                <w:sz w:val="20"/>
              </w:rPr>
              <w:t>45</w:t>
            </w:r>
          </w:p>
        </w:tc>
      </w:tr>
    </w:tbl>
    <w:p w:rsidR="0050113F" w:rsidRPr="00555388" w:rsidRDefault="0050113F" w:rsidP="0050113F"/>
    <w:p w:rsidR="00BE7EE6" w:rsidRPr="00555388" w:rsidRDefault="00D1551A" w:rsidP="00D95FFA">
      <w:pPr>
        <w:jc w:val="both"/>
      </w:pPr>
      <w:r w:rsidRPr="00555388">
        <w:t xml:space="preserve">As for the number of </w:t>
      </w:r>
      <w:r w:rsidRPr="00555388">
        <w:rPr>
          <w:b/>
          <w:u w:val="single"/>
        </w:rPr>
        <w:t>serious accidents</w:t>
      </w:r>
      <w:r w:rsidRPr="00555388">
        <w:t xml:space="preserve">, </w:t>
      </w:r>
      <w:r w:rsidRPr="00555388">
        <w:t>this is similar when compared with recent years.</w:t>
      </w:r>
    </w:p>
    <w:p w:rsidR="00BE7EE6" w:rsidRPr="00555388" w:rsidRDefault="00BE7EE6" w:rsidP="00BE7EE6">
      <w:pPr>
        <w:jc w:val="both"/>
        <w:rPr>
          <w:sz w:val="16"/>
          <w:szCs w:val="16"/>
        </w:rPr>
      </w:pPr>
    </w:p>
    <w:p w:rsidR="00BE7EE6" w:rsidRPr="00555388" w:rsidRDefault="00D1551A" w:rsidP="00BE7EE6">
      <w:pPr>
        <w:jc w:val="both"/>
      </w:pPr>
      <w:r w:rsidRPr="00555388">
        <w:t>The most serious accident that occurred in 2016 was the derailment of a passenger train belonging to the company CP (Comboios de Portugal) travelling under a collaboration agreement between CP and Renfe Via</w:t>
      </w:r>
      <w:r w:rsidRPr="00555388">
        <w:t>jeros, which was travelling between Vigo and Porto (Portugal), on 9 September 2016. The derailment occurred when passing at excessive speed the entry to the siding of the O Porriño station, although its scheduled route was via the siding. As a result of th</w:t>
      </w:r>
      <w:r w:rsidRPr="00555388">
        <w:t>is accident, 4 people died (the train driver, the supervisor, and two passengers) and 13 passengers were seriously injured. The event is being investigated by the Railway Accidents Investigation Commission (CIAF).</w:t>
      </w:r>
    </w:p>
    <w:p w:rsidR="00BE7EE6" w:rsidRPr="00555388" w:rsidRDefault="00BE7EE6" w:rsidP="00BE7EE6">
      <w:pPr>
        <w:jc w:val="both"/>
        <w:rPr>
          <w:sz w:val="16"/>
          <w:szCs w:val="16"/>
        </w:rPr>
      </w:pPr>
    </w:p>
    <w:p w:rsidR="00BE7EE6" w:rsidRPr="00555388" w:rsidRDefault="00D1551A" w:rsidP="00BE7EE6">
      <w:pPr>
        <w:jc w:val="both"/>
      </w:pPr>
      <w:r w:rsidRPr="00555388">
        <w:t xml:space="preserve">The following chart shows the accidents </w:t>
      </w:r>
      <w:r w:rsidRPr="00555388">
        <w:t xml:space="preserve">that have occurred in recent years and that could be classified as serious given their consequences (at least one fatality, five or more seriously injured people, or major damage.) We are still seeing the significant influence on the accident rates of the </w:t>
      </w:r>
      <w:r w:rsidRPr="00555388">
        <w:t>Spanish network that incidents involving third parties have: accidents involving people or at level crossings.</w:t>
      </w:r>
    </w:p>
    <w:p w:rsidR="00BE7EE6" w:rsidRPr="00555388" w:rsidRDefault="00BE7EE6" w:rsidP="00BE7EE6">
      <w:pPr>
        <w:jc w:val="both"/>
        <w:rPr>
          <w:sz w:val="16"/>
          <w:szCs w:val="16"/>
        </w:rPr>
      </w:pPr>
    </w:p>
    <w:p w:rsidR="00BE7EE6" w:rsidRPr="00555388" w:rsidRDefault="00D1551A" w:rsidP="000E4478">
      <w:pPr>
        <w:jc w:val="center"/>
      </w:pPr>
      <w:r w:rsidRPr="00555388">
        <w:rPr>
          <w:b/>
          <w:noProof/>
          <w:lang w:val="en-US" w:eastAsia="zh-CN" w:bidi="ar-SA"/>
        </w:rPr>
        <w:drawing>
          <wp:inline distT="0" distB="0" distL="0" distR="0">
            <wp:extent cx="5518800" cy="3650400"/>
            <wp:effectExtent l="0" t="0" r="571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22601" name="Picture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518800" cy="3650400"/>
                    </a:xfrm>
                    <a:prstGeom prst="rect">
                      <a:avLst/>
                    </a:prstGeom>
                    <a:noFill/>
                    <a:ln>
                      <a:noFill/>
                    </a:ln>
                  </pic:spPr>
                </pic:pic>
              </a:graphicData>
            </a:graphic>
          </wp:inline>
        </w:drawing>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D81A9E" w:rsidTr="008414C2">
        <w:tc>
          <w:tcPr>
            <w:tcW w:w="4428" w:type="dxa"/>
          </w:tcPr>
          <w:p w:rsidR="0086361C" w:rsidRPr="00A71D98" w:rsidRDefault="00D1551A" w:rsidP="008414C2">
            <w:pPr>
              <w:rPr>
                <w:rFonts w:cstheme="minorHAnsi"/>
                <w:sz w:val="18"/>
                <w:szCs w:val="18"/>
                <w:lang w:val="fr-BE"/>
              </w:rPr>
            </w:pPr>
            <w:r w:rsidRPr="00A71D98">
              <w:rPr>
                <w:rFonts w:cstheme="minorHAnsi"/>
                <w:sz w:val="18"/>
                <w:lang w:val="fr-BE"/>
              </w:rPr>
              <w:t>Nº DE ACCIDENTES GRAVES SEGÚN TIPOS</w:t>
            </w:r>
          </w:p>
        </w:tc>
        <w:tc>
          <w:tcPr>
            <w:tcW w:w="4428" w:type="dxa"/>
          </w:tcPr>
          <w:p w:rsidR="0086361C" w:rsidRPr="00555388" w:rsidRDefault="00D1551A" w:rsidP="008414C2">
            <w:pPr>
              <w:rPr>
                <w:rFonts w:cstheme="minorHAnsi"/>
                <w:sz w:val="18"/>
                <w:szCs w:val="18"/>
              </w:rPr>
            </w:pPr>
            <w:r w:rsidRPr="00555388">
              <w:rPr>
                <w:rFonts w:cstheme="minorHAnsi"/>
                <w:sz w:val="18"/>
              </w:rPr>
              <w:t>NUMBER OF SERIOUS ACCIDENTS BY TYPE</w:t>
            </w:r>
          </w:p>
        </w:tc>
      </w:tr>
      <w:tr w:rsidR="00D81A9E" w:rsidTr="008414C2">
        <w:tc>
          <w:tcPr>
            <w:tcW w:w="4428" w:type="dxa"/>
          </w:tcPr>
          <w:p w:rsidR="0086361C" w:rsidRPr="00555388" w:rsidRDefault="00D1551A" w:rsidP="008414C2">
            <w:pPr>
              <w:rPr>
                <w:rFonts w:cstheme="minorHAnsi"/>
                <w:sz w:val="18"/>
                <w:szCs w:val="18"/>
              </w:rPr>
            </w:pPr>
            <w:r w:rsidRPr="00555388">
              <w:rPr>
                <w:rFonts w:cstheme="minorHAnsi"/>
                <w:sz w:val="18"/>
              </w:rPr>
              <w:t>(Excluida red RAM)</w:t>
            </w:r>
          </w:p>
        </w:tc>
        <w:tc>
          <w:tcPr>
            <w:tcW w:w="4428" w:type="dxa"/>
          </w:tcPr>
          <w:p w:rsidR="0086361C" w:rsidRPr="00555388" w:rsidRDefault="00D1551A" w:rsidP="008414C2">
            <w:pPr>
              <w:rPr>
                <w:rFonts w:cstheme="minorHAnsi"/>
                <w:sz w:val="18"/>
                <w:szCs w:val="18"/>
              </w:rPr>
            </w:pPr>
            <w:r w:rsidRPr="00555388">
              <w:rPr>
                <w:rFonts w:cstheme="minorHAnsi"/>
                <w:sz w:val="18"/>
              </w:rPr>
              <w:t>(Excluding the RAM network)</w:t>
            </w:r>
          </w:p>
        </w:tc>
      </w:tr>
      <w:tr w:rsidR="00D81A9E" w:rsidTr="008414C2">
        <w:tc>
          <w:tcPr>
            <w:tcW w:w="4428" w:type="dxa"/>
          </w:tcPr>
          <w:p w:rsidR="0086361C" w:rsidRPr="00555388" w:rsidRDefault="00D1551A" w:rsidP="008414C2">
            <w:pPr>
              <w:rPr>
                <w:rFonts w:cstheme="minorHAnsi"/>
                <w:sz w:val="18"/>
                <w:szCs w:val="18"/>
              </w:rPr>
            </w:pPr>
            <w:r w:rsidRPr="00555388">
              <w:rPr>
                <w:rFonts w:cstheme="minorHAnsi"/>
                <w:sz w:val="18"/>
              </w:rPr>
              <w:t>(Total red)</w:t>
            </w:r>
          </w:p>
        </w:tc>
        <w:tc>
          <w:tcPr>
            <w:tcW w:w="4428" w:type="dxa"/>
          </w:tcPr>
          <w:p w:rsidR="0086361C" w:rsidRPr="00555388" w:rsidRDefault="00D1551A" w:rsidP="008414C2">
            <w:pPr>
              <w:rPr>
                <w:rFonts w:cstheme="minorHAnsi"/>
                <w:sz w:val="18"/>
                <w:szCs w:val="18"/>
              </w:rPr>
            </w:pPr>
            <w:r w:rsidRPr="00555388">
              <w:rPr>
                <w:rFonts w:cstheme="minorHAnsi"/>
                <w:sz w:val="18"/>
              </w:rPr>
              <w:t>(Total ne</w:t>
            </w:r>
            <w:r w:rsidRPr="00555388">
              <w:rPr>
                <w:rFonts w:cstheme="minorHAnsi"/>
                <w:sz w:val="18"/>
              </w:rPr>
              <w:t>twork)</w:t>
            </w:r>
          </w:p>
        </w:tc>
      </w:tr>
      <w:tr w:rsidR="00D81A9E" w:rsidTr="008414C2">
        <w:tc>
          <w:tcPr>
            <w:tcW w:w="4428" w:type="dxa"/>
          </w:tcPr>
          <w:p w:rsidR="0086361C" w:rsidRPr="00555388" w:rsidRDefault="00D1551A" w:rsidP="008414C2">
            <w:pPr>
              <w:rPr>
                <w:rFonts w:cstheme="minorHAnsi"/>
                <w:sz w:val="18"/>
                <w:szCs w:val="18"/>
              </w:rPr>
            </w:pPr>
            <w:r w:rsidRPr="00555388">
              <w:rPr>
                <w:rFonts w:cstheme="minorHAnsi"/>
                <w:sz w:val="18"/>
              </w:rPr>
              <w:t>A personas (por MR)</w:t>
            </w:r>
          </w:p>
        </w:tc>
        <w:tc>
          <w:tcPr>
            <w:tcW w:w="4428" w:type="dxa"/>
          </w:tcPr>
          <w:p w:rsidR="0086361C" w:rsidRPr="00555388" w:rsidRDefault="00D1551A" w:rsidP="008414C2">
            <w:pPr>
              <w:rPr>
                <w:rFonts w:cstheme="minorHAnsi"/>
                <w:sz w:val="18"/>
                <w:szCs w:val="18"/>
              </w:rPr>
            </w:pPr>
            <w:r w:rsidRPr="00555388">
              <w:rPr>
                <w:rFonts w:cstheme="minorHAnsi"/>
                <w:sz w:val="18"/>
              </w:rPr>
              <w:t>Involving people (by rolling stock)</w:t>
            </w:r>
          </w:p>
        </w:tc>
      </w:tr>
      <w:tr w:rsidR="00D81A9E" w:rsidTr="008414C2">
        <w:tc>
          <w:tcPr>
            <w:tcW w:w="4428" w:type="dxa"/>
          </w:tcPr>
          <w:p w:rsidR="0086361C" w:rsidRPr="00555388" w:rsidRDefault="00D1551A" w:rsidP="008414C2">
            <w:pPr>
              <w:rPr>
                <w:rFonts w:cstheme="minorHAnsi"/>
                <w:sz w:val="18"/>
                <w:szCs w:val="18"/>
              </w:rPr>
            </w:pPr>
            <w:r w:rsidRPr="00555388">
              <w:rPr>
                <w:rFonts w:cstheme="minorHAnsi"/>
                <w:sz w:val="18"/>
              </w:rPr>
              <w:t>En pasos a nivel</w:t>
            </w:r>
          </w:p>
        </w:tc>
        <w:tc>
          <w:tcPr>
            <w:tcW w:w="4428" w:type="dxa"/>
          </w:tcPr>
          <w:p w:rsidR="0086361C" w:rsidRPr="00555388" w:rsidRDefault="00D1551A" w:rsidP="008414C2">
            <w:pPr>
              <w:rPr>
                <w:rFonts w:cstheme="minorHAnsi"/>
                <w:sz w:val="18"/>
                <w:szCs w:val="18"/>
              </w:rPr>
            </w:pPr>
            <w:r w:rsidRPr="00555388">
              <w:rPr>
                <w:rFonts w:cstheme="minorHAnsi"/>
                <w:sz w:val="18"/>
              </w:rPr>
              <w:t>At level crossings</w:t>
            </w:r>
          </w:p>
        </w:tc>
      </w:tr>
      <w:tr w:rsidR="00D81A9E" w:rsidTr="008414C2">
        <w:tc>
          <w:tcPr>
            <w:tcW w:w="4428" w:type="dxa"/>
          </w:tcPr>
          <w:p w:rsidR="0086361C" w:rsidRPr="00555388" w:rsidRDefault="00D1551A" w:rsidP="008414C2">
            <w:pPr>
              <w:rPr>
                <w:rFonts w:cstheme="minorHAnsi"/>
                <w:sz w:val="18"/>
                <w:szCs w:val="18"/>
              </w:rPr>
            </w:pPr>
            <w:r w:rsidRPr="00555388">
              <w:rPr>
                <w:rFonts w:cstheme="minorHAnsi"/>
                <w:sz w:val="18"/>
              </w:rPr>
              <w:t>Descarrilamientos</w:t>
            </w:r>
          </w:p>
        </w:tc>
        <w:tc>
          <w:tcPr>
            <w:tcW w:w="4428" w:type="dxa"/>
          </w:tcPr>
          <w:p w:rsidR="0086361C" w:rsidRPr="00555388" w:rsidRDefault="00D1551A" w:rsidP="008414C2">
            <w:pPr>
              <w:rPr>
                <w:rFonts w:cstheme="minorHAnsi"/>
                <w:sz w:val="18"/>
                <w:szCs w:val="18"/>
              </w:rPr>
            </w:pPr>
            <w:r w:rsidRPr="00555388">
              <w:rPr>
                <w:rFonts w:cstheme="minorHAnsi"/>
                <w:sz w:val="18"/>
              </w:rPr>
              <w:t>Derailments</w:t>
            </w:r>
          </w:p>
        </w:tc>
      </w:tr>
      <w:tr w:rsidR="00D81A9E" w:rsidTr="008414C2">
        <w:tc>
          <w:tcPr>
            <w:tcW w:w="4428" w:type="dxa"/>
          </w:tcPr>
          <w:p w:rsidR="0086361C" w:rsidRPr="00555388" w:rsidRDefault="00D1551A" w:rsidP="008414C2">
            <w:pPr>
              <w:rPr>
                <w:rFonts w:cstheme="minorHAnsi"/>
                <w:sz w:val="18"/>
                <w:szCs w:val="18"/>
              </w:rPr>
            </w:pPr>
            <w:r w:rsidRPr="00555388">
              <w:rPr>
                <w:rFonts w:cstheme="minorHAnsi"/>
                <w:sz w:val="18"/>
              </w:rPr>
              <w:t>Colisiones</w:t>
            </w:r>
          </w:p>
        </w:tc>
        <w:tc>
          <w:tcPr>
            <w:tcW w:w="4428" w:type="dxa"/>
          </w:tcPr>
          <w:p w:rsidR="0086361C" w:rsidRPr="00555388" w:rsidRDefault="00D1551A" w:rsidP="008414C2">
            <w:pPr>
              <w:rPr>
                <w:rFonts w:cstheme="minorHAnsi"/>
                <w:sz w:val="18"/>
                <w:szCs w:val="18"/>
              </w:rPr>
            </w:pPr>
            <w:r w:rsidRPr="00555388">
              <w:rPr>
                <w:rFonts w:cstheme="minorHAnsi"/>
                <w:sz w:val="18"/>
              </w:rPr>
              <w:t>Collisions</w:t>
            </w:r>
          </w:p>
        </w:tc>
      </w:tr>
    </w:tbl>
    <w:p w:rsidR="000E4478" w:rsidRPr="00555388" w:rsidRDefault="000E4478" w:rsidP="000E4478"/>
    <w:p w:rsidR="0051262D" w:rsidRPr="00555388" w:rsidRDefault="0051262D" w:rsidP="000E4478"/>
    <w:tbl>
      <w:tblPr>
        <w:tblW w:w="9817" w:type="dxa"/>
        <w:tblInd w:w="142" w:type="dxa"/>
        <w:tblLayout w:type="fixed"/>
        <w:tblCellMar>
          <w:left w:w="0" w:type="dxa"/>
          <w:right w:w="0" w:type="dxa"/>
        </w:tblCellMar>
        <w:tblLook w:val="01E0" w:firstRow="1" w:lastRow="1" w:firstColumn="1" w:lastColumn="1" w:noHBand="0" w:noVBand="0"/>
      </w:tblPr>
      <w:tblGrid>
        <w:gridCol w:w="2096"/>
        <w:gridCol w:w="492"/>
        <w:gridCol w:w="493"/>
        <w:gridCol w:w="492"/>
        <w:gridCol w:w="495"/>
        <w:gridCol w:w="494"/>
        <w:gridCol w:w="494"/>
        <w:gridCol w:w="494"/>
        <w:gridCol w:w="495"/>
        <w:gridCol w:w="494"/>
        <w:gridCol w:w="494"/>
        <w:gridCol w:w="495"/>
        <w:gridCol w:w="191"/>
        <w:gridCol w:w="524"/>
        <w:gridCol w:w="525"/>
        <w:gridCol w:w="524"/>
        <w:gridCol w:w="525"/>
      </w:tblGrid>
      <w:tr w:rsidR="00D81A9E" w:rsidTr="00D469D2">
        <w:trPr>
          <w:trHeight w:val="297"/>
        </w:trPr>
        <w:tc>
          <w:tcPr>
            <w:tcW w:w="2096" w:type="dxa"/>
            <w:vMerge w:val="restart"/>
            <w:tcBorders>
              <w:top w:val="single" w:sz="8" w:space="0" w:color="8EAADB" w:themeColor="accent1" w:themeTint="99"/>
            </w:tcBorders>
            <w:vAlign w:val="center"/>
          </w:tcPr>
          <w:p w:rsidR="000E4478" w:rsidRPr="00555388" w:rsidRDefault="00D1551A" w:rsidP="00D469D2">
            <w:pPr>
              <w:pStyle w:val="TableParagraph"/>
              <w:ind w:left="57" w:right="57"/>
              <w:rPr>
                <w:b/>
                <w:sz w:val="24"/>
              </w:rPr>
            </w:pPr>
            <w:r w:rsidRPr="00555388">
              <w:rPr>
                <w:b/>
                <w:sz w:val="24"/>
              </w:rPr>
              <w:t>Significant accidents</w:t>
            </w:r>
          </w:p>
        </w:tc>
        <w:tc>
          <w:tcPr>
            <w:tcW w:w="5432" w:type="dxa"/>
            <w:gridSpan w:val="11"/>
            <w:tcBorders>
              <w:top w:val="single" w:sz="8" w:space="0" w:color="8EAADB" w:themeColor="accent1" w:themeTint="99"/>
              <w:bottom w:val="single" w:sz="4" w:space="0" w:color="8CA8D8"/>
            </w:tcBorders>
            <w:shd w:val="clear" w:color="auto" w:fill="8EAADB" w:themeFill="accent1" w:themeFillTint="99"/>
            <w:vAlign w:val="center"/>
          </w:tcPr>
          <w:p w:rsidR="000E4478" w:rsidRPr="00555388" w:rsidRDefault="00D1551A" w:rsidP="00D469D2">
            <w:pPr>
              <w:pStyle w:val="TableParagraph"/>
              <w:ind w:left="57" w:right="57"/>
              <w:rPr>
                <w:b/>
                <w:sz w:val="20"/>
                <w:szCs w:val="20"/>
              </w:rPr>
            </w:pPr>
            <w:r w:rsidRPr="00555388">
              <w:rPr>
                <w:b/>
                <w:sz w:val="20"/>
              </w:rPr>
              <w:t>RFIG (INCLUDING THE RAM NETWORK)</w:t>
            </w:r>
          </w:p>
        </w:tc>
        <w:tc>
          <w:tcPr>
            <w:tcW w:w="191" w:type="dxa"/>
            <w:tcBorders>
              <w:top w:val="single" w:sz="8" w:space="0" w:color="8EAADB" w:themeColor="accent1" w:themeTint="99"/>
              <w:bottom w:val="single" w:sz="8" w:space="0" w:color="4F7FBC"/>
            </w:tcBorders>
            <w:shd w:val="clear" w:color="auto" w:fill="8EAADB" w:themeFill="accent1" w:themeFillTint="99"/>
            <w:vAlign w:val="center"/>
          </w:tcPr>
          <w:p w:rsidR="000E4478" w:rsidRPr="00555388" w:rsidRDefault="000E4478" w:rsidP="00D469D2">
            <w:pPr>
              <w:pStyle w:val="TableParagraph"/>
              <w:ind w:left="57" w:right="57"/>
              <w:rPr>
                <w:rFonts w:ascii="Times New Roman"/>
                <w:sz w:val="20"/>
                <w:szCs w:val="20"/>
              </w:rPr>
            </w:pPr>
          </w:p>
        </w:tc>
        <w:tc>
          <w:tcPr>
            <w:tcW w:w="2098" w:type="dxa"/>
            <w:gridSpan w:val="4"/>
            <w:tcBorders>
              <w:top w:val="single" w:sz="8" w:space="0" w:color="8EAADB" w:themeColor="accent1" w:themeTint="99"/>
              <w:bottom w:val="single" w:sz="4" w:space="0" w:color="8CA8D8"/>
            </w:tcBorders>
            <w:shd w:val="clear" w:color="auto" w:fill="8EAADB" w:themeFill="accent1" w:themeFillTint="99"/>
            <w:vAlign w:val="center"/>
          </w:tcPr>
          <w:p w:rsidR="000E4478" w:rsidRPr="00555388" w:rsidRDefault="00D1551A" w:rsidP="00D469D2">
            <w:pPr>
              <w:pStyle w:val="TableParagraph"/>
              <w:ind w:left="57" w:right="57"/>
              <w:rPr>
                <w:b/>
                <w:sz w:val="20"/>
                <w:szCs w:val="20"/>
              </w:rPr>
            </w:pPr>
            <w:r w:rsidRPr="00555388">
              <w:rPr>
                <w:b/>
                <w:sz w:val="20"/>
              </w:rPr>
              <w:t>TOTAL NETWORK</w:t>
            </w:r>
          </w:p>
        </w:tc>
      </w:tr>
      <w:tr w:rsidR="00D81A9E" w:rsidTr="00D469D2">
        <w:trPr>
          <w:trHeight w:val="297"/>
        </w:trPr>
        <w:tc>
          <w:tcPr>
            <w:tcW w:w="2096" w:type="dxa"/>
            <w:vMerge/>
            <w:tcBorders>
              <w:bottom w:val="single" w:sz="8" w:space="0" w:color="8EAADB" w:themeColor="accent1" w:themeTint="99"/>
            </w:tcBorders>
          </w:tcPr>
          <w:p w:rsidR="000E4478" w:rsidRPr="00555388" w:rsidRDefault="000E4478" w:rsidP="00D469D2">
            <w:pPr>
              <w:pStyle w:val="TableParagraph"/>
              <w:ind w:left="57" w:right="57"/>
              <w:jc w:val="left"/>
              <w:rPr>
                <w:b/>
                <w:sz w:val="24"/>
              </w:rPr>
            </w:pPr>
          </w:p>
        </w:tc>
        <w:tc>
          <w:tcPr>
            <w:tcW w:w="492" w:type="dxa"/>
            <w:tcBorders>
              <w:bottom w:val="single" w:sz="8" w:space="0" w:color="8EAADB" w:themeColor="accent1" w:themeTint="99"/>
            </w:tcBorders>
            <w:vAlign w:val="center"/>
          </w:tcPr>
          <w:p w:rsidR="000E4478" w:rsidRPr="00555388" w:rsidRDefault="00D1551A" w:rsidP="00D469D2">
            <w:pPr>
              <w:pStyle w:val="TableParagraph"/>
              <w:ind w:left="57" w:right="57"/>
              <w:rPr>
                <w:b/>
                <w:sz w:val="16"/>
              </w:rPr>
            </w:pPr>
            <w:r w:rsidRPr="00555388">
              <w:rPr>
                <w:b/>
                <w:sz w:val="16"/>
              </w:rPr>
              <w:t>2006</w:t>
            </w:r>
          </w:p>
        </w:tc>
        <w:tc>
          <w:tcPr>
            <w:tcW w:w="493" w:type="dxa"/>
            <w:tcBorders>
              <w:bottom w:val="single" w:sz="8" w:space="0" w:color="8EAADB" w:themeColor="accent1" w:themeTint="99"/>
            </w:tcBorders>
            <w:vAlign w:val="center"/>
          </w:tcPr>
          <w:p w:rsidR="000E4478" w:rsidRPr="00555388" w:rsidRDefault="00D1551A" w:rsidP="00D469D2">
            <w:pPr>
              <w:pStyle w:val="TableParagraph"/>
              <w:ind w:left="57" w:right="57"/>
              <w:rPr>
                <w:b/>
                <w:sz w:val="16"/>
              </w:rPr>
            </w:pPr>
            <w:r w:rsidRPr="00555388">
              <w:rPr>
                <w:b/>
                <w:sz w:val="16"/>
              </w:rPr>
              <w:t>2007</w:t>
            </w:r>
          </w:p>
        </w:tc>
        <w:tc>
          <w:tcPr>
            <w:tcW w:w="492" w:type="dxa"/>
            <w:tcBorders>
              <w:bottom w:val="single" w:sz="8" w:space="0" w:color="8EAADB" w:themeColor="accent1" w:themeTint="99"/>
            </w:tcBorders>
            <w:vAlign w:val="center"/>
          </w:tcPr>
          <w:p w:rsidR="000E4478" w:rsidRPr="00555388" w:rsidRDefault="00D1551A" w:rsidP="00D469D2">
            <w:pPr>
              <w:pStyle w:val="TableParagraph"/>
              <w:ind w:left="57" w:right="57"/>
              <w:rPr>
                <w:b/>
                <w:sz w:val="16"/>
              </w:rPr>
            </w:pPr>
            <w:r w:rsidRPr="00555388">
              <w:rPr>
                <w:b/>
                <w:sz w:val="16"/>
              </w:rPr>
              <w:t>2008</w:t>
            </w:r>
          </w:p>
        </w:tc>
        <w:tc>
          <w:tcPr>
            <w:tcW w:w="495" w:type="dxa"/>
            <w:tcBorders>
              <w:bottom w:val="single" w:sz="8" w:space="0" w:color="8EAADB" w:themeColor="accent1" w:themeTint="99"/>
            </w:tcBorders>
            <w:vAlign w:val="center"/>
          </w:tcPr>
          <w:p w:rsidR="000E4478" w:rsidRPr="00555388" w:rsidRDefault="00D1551A" w:rsidP="00D469D2">
            <w:pPr>
              <w:pStyle w:val="TableParagraph"/>
              <w:ind w:left="57" w:right="57"/>
              <w:rPr>
                <w:b/>
                <w:sz w:val="16"/>
              </w:rPr>
            </w:pPr>
            <w:r w:rsidRPr="00555388">
              <w:rPr>
                <w:b/>
                <w:sz w:val="16"/>
              </w:rPr>
              <w:t>2009</w:t>
            </w:r>
          </w:p>
        </w:tc>
        <w:tc>
          <w:tcPr>
            <w:tcW w:w="494" w:type="dxa"/>
            <w:tcBorders>
              <w:bottom w:val="single" w:sz="8" w:space="0" w:color="8EAADB" w:themeColor="accent1" w:themeTint="99"/>
            </w:tcBorders>
            <w:vAlign w:val="center"/>
          </w:tcPr>
          <w:p w:rsidR="000E4478" w:rsidRPr="00555388" w:rsidRDefault="00D1551A" w:rsidP="00D469D2">
            <w:pPr>
              <w:pStyle w:val="TableParagraph"/>
              <w:ind w:left="57" w:right="57"/>
              <w:rPr>
                <w:b/>
                <w:sz w:val="16"/>
              </w:rPr>
            </w:pPr>
            <w:r w:rsidRPr="00555388">
              <w:rPr>
                <w:b/>
                <w:sz w:val="16"/>
              </w:rPr>
              <w:t>2010</w:t>
            </w:r>
          </w:p>
        </w:tc>
        <w:tc>
          <w:tcPr>
            <w:tcW w:w="494" w:type="dxa"/>
            <w:tcBorders>
              <w:bottom w:val="single" w:sz="8" w:space="0" w:color="8EAADB" w:themeColor="accent1" w:themeTint="99"/>
            </w:tcBorders>
            <w:vAlign w:val="center"/>
          </w:tcPr>
          <w:p w:rsidR="000E4478" w:rsidRPr="00555388" w:rsidRDefault="00D1551A" w:rsidP="00D469D2">
            <w:pPr>
              <w:pStyle w:val="TableParagraph"/>
              <w:ind w:left="57" w:right="57"/>
              <w:rPr>
                <w:b/>
                <w:sz w:val="16"/>
              </w:rPr>
            </w:pPr>
            <w:r w:rsidRPr="00555388">
              <w:rPr>
                <w:b/>
                <w:sz w:val="16"/>
              </w:rPr>
              <w:t>2011</w:t>
            </w:r>
          </w:p>
        </w:tc>
        <w:tc>
          <w:tcPr>
            <w:tcW w:w="494" w:type="dxa"/>
            <w:tcBorders>
              <w:bottom w:val="single" w:sz="8" w:space="0" w:color="8EAADB" w:themeColor="accent1" w:themeTint="99"/>
            </w:tcBorders>
            <w:vAlign w:val="center"/>
          </w:tcPr>
          <w:p w:rsidR="000E4478" w:rsidRPr="00555388" w:rsidRDefault="00D1551A" w:rsidP="00D469D2">
            <w:pPr>
              <w:pStyle w:val="TableParagraph"/>
              <w:ind w:left="57" w:right="57"/>
              <w:rPr>
                <w:b/>
                <w:sz w:val="16"/>
              </w:rPr>
            </w:pPr>
            <w:r w:rsidRPr="00555388">
              <w:rPr>
                <w:b/>
                <w:sz w:val="16"/>
              </w:rPr>
              <w:t>2012</w:t>
            </w:r>
          </w:p>
        </w:tc>
        <w:tc>
          <w:tcPr>
            <w:tcW w:w="495" w:type="dxa"/>
            <w:tcBorders>
              <w:bottom w:val="single" w:sz="8" w:space="0" w:color="8EAADB" w:themeColor="accent1" w:themeTint="99"/>
            </w:tcBorders>
            <w:vAlign w:val="center"/>
          </w:tcPr>
          <w:p w:rsidR="000E4478" w:rsidRPr="00555388" w:rsidRDefault="00D1551A" w:rsidP="00D469D2">
            <w:pPr>
              <w:pStyle w:val="TableParagraph"/>
              <w:ind w:left="57" w:right="57"/>
              <w:rPr>
                <w:b/>
                <w:sz w:val="16"/>
              </w:rPr>
            </w:pPr>
            <w:r w:rsidRPr="00555388">
              <w:rPr>
                <w:b/>
                <w:sz w:val="16"/>
              </w:rPr>
              <w:t>2013</w:t>
            </w:r>
          </w:p>
        </w:tc>
        <w:tc>
          <w:tcPr>
            <w:tcW w:w="494" w:type="dxa"/>
            <w:tcBorders>
              <w:bottom w:val="single" w:sz="8" w:space="0" w:color="8EAADB" w:themeColor="accent1" w:themeTint="99"/>
            </w:tcBorders>
            <w:vAlign w:val="center"/>
          </w:tcPr>
          <w:p w:rsidR="000E4478" w:rsidRPr="00555388" w:rsidRDefault="00D1551A" w:rsidP="00D469D2">
            <w:pPr>
              <w:pStyle w:val="TableParagraph"/>
              <w:ind w:left="57" w:right="57"/>
              <w:rPr>
                <w:b/>
                <w:sz w:val="16"/>
              </w:rPr>
            </w:pPr>
            <w:r w:rsidRPr="00555388">
              <w:rPr>
                <w:b/>
                <w:sz w:val="16"/>
              </w:rPr>
              <w:t>2014</w:t>
            </w:r>
          </w:p>
        </w:tc>
        <w:tc>
          <w:tcPr>
            <w:tcW w:w="494" w:type="dxa"/>
            <w:tcBorders>
              <w:bottom w:val="single" w:sz="8" w:space="0" w:color="8EAADB" w:themeColor="accent1" w:themeTint="99"/>
            </w:tcBorders>
            <w:vAlign w:val="center"/>
          </w:tcPr>
          <w:p w:rsidR="000E4478" w:rsidRPr="00555388" w:rsidRDefault="00D1551A" w:rsidP="00D469D2">
            <w:pPr>
              <w:pStyle w:val="TableParagraph"/>
              <w:ind w:left="57" w:right="57"/>
              <w:rPr>
                <w:b/>
                <w:sz w:val="16"/>
              </w:rPr>
            </w:pPr>
            <w:r w:rsidRPr="00555388">
              <w:rPr>
                <w:b/>
                <w:sz w:val="16"/>
              </w:rPr>
              <w:t>2015</w:t>
            </w:r>
          </w:p>
        </w:tc>
        <w:tc>
          <w:tcPr>
            <w:tcW w:w="495" w:type="dxa"/>
            <w:tcBorders>
              <w:bottom w:val="single" w:sz="8" w:space="0" w:color="8EAADB" w:themeColor="accent1" w:themeTint="99"/>
            </w:tcBorders>
            <w:vAlign w:val="center"/>
          </w:tcPr>
          <w:p w:rsidR="000E4478" w:rsidRPr="00555388" w:rsidRDefault="00D1551A" w:rsidP="00D469D2">
            <w:pPr>
              <w:pStyle w:val="TableParagraph"/>
              <w:ind w:left="57" w:right="57"/>
              <w:rPr>
                <w:b/>
                <w:sz w:val="16"/>
              </w:rPr>
            </w:pPr>
            <w:r w:rsidRPr="00555388">
              <w:rPr>
                <w:b/>
                <w:sz w:val="16"/>
              </w:rPr>
              <w:t>2016</w:t>
            </w:r>
          </w:p>
        </w:tc>
        <w:tc>
          <w:tcPr>
            <w:tcW w:w="191" w:type="dxa"/>
            <w:tcBorders>
              <w:bottom w:val="single" w:sz="8" w:space="0" w:color="8EAADB" w:themeColor="accent1" w:themeTint="99"/>
            </w:tcBorders>
            <w:shd w:val="clear" w:color="auto" w:fill="8EAADB" w:themeFill="accent1" w:themeFillTint="99"/>
            <w:vAlign w:val="center"/>
          </w:tcPr>
          <w:p w:rsidR="000E4478" w:rsidRPr="00555388" w:rsidRDefault="000E4478" w:rsidP="00D469D2">
            <w:pPr>
              <w:pStyle w:val="TableParagraph"/>
              <w:ind w:left="57" w:right="57"/>
              <w:rPr>
                <w:rFonts w:ascii="Times New Roman"/>
                <w:sz w:val="18"/>
              </w:rPr>
            </w:pPr>
          </w:p>
        </w:tc>
        <w:tc>
          <w:tcPr>
            <w:tcW w:w="524" w:type="dxa"/>
            <w:tcBorders>
              <w:bottom w:val="single" w:sz="8" w:space="0" w:color="8EAADB" w:themeColor="accent1" w:themeTint="99"/>
            </w:tcBorders>
            <w:vAlign w:val="center"/>
          </w:tcPr>
          <w:p w:rsidR="000E4478" w:rsidRPr="00555388" w:rsidRDefault="00D1551A" w:rsidP="00D469D2">
            <w:pPr>
              <w:pStyle w:val="TableParagraph"/>
              <w:ind w:left="57" w:right="57"/>
              <w:rPr>
                <w:b/>
                <w:sz w:val="16"/>
              </w:rPr>
            </w:pPr>
            <w:r w:rsidRPr="00555388">
              <w:rPr>
                <w:b/>
                <w:sz w:val="16"/>
              </w:rPr>
              <w:t>2013</w:t>
            </w:r>
          </w:p>
        </w:tc>
        <w:tc>
          <w:tcPr>
            <w:tcW w:w="525" w:type="dxa"/>
            <w:tcBorders>
              <w:bottom w:val="single" w:sz="8" w:space="0" w:color="8EAADB" w:themeColor="accent1" w:themeTint="99"/>
            </w:tcBorders>
            <w:vAlign w:val="center"/>
          </w:tcPr>
          <w:p w:rsidR="000E4478" w:rsidRPr="00555388" w:rsidRDefault="00D1551A" w:rsidP="00D469D2">
            <w:pPr>
              <w:pStyle w:val="TableParagraph"/>
              <w:ind w:left="57" w:right="57"/>
              <w:rPr>
                <w:b/>
                <w:sz w:val="16"/>
              </w:rPr>
            </w:pPr>
            <w:r w:rsidRPr="00555388">
              <w:rPr>
                <w:b/>
                <w:sz w:val="16"/>
              </w:rPr>
              <w:t>2014</w:t>
            </w:r>
          </w:p>
        </w:tc>
        <w:tc>
          <w:tcPr>
            <w:tcW w:w="524" w:type="dxa"/>
            <w:tcBorders>
              <w:bottom w:val="single" w:sz="8" w:space="0" w:color="8EAADB" w:themeColor="accent1" w:themeTint="99"/>
            </w:tcBorders>
            <w:vAlign w:val="center"/>
          </w:tcPr>
          <w:p w:rsidR="000E4478" w:rsidRPr="00555388" w:rsidRDefault="00D1551A" w:rsidP="00D469D2">
            <w:pPr>
              <w:pStyle w:val="TableParagraph"/>
              <w:ind w:left="57" w:right="57"/>
              <w:rPr>
                <w:b/>
                <w:sz w:val="16"/>
              </w:rPr>
            </w:pPr>
            <w:r w:rsidRPr="00555388">
              <w:rPr>
                <w:b/>
                <w:sz w:val="16"/>
              </w:rPr>
              <w:t>2015</w:t>
            </w:r>
          </w:p>
        </w:tc>
        <w:tc>
          <w:tcPr>
            <w:tcW w:w="525" w:type="dxa"/>
            <w:tcBorders>
              <w:bottom w:val="single" w:sz="8" w:space="0" w:color="8EAADB" w:themeColor="accent1" w:themeTint="99"/>
            </w:tcBorders>
            <w:vAlign w:val="center"/>
          </w:tcPr>
          <w:p w:rsidR="000E4478" w:rsidRPr="00555388" w:rsidRDefault="00D1551A" w:rsidP="00D469D2">
            <w:pPr>
              <w:pStyle w:val="TableParagraph"/>
              <w:ind w:left="57" w:right="57"/>
              <w:rPr>
                <w:b/>
                <w:sz w:val="16"/>
              </w:rPr>
            </w:pPr>
            <w:r w:rsidRPr="00555388">
              <w:rPr>
                <w:b/>
                <w:sz w:val="16"/>
              </w:rPr>
              <w:t>2016</w:t>
            </w:r>
          </w:p>
        </w:tc>
      </w:tr>
      <w:tr w:rsidR="00D81A9E" w:rsidTr="00D469D2">
        <w:trPr>
          <w:trHeight w:val="297"/>
        </w:trPr>
        <w:tc>
          <w:tcPr>
            <w:tcW w:w="2096" w:type="dxa"/>
            <w:tcBorders>
              <w:top w:val="single" w:sz="8" w:space="0" w:color="8EAADB" w:themeColor="accent1" w:themeTint="99"/>
            </w:tcBorders>
            <w:shd w:val="clear" w:color="auto" w:fill="D9E2F3" w:themeFill="accent1" w:themeFillTint="33"/>
          </w:tcPr>
          <w:p w:rsidR="000E4478" w:rsidRPr="00555388" w:rsidRDefault="00D1551A" w:rsidP="00D469D2">
            <w:pPr>
              <w:pStyle w:val="TableParagraph"/>
              <w:ind w:left="57" w:right="57"/>
              <w:jc w:val="left"/>
              <w:rPr>
                <w:rFonts w:asciiTheme="minorHAnsi" w:hAnsiTheme="minorHAnsi" w:cstheme="minorHAnsi"/>
              </w:rPr>
            </w:pPr>
            <w:r w:rsidRPr="00555388">
              <w:rPr>
                <w:rFonts w:asciiTheme="minorHAnsi" w:hAnsiTheme="minorHAnsi" w:cstheme="minorHAnsi"/>
              </w:rPr>
              <w:t>Derailments</w:t>
            </w:r>
          </w:p>
        </w:tc>
        <w:tc>
          <w:tcPr>
            <w:tcW w:w="492" w:type="dxa"/>
            <w:tcBorders>
              <w:top w:val="single" w:sz="8" w:space="0" w:color="8EAADB" w:themeColor="accent1" w:themeTint="99"/>
            </w:tcBorders>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9</w:t>
            </w:r>
          </w:p>
        </w:tc>
        <w:tc>
          <w:tcPr>
            <w:tcW w:w="493" w:type="dxa"/>
            <w:tcBorders>
              <w:top w:val="single" w:sz="8" w:space="0" w:color="8EAADB" w:themeColor="accent1" w:themeTint="99"/>
            </w:tcBorders>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12</w:t>
            </w:r>
          </w:p>
        </w:tc>
        <w:tc>
          <w:tcPr>
            <w:tcW w:w="492" w:type="dxa"/>
            <w:tcBorders>
              <w:top w:val="single" w:sz="8" w:space="0" w:color="8EAADB" w:themeColor="accent1" w:themeTint="99"/>
            </w:tcBorders>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15</w:t>
            </w:r>
          </w:p>
        </w:tc>
        <w:tc>
          <w:tcPr>
            <w:tcW w:w="495" w:type="dxa"/>
            <w:tcBorders>
              <w:top w:val="single" w:sz="8" w:space="0" w:color="8EAADB" w:themeColor="accent1" w:themeTint="99"/>
            </w:tcBorders>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7</w:t>
            </w:r>
          </w:p>
        </w:tc>
        <w:tc>
          <w:tcPr>
            <w:tcW w:w="494" w:type="dxa"/>
            <w:tcBorders>
              <w:top w:val="single" w:sz="8" w:space="0" w:color="8EAADB" w:themeColor="accent1" w:themeTint="99"/>
            </w:tcBorders>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7</w:t>
            </w:r>
          </w:p>
        </w:tc>
        <w:tc>
          <w:tcPr>
            <w:tcW w:w="494" w:type="dxa"/>
            <w:tcBorders>
              <w:top w:val="single" w:sz="8" w:space="0" w:color="8EAADB" w:themeColor="accent1" w:themeTint="99"/>
            </w:tcBorders>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7</w:t>
            </w:r>
          </w:p>
        </w:tc>
        <w:tc>
          <w:tcPr>
            <w:tcW w:w="494" w:type="dxa"/>
            <w:tcBorders>
              <w:top w:val="single" w:sz="8" w:space="0" w:color="8EAADB" w:themeColor="accent1" w:themeTint="99"/>
            </w:tcBorders>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10</w:t>
            </w:r>
          </w:p>
        </w:tc>
        <w:tc>
          <w:tcPr>
            <w:tcW w:w="495" w:type="dxa"/>
            <w:tcBorders>
              <w:top w:val="single" w:sz="8" w:space="0" w:color="8EAADB" w:themeColor="accent1" w:themeTint="99"/>
            </w:tcBorders>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9</w:t>
            </w:r>
          </w:p>
        </w:tc>
        <w:tc>
          <w:tcPr>
            <w:tcW w:w="494" w:type="dxa"/>
            <w:tcBorders>
              <w:top w:val="single" w:sz="8" w:space="0" w:color="8EAADB" w:themeColor="accent1" w:themeTint="99"/>
            </w:tcBorders>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3</w:t>
            </w:r>
          </w:p>
        </w:tc>
        <w:tc>
          <w:tcPr>
            <w:tcW w:w="494" w:type="dxa"/>
            <w:tcBorders>
              <w:top w:val="single" w:sz="8" w:space="0" w:color="8EAADB" w:themeColor="accent1" w:themeTint="99"/>
            </w:tcBorders>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5</w:t>
            </w:r>
          </w:p>
        </w:tc>
        <w:tc>
          <w:tcPr>
            <w:tcW w:w="495" w:type="dxa"/>
            <w:tcBorders>
              <w:top w:val="single" w:sz="8" w:space="0" w:color="8EAADB" w:themeColor="accent1" w:themeTint="99"/>
            </w:tcBorders>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6</w:t>
            </w:r>
          </w:p>
        </w:tc>
        <w:tc>
          <w:tcPr>
            <w:tcW w:w="191" w:type="dxa"/>
            <w:tcBorders>
              <w:top w:val="single" w:sz="8" w:space="0" w:color="8EAADB" w:themeColor="accent1" w:themeTint="99"/>
              <w:bottom w:val="single" w:sz="8" w:space="0" w:color="4F7FBC"/>
            </w:tcBorders>
            <w:shd w:val="clear" w:color="auto" w:fill="8EAADB" w:themeFill="accent1" w:themeFillTint="99"/>
            <w:vAlign w:val="center"/>
          </w:tcPr>
          <w:p w:rsidR="000E4478" w:rsidRPr="00555388" w:rsidRDefault="000E4478" w:rsidP="00D469D2">
            <w:pPr>
              <w:widowControl w:val="0"/>
              <w:ind w:left="57" w:right="57"/>
              <w:jc w:val="center"/>
              <w:rPr>
                <w:rFonts w:cstheme="minorHAnsi"/>
                <w:sz w:val="22"/>
              </w:rPr>
            </w:pPr>
          </w:p>
        </w:tc>
        <w:tc>
          <w:tcPr>
            <w:tcW w:w="524" w:type="dxa"/>
            <w:tcBorders>
              <w:top w:val="single" w:sz="8" w:space="0" w:color="8EAADB" w:themeColor="accent1" w:themeTint="99"/>
            </w:tcBorders>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11</w:t>
            </w:r>
          </w:p>
        </w:tc>
        <w:tc>
          <w:tcPr>
            <w:tcW w:w="525" w:type="dxa"/>
            <w:tcBorders>
              <w:top w:val="single" w:sz="8" w:space="0" w:color="8EAADB" w:themeColor="accent1" w:themeTint="99"/>
            </w:tcBorders>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6</w:t>
            </w:r>
          </w:p>
        </w:tc>
        <w:tc>
          <w:tcPr>
            <w:tcW w:w="524" w:type="dxa"/>
            <w:tcBorders>
              <w:top w:val="single" w:sz="8" w:space="0" w:color="8EAADB" w:themeColor="accent1" w:themeTint="99"/>
            </w:tcBorders>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6</w:t>
            </w:r>
          </w:p>
        </w:tc>
        <w:tc>
          <w:tcPr>
            <w:tcW w:w="525" w:type="dxa"/>
            <w:tcBorders>
              <w:top w:val="single" w:sz="8" w:space="0" w:color="8EAADB" w:themeColor="accent1" w:themeTint="99"/>
            </w:tcBorders>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7</w:t>
            </w:r>
          </w:p>
        </w:tc>
      </w:tr>
      <w:tr w:rsidR="00D81A9E" w:rsidTr="00D469D2">
        <w:trPr>
          <w:trHeight w:val="297"/>
        </w:trPr>
        <w:tc>
          <w:tcPr>
            <w:tcW w:w="2096" w:type="dxa"/>
          </w:tcPr>
          <w:p w:rsidR="000E4478" w:rsidRPr="00555388" w:rsidRDefault="00D1551A" w:rsidP="00D469D2">
            <w:pPr>
              <w:pStyle w:val="TableParagraph"/>
              <w:ind w:left="57" w:right="57"/>
              <w:jc w:val="left"/>
              <w:rPr>
                <w:rFonts w:asciiTheme="minorHAnsi" w:hAnsiTheme="minorHAnsi" w:cstheme="minorHAnsi"/>
              </w:rPr>
            </w:pPr>
            <w:r w:rsidRPr="00555388">
              <w:rPr>
                <w:rFonts w:asciiTheme="minorHAnsi" w:hAnsiTheme="minorHAnsi" w:cstheme="minorHAnsi"/>
              </w:rPr>
              <w:t>Collisions</w:t>
            </w:r>
            <w:r>
              <w:rPr>
                <w:rStyle w:val="FootnoteReference"/>
                <w:rFonts w:asciiTheme="minorHAnsi" w:hAnsiTheme="minorHAnsi" w:cstheme="minorHAnsi"/>
              </w:rPr>
              <w:footnoteReference w:id="9"/>
            </w:r>
          </w:p>
        </w:tc>
        <w:tc>
          <w:tcPr>
            <w:tcW w:w="492"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4</w:t>
            </w:r>
          </w:p>
        </w:tc>
        <w:tc>
          <w:tcPr>
            <w:tcW w:w="493"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4</w:t>
            </w:r>
          </w:p>
        </w:tc>
        <w:tc>
          <w:tcPr>
            <w:tcW w:w="492"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4</w:t>
            </w:r>
          </w:p>
        </w:tc>
        <w:tc>
          <w:tcPr>
            <w:tcW w:w="495"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3</w:t>
            </w:r>
          </w:p>
        </w:tc>
        <w:tc>
          <w:tcPr>
            <w:tcW w:w="494"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3</w:t>
            </w:r>
          </w:p>
        </w:tc>
        <w:tc>
          <w:tcPr>
            <w:tcW w:w="494"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4</w:t>
            </w:r>
          </w:p>
        </w:tc>
        <w:tc>
          <w:tcPr>
            <w:tcW w:w="494"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3</w:t>
            </w:r>
          </w:p>
        </w:tc>
        <w:tc>
          <w:tcPr>
            <w:tcW w:w="495"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1</w:t>
            </w:r>
          </w:p>
        </w:tc>
        <w:tc>
          <w:tcPr>
            <w:tcW w:w="494"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4</w:t>
            </w:r>
          </w:p>
        </w:tc>
        <w:tc>
          <w:tcPr>
            <w:tcW w:w="494"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2</w:t>
            </w:r>
          </w:p>
        </w:tc>
        <w:tc>
          <w:tcPr>
            <w:tcW w:w="495"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5</w:t>
            </w:r>
          </w:p>
        </w:tc>
        <w:tc>
          <w:tcPr>
            <w:tcW w:w="191" w:type="dxa"/>
            <w:tcBorders>
              <w:top w:val="single" w:sz="8" w:space="0" w:color="4F7FBC"/>
              <w:bottom w:val="single" w:sz="8" w:space="0" w:color="4F7FBC"/>
            </w:tcBorders>
            <w:shd w:val="clear" w:color="auto" w:fill="8EAADB" w:themeFill="accent1" w:themeFillTint="99"/>
            <w:vAlign w:val="center"/>
          </w:tcPr>
          <w:p w:rsidR="000E4478" w:rsidRPr="00555388" w:rsidRDefault="000E4478" w:rsidP="00D469D2">
            <w:pPr>
              <w:pStyle w:val="TableParagraph"/>
              <w:ind w:left="57" w:right="57"/>
              <w:rPr>
                <w:rFonts w:asciiTheme="minorHAnsi" w:hAnsiTheme="minorHAnsi" w:cstheme="minorHAnsi"/>
              </w:rPr>
            </w:pPr>
          </w:p>
        </w:tc>
        <w:tc>
          <w:tcPr>
            <w:tcW w:w="524"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5</w:t>
            </w:r>
          </w:p>
        </w:tc>
        <w:tc>
          <w:tcPr>
            <w:tcW w:w="525"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7</w:t>
            </w:r>
          </w:p>
        </w:tc>
        <w:tc>
          <w:tcPr>
            <w:tcW w:w="524"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3</w:t>
            </w:r>
          </w:p>
        </w:tc>
        <w:tc>
          <w:tcPr>
            <w:tcW w:w="525"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6</w:t>
            </w:r>
          </w:p>
        </w:tc>
      </w:tr>
      <w:tr w:rsidR="00D81A9E" w:rsidTr="00D469D2">
        <w:trPr>
          <w:trHeight w:val="297"/>
        </w:trPr>
        <w:tc>
          <w:tcPr>
            <w:tcW w:w="2096" w:type="dxa"/>
            <w:shd w:val="clear" w:color="auto" w:fill="D9E2F3" w:themeFill="accent1" w:themeFillTint="33"/>
          </w:tcPr>
          <w:p w:rsidR="000E4478" w:rsidRPr="00555388" w:rsidRDefault="00D1551A" w:rsidP="00D469D2">
            <w:pPr>
              <w:pStyle w:val="TableParagraph"/>
              <w:ind w:left="57" w:right="57"/>
              <w:jc w:val="left"/>
              <w:rPr>
                <w:rFonts w:asciiTheme="minorHAnsi" w:hAnsiTheme="minorHAnsi" w:cstheme="minorHAnsi"/>
              </w:rPr>
            </w:pPr>
            <w:r w:rsidRPr="00555388">
              <w:rPr>
                <w:rFonts w:asciiTheme="minorHAnsi" w:hAnsiTheme="minorHAnsi" w:cstheme="minorHAnsi"/>
              </w:rPr>
              <w:t xml:space="preserve">Involving people (by rolling stock) </w:t>
            </w:r>
          </w:p>
        </w:tc>
        <w:tc>
          <w:tcPr>
            <w:tcW w:w="492" w:type="dxa"/>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51</w:t>
            </w:r>
          </w:p>
        </w:tc>
        <w:tc>
          <w:tcPr>
            <w:tcW w:w="493" w:type="dxa"/>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63</w:t>
            </w:r>
          </w:p>
        </w:tc>
        <w:tc>
          <w:tcPr>
            <w:tcW w:w="492" w:type="dxa"/>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43</w:t>
            </w:r>
          </w:p>
        </w:tc>
        <w:tc>
          <w:tcPr>
            <w:tcW w:w="495" w:type="dxa"/>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22</w:t>
            </w:r>
          </w:p>
        </w:tc>
        <w:tc>
          <w:tcPr>
            <w:tcW w:w="494" w:type="dxa"/>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24</w:t>
            </w:r>
          </w:p>
        </w:tc>
        <w:tc>
          <w:tcPr>
            <w:tcW w:w="494" w:type="dxa"/>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23</w:t>
            </w:r>
          </w:p>
        </w:tc>
        <w:tc>
          <w:tcPr>
            <w:tcW w:w="494" w:type="dxa"/>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29</w:t>
            </w:r>
          </w:p>
        </w:tc>
        <w:tc>
          <w:tcPr>
            <w:tcW w:w="495" w:type="dxa"/>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23</w:t>
            </w:r>
          </w:p>
        </w:tc>
        <w:tc>
          <w:tcPr>
            <w:tcW w:w="494" w:type="dxa"/>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24</w:t>
            </w:r>
          </w:p>
        </w:tc>
        <w:tc>
          <w:tcPr>
            <w:tcW w:w="494" w:type="dxa"/>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23</w:t>
            </w:r>
          </w:p>
        </w:tc>
        <w:tc>
          <w:tcPr>
            <w:tcW w:w="495" w:type="dxa"/>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20</w:t>
            </w:r>
          </w:p>
        </w:tc>
        <w:tc>
          <w:tcPr>
            <w:tcW w:w="191" w:type="dxa"/>
            <w:tcBorders>
              <w:top w:val="single" w:sz="8" w:space="0" w:color="4F7FBC"/>
              <w:bottom w:val="single" w:sz="8" w:space="0" w:color="4F7FBC"/>
            </w:tcBorders>
            <w:shd w:val="clear" w:color="auto" w:fill="8EAADB" w:themeFill="accent1" w:themeFillTint="99"/>
            <w:vAlign w:val="center"/>
          </w:tcPr>
          <w:p w:rsidR="000E4478" w:rsidRPr="00555388" w:rsidRDefault="000E4478" w:rsidP="00D469D2">
            <w:pPr>
              <w:pStyle w:val="TableParagraph"/>
              <w:ind w:left="57" w:right="57"/>
              <w:rPr>
                <w:rFonts w:asciiTheme="minorHAnsi" w:hAnsiTheme="minorHAnsi" w:cstheme="minorHAnsi"/>
              </w:rPr>
            </w:pPr>
          </w:p>
        </w:tc>
        <w:tc>
          <w:tcPr>
            <w:tcW w:w="524" w:type="dxa"/>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25</w:t>
            </w:r>
          </w:p>
        </w:tc>
        <w:tc>
          <w:tcPr>
            <w:tcW w:w="525" w:type="dxa"/>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27</w:t>
            </w:r>
          </w:p>
        </w:tc>
        <w:tc>
          <w:tcPr>
            <w:tcW w:w="524" w:type="dxa"/>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24</w:t>
            </w:r>
          </w:p>
        </w:tc>
        <w:tc>
          <w:tcPr>
            <w:tcW w:w="525" w:type="dxa"/>
            <w:shd w:val="clear" w:color="auto" w:fill="D9E2F3" w:themeFill="accent1" w:themeFillTint="33"/>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22</w:t>
            </w:r>
          </w:p>
        </w:tc>
      </w:tr>
      <w:tr w:rsidR="00D81A9E" w:rsidTr="00D469D2">
        <w:trPr>
          <w:trHeight w:val="297"/>
        </w:trPr>
        <w:tc>
          <w:tcPr>
            <w:tcW w:w="2096" w:type="dxa"/>
          </w:tcPr>
          <w:p w:rsidR="000E4478" w:rsidRPr="00555388" w:rsidRDefault="00D1551A" w:rsidP="00D469D2">
            <w:pPr>
              <w:pStyle w:val="TableParagraph"/>
              <w:ind w:left="57" w:right="57"/>
              <w:jc w:val="left"/>
              <w:rPr>
                <w:rFonts w:asciiTheme="minorHAnsi" w:hAnsiTheme="minorHAnsi" w:cstheme="minorHAnsi"/>
              </w:rPr>
            </w:pPr>
            <w:r w:rsidRPr="00555388">
              <w:rPr>
                <w:rFonts w:asciiTheme="minorHAnsi" w:hAnsiTheme="minorHAnsi" w:cstheme="minorHAnsi"/>
              </w:rPr>
              <w:t>At level crossings</w:t>
            </w:r>
          </w:p>
        </w:tc>
        <w:tc>
          <w:tcPr>
            <w:tcW w:w="492"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13</w:t>
            </w:r>
          </w:p>
        </w:tc>
        <w:tc>
          <w:tcPr>
            <w:tcW w:w="493"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19</w:t>
            </w:r>
          </w:p>
        </w:tc>
        <w:tc>
          <w:tcPr>
            <w:tcW w:w="492"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18</w:t>
            </w:r>
          </w:p>
        </w:tc>
        <w:tc>
          <w:tcPr>
            <w:tcW w:w="495"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19</w:t>
            </w:r>
          </w:p>
        </w:tc>
        <w:tc>
          <w:tcPr>
            <w:tcW w:w="494"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11</w:t>
            </w:r>
          </w:p>
        </w:tc>
        <w:tc>
          <w:tcPr>
            <w:tcW w:w="494"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8</w:t>
            </w:r>
          </w:p>
        </w:tc>
        <w:tc>
          <w:tcPr>
            <w:tcW w:w="494"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8</w:t>
            </w:r>
          </w:p>
        </w:tc>
        <w:tc>
          <w:tcPr>
            <w:tcW w:w="495"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10</w:t>
            </w:r>
          </w:p>
        </w:tc>
        <w:tc>
          <w:tcPr>
            <w:tcW w:w="494"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8</w:t>
            </w:r>
          </w:p>
        </w:tc>
        <w:tc>
          <w:tcPr>
            <w:tcW w:w="494"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7</w:t>
            </w:r>
          </w:p>
        </w:tc>
        <w:tc>
          <w:tcPr>
            <w:tcW w:w="495"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7</w:t>
            </w:r>
          </w:p>
        </w:tc>
        <w:tc>
          <w:tcPr>
            <w:tcW w:w="191" w:type="dxa"/>
            <w:tcBorders>
              <w:top w:val="single" w:sz="8" w:space="0" w:color="4F7FBC"/>
              <w:bottom w:val="single" w:sz="8" w:space="0" w:color="4F7FBC"/>
            </w:tcBorders>
            <w:shd w:val="clear" w:color="auto" w:fill="8EAADB" w:themeFill="accent1" w:themeFillTint="99"/>
            <w:vAlign w:val="center"/>
          </w:tcPr>
          <w:p w:rsidR="000E4478" w:rsidRPr="00555388" w:rsidRDefault="000E4478" w:rsidP="00D469D2">
            <w:pPr>
              <w:pStyle w:val="TableParagraph"/>
              <w:ind w:left="57" w:right="57"/>
              <w:rPr>
                <w:rFonts w:asciiTheme="minorHAnsi" w:hAnsiTheme="minorHAnsi" w:cstheme="minorHAnsi"/>
              </w:rPr>
            </w:pPr>
          </w:p>
        </w:tc>
        <w:tc>
          <w:tcPr>
            <w:tcW w:w="524"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11</w:t>
            </w:r>
          </w:p>
        </w:tc>
        <w:tc>
          <w:tcPr>
            <w:tcW w:w="525"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10</w:t>
            </w:r>
          </w:p>
        </w:tc>
        <w:tc>
          <w:tcPr>
            <w:tcW w:w="524"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8</w:t>
            </w:r>
          </w:p>
        </w:tc>
        <w:tc>
          <w:tcPr>
            <w:tcW w:w="525" w:type="dxa"/>
            <w:vAlign w:val="center"/>
          </w:tcPr>
          <w:p w:rsidR="000E4478" w:rsidRPr="00555388" w:rsidRDefault="00D1551A" w:rsidP="00D469D2">
            <w:pPr>
              <w:pStyle w:val="TableParagraph"/>
              <w:ind w:left="57" w:right="57"/>
              <w:rPr>
                <w:rFonts w:asciiTheme="minorHAnsi" w:hAnsiTheme="minorHAnsi" w:cstheme="minorHAnsi"/>
              </w:rPr>
            </w:pPr>
            <w:r w:rsidRPr="00555388">
              <w:rPr>
                <w:rFonts w:asciiTheme="minorHAnsi" w:hAnsiTheme="minorHAnsi" w:cstheme="minorHAnsi"/>
              </w:rPr>
              <w:t>10</w:t>
            </w:r>
          </w:p>
        </w:tc>
      </w:tr>
      <w:tr w:rsidR="00D81A9E" w:rsidTr="00D469D2">
        <w:trPr>
          <w:trHeight w:val="297"/>
        </w:trPr>
        <w:tc>
          <w:tcPr>
            <w:tcW w:w="2096" w:type="dxa"/>
            <w:tcBorders>
              <w:bottom w:val="single" w:sz="8" w:space="0" w:color="00007F"/>
            </w:tcBorders>
            <w:shd w:val="clear" w:color="auto" w:fill="8EAADB" w:themeFill="accent1" w:themeFillTint="99"/>
            <w:vAlign w:val="center"/>
          </w:tcPr>
          <w:p w:rsidR="000E4478" w:rsidRPr="00555388" w:rsidRDefault="00D1551A" w:rsidP="00D469D2">
            <w:pPr>
              <w:pStyle w:val="TableParagraph"/>
              <w:ind w:left="57" w:right="57"/>
              <w:rPr>
                <w:b/>
                <w:sz w:val="20"/>
                <w:szCs w:val="20"/>
              </w:rPr>
            </w:pPr>
            <w:r w:rsidRPr="00555388">
              <w:rPr>
                <w:b/>
                <w:sz w:val="20"/>
              </w:rPr>
              <w:t>TOTAL</w:t>
            </w:r>
          </w:p>
        </w:tc>
        <w:tc>
          <w:tcPr>
            <w:tcW w:w="492" w:type="dxa"/>
            <w:tcBorders>
              <w:bottom w:val="single" w:sz="8" w:space="0" w:color="00007F"/>
            </w:tcBorders>
            <w:shd w:val="clear" w:color="auto" w:fill="8EAADB" w:themeFill="accent1" w:themeFillTint="99"/>
            <w:vAlign w:val="center"/>
          </w:tcPr>
          <w:p w:rsidR="000E4478" w:rsidRPr="00555388" w:rsidRDefault="00D1551A" w:rsidP="00D469D2">
            <w:pPr>
              <w:pStyle w:val="TableParagraph"/>
              <w:tabs>
                <w:tab w:val="left" w:pos="637"/>
              </w:tabs>
              <w:ind w:left="57" w:right="57"/>
              <w:rPr>
                <w:b/>
                <w:sz w:val="20"/>
                <w:szCs w:val="20"/>
              </w:rPr>
            </w:pPr>
            <w:r w:rsidRPr="00555388">
              <w:rPr>
                <w:b/>
                <w:sz w:val="20"/>
              </w:rPr>
              <w:t>77</w:t>
            </w:r>
          </w:p>
        </w:tc>
        <w:tc>
          <w:tcPr>
            <w:tcW w:w="493" w:type="dxa"/>
            <w:tcBorders>
              <w:bottom w:val="single" w:sz="8" w:space="0" w:color="00007F"/>
            </w:tcBorders>
            <w:shd w:val="clear" w:color="auto" w:fill="8EAADB" w:themeFill="accent1" w:themeFillTint="99"/>
            <w:vAlign w:val="center"/>
          </w:tcPr>
          <w:p w:rsidR="000E4478" w:rsidRPr="00555388" w:rsidRDefault="00D1551A" w:rsidP="00D469D2">
            <w:pPr>
              <w:pStyle w:val="TableParagraph"/>
              <w:tabs>
                <w:tab w:val="left" w:pos="637"/>
              </w:tabs>
              <w:ind w:left="57" w:right="57"/>
              <w:rPr>
                <w:b/>
                <w:sz w:val="20"/>
                <w:szCs w:val="20"/>
              </w:rPr>
            </w:pPr>
            <w:r w:rsidRPr="00555388">
              <w:rPr>
                <w:b/>
                <w:sz w:val="20"/>
              </w:rPr>
              <w:t>98</w:t>
            </w:r>
          </w:p>
        </w:tc>
        <w:tc>
          <w:tcPr>
            <w:tcW w:w="492" w:type="dxa"/>
            <w:tcBorders>
              <w:bottom w:val="single" w:sz="8" w:space="0" w:color="00007F"/>
            </w:tcBorders>
            <w:shd w:val="clear" w:color="auto" w:fill="8EAADB" w:themeFill="accent1" w:themeFillTint="99"/>
            <w:vAlign w:val="center"/>
          </w:tcPr>
          <w:p w:rsidR="000E4478" w:rsidRPr="00555388" w:rsidRDefault="00D1551A" w:rsidP="00D469D2">
            <w:pPr>
              <w:pStyle w:val="TableParagraph"/>
              <w:tabs>
                <w:tab w:val="left" w:pos="637"/>
              </w:tabs>
              <w:ind w:left="57" w:right="57"/>
              <w:rPr>
                <w:b/>
                <w:sz w:val="20"/>
                <w:szCs w:val="20"/>
              </w:rPr>
            </w:pPr>
            <w:r w:rsidRPr="00555388">
              <w:rPr>
                <w:b/>
                <w:sz w:val="20"/>
              </w:rPr>
              <w:t>80</w:t>
            </w:r>
          </w:p>
        </w:tc>
        <w:tc>
          <w:tcPr>
            <w:tcW w:w="495" w:type="dxa"/>
            <w:tcBorders>
              <w:bottom w:val="single" w:sz="8" w:space="0" w:color="00007F"/>
            </w:tcBorders>
            <w:shd w:val="clear" w:color="auto" w:fill="8EAADB" w:themeFill="accent1" w:themeFillTint="99"/>
            <w:vAlign w:val="center"/>
          </w:tcPr>
          <w:p w:rsidR="000E4478" w:rsidRPr="00555388" w:rsidRDefault="00D1551A" w:rsidP="00D469D2">
            <w:pPr>
              <w:pStyle w:val="TableParagraph"/>
              <w:tabs>
                <w:tab w:val="left" w:pos="637"/>
              </w:tabs>
              <w:ind w:left="57" w:right="57"/>
              <w:rPr>
                <w:b/>
                <w:sz w:val="20"/>
                <w:szCs w:val="20"/>
              </w:rPr>
            </w:pPr>
            <w:r w:rsidRPr="00555388">
              <w:rPr>
                <w:b/>
                <w:sz w:val="20"/>
              </w:rPr>
              <w:t>51</w:t>
            </w:r>
          </w:p>
        </w:tc>
        <w:tc>
          <w:tcPr>
            <w:tcW w:w="494" w:type="dxa"/>
            <w:tcBorders>
              <w:bottom w:val="single" w:sz="8" w:space="0" w:color="00007F"/>
            </w:tcBorders>
            <w:shd w:val="clear" w:color="auto" w:fill="8EAADB" w:themeFill="accent1" w:themeFillTint="99"/>
            <w:vAlign w:val="center"/>
          </w:tcPr>
          <w:p w:rsidR="000E4478" w:rsidRPr="00555388" w:rsidRDefault="00D1551A" w:rsidP="00D469D2">
            <w:pPr>
              <w:pStyle w:val="TableParagraph"/>
              <w:tabs>
                <w:tab w:val="left" w:pos="637"/>
              </w:tabs>
              <w:ind w:left="57" w:right="57"/>
              <w:rPr>
                <w:b/>
                <w:sz w:val="20"/>
                <w:szCs w:val="20"/>
              </w:rPr>
            </w:pPr>
            <w:r w:rsidRPr="00555388">
              <w:rPr>
                <w:b/>
                <w:sz w:val="20"/>
              </w:rPr>
              <w:t>45</w:t>
            </w:r>
          </w:p>
        </w:tc>
        <w:tc>
          <w:tcPr>
            <w:tcW w:w="494" w:type="dxa"/>
            <w:tcBorders>
              <w:bottom w:val="single" w:sz="8" w:space="0" w:color="00007F"/>
            </w:tcBorders>
            <w:shd w:val="clear" w:color="auto" w:fill="8EAADB" w:themeFill="accent1" w:themeFillTint="99"/>
            <w:vAlign w:val="center"/>
          </w:tcPr>
          <w:p w:rsidR="000E4478" w:rsidRPr="00555388" w:rsidRDefault="00D1551A" w:rsidP="00D469D2">
            <w:pPr>
              <w:pStyle w:val="TableParagraph"/>
              <w:tabs>
                <w:tab w:val="left" w:pos="637"/>
              </w:tabs>
              <w:ind w:left="57" w:right="57"/>
              <w:rPr>
                <w:b/>
                <w:sz w:val="20"/>
                <w:szCs w:val="20"/>
              </w:rPr>
            </w:pPr>
            <w:r w:rsidRPr="00555388">
              <w:rPr>
                <w:b/>
                <w:sz w:val="20"/>
              </w:rPr>
              <w:t>42</w:t>
            </w:r>
          </w:p>
        </w:tc>
        <w:tc>
          <w:tcPr>
            <w:tcW w:w="494" w:type="dxa"/>
            <w:tcBorders>
              <w:bottom w:val="single" w:sz="8" w:space="0" w:color="00007F"/>
            </w:tcBorders>
            <w:shd w:val="clear" w:color="auto" w:fill="8EAADB" w:themeFill="accent1" w:themeFillTint="99"/>
            <w:vAlign w:val="center"/>
          </w:tcPr>
          <w:p w:rsidR="000E4478" w:rsidRPr="00555388" w:rsidRDefault="00D1551A" w:rsidP="00D469D2">
            <w:pPr>
              <w:pStyle w:val="TableParagraph"/>
              <w:tabs>
                <w:tab w:val="left" w:pos="637"/>
              </w:tabs>
              <w:ind w:left="57" w:right="57"/>
              <w:rPr>
                <w:b/>
                <w:sz w:val="20"/>
                <w:szCs w:val="20"/>
              </w:rPr>
            </w:pPr>
            <w:r w:rsidRPr="00555388">
              <w:rPr>
                <w:b/>
                <w:sz w:val="20"/>
              </w:rPr>
              <w:t>51</w:t>
            </w:r>
          </w:p>
        </w:tc>
        <w:tc>
          <w:tcPr>
            <w:tcW w:w="495" w:type="dxa"/>
            <w:tcBorders>
              <w:bottom w:val="single" w:sz="8" w:space="0" w:color="00007F"/>
            </w:tcBorders>
            <w:shd w:val="clear" w:color="auto" w:fill="8EAADB" w:themeFill="accent1" w:themeFillTint="99"/>
            <w:vAlign w:val="center"/>
          </w:tcPr>
          <w:p w:rsidR="000E4478" w:rsidRPr="00555388" w:rsidRDefault="00D1551A" w:rsidP="00D469D2">
            <w:pPr>
              <w:pStyle w:val="TableParagraph"/>
              <w:tabs>
                <w:tab w:val="left" w:pos="637"/>
              </w:tabs>
              <w:ind w:left="57" w:right="57"/>
              <w:rPr>
                <w:b/>
                <w:sz w:val="20"/>
                <w:szCs w:val="20"/>
              </w:rPr>
            </w:pPr>
            <w:r w:rsidRPr="00555388">
              <w:rPr>
                <w:b/>
                <w:sz w:val="20"/>
              </w:rPr>
              <w:t>43</w:t>
            </w:r>
          </w:p>
        </w:tc>
        <w:tc>
          <w:tcPr>
            <w:tcW w:w="494" w:type="dxa"/>
            <w:tcBorders>
              <w:bottom w:val="single" w:sz="8" w:space="0" w:color="00007F"/>
            </w:tcBorders>
            <w:shd w:val="clear" w:color="auto" w:fill="8EAADB" w:themeFill="accent1" w:themeFillTint="99"/>
            <w:vAlign w:val="center"/>
          </w:tcPr>
          <w:p w:rsidR="000E4478" w:rsidRPr="00555388" w:rsidRDefault="00D1551A" w:rsidP="00D469D2">
            <w:pPr>
              <w:pStyle w:val="TableParagraph"/>
              <w:tabs>
                <w:tab w:val="left" w:pos="637"/>
              </w:tabs>
              <w:ind w:left="57" w:right="57"/>
              <w:rPr>
                <w:b/>
                <w:sz w:val="20"/>
                <w:szCs w:val="20"/>
              </w:rPr>
            </w:pPr>
            <w:r w:rsidRPr="00555388">
              <w:rPr>
                <w:b/>
                <w:sz w:val="20"/>
              </w:rPr>
              <w:t>40</w:t>
            </w:r>
          </w:p>
        </w:tc>
        <w:tc>
          <w:tcPr>
            <w:tcW w:w="494" w:type="dxa"/>
            <w:tcBorders>
              <w:bottom w:val="single" w:sz="8" w:space="0" w:color="00007F"/>
            </w:tcBorders>
            <w:shd w:val="clear" w:color="auto" w:fill="8EAADB" w:themeFill="accent1" w:themeFillTint="99"/>
            <w:vAlign w:val="center"/>
          </w:tcPr>
          <w:p w:rsidR="000E4478" w:rsidRPr="00555388" w:rsidRDefault="00D1551A" w:rsidP="00D469D2">
            <w:pPr>
              <w:pStyle w:val="TableParagraph"/>
              <w:tabs>
                <w:tab w:val="left" w:pos="637"/>
              </w:tabs>
              <w:ind w:left="57" w:right="57"/>
              <w:rPr>
                <w:b/>
                <w:sz w:val="20"/>
                <w:szCs w:val="20"/>
              </w:rPr>
            </w:pPr>
            <w:r w:rsidRPr="00555388">
              <w:rPr>
                <w:b/>
                <w:sz w:val="20"/>
              </w:rPr>
              <w:t>38</w:t>
            </w:r>
          </w:p>
        </w:tc>
        <w:tc>
          <w:tcPr>
            <w:tcW w:w="495" w:type="dxa"/>
            <w:tcBorders>
              <w:bottom w:val="single" w:sz="8" w:space="0" w:color="00007F"/>
            </w:tcBorders>
            <w:shd w:val="clear" w:color="auto" w:fill="8EAADB" w:themeFill="accent1" w:themeFillTint="99"/>
            <w:vAlign w:val="center"/>
          </w:tcPr>
          <w:p w:rsidR="000E4478" w:rsidRPr="00555388" w:rsidRDefault="00D1551A" w:rsidP="00D469D2">
            <w:pPr>
              <w:pStyle w:val="TableParagraph"/>
              <w:tabs>
                <w:tab w:val="left" w:pos="637"/>
              </w:tabs>
              <w:ind w:left="57" w:right="57"/>
              <w:rPr>
                <w:b/>
                <w:sz w:val="20"/>
                <w:szCs w:val="20"/>
              </w:rPr>
            </w:pPr>
            <w:r w:rsidRPr="00555388">
              <w:rPr>
                <w:b/>
                <w:sz w:val="20"/>
              </w:rPr>
              <w:t>38</w:t>
            </w:r>
          </w:p>
        </w:tc>
        <w:tc>
          <w:tcPr>
            <w:tcW w:w="191" w:type="dxa"/>
            <w:tcBorders>
              <w:top w:val="single" w:sz="8" w:space="0" w:color="93B2D6"/>
              <w:bottom w:val="single" w:sz="8" w:space="0" w:color="00007F"/>
            </w:tcBorders>
            <w:shd w:val="clear" w:color="auto" w:fill="8EAADB" w:themeFill="accent1" w:themeFillTint="99"/>
            <w:vAlign w:val="center"/>
          </w:tcPr>
          <w:p w:rsidR="000E4478" w:rsidRPr="00555388" w:rsidRDefault="000E4478" w:rsidP="00D469D2">
            <w:pPr>
              <w:pStyle w:val="TableParagraph"/>
              <w:tabs>
                <w:tab w:val="left" w:pos="832"/>
                <w:tab w:val="left" w:pos="1350"/>
                <w:tab w:val="left" w:pos="1874"/>
              </w:tabs>
              <w:ind w:left="57" w:right="57"/>
              <w:rPr>
                <w:b/>
                <w:sz w:val="20"/>
                <w:szCs w:val="20"/>
              </w:rPr>
            </w:pPr>
          </w:p>
        </w:tc>
        <w:tc>
          <w:tcPr>
            <w:tcW w:w="524" w:type="dxa"/>
            <w:tcBorders>
              <w:top w:val="single" w:sz="8" w:space="0" w:color="93B2D6"/>
              <w:bottom w:val="single" w:sz="8" w:space="0" w:color="00007F"/>
            </w:tcBorders>
            <w:shd w:val="clear" w:color="auto" w:fill="8EAADB" w:themeFill="accent1" w:themeFillTint="99"/>
            <w:vAlign w:val="center"/>
          </w:tcPr>
          <w:p w:rsidR="000E4478" w:rsidRPr="00555388" w:rsidRDefault="00D1551A" w:rsidP="00D469D2">
            <w:pPr>
              <w:pStyle w:val="TableParagraph"/>
              <w:tabs>
                <w:tab w:val="left" w:pos="832"/>
                <w:tab w:val="left" w:pos="1350"/>
                <w:tab w:val="left" w:pos="1874"/>
              </w:tabs>
              <w:ind w:left="57" w:right="57"/>
              <w:rPr>
                <w:b/>
                <w:sz w:val="20"/>
                <w:szCs w:val="20"/>
              </w:rPr>
            </w:pPr>
            <w:r w:rsidRPr="00555388">
              <w:rPr>
                <w:b/>
                <w:sz w:val="20"/>
              </w:rPr>
              <w:t>52</w:t>
            </w:r>
          </w:p>
        </w:tc>
        <w:tc>
          <w:tcPr>
            <w:tcW w:w="525" w:type="dxa"/>
            <w:tcBorders>
              <w:top w:val="single" w:sz="8" w:space="0" w:color="93B2D6"/>
              <w:bottom w:val="single" w:sz="8" w:space="0" w:color="00007F"/>
            </w:tcBorders>
            <w:shd w:val="clear" w:color="auto" w:fill="8EAADB" w:themeFill="accent1" w:themeFillTint="99"/>
            <w:vAlign w:val="center"/>
          </w:tcPr>
          <w:p w:rsidR="000E4478" w:rsidRPr="00555388" w:rsidRDefault="00D1551A" w:rsidP="00D469D2">
            <w:pPr>
              <w:pStyle w:val="TableParagraph"/>
              <w:tabs>
                <w:tab w:val="left" w:pos="832"/>
                <w:tab w:val="left" w:pos="1350"/>
                <w:tab w:val="left" w:pos="1874"/>
              </w:tabs>
              <w:ind w:left="57" w:right="57"/>
              <w:rPr>
                <w:b/>
                <w:sz w:val="20"/>
                <w:szCs w:val="20"/>
              </w:rPr>
            </w:pPr>
            <w:r w:rsidRPr="00555388">
              <w:rPr>
                <w:b/>
                <w:sz w:val="20"/>
              </w:rPr>
              <w:t>51</w:t>
            </w:r>
          </w:p>
        </w:tc>
        <w:tc>
          <w:tcPr>
            <w:tcW w:w="524" w:type="dxa"/>
            <w:tcBorders>
              <w:top w:val="single" w:sz="8" w:space="0" w:color="93B2D6"/>
              <w:bottom w:val="single" w:sz="8" w:space="0" w:color="00007F"/>
            </w:tcBorders>
            <w:shd w:val="clear" w:color="auto" w:fill="8EAADB" w:themeFill="accent1" w:themeFillTint="99"/>
            <w:vAlign w:val="center"/>
          </w:tcPr>
          <w:p w:rsidR="000E4478" w:rsidRPr="00555388" w:rsidRDefault="00D1551A" w:rsidP="00D469D2">
            <w:pPr>
              <w:pStyle w:val="TableParagraph"/>
              <w:tabs>
                <w:tab w:val="left" w:pos="832"/>
                <w:tab w:val="left" w:pos="1350"/>
                <w:tab w:val="left" w:pos="1874"/>
              </w:tabs>
              <w:ind w:left="57" w:right="57"/>
              <w:rPr>
                <w:b/>
                <w:sz w:val="20"/>
                <w:szCs w:val="20"/>
              </w:rPr>
            </w:pPr>
            <w:r w:rsidRPr="00555388">
              <w:rPr>
                <w:b/>
                <w:sz w:val="20"/>
              </w:rPr>
              <w:t>42</w:t>
            </w:r>
          </w:p>
        </w:tc>
        <w:tc>
          <w:tcPr>
            <w:tcW w:w="525" w:type="dxa"/>
            <w:tcBorders>
              <w:top w:val="single" w:sz="8" w:space="0" w:color="93B2D6"/>
              <w:bottom w:val="single" w:sz="8" w:space="0" w:color="00007F"/>
            </w:tcBorders>
            <w:shd w:val="clear" w:color="auto" w:fill="8EAADB" w:themeFill="accent1" w:themeFillTint="99"/>
            <w:vAlign w:val="center"/>
          </w:tcPr>
          <w:p w:rsidR="000E4478" w:rsidRPr="00555388" w:rsidRDefault="00D1551A" w:rsidP="00D469D2">
            <w:pPr>
              <w:pStyle w:val="TableParagraph"/>
              <w:tabs>
                <w:tab w:val="left" w:pos="832"/>
                <w:tab w:val="left" w:pos="1350"/>
                <w:tab w:val="left" w:pos="1874"/>
              </w:tabs>
              <w:ind w:left="57" w:right="57"/>
              <w:rPr>
                <w:b/>
                <w:sz w:val="20"/>
                <w:szCs w:val="20"/>
              </w:rPr>
            </w:pPr>
            <w:r w:rsidRPr="00555388">
              <w:rPr>
                <w:b/>
                <w:sz w:val="20"/>
              </w:rPr>
              <w:t>45</w:t>
            </w:r>
          </w:p>
        </w:tc>
      </w:tr>
    </w:tbl>
    <w:p w:rsidR="000E4478" w:rsidRPr="00555388" w:rsidRDefault="00D1551A" w:rsidP="006C0384">
      <w:pPr>
        <w:spacing w:before="160"/>
        <w:jc w:val="both"/>
      </w:pPr>
      <w:r w:rsidRPr="00555388">
        <w:t xml:space="preserve">Considering the </w:t>
      </w:r>
      <w:r w:rsidRPr="00555388">
        <w:rPr>
          <w:b/>
        </w:rPr>
        <w:t>consequences of accidents</w:t>
      </w:r>
      <w:r>
        <w:rPr>
          <w:rStyle w:val="FootnoteReference"/>
          <w:b/>
        </w:rPr>
        <w:footnoteReference w:id="10"/>
      </w:r>
      <w:r w:rsidRPr="00555388">
        <w:t>, in 2016 the trend in the number of deaths is again altered by the consequences of an extraordinary event: the derailment at the O Porriño station. The remaining victims resulted from accidents involving people or at level crossings, in which elements unr</w:t>
      </w:r>
      <w:r w:rsidRPr="00555388">
        <w:t>elated to the railway system itself play a greater part.</w:t>
      </w:r>
    </w:p>
    <w:p w:rsidR="000E4478" w:rsidRPr="00555388" w:rsidRDefault="00D1551A" w:rsidP="000E4478">
      <w:pPr>
        <w:jc w:val="center"/>
      </w:pPr>
      <w:r w:rsidRPr="00555388">
        <w:rPr>
          <w:noProof/>
          <w:lang w:val="en-US" w:eastAsia="zh-CN" w:bidi="ar-SA"/>
        </w:rPr>
        <w:drawing>
          <wp:inline distT="0" distB="0" distL="0" distR="0">
            <wp:extent cx="5662800" cy="3855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22819" name="Picture 1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62800" cy="3855600"/>
                    </a:xfrm>
                    <a:prstGeom prst="rect">
                      <a:avLst/>
                    </a:prstGeom>
                    <a:noFill/>
                    <a:ln>
                      <a:noFill/>
                    </a:ln>
                  </pic:spPr>
                </pic:pic>
              </a:graphicData>
            </a:graphic>
          </wp:inline>
        </w:drawing>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VÍCTIMAS EN ACCIDENTES SIGNIFICATIVOS</w:t>
            </w:r>
          </w:p>
        </w:tc>
        <w:tc>
          <w:tcPr>
            <w:tcW w:w="4428" w:type="dxa"/>
          </w:tcPr>
          <w:p w:rsidR="006C0384" w:rsidRPr="00555388" w:rsidRDefault="00D1551A" w:rsidP="008414C2">
            <w:pPr>
              <w:rPr>
                <w:rFonts w:cstheme="minorHAnsi"/>
                <w:sz w:val="18"/>
                <w:szCs w:val="18"/>
              </w:rPr>
            </w:pPr>
            <w:r w:rsidRPr="00555388">
              <w:rPr>
                <w:rFonts w:cstheme="minorHAnsi"/>
                <w:sz w:val="18"/>
              </w:rPr>
              <w:t>VICTIMS IN SIGNIFICANT ACCIDENTS</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(Excluida red RAM)</w:t>
            </w:r>
          </w:p>
        </w:tc>
        <w:tc>
          <w:tcPr>
            <w:tcW w:w="4428" w:type="dxa"/>
          </w:tcPr>
          <w:p w:rsidR="006C0384" w:rsidRPr="00555388" w:rsidRDefault="00D1551A" w:rsidP="008414C2">
            <w:pPr>
              <w:rPr>
                <w:rFonts w:cstheme="minorHAnsi"/>
                <w:sz w:val="18"/>
                <w:szCs w:val="18"/>
              </w:rPr>
            </w:pPr>
            <w:r w:rsidRPr="00555388">
              <w:rPr>
                <w:rFonts w:cstheme="minorHAnsi"/>
                <w:sz w:val="18"/>
              </w:rPr>
              <w:t>(Excluding the RAM network)</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(Totalred)</w:t>
            </w:r>
          </w:p>
        </w:tc>
        <w:tc>
          <w:tcPr>
            <w:tcW w:w="4428" w:type="dxa"/>
          </w:tcPr>
          <w:p w:rsidR="006C0384" w:rsidRPr="00555388" w:rsidRDefault="00D1551A" w:rsidP="008414C2">
            <w:pPr>
              <w:rPr>
                <w:rFonts w:cstheme="minorHAnsi"/>
                <w:sz w:val="18"/>
                <w:szCs w:val="18"/>
              </w:rPr>
            </w:pPr>
            <w:r w:rsidRPr="00555388">
              <w:rPr>
                <w:rFonts w:cstheme="minorHAnsi"/>
                <w:sz w:val="18"/>
              </w:rPr>
              <w:t>(Total network)</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Fallecidos</w:t>
            </w:r>
          </w:p>
        </w:tc>
        <w:tc>
          <w:tcPr>
            <w:tcW w:w="4428" w:type="dxa"/>
          </w:tcPr>
          <w:p w:rsidR="006C0384" w:rsidRPr="00555388" w:rsidRDefault="00D1551A" w:rsidP="008414C2">
            <w:pPr>
              <w:rPr>
                <w:rFonts w:cstheme="minorHAnsi"/>
                <w:sz w:val="18"/>
                <w:szCs w:val="18"/>
              </w:rPr>
            </w:pPr>
            <w:r w:rsidRPr="00555388">
              <w:rPr>
                <w:rFonts w:cstheme="minorHAnsi"/>
                <w:sz w:val="18"/>
              </w:rPr>
              <w:t>Deaths</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Heridos Graves</w:t>
            </w:r>
          </w:p>
        </w:tc>
        <w:tc>
          <w:tcPr>
            <w:tcW w:w="4428" w:type="dxa"/>
          </w:tcPr>
          <w:p w:rsidR="006C0384" w:rsidRPr="00555388" w:rsidRDefault="00D1551A" w:rsidP="008414C2">
            <w:pPr>
              <w:rPr>
                <w:rFonts w:cstheme="minorHAnsi"/>
                <w:sz w:val="18"/>
                <w:szCs w:val="18"/>
              </w:rPr>
            </w:pPr>
            <w:r w:rsidRPr="00555388">
              <w:rPr>
                <w:rFonts w:cstheme="minorHAnsi"/>
                <w:sz w:val="18"/>
              </w:rPr>
              <w:t xml:space="preserve">Serious </w:t>
            </w:r>
            <w:r w:rsidRPr="00555388">
              <w:rPr>
                <w:rFonts w:cstheme="minorHAnsi"/>
                <w:sz w:val="18"/>
              </w:rPr>
              <w:t>Injuries</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Fallecidos Accidente Angrois / O Porriño</w:t>
            </w:r>
          </w:p>
        </w:tc>
        <w:tc>
          <w:tcPr>
            <w:tcW w:w="4428" w:type="dxa"/>
          </w:tcPr>
          <w:p w:rsidR="006C0384" w:rsidRPr="00555388" w:rsidRDefault="00D1551A" w:rsidP="008414C2">
            <w:pPr>
              <w:rPr>
                <w:rFonts w:cstheme="minorHAnsi"/>
                <w:sz w:val="18"/>
                <w:szCs w:val="18"/>
              </w:rPr>
            </w:pPr>
            <w:r w:rsidRPr="00555388">
              <w:rPr>
                <w:rFonts w:cstheme="minorHAnsi"/>
                <w:sz w:val="18"/>
              </w:rPr>
              <w:t>Deaths in the Angrois/O Porriño accidents</w:t>
            </w:r>
          </w:p>
        </w:tc>
      </w:tr>
      <w:tr w:rsidR="00D81A9E" w:rsidTr="008414C2">
        <w:tc>
          <w:tcPr>
            <w:tcW w:w="4428" w:type="dxa"/>
          </w:tcPr>
          <w:p w:rsidR="006C0384" w:rsidRPr="00A71D98" w:rsidRDefault="00D1551A" w:rsidP="008414C2">
            <w:pPr>
              <w:rPr>
                <w:rFonts w:cstheme="minorHAnsi"/>
                <w:sz w:val="18"/>
                <w:szCs w:val="18"/>
                <w:lang w:val="fr-BE"/>
              </w:rPr>
            </w:pPr>
            <w:r w:rsidRPr="00A71D98">
              <w:rPr>
                <w:rFonts w:cstheme="minorHAnsi"/>
                <w:sz w:val="18"/>
                <w:lang w:val="fr-BE"/>
              </w:rPr>
              <w:t>Heridos Graves Accidente Angrois / O Porriño</w:t>
            </w:r>
          </w:p>
        </w:tc>
        <w:tc>
          <w:tcPr>
            <w:tcW w:w="4428" w:type="dxa"/>
          </w:tcPr>
          <w:p w:rsidR="006C0384" w:rsidRPr="00555388" w:rsidRDefault="00D1551A" w:rsidP="008414C2">
            <w:pPr>
              <w:rPr>
                <w:rFonts w:cstheme="minorHAnsi"/>
                <w:sz w:val="18"/>
                <w:szCs w:val="18"/>
              </w:rPr>
            </w:pPr>
            <w:r w:rsidRPr="00555388">
              <w:rPr>
                <w:rFonts w:cstheme="minorHAnsi"/>
                <w:sz w:val="18"/>
              </w:rPr>
              <w:t>Seriously injured people in the Angrois/O Porriño accidents</w:t>
            </w:r>
          </w:p>
        </w:tc>
      </w:tr>
    </w:tbl>
    <w:p w:rsidR="000E4478" w:rsidRPr="00555388" w:rsidRDefault="000E4478" w:rsidP="000E4478">
      <w:pPr>
        <w:rPr>
          <w:sz w:val="16"/>
          <w:szCs w:val="16"/>
        </w:rPr>
      </w:pPr>
    </w:p>
    <w:p w:rsidR="000E4478" w:rsidRPr="00555388" w:rsidRDefault="00D1551A" w:rsidP="000E4478">
      <w:r w:rsidRPr="00555388">
        <w:t xml:space="preserve">Below you will find a break-down of the number of </w:t>
      </w:r>
      <w:r w:rsidRPr="00555388">
        <w:rPr>
          <w:b/>
        </w:rPr>
        <w:t>fatal</w:t>
      </w:r>
      <w:r w:rsidRPr="00555388">
        <w:rPr>
          <w:b/>
        </w:rPr>
        <w:t xml:space="preserve"> victims by type of accident.</w:t>
      </w:r>
    </w:p>
    <w:p w:rsidR="000E4478" w:rsidRPr="00555388" w:rsidRDefault="00D1551A" w:rsidP="000E4478">
      <w:pPr>
        <w:jc w:val="center"/>
      </w:pPr>
      <w:r w:rsidRPr="00555388">
        <w:rPr>
          <w:noProof/>
          <w:sz w:val="16"/>
          <w:szCs w:val="16"/>
          <w:lang w:val="en-US" w:eastAsia="zh-CN" w:bidi="ar-SA"/>
        </w:rPr>
        <w:drawing>
          <wp:inline distT="0" distB="0" distL="0" distR="0">
            <wp:extent cx="5252400" cy="3081600"/>
            <wp:effectExtent l="0" t="0" r="571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31829" name="Picture 2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252400" cy="3081600"/>
                    </a:xfrm>
                    <a:prstGeom prst="rect">
                      <a:avLst/>
                    </a:prstGeom>
                    <a:noFill/>
                    <a:ln>
                      <a:noFill/>
                    </a:ln>
                  </pic:spPr>
                </pic:pic>
              </a:graphicData>
            </a:graphic>
          </wp:inline>
        </w:drawing>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FALLECIDOS SEGÚNTIPO DE ACCIDENTE</w:t>
            </w:r>
          </w:p>
        </w:tc>
        <w:tc>
          <w:tcPr>
            <w:tcW w:w="4428" w:type="dxa"/>
          </w:tcPr>
          <w:p w:rsidR="006C0384" w:rsidRPr="00555388" w:rsidRDefault="00D1551A" w:rsidP="008414C2">
            <w:pPr>
              <w:rPr>
                <w:rFonts w:cstheme="minorHAnsi"/>
                <w:sz w:val="18"/>
                <w:szCs w:val="18"/>
              </w:rPr>
            </w:pPr>
            <w:r w:rsidRPr="00555388">
              <w:rPr>
                <w:rFonts w:cstheme="minorHAnsi"/>
                <w:sz w:val="18"/>
              </w:rPr>
              <w:t>VICTIMS BY TYPE OF ACCIDENT</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(Excluida red RAM)</w:t>
            </w:r>
          </w:p>
        </w:tc>
        <w:tc>
          <w:tcPr>
            <w:tcW w:w="4428" w:type="dxa"/>
          </w:tcPr>
          <w:p w:rsidR="006C0384" w:rsidRPr="00555388" w:rsidRDefault="00D1551A" w:rsidP="008414C2">
            <w:pPr>
              <w:rPr>
                <w:rFonts w:cstheme="minorHAnsi"/>
                <w:sz w:val="18"/>
                <w:szCs w:val="18"/>
              </w:rPr>
            </w:pPr>
            <w:r w:rsidRPr="00555388">
              <w:rPr>
                <w:rFonts w:cstheme="minorHAnsi"/>
                <w:sz w:val="18"/>
              </w:rPr>
              <w:t>(Excluding the RAM network)</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(Totalred)</w:t>
            </w:r>
          </w:p>
        </w:tc>
        <w:tc>
          <w:tcPr>
            <w:tcW w:w="4428" w:type="dxa"/>
          </w:tcPr>
          <w:p w:rsidR="006C0384" w:rsidRPr="00555388" w:rsidRDefault="00D1551A" w:rsidP="008414C2">
            <w:pPr>
              <w:rPr>
                <w:rFonts w:cstheme="minorHAnsi"/>
                <w:sz w:val="18"/>
                <w:szCs w:val="18"/>
              </w:rPr>
            </w:pPr>
            <w:r w:rsidRPr="00555388">
              <w:rPr>
                <w:rFonts w:cstheme="minorHAnsi"/>
                <w:sz w:val="18"/>
              </w:rPr>
              <w:t>(Total network)</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Sobre personas</w:t>
            </w:r>
          </w:p>
        </w:tc>
        <w:tc>
          <w:tcPr>
            <w:tcW w:w="4428" w:type="dxa"/>
          </w:tcPr>
          <w:p w:rsidR="006C0384" w:rsidRPr="00555388" w:rsidRDefault="00D1551A" w:rsidP="008414C2">
            <w:pPr>
              <w:rPr>
                <w:rFonts w:cstheme="minorHAnsi"/>
                <w:sz w:val="18"/>
                <w:szCs w:val="18"/>
              </w:rPr>
            </w:pPr>
            <w:r w:rsidRPr="00555388">
              <w:rPr>
                <w:rFonts w:cstheme="minorHAnsi"/>
                <w:sz w:val="18"/>
              </w:rPr>
              <w:t>Involving people</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En pasos a nivel</w:t>
            </w:r>
          </w:p>
        </w:tc>
        <w:tc>
          <w:tcPr>
            <w:tcW w:w="4428" w:type="dxa"/>
          </w:tcPr>
          <w:p w:rsidR="006C0384" w:rsidRPr="00555388" w:rsidRDefault="00D1551A" w:rsidP="008414C2">
            <w:pPr>
              <w:rPr>
                <w:rFonts w:cstheme="minorHAnsi"/>
                <w:sz w:val="18"/>
                <w:szCs w:val="18"/>
              </w:rPr>
            </w:pPr>
            <w:r w:rsidRPr="00555388">
              <w:rPr>
                <w:rFonts w:cstheme="minorHAnsi"/>
                <w:sz w:val="18"/>
              </w:rPr>
              <w:t>At level crossings</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Colisiones</w:t>
            </w:r>
          </w:p>
        </w:tc>
        <w:tc>
          <w:tcPr>
            <w:tcW w:w="4428" w:type="dxa"/>
          </w:tcPr>
          <w:p w:rsidR="006C0384" w:rsidRPr="00555388" w:rsidRDefault="00D1551A" w:rsidP="008414C2">
            <w:pPr>
              <w:rPr>
                <w:rFonts w:cstheme="minorHAnsi"/>
                <w:sz w:val="18"/>
                <w:szCs w:val="18"/>
              </w:rPr>
            </w:pPr>
            <w:r w:rsidRPr="00555388">
              <w:rPr>
                <w:rFonts w:cstheme="minorHAnsi"/>
                <w:sz w:val="18"/>
              </w:rPr>
              <w:t>Collisions</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Descarrilamientos</w:t>
            </w:r>
          </w:p>
        </w:tc>
        <w:tc>
          <w:tcPr>
            <w:tcW w:w="4428" w:type="dxa"/>
          </w:tcPr>
          <w:p w:rsidR="006C0384" w:rsidRPr="00555388" w:rsidRDefault="00D1551A" w:rsidP="008414C2">
            <w:pPr>
              <w:rPr>
                <w:rFonts w:cstheme="minorHAnsi"/>
                <w:sz w:val="18"/>
                <w:szCs w:val="18"/>
              </w:rPr>
            </w:pPr>
            <w:r w:rsidRPr="00555388">
              <w:rPr>
                <w:rFonts w:cstheme="minorHAnsi"/>
                <w:sz w:val="18"/>
              </w:rPr>
              <w:t>Derailments</w:t>
            </w:r>
          </w:p>
        </w:tc>
      </w:tr>
    </w:tbl>
    <w:p w:rsidR="00803197" w:rsidRPr="00555388" w:rsidRDefault="00D1551A" w:rsidP="006C0384">
      <w:pPr>
        <w:spacing w:before="160"/>
        <w:jc w:val="both"/>
      </w:pPr>
      <w:r w:rsidRPr="00555388">
        <w:t xml:space="preserve">There is a certain upturn compared with the previous year in the number of fatalities in the narrow gauge network (RAM) compared with the previous year, especially in the accidents that occurred at level </w:t>
      </w:r>
      <w:r w:rsidRPr="00555388">
        <w:t>crossings. Within this type of accidents, two accidents with fatalities occurred, one of them involving a train colliding with a road vehicle. As for accidents in the RAM network, two fatalities resulted from separate incidents involving trespassers, not a</w:t>
      </w:r>
      <w:r w:rsidRPr="00555388">
        <w:t>t level crossings.</w:t>
      </w:r>
    </w:p>
    <w:p w:rsidR="00803197" w:rsidRPr="00555388" w:rsidRDefault="00803197" w:rsidP="00803197"/>
    <w:p w:rsidR="000E4478" w:rsidRPr="00555388" w:rsidRDefault="00D1551A" w:rsidP="00803197">
      <w:pPr>
        <w:jc w:val="both"/>
      </w:pPr>
      <w:r w:rsidRPr="00555388">
        <w:t xml:space="preserve">This final comparative chart shows the </w:t>
      </w:r>
      <w:r w:rsidRPr="00555388">
        <w:rPr>
          <w:b/>
        </w:rPr>
        <w:t xml:space="preserve">precursors of accidents </w:t>
      </w:r>
      <w:r w:rsidRPr="00555388">
        <w:t>recorded in recent years</w:t>
      </w:r>
      <w:r>
        <w:rPr>
          <w:rStyle w:val="FootnoteReference"/>
        </w:rPr>
        <w:footnoteReference w:id="11"/>
      </w:r>
      <w:r w:rsidRPr="00555388">
        <w:t>.</w:t>
      </w:r>
    </w:p>
    <w:p w:rsidR="00803197" w:rsidRPr="00555388" w:rsidRDefault="00803197" w:rsidP="000E4478"/>
    <w:p w:rsidR="00803197" w:rsidRPr="00555388" w:rsidRDefault="00D1551A" w:rsidP="006C0384">
      <w:pPr>
        <w:spacing w:after="160"/>
        <w:jc w:val="center"/>
      </w:pPr>
      <w:r w:rsidRPr="00555388">
        <w:rPr>
          <w:b/>
          <w:noProof/>
          <w:lang w:val="en-US" w:eastAsia="zh-CN" w:bidi="ar-SA"/>
        </w:rPr>
        <w:drawing>
          <wp:inline distT="0" distB="0" distL="0" distR="0">
            <wp:extent cx="5756400" cy="3589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70127"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56400" cy="3589200"/>
                    </a:xfrm>
                    <a:prstGeom prst="rect">
                      <a:avLst/>
                    </a:prstGeom>
                    <a:noFill/>
                    <a:ln>
                      <a:noFill/>
                    </a:ln>
                  </pic:spPr>
                </pic:pic>
              </a:graphicData>
            </a:graphic>
          </wp:inline>
        </w:drawing>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Nº DE PRECURSORES</w:t>
            </w:r>
          </w:p>
        </w:tc>
        <w:tc>
          <w:tcPr>
            <w:tcW w:w="4428" w:type="dxa"/>
          </w:tcPr>
          <w:p w:rsidR="006C0384" w:rsidRPr="00555388" w:rsidRDefault="00D1551A" w:rsidP="008414C2">
            <w:pPr>
              <w:rPr>
                <w:rFonts w:cstheme="minorHAnsi"/>
                <w:sz w:val="18"/>
                <w:szCs w:val="18"/>
              </w:rPr>
            </w:pPr>
            <w:r w:rsidRPr="00555388">
              <w:rPr>
                <w:rFonts w:cstheme="minorHAnsi"/>
                <w:sz w:val="18"/>
              </w:rPr>
              <w:t>NUMBER OF PRECURSORS</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(Excluida red RAM)</w:t>
            </w:r>
          </w:p>
        </w:tc>
        <w:tc>
          <w:tcPr>
            <w:tcW w:w="4428" w:type="dxa"/>
          </w:tcPr>
          <w:p w:rsidR="006C0384" w:rsidRPr="00555388" w:rsidRDefault="00D1551A" w:rsidP="008414C2">
            <w:pPr>
              <w:rPr>
                <w:rFonts w:cstheme="minorHAnsi"/>
                <w:sz w:val="18"/>
                <w:szCs w:val="18"/>
              </w:rPr>
            </w:pPr>
            <w:r w:rsidRPr="00555388">
              <w:rPr>
                <w:rFonts w:cstheme="minorHAnsi"/>
                <w:sz w:val="18"/>
              </w:rPr>
              <w:t>(Excluding the RAM network)</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(Totalred)</w:t>
            </w:r>
          </w:p>
        </w:tc>
        <w:tc>
          <w:tcPr>
            <w:tcW w:w="4428" w:type="dxa"/>
          </w:tcPr>
          <w:p w:rsidR="006C0384" w:rsidRPr="00555388" w:rsidRDefault="00D1551A" w:rsidP="008414C2">
            <w:pPr>
              <w:rPr>
                <w:rFonts w:cstheme="minorHAnsi"/>
                <w:sz w:val="18"/>
                <w:szCs w:val="18"/>
              </w:rPr>
            </w:pPr>
            <w:r w:rsidRPr="00555388">
              <w:rPr>
                <w:rFonts w:cstheme="minorHAnsi"/>
                <w:sz w:val="18"/>
              </w:rPr>
              <w:t>(Total network)</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Deformaciones de vía</w:t>
            </w:r>
          </w:p>
        </w:tc>
        <w:tc>
          <w:tcPr>
            <w:tcW w:w="4428" w:type="dxa"/>
          </w:tcPr>
          <w:p w:rsidR="006C0384" w:rsidRPr="00555388" w:rsidRDefault="00D1551A" w:rsidP="008414C2">
            <w:pPr>
              <w:rPr>
                <w:rFonts w:cstheme="minorHAnsi"/>
                <w:sz w:val="18"/>
                <w:szCs w:val="18"/>
              </w:rPr>
            </w:pPr>
            <w:r w:rsidRPr="00555388">
              <w:rPr>
                <w:rFonts w:cstheme="minorHAnsi"/>
                <w:sz w:val="18"/>
              </w:rPr>
              <w:t xml:space="preserve">Track </w:t>
            </w:r>
            <w:r w:rsidRPr="00555388">
              <w:rPr>
                <w:rFonts w:cstheme="minorHAnsi"/>
                <w:sz w:val="18"/>
              </w:rPr>
              <w:t>warping</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Rebases de señal</w:t>
            </w:r>
          </w:p>
        </w:tc>
        <w:tc>
          <w:tcPr>
            <w:tcW w:w="4428" w:type="dxa"/>
          </w:tcPr>
          <w:p w:rsidR="006C0384" w:rsidRPr="00555388" w:rsidRDefault="00D1551A" w:rsidP="008414C2">
            <w:pPr>
              <w:rPr>
                <w:rFonts w:cstheme="minorHAnsi"/>
                <w:sz w:val="18"/>
                <w:szCs w:val="18"/>
              </w:rPr>
            </w:pPr>
            <w:r w:rsidRPr="00555388">
              <w:rPr>
                <w:rFonts w:cstheme="minorHAnsi"/>
                <w:sz w:val="18"/>
              </w:rPr>
              <w:t>Signal overrun</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Rotura de carril</w:t>
            </w:r>
          </w:p>
        </w:tc>
        <w:tc>
          <w:tcPr>
            <w:tcW w:w="4428" w:type="dxa"/>
          </w:tcPr>
          <w:p w:rsidR="006C0384" w:rsidRPr="00555388" w:rsidRDefault="00D1551A" w:rsidP="008414C2">
            <w:pPr>
              <w:rPr>
                <w:rFonts w:cstheme="minorHAnsi"/>
                <w:sz w:val="18"/>
                <w:szCs w:val="18"/>
              </w:rPr>
            </w:pPr>
            <w:r w:rsidRPr="00555388">
              <w:rPr>
                <w:rFonts w:cstheme="minorHAnsi"/>
                <w:sz w:val="18"/>
              </w:rPr>
              <w:t>Broken rail</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Fallo de señalización</w:t>
            </w:r>
          </w:p>
        </w:tc>
        <w:tc>
          <w:tcPr>
            <w:tcW w:w="4428" w:type="dxa"/>
          </w:tcPr>
          <w:p w:rsidR="006C0384" w:rsidRPr="00555388" w:rsidRDefault="00D1551A" w:rsidP="008414C2">
            <w:pPr>
              <w:rPr>
                <w:rFonts w:cstheme="minorHAnsi"/>
                <w:sz w:val="18"/>
                <w:szCs w:val="18"/>
              </w:rPr>
            </w:pPr>
            <w:r w:rsidRPr="00555388">
              <w:rPr>
                <w:rFonts w:cstheme="minorHAnsi"/>
                <w:sz w:val="18"/>
              </w:rPr>
              <w:t>Signal failure</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Rotura de eje</w:t>
            </w:r>
          </w:p>
        </w:tc>
        <w:tc>
          <w:tcPr>
            <w:tcW w:w="4428" w:type="dxa"/>
          </w:tcPr>
          <w:p w:rsidR="006C0384" w:rsidRPr="00555388" w:rsidRDefault="00D1551A" w:rsidP="008414C2">
            <w:pPr>
              <w:rPr>
                <w:rFonts w:cstheme="minorHAnsi"/>
                <w:sz w:val="18"/>
                <w:szCs w:val="18"/>
              </w:rPr>
            </w:pPr>
            <w:r w:rsidRPr="00555388">
              <w:rPr>
                <w:rFonts w:cstheme="minorHAnsi"/>
                <w:sz w:val="18"/>
              </w:rPr>
              <w:t>Broken axle</w:t>
            </w:r>
          </w:p>
        </w:tc>
      </w:tr>
      <w:tr w:rsidR="00D81A9E" w:rsidTr="008414C2">
        <w:tc>
          <w:tcPr>
            <w:tcW w:w="4428" w:type="dxa"/>
          </w:tcPr>
          <w:p w:rsidR="006C0384" w:rsidRPr="00555388" w:rsidRDefault="00D1551A" w:rsidP="008414C2">
            <w:pPr>
              <w:rPr>
                <w:rFonts w:cstheme="minorHAnsi"/>
                <w:sz w:val="18"/>
                <w:szCs w:val="18"/>
              </w:rPr>
            </w:pPr>
            <w:r w:rsidRPr="00555388">
              <w:rPr>
                <w:rFonts w:cstheme="minorHAnsi"/>
                <w:sz w:val="18"/>
              </w:rPr>
              <w:t>Rotura de rueda</w:t>
            </w:r>
          </w:p>
        </w:tc>
        <w:tc>
          <w:tcPr>
            <w:tcW w:w="4428" w:type="dxa"/>
          </w:tcPr>
          <w:p w:rsidR="006C0384" w:rsidRPr="00555388" w:rsidRDefault="00D1551A" w:rsidP="008414C2">
            <w:pPr>
              <w:rPr>
                <w:rFonts w:cstheme="minorHAnsi"/>
                <w:sz w:val="18"/>
                <w:szCs w:val="18"/>
              </w:rPr>
            </w:pPr>
            <w:r w:rsidRPr="00555388">
              <w:rPr>
                <w:rFonts w:cstheme="minorHAnsi"/>
                <w:sz w:val="18"/>
              </w:rPr>
              <w:t>Broken wheel</w:t>
            </w:r>
          </w:p>
        </w:tc>
      </w:tr>
    </w:tbl>
    <w:p w:rsidR="006E5FA4" w:rsidRPr="00555388" w:rsidRDefault="00D1551A" w:rsidP="006C0384">
      <w:pPr>
        <w:spacing w:before="160"/>
      </w:pPr>
      <w:r w:rsidRPr="00555388">
        <w:t>In 2016, the number of signal overruns slightly increased from 85 to 93 (the danger point</w:t>
      </w:r>
      <w:r w:rsidRPr="00555388">
        <w:t xml:space="preserve"> was exceeded only in 7 of them.)</w:t>
      </w:r>
    </w:p>
    <w:p w:rsidR="006E5FA4" w:rsidRPr="00555388" w:rsidRDefault="006E5FA4" w:rsidP="006E5FA4"/>
    <w:p w:rsidR="006E5FA4" w:rsidRPr="00555388" w:rsidRDefault="00D1551A" w:rsidP="006E5FA4">
      <w:r w:rsidRPr="00555388">
        <w:t xml:space="preserve">As for </w:t>
      </w:r>
      <w:r w:rsidRPr="00555388">
        <w:rPr>
          <w:b/>
        </w:rPr>
        <w:t>precursors related to infrastructure</w:t>
      </w:r>
      <w:r w:rsidRPr="00555388">
        <w:t>, broken rails, and track warping, failure due to the condition of their components is very much influenced by the severity of the weather conditions; the more weakened the infra</w:t>
      </w:r>
      <w:r w:rsidRPr="00555388">
        <w:t>structure is, the greater the impact. There has been an increase in broken rails compared with the very favourable trend of the last two years, which had achieved historical lows, and returning to figures similar to previous years.</w:t>
      </w:r>
    </w:p>
    <w:p w:rsidR="006E5FA4" w:rsidRPr="00555388" w:rsidRDefault="006E5FA4" w:rsidP="006E5FA4"/>
    <w:p w:rsidR="006E5FA4" w:rsidRPr="00555388" w:rsidRDefault="00D1551A" w:rsidP="006C0384">
      <w:pPr>
        <w:spacing w:after="120"/>
        <w:jc w:val="both"/>
      </w:pPr>
      <w:r w:rsidRPr="00555388">
        <w:t xml:space="preserve">Therefore, as a </w:t>
      </w:r>
      <w:r w:rsidRPr="00555388">
        <w:rPr>
          <w:b/>
          <w:u w:val="single"/>
        </w:rPr>
        <w:t>general</w:t>
      </w:r>
      <w:r w:rsidRPr="00555388">
        <w:rPr>
          <w:b/>
          <w:u w:val="single"/>
        </w:rPr>
        <w:t xml:space="preserve"> conclusion</w:t>
      </w:r>
      <w:r w:rsidRPr="00555388">
        <w:t xml:space="preserve">, the analysis of the railway accident rate for 2016 shows that it is </w:t>
      </w:r>
      <w:r w:rsidRPr="00555388">
        <w:rPr>
          <w:b/>
        </w:rPr>
        <w:t>a year in which the number of accidents has decreased overall</w:t>
      </w:r>
      <w:r w:rsidRPr="00555388">
        <w:t>, although the consequences have been more serious than in the last two years, specifically due to the impact of the O Porriño derailment and slight rises in collisions involving people and at level crossings.</w:t>
      </w:r>
    </w:p>
    <w:p w:rsidR="006E5FA4" w:rsidRPr="00555388" w:rsidRDefault="006E5FA4" w:rsidP="006E5FA4">
      <w:pPr>
        <w:jc w:val="both"/>
      </w:pPr>
    </w:p>
    <w:p w:rsidR="00AC5821" w:rsidRPr="00555388" w:rsidRDefault="00AC5821" w:rsidP="00570424">
      <w:pPr>
        <w:pageBreakBefore/>
      </w:pPr>
    </w:p>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D469D2">
        <w:trPr>
          <w:trHeight w:val="397"/>
        </w:trPr>
        <w:tc>
          <w:tcPr>
            <w:tcW w:w="9968" w:type="dxa"/>
            <w:shd w:val="clear" w:color="auto" w:fill="D9E2F3" w:themeFill="accent1" w:themeFillTint="33"/>
          </w:tcPr>
          <w:p w:rsidR="00AC5821" w:rsidRPr="00555388" w:rsidRDefault="00D1551A" w:rsidP="00AC5821">
            <w:pPr>
              <w:pStyle w:val="Heading2"/>
              <w:outlineLvl w:val="1"/>
            </w:pPr>
            <w:r w:rsidRPr="00555388">
              <w:t>SAFETY RECOMMENDATIONS</w:t>
            </w:r>
          </w:p>
        </w:tc>
      </w:tr>
    </w:tbl>
    <w:p w:rsidR="00AC5821" w:rsidRPr="00555388" w:rsidRDefault="00AC5821" w:rsidP="00AC5821"/>
    <w:p w:rsidR="00AC5821" w:rsidRPr="00555388" w:rsidRDefault="00D1551A" w:rsidP="00AC5821">
      <w:pPr>
        <w:jc w:val="both"/>
      </w:pPr>
      <w:r w:rsidRPr="00555388">
        <w:t xml:space="preserve">Investigating the </w:t>
      </w:r>
      <w:r w:rsidRPr="00555388">
        <w:t>accidents and incidents that occur on the network is a fundamental tool for detecting and preventing risks. This type of investigation must include all accidents and precursors of accidents with certain characteristics – such as repetition and when or wher</w:t>
      </w:r>
      <w:r w:rsidRPr="00555388">
        <w:t>e they occur, or where the causes can be attributed to railway management – irrespective of whether they have serious personal or financial repercussions.</w:t>
      </w:r>
    </w:p>
    <w:p w:rsidR="00AC5821" w:rsidRPr="00555388" w:rsidRDefault="00AC5821" w:rsidP="00AC5821">
      <w:pPr>
        <w:jc w:val="both"/>
      </w:pPr>
    </w:p>
    <w:p w:rsidR="00AC5821" w:rsidRPr="00555388" w:rsidRDefault="00D1551A" w:rsidP="00AC5821">
      <w:pPr>
        <w:jc w:val="both"/>
      </w:pPr>
      <w:r w:rsidRPr="00555388">
        <w:t>Therefore, a report is prepared by an entity that is independent of the Agency for every accident in</w:t>
      </w:r>
      <w:r w:rsidRPr="00555388">
        <w:t>vestigated. These reports set out the causes identified and any recommendations for improving the railway installations, searching for patterns of behaviour in the people involved so as to prevent recurrence.</w:t>
      </w:r>
    </w:p>
    <w:p w:rsidR="00AC5821" w:rsidRPr="00555388" w:rsidRDefault="00D1551A" w:rsidP="00AC5821">
      <w:pPr>
        <w:jc w:val="both"/>
      </w:pPr>
      <w:r w:rsidRPr="00555388">
        <w:t>During 2016, the Railway Accidents Investigatio</w:t>
      </w:r>
      <w:r w:rsidRPr="00555388">
        <w:t>n Commission (CIAF) opened a total of 57 dossiers, of which a total of 7 accidents and 4 incidents were finally investigated. These involved 3 derailments, 3 collisions, 1 fire, and 4 near collisions (after the same number of signal overruns).</w:t>
      </w:r>
    </w:p>
    <w:p w:rsidR="00AC5821" w:rsidRPr="00555388" w:rsidRDefault="00AC5821" w:rsidP="00AC5821">
      <w:pPr>
        <w:jc w:val="both"/>
      </w:pPr>
    </w:p>
    <w:p w:rsidR="00AC5821" w:rsidRPr="00555388" w:rsidRDefault="00D1551A" w:rsidP="00AC5821">
      <w:pPr>
        <w:jc w:val="both"/>
      </w:pPr>
      <w:r w:rsidRPr="00555388">
        <w:t>As a summar</w:t>
      </w:r>
      <w:r w:rsidRPr="00555388">
        <w:t xml:space="preserve">y, the following are the </w:t>
      </w:r>
      <w:r w:rsidRPr="00555388">
        <w:rPr>
          <w:b/>
        </w:rPr>
        <w:t>most important safety recommendations</w:t>
      </w:r>
      <w:r w:rsidRPr="00555388">
        <w:t xml:space="preserve"> resulting from CIAF's reports into events in 2016 (and including 2015) where investigations have been concluded</w:t>
      </w:r>
      <w:r>
        <w:rPr>
          <w:rStyle w:val="FootnoteReference"/>
        </w:rPr>
        <w:footnoteReference w:id="12"/>
      </w:r>
      <w:r w:rsidRPr="00555388">
        <w:t xml:space="preserve"> and implementation is already in progress by the appropriate bodies.</w:t>
      </w:r>
    </w:p>
    <w:p w:rsidR="00AC5821" w:rsidRPr="00555388" w:rsidRDefault="00AC5821" w:rsidP="00AC5821">
      <w:pPr>
        <w:jc w:val="both"/>
      </w:pPr>
    </w:p>
    <w:p w:rsidR="00AC5821" w:rsidRPr="00555388" w:rsidRDefault="00AC5821" w:rsidP="00AC5821">
      <w:pPr>
        <w:jc w:val="both"/>
      </w:pPr>
    </w:p>
    <w:p w:rsidR="00AC5821" w:rsidRPr="00555388" w:rsidRDefault="00D1551A" w:rsidP="00502438">
      <w:pPr>
        <w:pStyle w:val="bulletyellowsqr"/>
      </w:pPr>
      <w:r w:rsidRPr="00555388">
        <w:t>Recipient</w:t>
      </w:r>
      <w:r w:rsidRPr="00555388">
        <w:t>s: National Railway Safety Agency</w:t>
      </w:r>
    </w:p>
    <w:p w:rsidR="00AC5821" w:rsidRPr="00555388" w:rsidRDefault="00D1551A" w:rsidP="004229B7">
      <w:pPr>
        <w:pStyle w:val="bulletbluesqrlvl1"/>
      </w:pPr>
      <w:r w:rsidRPr="00555388">
        <w:t>Require a railway company to present a new standardisation and assembly plan for the new axle boxes for type 66 axles for Leks cars, and enforce compliance with these standards.</w:t>
      </w:r>
    </w:p>
    <w:p w:rsidR="006E5FA4" w:rsidRPr="00555388" w:rsidRDefault="00D1551A" w:rsidP="00654DBB">
      <w:pPr>
        <w:pStyle w:val="bulletbluesqrlvl1"/>
      </w:pPr>
      <w:r w:rsidRPr="00555388">
        <w:t>Make an assessment of a railway company in t</w:t>
      </w:r>
      <w:r w:rsidRPr="00555388">
        <w:t>erms of how they treat their driving personnel after events that affect the safety of rail traffic.</w:t>
      </w:r>
    </w:p>
    <w:p w:rsidR="006C0384" w:rsidRPr="00555388" w:rsidRDefault="006C0384" w:rsidP="006C0384"/>
    <w:p w:rsidR="00AD4103" w:rsidRPr="00555388" w:rsidRDefault="00D1551A" w:rsidP="00654DBB">
      <w:pPr>
        <w:pStyle w:val="bulletyellowsqr"/>
        <w:keepNext/>
      </w:pPr>
      <w:r w:rsidRPr="00555388">
        <w:t>Recipients: Infrastructure managers</w:t>
      </w:r>
    </w:p>
    <w:p w:rsidR="00AD4103" w:rsidRPr="00555388" w:rsidRDefault="00D1551A" w:rsidP="00654DBB">
      <w:pPr>
        <w:pStyle w:val="bulletbluesqrlvl1"/>
      </w:pPr>
      <w:r w:rsidRPr="00555388">
        <w:t>Fix the ends of the rail bars located next to the tracks in service, when it is foreseen that it will be stored for a c</w:t>
      </w:r>
      <w:r w:rsidRPr="00555388">
        <w:t>onsiderable amount of time until its next use.</w:t>
      </w:r>
    </w:p>
    <w:p w:rsidR="00AD4103" w:rsidRPr="00555388" w:rsidRDefault="00D1551A" w:rsidP="00654DBB">
      <w:pPr>
        <w:pStyle w:val="bulletbluesqrlvl1"/>
      </w:pPr>
      <w:r w:rsidRPr="00555388">
        <w:t>Prepare in greater detail the instructions that regulate works, describing at all times the conditions and situations that the works being carried out may have on the different elements of the safety installat</w:t>
      </w:r>
      <w:r w:rsidRPr="00555388">
        <w:t>ions and especially on signals and other components.</w:t>
      </w:r>
    </w:p>
    <w:p w:rsidR="00AD4103" w:rsidRPr="00555388" w:rsidRDefault="00D1551A" w:rsidP="00654DBB">
      <w:pPr>
        <w:pStyle w:val="bulletbluesqrlvl1"/>
      </w:pPr>
      <w:r w:rsidRPr="00555388">
        <w:t>In the case of actions on installations on tracks that are in service, carry out a risk analysis and risk study in the stages prior to the project to ensure an adequate mitigation of the detected risks and their subsequent verification during the phases an</w:t>
      </w:r>
      <w:r w:rsidRPr="00555388">
        <w:t>d stages of the project (design of the interlock, verification thereof, interlock tests, field tests, mitigating measures in the field tests, verification that the appropriate documents have been generated and verification that the associated risks have be</w:t>
      </w:r>
      <w:r w:rsidRPr="00555388">
        <w:t xml:space="preserve">en correctly completed and closed, etc.) In the case of regulation of works by means of an Instruction, works must be done as per the content, scope, and fundamental development guidelines thereof. Traceability, communication and information exchange must </w:t>
      </w:r>
      <w:r w:rsidRPr="00555388">
        <w:t>be established between the preparation of the risk study and the instruction.</w:t>
      </w:r>
    </w:p>
    <w:p w:rsidR="00AD4103" w:rsidRPr="00555388" w:rsidRDefault="00D1551A" w:rsidP="00654DBB">
      <w:pPr>
        <w:pStyle w:val="bulletbluesqrlvl1"/>
      </w:pPr>
      <w:r w:rsidRPr="00555388">
        <w:t>Insist on refresher courses being given to the staff involved in traffic movements, stress the need to communicate as soon as possible any incidents that may affect traffic safet</w:t>
      </w:r>
      <w:r w:rsidRPr="00555388">
        <w:t>y.</w:t>
      </w:r>
    </w:p>
    <w:p w:rsidR="00AD4103" w:rsidRPr="00555388" w:rsidRDefault="00D1551A" w:rsidP="00654DBB">
      <w:pPr>
        <w:pStyle w:val="bulletbluesqrlvl1"/>
      </w:pPr>
      <w:r w:rsidRPr="00555388">
        <w:t>Analyse the possibility of stabilising the cutting on a section of a line by applying an appropriate system.</w:t>
      </w:r>
    </w:p>
    <w:p w:rsidR="00AD4103" w:rsidRPr="00555388" w:rsidRDefault="00AD4103" w:rsidP="00AD4103">
      <w:pPr>
        <w:jc w:val="both"/>
      </w:pPr>
    </w:p>
    <w:p w:rsidR="00AD4103" w:rsidRPr="00555388" w:rsidRDefault="00D1551A" w:rsidP="00502438">
      <w:pPr>
        <w:pStyle w:val="bulletyellowsqr"/>
      </w:pPr>
      <w:r w:rsidRPr="00555388">
        <w:t>Recipients: Railway undertakings</w:t>
      </w:r>
    </w:p>
    <w:p w:rsidR="00AD4103" w:rsidRPr="00555388" w:rsidRDefault="00D1551A" w:rsidP="00654DBB">
      <w:pPr>
        <w:pStyle w:val="bulletbluesqrlvl1"/>
      </w:pPr>
      <w:r w:rsidRPr="00555388">
        <w:t xml:space="preserve">Schedule an axle change when water is detected inside a grease box during the IM2, IM3, or IM4, to be made to </w:t>
      </w:r>
      <w:r w:rsidRPr="00555388">
        <w:t>vehicles of a certain series (599). Until this change is made, draw up a follow-up procedure and inspect during all preventive maintenance operations.</w:t>
      </w:r>
    </w:p>
    <w:p w:rsidR="00AD4103" w:rsidRPr="00555388" w:rsidRDefault="00D1551A" w:rsidP="00654DBB">
      <w:pPr>
        <w:pStyle w:val="bulletbluesqrlvl1"/>
      </w:pPr>
      <w:r w:rsidRPr="00555388">
        <w:t>On changing an axle on a 599 vehicle, check that the kilometres travelled since the last complete overhau</w:t>
      </w:r>
      <w:r w:rsidRPr="00555388">
        <w:t>l of the axle and its bearings are less than or equal to those of the train it is mounted on, counting from the last R1 or R2 performed on it.</w:t>
      </w:r>
    </w:p>
    <w:p w:rsidR="00AD4103" w:rsidRPr="00555388" w:rsidRDefault="00D1551A" w:rsidP="00654DBB">
      <w:pPr>
        <w:pStyle w:val="bulletbluesqrlvl1"/>
      </w:pPr>
      <w:r w:rsidRPr="00555388">
        <w:t>Intensify the maintenance of the current grease boxes arranged in the 66 axles of Leks carriages until their tota</w:t>
      </w:r>
      <w:r w:rsidRPr="00555388">
        <w:t>l replacement.</w:t>
      </w:r>
    </w:p>
    <w:p w:rsidR="00AD4103" w:rsidRPr="00555388" w:rsidRDefault="00D1551A" w:rsidP="00654DBB">
      <w:pPr>
        <w:pStyle w:val="bulletbluesqrlvl1"/>
      </w:pPr>
      <w:r w:rsidRPr="00555388">
        <w:t>In the process of training and retraining driver personnel, stress to them that they must, wherever possible, drive from the front cab (in the direction of movement) when manoeuvring, in order to have a better overview of the operation.</w:t>
      </w:r>
    </w:p>
    <w:p w:rsidR="00AD4103" w:rsidRPr="00555388" w:rsidRDefault="00D1551A" w:rsidP="00654DBB">
      <w:pPr>
        <w:pStyle w:val="bulletbluesqrlvl1"/>
      </w:pPr>
      <w:r w:rsidRPr="00555388">
        <w:t>In t</w:t>
      </w:r>
      <w:r w:rsidRPr="00555388">
        <w:t>he refresher courses given to the driving staff, stress situations that are worse that normal or unusual such as the blocking of the supplementary telephone.</w:t>
      </w:r>
    </w:p>
    <w:p w:rsidR="00AD4103" w:rsidRPr="00555388" w:rsidRDefault="00D1551A" w:rsidP="00654DBB">
      <w:pPr>
        <w:pStyle w:val="bulletbluesqrlvl1"/>
      </w:pPr>
      <w:r w:rsidRPr="00555388">
        <w:t>Use the training and refresher actions for the driving staff to stress the importance of transmitt</w:t>
      </w:r>
      <w:r w:rsidRPr="00555388">
        <w:t>ing information about an event to the traffic person in charge as soon as possible and using the established formal channels.</w:t>
      </w:r>
    </w:p>
    <w:p w:rsidR="00AD4103" w:rsidRPr="00555388" w:rsidRDefault="00D1551A" w:rsidP="00654DBB">
      <w:pPr>
        <w:pStyle w:val="bulletbluesqrlvl1"/>
      </w:pPr>
      <w:r w:rsidRPr="00555388">
        <w:t>Develop and implement the appropriate mechanisms to ensure that, before carrying out their duties, train drivers receive the notic</w:t>
      </w:r>
      <w:r w:rsidRPr="00555388">
        <w:t>es that involve them, from those responsible for documentation of the different organisational areas. Middle managers must brief the train drivers, reminding them of the application of the traffic conditions included in these documents before performing th</w:t>
      </w:r>
      <w:r w:rsidRPr="00555388">
        <w:t>eir duties.</w:t>
      </w:r>
    </w:p>
    <w:p w:rsidR="00AD4103" w:rsidRPr="00555388" w:rsidRDefault="00D1551A" w:rsidP="00654DBB">
      <w:pPr>
        <w:pStyle w:val="bulletbluesqrlvl1"/>
      </w:pPr>
      <w:r w:rsidRPr="00555388">
        <w:t>Improve the safety management system procedures for the suspension, revocation and re-establishment of qualifications after a human error, depending on the severity thereof.</w:t>
      </w:r>
    </w:p>
    <w:p w:rsidR="00AD4103" w:rsidRPr="00555388" w:rsidRDefault="00D1551A" w:rsidP="00654DBB">
      <w:pPr>
        <w:pStyle w:val="bulletbluesqrlvl1"/>
      </w:pPr>
      <w:r w:rsidRPr="00555388">
        <w:t>Prepare a procedure within the safety management system to establish t</w:t>
      </w:r>
      <w:r w:rsidRPr="00555388">
        <w:t>he measures necessary to check compliance with driver working hours based on scheduled train services and, in the event of a deteriorated situation, to adjust driving times and to prevent non-compliance.</w:t>
      </w:r>
    </w:p>
    <w:p w:rsidR="00AD4103" w:rsidRPr="00555388" w:rsidRDefault="00D1551A" w:rsidP="00654DBB">
      <w:pPr>
        <w:pStyle w:val="bulletbluesqrlvl1"/>
      </w:pPr>
      <w:r w:rsidRPr="00555388">
        <w:t>Incorporate into the safety management system Techni</w:t>
      </w:r>
      <w:r w:rsidRPr="00555388">
        <w:t>cal Recommendation 7/2014 from the Directorate-General of Railways on procedures to check maximum driving times.</w:t>
      </w:r>
    </w:p>
    <w:p w:rsidR="00AD4103" w:rsidRPr="00555388" w:rsidRDefault="00AD4103" w:rsidP="00AD4103">
      <w:pPr>
        <w:jc w:val="both"/>
      </w:pPr>
    </w:p>
    <w:p w:rsidR="00AD4103" w:rsidRPr="00555388" w:rsidRDefault="00D1551A" w:rsidP="00AD4103">
      <w:pPr>
        <w:jc w:val="both"/>
      </w:pPr>
      <w:r w:rsidRPr="00555388">
        <w:t>The National Railway Safety Agency monitors the level of compliance with these recommendations by the parties involved. To do so, it makes per</w:t>
      </w:r>
      <w:r w:rsidRPr="00555388">
        <w:t>iodic requests for information on the level of compliance from the body to which the recommendation is addressed. When it is deemed that a sufficient level of implementation of the recommendation has been reached, the Railway Accidents Investigation Commis</w:t>
      </w:r>
      <w:r w:rsidRPr="00555388">
        <w:t>sion is notified so that the issue may be closed.</w:t>
      </w:r>
    </w:p>
    <w:p w:rsidR="00AD4103" w:rsidRPr="00555388" w:rsidRDefault="00AD4103" w:rsidP="00AD4103">
      <w:pPr>
        <w:jc w:val="both"/>
      </w:pPr>
    </w:p>
    <w:p w:rsidR="00AD4103" w:rsidRPr="00555388" w:rsidRDefault="00D1551A" w:rsidP="00AD4103">
      <w:pPr>
        <w:jc w:val="both"/>
      </w:pPr>
      <w:r w:rsidRPr="00555388">
        <w:t>The most noteworthy actions</w:t>
      </w:r>
      <w:r>
        <w:rPr>
          <w:rStyle w:val="FootnoteReference"/>
        </w:rPr>
        <w:footnoteReference w:id="13"/>
      </w:r>
      <w:r w:rsidRPr="00555388">
        <w:t xml:space="preserve"> taken by the agents responsible for complying with such recommendations are set out below. This list is not comprehensive. It only details the most significant actions, as it i</w:t>
      </w:r>
      <w:r w:rsidRPr="00555388">
        <w:t>s working to achieve compliance with all of the recommendations issued by the CIAF.</w:t>
      </w:r>
    </w:p>
    <w:p w:rsidR="00EB10FC" w:rsidRPr="00555388" w:rsidRDefault="00EB10FC" w:rsidP="00AD4103">
      <w:pPr>
        <w:jc w:val="both"/>
      </w:pPr>
    </w:p>
    <w:p w:rsidR="00EB10FC" w:rsidRPr="00555388" w:rsidRDefault="00EB10FC" w:rsidP="00D95FFA">
      <w:pPr>
        <w:jc w:val="both"/>
      </w:pPr>
    </w:p>
    <w:tbl>
      <w:tblPr>
        <w:tblW w:w="93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8760"/>
      </w:tblGrid>
      <w:tr w:rsidR="00D81A9E" w:rsidTr="00EB10FC">
        <w:trPr>
          <w:trHeight w:val="412"/>
        </w:trPr>
        <w:tc>
          <w:tcPr>
            <w:tcW w:w="9326" w:type="dxa"/>
            <w:gridSpan w:val="2"/>
            <w:shd w:val="clear" w:color="auto" w:fill="EFEFEF"/>
            <w:vAlign w:val="center"/>
          </w:tcPr>
          <w:p w:rsidR="00EB10FC" w:rsidRPr="00555388" w:rsidRDefault="00D1551A" w:rsidP="006C0384">
            <w:pPr>
              <w:pStyle w:val="TableHeader12"/>
              <w:keepNext/>
            </w:pPr>
            <w:r w:rsidRPr="00555388">
              <w:t xml:space="preserve">EVENT: </w:t>
            </w:r>
            <w:r w:rsidRPr="00555388">
              <w:rPr>
                <w:rStyle w:val="Tableheader9"/>
                <w:sz w:val="24"/>
              </w:rPr>
              <w:t>D</w:t>
            </w:r>
            <w:r w:rsidRPr="00555388">
              <w:rPr>
                <w:rStyle w:val="Tableheader9"/>
              </w:rPr>
              <w:t>ERAILMENT DUE TO TECHNICAL ERROR OF THE INFRASTRUCTURE</w:t>
            </w:r>
          </w:p>
        </w:tc>
      </w:tr>
      <w:tr w:rsidR="00D81A9E" w:rsidTr="00EB10FC">
        <w:trPr>
          <w:trHeight w:val="1598"/>
        </w:trPr>
        <w:tc>
          <w:tcPr>
            <w:tcW w:w="566" w:type="dxa"/>
            <w:shd w:val="clear" w:color="auto" w:fill="B7CCE2"/>
            <w:textDirection w:val="btLr"/>
            <w:vAlign w:val="center"/>
          </w:tcPr>
          <w:p w:rsidR="00EB10FC" w:rsidRPr="00555388" w:rsidRDefault="00D1551A" w:rsidP="0051262D">
            <w:pPr>
              <w:pStyle w:val="StyleTableHeader12CenteredLeft0cm"/>
            </w:pPr>
            <w:r w:rsidRPr="00555388">
              <w:t>Actions:</w:t>
            </w:r>
          </w:p>
        </w:tc>
        <w:tc>
          <w:tcPr>
            <w:tcW w:w="8755" w:type="dxa"/>
          </w:tcPr>
          <w:p w:rsidR="00EB10FC" w:rsidRPr="00555388" w:rsidRDefault="00D1551A" w:rsidP="006C0384">
            <w:pPr>
              <w:pStyle w:val="Tablebullet"/>
              <w:keepNext/>
            </w:pPr>
            <w:r w:rsidRPr="00555388">
              <w:t xml:space="preserve">Procedures for ensuring the adoption of corrective measures of track condition faults that are </w:t>
            </w:r>
            <w:r w:rsidRPr="00555388">
              <w:t>detected and classified as requiring urgent treatment have been established.</w:t>
            </w:r>
          </w:p>
          <w:p w:rsidR="00EB10FC" w:rsidRPr="00555388" w:rsidRDefault="00D1551A" w:rsidP="006C0384">
            <w:pPr>
              <w:pStyle w:val="Tablebullet"/>
              <w:keepNext/>
            </w:pPr>
            <w:r w:rsidRPr="00555388">
              <w:t>Track settlement reinforcement works have been completed, LTV has been removed, and inspections in the area have been scheduled.</w:t>
            </w:r>
          </w:p>
        </w:tc>
      </w:tr>
    </w:tbl>
    <w:p w:rsidR="00EB10FC" w:rsidRPr="00555388" w:rsidRDefault="00EB10FC" w:rsidP="006C0384">
      <w:pPr>
        <w:keepNext/>
        <w:jc w:val="both"/>
      </w:pPr>
    </w:p>
    <w:tbl>
      <w:tblPr>
        <w:tblW w:w="93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8760"/>
      </w:tblGrid>
      <w:tr w:rsidR="00D81A9E" w:rsidTr="00FF11F3">
        <w:trPr>
          <w:trHeight w:val="412"/>
        </w:trPr>
        <w:tc>
          <w:tcPr>
            <w:tcW w:w="9326" w:type="dxa"/>
            <w:gridSpan w:val="2"/>
            <w:shd w:val="clear" w:color="auto" w:fill="EFEFEF"/>
            <w:vAlign w:val="center"/>
          </w:tcPr>
          <w:p w:rsidR="00692E02" w:rsidRPr="00555388" w:rsidRDefault="00D1551A" w:rsidP="00FF11F3">
            <w:pPr>
              <w:pStyle w:val="TableHeader12"/>
            </w:pPr>
            <w:r w:rsidRPr="00555388">
              <w:t>EVENT: Derailment due to signal overrun</w:t>
            </w:r>
          </w:p>
        </w:tc>
      </w:tr>
      <w:tr w:rsidR="00D81A9E" w:rsidTr="00FF11F3">
        <w:trPr>
          <w:trHeight w:val="1598"/>
        </w:trPr>
        <w:tc>
          <w:tcPr>
            <w:tcW w:w="566" w:type="dxa"/>
            <w:shd w:val="clear" w:color="auto" w:fill="B7CCE2"/>
            <w:textDirection w:val="btLr"/>
            <w:vAlign w:val="center"/>
          </w:tcPr>
          <w:p w:rsidR="00692E02" w:rsidRPr="00555388" w:rsidRDefault="00D1551A" w:rsidP="0051262D">
            <w:pPr>
              <w:pStyle w:val="StyleTableHeader12CenteredLeft0cm"/>
            </w:pPr>
            <w:r w:rsidRPr="00555388">
              <w:t>Actions:</w:t>
            </w:r>
          </w:p>
        </w:tc>
        <w:tc>
          <w:tcPr>
            <w:tcW w:w="8755" w:type="dxa"/>
          </w:tcPr>
          <w:p w:rsidR="00692E02" w:rsidRPr="00555388" w:rsidRDefault="00D1551A" w:rsidP="00692E02">
            <w:pPr>
              <w:pStyle w:val="Tablebullet"/>
            </w:pPr>
            <w:r w:rsidRPr="00555388">
              <w:t>All existing interlocks in the third rail have been analysed and directional slips are being introduced, in areas with sets of points that discriminate gauge, and interlocking the necessary switches and crossings. Moreover, the operating regulatio</w:t>
            </w:r>
            <w:r w:rsidRPr="00555388">
              <w:t>ns for installations with third rail are being modified.</w:t>
            </w:r>
          </w:p>
        </w:tc>
      </w:tr>
    </w:tbl>
    <w:p w:rsidR="00EB10FC" w:rsidRPr="00555388" w:rsidRDefault="00EB10FC" w:rsidP="00AD4103">
      <w:pPr>
        <w:jc w:val="both"/>
      </w:pPr>
    </w:p>
    <w:tbl>
      <w:tblPr>
        <w:tblW w:w="93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8760"/>
      </w:tblGrid>
      <w:tr w:rsidR="00D81A9E" w:rsidTr="00FF11F3">
        <w:trPr>
          <w:trHeight w:val="412"/>
        </w:trPr>
        <w:tc>
          <w:tcPr>
            <w:tcW w:w="9326" w:type="dxa"/>
            <w:gridSpan w:val="2"/>
            <w:shd w:val="clear" w:color="auto" w:fill="EFEFEF"/>
            <w:vAlign w:val="center"/>
          </w:tcPr>
          <w:p w:rsidR="00692E02" w:rsidRPr="00555388" w:rsidRDefault="00D1551A" w:rsidP="00FF11F3">
            <w:pPr>
              <w:pStyle w:val="TableHeader12"/>
            </w:pPr>
            <w:r w:rsidRPr="00555388">
              <w:t>EVENT: Near collision due to signal overrun</w:t>
            </w:r>
          </w:p>
        </w:tc>
      </w:tr>
      <w:tr w:rsidR="00D81A9E" w:rsidTr="00FF11F3">
        <w:trPr>
          <w:trHeight w:val="1598"/>
        </w:trPr>
        <w:tc>
          <w:tcPr>
            <w:tcW w:w="566" w:type="dxa"/>
            <w:shd w:val="clear" w:color="auto" w:fill="B7CCE2"/>
            <w:textDirection w:val="btLr"/>
            <w:vAlign w:val="center"/>
          </w:tcPr>
          <w:p w:rsidR="00692E02" w:rsidRPr="00555388" w:rsidRDefault="00D1551A" w:rsidP="00FF11F3">
            <w:pPr>
              <w:pStyle w:val="TableHeader12"/>
              <w:jc w:val="center"/>
            </w:pPr>
            <w:r w:rsidRPr="00555388">
              <w:t>Actions:</w:t>
            </w:r>
          </w:p>
        </w:tc>
        <w:tc>
          <w:tcPr>
            <w:tcW w:w="8755" w:type="dxa"/>
          </w:tcPr>
          <w:p w:rsidR="00692E02" w:rsidRPr="00555388" w:rsidRDefault="00D1551A" w:rsidP="00692E02">
            <w:pPr>
              <w:pStyle w:val="Tablebullet"/>
            </w:pPr>
            <w:r w:rsidRPr="00555388">
              <w:t xml:space="preserve">Peculiar characteristics of driving solo locomotives have been included in the training programmes of the refresher courses aimed at the </w:t>
            </w:r>
            <w:r w:rsidRPr="00555388">
              <w:t>driving staff.</w:t>
            </w:r>
          </w:p>
          <w:p w:rsidR="00692E02" w:rsidRPr="00555388" w:rsidRDefault="00D1551A" w:rsidP="00692E02">
            <w:pPr>
              <w:pStyle w:val="Tablebullet"/>
            </w:pPr>
            <w:r w:rsidRPr="00555388">
              <w:rPr>
                <w:b/>
              </w:rPr>
              <w:t>Technical recommendation 3/2016 of the National Railway Safety Agency</w:t>
            </w:r>
            <w:r w:rsidRPr="00555388">
              <w:t xml:space="preserve"> on several issues related to the training of railway staff and their qualifications has been drafted.</w:t>
            </w:r>
          </w:p>
          <w:p w:rsidR="00692E02" w:rsidRPr="00555388" w:rsidRDefault="00D1551A" w:rsidP="00692E02">
            <w:pPr>
              <w:pStyle w:val="Tablebullet"/>
            </w:pPr>
            <w:r w:rsidRPr="00555388">
              <w:rPr>
                <w:b/>
              </w:rPr>
              <w:t>Technical recommendation 4/2016 of the National Railway Safety Agency</w:t>
            </w:r>
            <w:r w:rsidRPr="00555388">
              <w:t xml:space="preserve"> on actions related to the qualification certificates of railway staff following events involving human error has been drafted.</w:t>
            </w:r>
          </w:p>
          <w:p w:rsidR="00692E02" w:rsidRPr="00555388" w:rsidRDefault="00D1551A" w:rsidP="00692E02">
            <w:pPr>
              <w:pStyle w:val="Tablebullet"/>
            </w:pPr>
            <w:r w:rsidRPr="00555388">
              <w:t>A project to install ASFA standardised signals and beacons that would also improve the interlocking, signalling, and blocking sy</w:t>
            </w:r>
            <w:r w:rsidRPr="00555388">
              <w:t>stems, for stations with mechanical signals on non- electrified single-track lines with telephone blocking and mechanical interlocking, is being carried out.</w:t>
            </w:r>
          </w:p>
          <w:p w:rsidR="00692E02" w:rsidRPr="00555388" w:rsidRDefault="00D1551A" w:rsidP="00692E02">
            <w:pPr>
              <w:pStyle w:val="Tablebullet"/>
            </w:pPr>
            <w:r w:rsidRPr="00555388">
              <w:t>A process to modify a specific interlock and be able to change the position of a signal to improve</w:t>
            </w:r>
            <w:r w:rsidRPr="00555388">
              <w:t xml:space="preserve"> its visibility, has been established.</w:t>
            </w:r>
          </w:p>
        </w:tc>
      </w:tr>
    </w:tbl>
    <w:p w:rsidR="00692E02" w:rsidRPr="00555388" w:rsidRDefault="00692E02" w:rsidP="00AD4103">
      <w:pPr>
        <w:jc w:val="both"/>
      </w:pPr>
    </w:p>
    <w:tbl>
      <w:tblPr>
        <w:tblW w:w="93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8760"/>
      </w:tblGrid>
      <w:tr w:rsidR="00D81A9E" w:rsidTr="00FF11F3">
        <w:trPr>
          <w:trHeight w:val="412"/>
        </w:trPr>
        <w:tc>
          <w:tcPr>
            <w:tcW w:w="9326" w:type="dxa"/>
            <w:gridSpan w:val="2"/>
            <w:shd w:val="clear" w:color="auto" w:fill="EFEFEF"/>
            <w:vAlign w:val="center"/>
          </w:tcPr>
          <w:p w:rsidR="002F31AC" w:rsidRPr="00555388" w:rsidRDefault="00D1551A" w:rsidP="00FF11F3">
            <w:pPr>
              <w:pStyle w:val="TableHeader12"/>
            </w:pPr>
            <w:r w:rsidRPr="00555388">
              <w:t>EVENT: ACCIDENTS AT LEVEL CROSSINGS</w:t>
            </w:r>
          </w:p>
        </w:tc>
      </w:tr>
      <w:tr w:rsidR="00D81A9E" w:rsidTr="00E805C1">
        <w:trPr>
          <w:trHeight w:val="1263"/>
        </w:trPr>
        <w:tc>
          <w:tcPr>
            <w:tcW w:w="566" w:type="dxa"/>
            <w:shd w:val="clear" w:color="auto" w:fill="B7CCE2"/>
            <w:textDirection w:val="btLr"/>
            <w:vAlign w:val="center"/>
          </w:tcPr>
          <w:p w:rsidR="002F31AC" w:rsidRPr="00555388" w:rsidRDefault="00D1551A" w:rsidP="0051262D">
            <w:pPr>
              <w:pStyle w:val="StyleTableHeader12CenteredLeft0cm"/>
            </w:pPr>
            <w:r w:rsidRPr="00555388">
              <w:t>Actions:</w:t>
            </w:r>
          </w:p>
        </w:tc>
        <w:tc>
          <w:tcPr>
            <w:tcW w:w="8755" w:type="dxa"/>
            <w:vAlign w:val="center"/>
          </w:tcPr>
          <w:p w:rsidR="002F31AC" w:rsidRPr="00555388" w:rsidRDefault="00D1551A" w:rsidP="00E805C1">
            <w:pPr>
              <w:pStyle w:val="Tablebullet"/>
            </w:pPr>
            <w:r w:rsidRPr="00555388">
              <w:t>Capability of protection B at a level crossing</w:t>
            </w:r>
          </w:p>
          <w:p w:rsidR="002F31AC" w:rsidRPr="00555388" w:rsidRDefault="00D1551A" w:rsidP="00E805C1">
            <w:pPr>
              <w:pStyle w:val="Tablebullet"/>
            </w:pPr>
            <w:r w:rsidRPr="00555388">
              <w:t>A change in the current regulation is being drafted, on signalling and protection of level crossings.</w:t>
            </w:r>
          </w:p>
        </w:tc>
      </w:tr>
    </w:tbl>
    <w:p w:rsidR="00692E02" w:rsidRPr="00555388" w:rsidRDefault="00692E02" w:rsidP="00AD4103">
      <w:pPr>
        <w:jc w:val="both"/>
      </w:pPr>
    </w:p>
    <w:tbl>
      <w:tblPr>
        <w:tblW w:w="93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8760"/>
      </w:tblGrid>
      <w:tr w:rsidR="00D81A9E" w:rsidTr="00E805C1">
        <w:trPr>
          <w:trHeight w:val="412"/>
          <w:tblHeader/>
        </w:trPr>
        <w:tc>
          <w:tcPr>
            <w:tcW w:w="9326" w:type="dxa"/>
            <w:gridSpan w:val="2"/>
            <w:shd w:val="clear" w:color="auto" w:fill="EFEFEF"/>
            <w:vAlign w:val="center"/>
          </w:tcPr>
          <w:p w:rsidR="002F31AC" w:rsidRPr="00555388" w:rsidRDefault="00D1551A" w:rsidP="00FF11F3">
            <w:pPr>
              <w:pStyle w:val="TableHeader12"/>
            </w:pPr>
            <w:r w:rsidRPr="00555388">
              <w:t xml:space="preserve">EVENT: ACCIDENTS </w:t>
            </w:r>
            <w:r w:rsidRPr="00555388">
              <w:t>ON CROSSINGS BETWEEN PLATFORMS</w:t>
            </w:r>
          </w:p>
        </w:tc>
      </w:tr>
      <w:tr w:rsidR="00D81A9E" w:rsidTr="00E805C1">
        <w:trPr>
          <w:trHeight w:val="1263"/>
          <w:tblHeader/>
        </w:trPr>
        <w:tc>
          <w:tcPr>
            <w:tcW w:w="566" w:type="dxa"/>
            <w:shd w:val="clear" w:color="auto" w:fill="B7CCE2"/>
            <w:textDirection w:val="btLr"/>
            <w:vAlign w:val="center"/>
          </w:tcPr>
          <w:p w:rsidR="002F31AC" w:rsidRPr="00555388" w:rsidRDefault="00D1551A" w:rsidP="0051262D">
            <w:pPr>
              <w:pStyle w:val="StyleTableHeader12CenteredLeft0cm"/>
            </w:pPr>
            <w:r w:rsidRPr="00555388">
              <w:rPr>
                <w:rStyle w:val="Tableheader11"/>
              </w:rPr>
              <w:t>Actions</w:t>
            </w:r>
            <w:r w:rsidRPr="00555388">
              <w:t>:</w:t>
            </w:r>
          </w:p>
        </w:tc>
        <w:tc>
          <w:tcPr>
            <w:tcW w:w="8755" w:type="dxa"/>
            <w:vAlign w:val="center"/>
          </w:tcPr>
          <w:p w:rsidR="002F31AC" w:rsidRPr="00555388" w:rsidRDefault="00D1551A" w:rsidP="00E805C1">
            <w:pPr>
              <w:pStyle w:val="Tablebullet"/>
            </w:pPr>
            <w:r w:rsidRPr="00555388">
              <w:t>Technical regulations are being drafted to regulate the crossing between platforms.</w:t>
            </w:r>
          </w:p>
        </w:tc>
      </w:tr>
    </w:tbl>
    <w:p w:rsidR="002F31AC" w:rsidRPr="00555388" w:rsidRDefault="002F31AC" w:rsidP="00AD4103">
      <w:pPr>
        <w:jc w:val="both"/>
      </w:pPr>
    </w:p>
    <w:tbl>
      <w:tblPr>
        <w:tblW w:w="93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8760"/>
      </w:tblGrid>
      <w:tr w:rsidR="00D81A9E" w:rsidTr="00FF11F3">
        <w:trPr>
          <w:trHeight w:val="412"/>
          <w:tblHeader/>
        </w:trPr>
        <w:tc>
          <w:tcPr>
            <w:tcW w:w="9326" w:type="dxa"/>
            <w:gridSpan w:val="2"/>
            <w:shd w:val="clear" w:color="auto" w:fill="EFEFEF"/>
            <w:vAlign w:val="center"/>
          </w:tcPr>
          <w:p w:rsidR="00E805C1" w:rsidRPr="00555388" w:rsidRDefault="00D1551A" w:rsidP="00FF11F3">
            <w:pPr>
              <w:pStyle w:val="TableHeader12"/>
            </w:pPr>
            <w:r w:rsidRPr="00555388">
              <w:t>EVENT: Collision due to human error by driving personnel</w:t>
            </w:r>
          </w:p>
        </w:tc>
      </w:tr>
      <w:tr w:rsidR="00D81A9E" w:rsidTr="00FF11F3">
        <w:trPr>
          <w:trHeight w:val="1263"/>
          <w:tblHeader/>
        </w:trPr>
        <w:tc>
          <w:tcPr>
            <w:tcW w:w="566" w:type="dxa"/>
            <w:shd w:val="clear" w:color="auto" w:fill="B7CCE2"/>
            <w:textDirection w:val="btLr"/>
            <w:vAlign w:val="center"/>
          </w:tcPr>
          <w:p w:rsidR="00E805C1" w:rsidRPr="00555388" w:rsidRDefault="00D1551A" w:rsidP="0051262D">
            <w:pPr>
              <w:pStyle w:val="StyleTableHeader12CenteredLeft0cm"/>
            </w:pPr>
            <w:r w:rsidRPr="00555388">
              <w:t>Actions:</w:t>
            </w:r>
          </w:p>
        </w:tc>
        <w:tc>
          <w:tcPr>
            <w:tcW w:w="8755" w:type="dxa"/>
            <w:vAlign w:val="center"/>
          </w:tcPr>
          <w:p w:rsidR="00E805C1" w:rsidRPr="00555388" w:rsidRDefault="00D1551A" w:rsidP="00E805C1">
            <w:pPr>
              <w:pStyle w:val="Tablebullet"/>
            </w:pPr>
            <w:r w:rsidRPr="00555388">
              <w:t xml:space="preserve">In certain small stations where advanced signals show as </w:t>
            </w:r>
            <w:r w:rsidRPr="00555388">
              <w:t>permissive they have changed to absolute.</w:t>
            </w:r>
          </w:p>
        </w:tc>
      </w:tr>
    </w:tbl>
    <w:p w:rsidR="00E805C1" w:rsidRPr="00555388" w:rsidRDefault="00E805C1" w:rsidP="00AD4103">
      <w:pPr>
        <w:jc w:val="both"/>
      </w:pPr>
    </w:p>
    <w:tbl>
      <w:tblPr>
        <w:tblW w:w="93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8760"/>
      </w:tblGrid>
      <w:tr w:rsidR="00D81A9E" w:rsidTr="00FF11F3">
        <w:trPr>
          <w:trHeight w:val="412"/>
          <w:tblHeader/>
        </w:trPr>
        <w:tc>
          <w:tcPr>
            <w:tcW w:w="9326" w:type="dxa"/>
            <w:gridSpan w:val="2"/>
            <w:shd w:val="clear" w:color="auto" w:fill="EFEFEF"/>
            <w:vAlign w:val="center"/>
          </w:tcPr>
          <w:p w:rsidR="00E805C1" w:rsidRPr="00555388" w:rsidRDefault="00D1551A" w:rsidP="00FF11F3">
            <w:pPr>
              <w:pStyle w:val="TableHeader12"/>
            </w:pPr>
            <w:r w:rsidRPr="00555388">
              <w:t>EVENT: Signal overrun due to human error by traffic personnel</w:t>
            </w:r>
          </w:p>
        </w:tc>
      </w:tr>
      <w:tr w:rsidR="00D81A9E" w:rsidTr="00FF11F3">
        <w:trPr>
          <w:trHeight w:val="1263"/>
          <w:tblHeader/>
        </w:trPr>
        <w:tc>
          <w:tcPr>
            <w:tcW w:w="566" w:type="dxa"/>
            <w:shd w:val="clear" w:color="auto" w:fill="B7CCE2"/>
            <w:textDirection w:val="btLr"/>
            <w:vAlign w:val="center"/>
          </w:tcPr>
          <w:p w:rsidR="00E805C1" w:rsidRPr="00555388" w:rsidRDefault="00D1551A" w:rsidP="0051262D">
            <w:pPr>
              <w:pStyle w:val="StyleTableHeader12CenteredLeft0cm"/>
            </w:pPr>
            <w:r w:rsidRPr="00555388">
              <w:t>Actions:</w:t>
            </w:r>
          </w:p>
        </w:tc>
        <w:tc>
          <w:tcPr>
            <w:tcW w:w="8755" w:type="dxa"/>
            <w:vAlign w:val="center"/>
          </w:tcPr>
          <w:p w:rsidR="00E805C1" w:rsidRPr="00555388" w:rsidRDefault="00D1551A" w:rsidP="00E805C1">
            <w:pPr>
              <w:pStyle w:val="Tablebullet"/>
            </w:pPr>
            <w:r w:rsidRPr="00555388">
              <w:t xml:space="preserve">A new edition of the Experimental Procedure C No 58 to include the mandatory use of protection by short-circuit equipment (in lines with </w:t>
            </w:r>
            <w:r w:rsidRPr="00555388">
              <w:t>electrical track short-circuits) and signals (in lines without electrical track circuits) has been published.</w:t>
            </w:r>
          </w:p>
        </w:tc>
      </w:tr>
    </w:tbl>
    <w:p w:rsidR="00E805C1" w:rsidRPr="00555388" w:rsidRDefault="00E805C1" w:rsidP="00AD4103">
      <w:pPr>
        <w:jc w:val="both"/>
      </w:pPr>
    </w:p>
    <w:tbl>
      <w:tblPr>
        <w:tblW w:w="93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8760"/>
      </w:tblGrid>
      <w:tr w:rsidR="00D81A9E" w:rsidTr="00FF11F3">
        <w:trPr>
          <w:trHeight w:val="412"/>
          <w:tblHeader/>
        </w:trPr>
        <w:tc>
          <w:tcPr>
            <w:tcW w:w="9326" w:type="dxa"/>
            <w:gridSpan w:val="2"/>
            <w:shd w:val="clear" w:color="auto" w:fill="EFEFEF"/>
            <w:vAlign w:val="center"/>
          </w:tcPr>
          <w:p w:rsidR="00E805C1" w:rsidRPr="00555388" w:rsidRDefault="00D1551A" w:rsidP="00FF11F3">
            <w:pPr>
              <w:pStyle w:val="TableHeader12"/>
            </w:pPr>
            <w:r w:rsidRPr="00555388">
              <w:t>EVENT: Derailment due to technical error of the rolling stock</w:t>
            </w:r>
          </w:p>
        </w:tc>
      </w:tr>
      <w:tr w:rsidR="00D81A9E" w:rsidTr="00FF11F3">
        <w:trPr>
          <w:trHeight w:val="1263"/>
          <w:tblHeader/>
        </w:trPr>
        <w:tc>
          <w:tcPr>
            <w:tcW w:w="566" w:type="dxa"/>
            <w:shd w:val="clear" w:color="auto" w:fill="B7CCE2"/>
            <w:textDirection w:val="btLr"/>
            <w:vAlign w:val="center"/>
          </w:tcPr>
          <w:p w:rsidR="00E805C1" w:rsidRPr="00555388" w:rsidRDefault="00D1551A" w:rsidP="0051262D">
            <w:pPr>
              <w:pStyle w:val="StyleTableHeader12CenteredLeft0cm"/>
            </w:pPr>
            <w:r w:rsidRPr="00555388">
              <w:t>Actions:</w:t>
            </w:r>
          </w:p>
        </w:tc>
        <w:tc>
          <w:tcPr>
            <w:tcW w:w="8755" w:type="dxa"/>
            <w:vAlign w:val="center"/>
          </w:tcPr>
          <w:p w:rsidR="00E805C1" w:rsidRPr="00555388" w:rsidRDefault="00D1551A" w:rsidP="00E805C1">
            <w:pPr>
              <w:pStyle w:val="Tablebullet"/>
            </w:pPr>
            <w:r w:rsidRPr="00555388">
              <w:t xml:space="preserve">The lever support has been welded to the wheel box for the whole fleet </w:t>
            </w:r>
            <w:r w:rsidRPr="00555388">
              <w:t>equipped with Brava axles; this operation has been completed. Additionally, the carrying-out of the non-destructive tests (NDT) to verify the effectiveness of the solution adopted has been established. This type of verification will be incorporated into th</w:t>
            </w:r>
            <w:r w:rsidRPr="00555388">
              <w:t>e Maintenance Plan for these vehicles.</w:t>
            </w:r>
          </w:p>
          <w:p w:rsidR="00E805C1" w:rsidRPr="00555388" w:rsidRDefault="00D1551A" w:rsidP="00E805C1">
            <w:pPr>
              <w:pStyle w:val="Tablebullet"/>
            </w:pPr>
            <w:r w:rsidRPr="00555388">
              <w:t>A study to improve maintenance plans for the special self-propelled rolling stock (small open wagons, railway inspection trolleys, etc.) has been carried out.</w:t>
            </w:r>
          </w:p>
          <w:p w:rsidR="00E805C1" w:rsidRPr="00555388" w:rsidRDefault="00D1551A" w:rsidP="00E805C1">
            <w:pPr>
              <w:pStyle w:val="Tablebullet"/>
            </w:pPr>
            <w:r w:rsidRPr="00555388">
              <w:t>The technical rule for the Brava axle maintenance has been</w:t>
            </w:r>
            <w:r w:rsidRPr="00555388">
              <w:t xml:space="preserve"> modified to include the replacement of the scraper seal and the measurement of the backlash between cogs of the half-coupling as from service operation I3. In addition, the scraper of the variable gauge systems is replaced whenever the coupling system is </w:t>
            </w:r>
            <w:r w:rsidRPr="00555388">
              <w:t>dismounted.</w:t>
            </w:r>
          </w:p>
          <w:p w:rsidR="00E805C1" w:rsidRPr="00555388" w:rsidRDefault="00D1551A" w:rsidP="00E805C1">
            <w:pPr>
              <w:pStyle w:val="Tablebullet"/>
            </w:pPr>
            <w:r w:rsidRPr="00555388">
              <w:t>A new scraper model has been produced and is being introduced, and the mechanical characteristics and surface treatment of the toothed couplings have been improved.</w:t>
            </w:r>
          </w:p>
        </w:tc>
      </w:tr>
    </w:tbl>
    <w:p w:rsidR="00E805C1" w:rsidRPr="00555388" w:rsidRDefault="00E805C1" w:rsidP="00AD4103">
      <w:pPr>
        <w:jc w:val="both"/>
      </w:pPr>
    </w:p>
    <w:tbl>
      <w:tblPr>
        <w:tblW w:w="93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8760"/>
      </w:tblGrid>
      <w:tr w:rsidR="00D81A9E" w:rsidTr="00FF11F3">
        <w:trPr>
          <w:trHeight w:val="412"/>
          <w:tblHeader/>
        </w:trPr>
        <w:tc>
          <w:tcPr>
            <w:tcW w:w="9326" w:type="dxa"/>
            <w:gridSpan w:val="2"/>
            <w:shd w:val="clear" w:color="auto" w:fill="EFEFEF"/>
            <w:vAlign w:val="center"/>
          </w:tcPr>
          <w:p w:rsidR="00E805C1" w:rsidRPr="00555388" w:rsidRDefault="00D1551A" w:rsidP="00FF11F3">
            <w:pPr>
              <w:pStyle w:val="TableHeader12"/>
            </w:pPr>
            <w:r w:rsidRPr="00555388">
              <w:t>EVENT: Derailment due to excess speed</w:t>
            </w:r>
          </w:p>
        </w:tc>
      </w:tr>
      <w:tr w:rsidR="00D81A9E" w:rsidTr="00FF11F3">
        <w:trPr>
          <w:trHeight w:val="1263"/>
          <w:tblHeader/>
        </w:trPr>
        <w:tc>
          <w:tcPr>
            <w:tcW w:w="566" w:type="dxa"/>
            <w:shd w:val="clear" w:color="auto" w:fill="B7CCE2"/>
            <w:textDirection w:val="btLr"/>
            <w:vAlign w:val="center"/>
          </w:tcPr>
          <w:p w:rsidR="00E805C1" w:rsidRPr="00555388" w:rsidRDefault="00D1551A" w:rsidP="0051262D">
            <w:pPr>
              <w:pStyle w:val="StyleTableHeader12CenteredLeft0cm"/>
            </w:pPr>
            <w:r w:rsidRPr="00555388">
              <w:t>Actions:</w:t>
            </w:r>
          </w:p>
        </w:tc>
        <w:tc>
          <w:tcPr>
            <w:tcW w:w="8755" w:type="dxa"/>
            <w:vAlign w:val="center"/>
          </w:tcPr>
          <w:p w:rsidR="00E805C1" w:rsidRPr="00555388" w:rsidRDefault="00D1551A" w:rsidP="00E805C1">
            <w:pPr>
              <w:pStyle w:val="Tablebullet"/>
            </w:pPr>
            <w:r w:rsidRPr="00555388">
              <w:t xml:space="preserve">With the Railway Traffic </w:t>
            </w:r>
            <w:r w:rsidRPr="00555388">
              <w:t>Regulations coming into force, the track signalling criteria have been modified, establishing an obligation to signal all speed changes, instead of traditional practice.</w:t>
            </w:r>
          </w:p>
          <w:p w:rsidR="00E805C1" w:rsidRPr="00555388" w:rsidRDefault="00D1551A" w:rsidP="00E805C1">
            <w:pPr>
              <w:pStyle w:val="Tablebullet"/>
            </w:pPr>
            <w:r w:rsidRPr="00555388">
              <w:t>An improvement in the Digital ASFA is still being developed, which will allow the sett</w:t>
            </w:r>
            <w:r w:rsidRPr="00555388">
              <w:t>ing of more steps in speed control. Plans for the complete roll-out of this on all equipment have been speeded up.</w:t>
            </w:r>
          </w:p>
          <w:p w:rsidR="00E805C1" w:rsidRPr="00555388" w:rsidRDefault="00D1551A" w:rsidP="00E805C1">
            <w:pPr>
              <w:pStyle w:val="Tablebullet"/>
            </w:pPr>
            <w:r w:rsidRPr="00555388">
              <w:t>The carrying-out continues of specific risk analyses that gather the identification and management of potential dangers derived from the inte</w:t>
            </w:r>
            <w:r w:rsidRPr="00555388">
              <w:t>raction of different subsystems, both under normal and degraded operating conditions, within the process of commissioning new railway lines and variants or new commercial services.</w:t>
            </w:r>
          </w:p>
          <w:p w:rsidR="00E805C1" w:rsidRPr="00555388" w:rsidRDefault="00D1551A" w:rsidP="00E805C1">
            <w:pPr>
              <w:pStyle w:val="Tablebullet"/>
            </w:pPr>
            <w:r w:rsidRPr="00555388">
              <w:t>The procedures of the SGSs have been reviewed and reinforced so that notifi</w:t>
            </w:r>
            <w:r w:rsidRPr="00555388">
              <w:t>cations of safety-related deficiencies detected at any stage are passed on to the functionally established channels for analysis and consideration, thereby ensuring efficient preventive management.</w:t>
            </w:r>
          </w:p>
          <w:p w:rsidR="00E805C1" w:rsidRPr="00555388" w:rsidRDefault="00D1551A" w:rsidP="00E805C1">
            <w:pPr>
              <w:pStyle w:val="Tablebullet"/>
            </w:pPr>
            <w:r w:rsidRPr="00555388">
              <w:t>Systems that provide greater recording capacity in cabs ar</w:t>
            </w:r>
            <w:r w:rsidRPr="00555388">
              <w:t>e being installed to facilitate the investigation of events.</w:t>
            </w:r>
          </w:p>
        </w:tc>
      </w:tr>
    </w:tbl>
    <w:p w:rsidR="00E805C1" w:rsidRPr="00555388" w:rsidRDefault="00E805C1" w:rsidP="00AD4103">
      <w:pPr>
        <w:jc w:val="both"/>
      </w:pPr>
    </w:p>
    <w:p w:rsidR="00891505" w:rsidRPr="00555388" w:rsidRDefault="00891505" w:rsidP="006C0384">
      <w:pPr>
        <w:keepNext/>
        <w:spacing w:after="200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4"/>
      </w:tblGrid>
      <w:tr w:rsidR="00D81A9E" w:rsidTr="00FF11F3">
        <w:trPr>
          <w:trHeight w:val="4119"/>
        </w:trPr>
        <w:tc>
          <w:tcPr>
            <w:tcW w:w="4984" w:type="dxa"/>
            <w:vAlign w:val="center"/>
          </w:tcPr>
          <w:p w:rsidR="00C411D6" w:rsidRPr="00555388" w:rsidRDefault="00D1551A" w:rsidP="006C0384">
            <w:pPr>
              <w:keepNext/>
            </w:pPr>
            <w:r w:rsidRPr="00555388">
              <w:rPr>
                <w:noProof/>
                <w:lang w:val="en-US" w:eastAsia="zh-CN" w:bidi="ar-SA"/>
              </w:rPr>
              <w:drawing>
                <wp:anchor distT="0" distB="0" distL="114300" distR="114300" simplePos="0" relativeHeight="251663360" behindDoc="1" locked="0" layoutInCell="1" allowOverlap="1">
                  <wp:simplePos x="0" y="0"/>
                  <wp:positionH relativeFrom="column">
                    <wp:posOffset>436245</wp:posOffset>
                  </wp:positionH>
                  <wp:positionV relativeFrom="page">
                    <wp:posOffset>-635</wp:posOffset>
                  </wp:positionV>
                  <wp:extent cx="5810250" cy="25971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12025"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10250" cy="2597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4984" w:type="dxa"/>
            <w:vAlign w:val="center"/>
          </w:tcPr>
          <w:p w:rsidR="00C411D6" w:rsidRPr="00555388" w:rsidRDefault="00D1551A" w:rsidP="006C0384">
            <w:pPr>
              <w:pStyle w:val="Heading1"/>
              <w:keepNext/>
              <w:outlineLvl w:val="0"/>
            </w:pPr>
            <w:bookmarkStart w:id="8" w:name="_Toc503973718"/>
            <w:bookmarkStart w:id="9" w:name="_Toc505262122"/>
            <w:r w:rsidRPr="00555388">
              <w:t>SAFETY CERTIFICATES AND AUTHORISATIONS</w:t>
            </w:r>
            <w:bookmarkEnd w:id="8"/>
            <w:bookmarkEnd w:id="9"/>
          </w:p>
        </w:tc>
      </w:tr>
    </w:tbl>
    <w:p w:rsidR="00C411D6" w:rsidRPr="00555388" w:rsidRDefault="00C411D6" w:rsidP="006C0384">
      <w:pPr>
        <w:keepNext/>
      </w:pPr>
    </w:p>
    <w:p w:rsidR="00C411D6" w:rsidRPr="00555388" w:rsidRDefault="00C411D6" w:rsidP="006C0384">
      <w:pPr>
        <w:keepNext/>
      </w:pPr>
    </w:p>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FF11F3">
        <w:trPr>
          <w:trHeight w:val="397"/>
        </w:trPr>
        <w:tc>
          <w:tcPr>
            <w:tcW w:w="9968" w:type="dxa"/>
            <w:shd w:val="clear" w:color="auto" w:fill="D9E2F3" w:themeFill="accent1" w:themeFillTint="33"/>
          </w:tcPr>
          <w:p w:rsidR="00C411D6" w:rsidRPr="00555388" w:rsidRDefault="00D1551A" w:rsidP="00C411D6">
            <w:pPr>
              <w:pStyle w:val="Heading2"/>
              <w:outlineLvl w:val="1"/>
            </w:pPr>
            <w:r w:rsidRPr="00555388">
              <w:t>REFERENCE FRAMEWORK FOR ISSUING CERTIFICATES AND AUTHORISATIONS</w:t>
            </w:r>
          </w:p>
        </w:tc>
      </w:tr>
    </w:tbl>
    <w:p w:rsidR="00C411D6" w:rsidRPr="00555388" w:rsidRDefault="00C411D6" w:rsidP="00C411D6"/>
    <w:p w:rsidR="00C411D6" w:rsidRPr="00555388" w:rsidRDefault="00D1551A" w:rsidP="00C411D6">
      <w:pPr>
        <w:jc w:val="both"/>
      </w:pPr>
      <w:r w:rsidRPr="00555388">
        <w:t xml:space="preserve">Commission Regulation (EU) No 1158/2010 of 9 December 2010 has been used as the </w:t>
      </w:r>
      <w:r w:rsidRPr="00555388">
        <w:t>reference for the evaluation process prior to issuing safety certificates for railway companies. This Directive sets out a common safety method for assessing conformity with the requirements for obtaining railway safety certificates.</w:t>
      </w:r>
    </w:p>
    <w:p w:rsidR="00C411D6" w:rsidRPr="00555388" w:rsidRDefault="00C411D6" w:rsidP="00C411D6">
      <w:pPr>
        <w:jc w:val="both"/>
      </w:pPr>
    </w:p>
    <w:p w:rsidR="00C411D6" w:rsidRPr="00555388" w:rsidRDefault="00D1551A" w:rsidP="00C411D6">
      <w:pPr>
        <w:jc w:val="both"/>
      </w:pPr>
      <w:r w:rsidRPr="00555388">
        <w:t>The AESF considers it</w:t>
      </w:r>
      <w:r w:rsidRPr="00555388">
        <w:t xml:space="preserve"> essential that safety management systems be conceived from the outset taking into account Regulations 1158/2010 and 1169/2010, as well as Regulation 402/2013 on risk assessment, Regulation 445/2011 on a certification system for entities in charge of maint</w:t>
      </w:r>
      <w:r w:rsidRPr="00555388">
        <w:t>enance of freight wagons, and Regulation 1078/2012 on internal monitoring.</w:t>
      </w:r>
    </w:p>
    <w:p w:rsidR="00C411D6" w:rsidRPr="00555388" w:rsidRDefault="00C411D6" w:rsidP="00C411D6">
      <w:pPr>
        <w:jc w:val="both"/>
      </w:pPr>
    </w:p>
    <w:p w:rsidR="00C411D6" w:rsidRPr="00555388" w:rsidRDefault="00D1551A" w:rsidP="00C411D6">
      <w:pPr>
        <w:jc w:val="both"/>
      </w:pPr>
      <w:r w:rsidRPr="00555388">
        <w:t>Therefore, and in order to facilitate the process of obtaining certificates, the AESF is carrying out advisory work directly with railway undertakings, or consultant companies that</w:t>
      </w:r>
      <w:r w:rsidRPr="00555388">
        <w:t xml:space="preserve"> provide such undertakings with support, during the drafting phase of their SGSs, and even prior to submission of a formal application. This work procedure is facilitating subsequent assessment.</w:t>
      </w:r>
    </w:p>
    <w:p w:rsidR="00C411D6" w:rsidRPr="00555388" w:rsidRDefault="00C411D6" w:rsidP="00C411D6">
      <w:pPr>
        <w:jc w:val="both"/>
      </w:pPr>
    </w:p>
    <w:p w:rsidR="00891505" w:rsidRPr="00555388" w:rsidRDefault="00D1551A" w:rsidP="00C411D6">
      <w:pPr>
        <w:jc w:val="both"/>
      </w:pPr>
      <w:r w:rsidRPr="00555388">
        <w:t>The annual safety reports that undertakings and managers sub</w:t>
      </w:r>
      <w:r w:rsidRPr="00555388">
        <w:t>mit offer an opportunity to express opinions about the procedures and practices for issuing safety certificates/authorisations, and other possible improvements to the system.</w:t>
      </w:r>
    </w:p>
    <w:p w:rsidR="00C411D6" w:rsidRPr="00555388" w:rsidRDefault="00C411D6" w:rsidP="00C411D6"/>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FF11F3">
        <w:trPr>
          <w:trHeight w:val="397"/>
        </w:trPr>
        <w:tc>
          <w:tcPr>
            <w:tcW w:w="9968" w:type="dxa"/>
            <w:shd w:val="clear" w:color="auto" w:fill="D9E2F3" w:themeFill="accent1" w:themeFillTint="33"/>
          </w:tcPr>
          <w:p w:rsidR="00C411D6" w:rsidRPr="00555388" w:rsidRDefault="00D1551A" w:rsidP="006C0384">
            <w:pPr>
              <w:pStyle w:val="Heading2"/>
              <w:keepNext/>
              <w:outlineLvl w:val="1"/>
            </w:pPr>
            <w:r w:rsidRPr="00555388">
              <w:t>CERTIFICATES AND AUTHORISATIONS ISSUED DURING 2016</w:t>
            </w:r>
          </w:p>
        </w:tc>
      </w:tr>
    </w:tbl>
    <w:p w:rsidR="00C411D6" w:rsidRPr="00555388" w:rsidRDefault="00C411D6" w:rsidP="006C0384">
      <w:pPr>
        <w:keepNext/>
      </w:pPr>
    </w:p>
    <w:p w:rsidR="00C411D6" w:rsidRPr="00555388" w:rsidRDefault="00D1551A" w:rsidP="006C0384">
      <w:pPr>
        <w:pStyle w:val="Heading3"/>
      </w:pPr>
      <w:r w:rsidRPr="00555388">
        <w:t>PART A SAFETY CERTIFICATES</w:t>
      </w:r>
    </w:p>
    <w:p w:rsidR="00C411D6" w:rsidRPr="00555388" w:rsidRDefault="00D1551A" w:rsidP="006C0384">
      <w:pPr>
        <w:pStyle w:val="Indentlvl1"/>
        <w:keepNext/>
      </w:pPr>
      <w:r w:rsidRPr="00555388">
        <w:t>In 2016, six part A safety certificates were issued:</w:t>
      </w:r>
    </w:p>
    <w:tbl>
      <w:tblPr>
        <w:tblW w:w="0" w:type="auto"/>
        <w:tblInd w:w="1843" w:type="dxa"/>
        <w:tblLayout w:type="fixed"/>
        <w:tblCellMar>
          <w:top w:w="57" w:type="dxa"/>
          <w:left w:w="85" w:type="dxa"/>
          <w:right w:w="85" w:type="dxa"/>
        </w:tblCellMar>
        <w:tblLook w:val="01E0" w:firstRow="1" w:lastRow="1" w:firstColumn="1" w:lastColumn="1" w:noHBand="0" w:noVBand="0"/>
      </w:tblPr>
      <w:tblGrid>
        <w:gridCol w:w="2726"/>
        <w:gridCol w:w="1883"/>
        <w:gridCol w:w="1756"/>
      </w:tblGrid>
      <w:tr w:rsidR="00D81A9E" w:rsidTr="00C411D6">
        <w:trPr>
          <w:trHeight w:val="656"/>
        </w:trPr>
        <w:tc>
          <w:tcPr>
            <w:tcW w:w="2726" w:type="dxa"/>
            <w:tcBorders>
              <w:top w:val="single" w:sz="8" w:space="0" w:color="4F7FBC"/>
              <w:bottom w:val="single" w:sz="8" w:space="0" w:color="4F7FBC"/>
            </w:tcBorders>
          </w:tcPr>
          <w:p w:rsidR="00C411D6" w:rsidRPr="00555388" w:rsidRDefault="00D1551A" w:rsidP="006C0384">
            <w:pPr>
              <w:pStyle w:val="TableParagraph"/>
              <w:keepNext/>
              <w:rPr>
                <w:b/>
                <w:sz w:val="18"/>
              </w:rPr>
            </w:pPr>
            <w:r w:rsidRPr="00555388">
              <w:rPr>
                <w:b/>
                <w:sz w:val="18"/>
              </w:rPr>
              <w:t>RAILWAY UNDERTAKING</w:t>
            </w:r>
          </w:p>
        </w:tc>
        <w:tc>
          <w:tcPr>
            <w:tcW w:w="1883" w:type="dxa"/>
            <w:tcBorders>
              <w:top w:val="single" w:sz="8" w:space="0" w:color="4F7FBC"/>
              <w:bottom w:val="single" w:sz="8" w:space="0" w:color="4F7FBC"/>
            </w:tcBorders>
          </w:tcPr>
          <w:p w:rsidR="00C411D6" w:rsidRPr="00555388" w:rsidRDefault="00D1551A" w:rsidP="006C0384">
            <w:pPr>
              <w:pStyle w:val="TableParagraph"/>
              <w:keepNext/>
              <w:ind w:right="130" w:firstLine="168"/>
              <w:rPr>
                <w:b/>
                <w:sz w:val="18"/>
              </w:rPr>
            </w:pPr>
            <w:r w:rsidRPr="00555388">
              <w:rPr>
                <w:b/>
              </w:rPr>
              <w:t>TYPE OF CERTIFICATE</w:t>
            </w:r>
          </w:p>
        </w:tc>
        <w:tc>
          <w:tcPr>
            <w:tcW w:w="1756" w:type="dxa"/>
            <w:tcBorders>
              <w:top w:val="single" w:sz="8" w:space="0" w:color="4F7FBC"/>
              <w:bottom w:val="single" w:sz="8" w:space="0" w:color="4F7FBC"/>
            </w:tcBorders>
          </w:tcPr>
          <w:p w:rsidR="00C411D6" w:rsidRPr="00555388" w:rsidRDefault="00D1551A" w:rsidP="006C0384">
            <w:pPr>
              <w:pStyle w:val="TableParagraph"/>
              <w:keepNext/>
              <w:rPr>
                <w:b/>
                <w:sz w:val="18"/>
              </w:rPr>
            </w:pPr>
            <w:r w:rsidRPr="00555388">
              <w:rPr>
                <w:b/>
              </w:rPr>
              <w:t>DATE ISSUED</w:t>
            </w:r>
          </w:p>
        </w:tc>
      </w:tr>
      <w:tr w:rsidR="00D81A9E" w:rsidTr="00C411D6">
        <w:trPr>
          <w:trHeight w:val="388"/>
        </w:trPr>
        <w:tc>
          <w:tcPr>
            <w:tcW w:w="2726" w:type="dxa"/>
            <w:tcBorders>
              <w:top w:val="single" w:sz="8" w:space="0" w:color="4F7FBC"/>
            </w:tcBorders>
            <w:shd w:val="clear" w:color="auto" w:fill="D1DDED"/>
          </w:tcPr>
          <w:p w:rsidR="00C411D6" w:rsidRPr="00555388" w:rsidRDefault="00D1551A" w:rsidP="00C411D6">
            <w:pPr>
              <w:pStyle w:val="TableParagraph"/>
              <w:rPr>
                <w:b/>
              </w:rPr>
            </w:pPr>
            <w:r w:rsidRPr="00555388">
              <w:rPr>
                <w:b/>
              </w:rPr>
              <w:t>RENFE VIAJEROS</w:t>
            </w:r>
          </w:p>
        </w:tc>
        <w:tc>
          <w:tcPr>
            <w:tcW w:w="1883" w:type="dxa"/>
            <w:tcBorders>
              <w:top w:val="single" w:sz="8" w:space="0" w:color="4F7FBC"/>
            </w:tcBorders>
            <w:shd w:val="clear" w:color="auto" w:fill="D1DDED"/>
          </w:tcPr>
          <w:p w:rsidR="00C411D6" w:rsidRPr="00555388" w:rsidRDefault="00D1551A" w:rsidP="00C411D6">
            <w:pPr>
              <w:pStyle w:val="TableParagraph"/>
            </w:pPr>
            <w:r w:rsidRPr="00555388">
              <w:t>New</w:t>
            </w:r>
          </w:p>
        </w:tc>
        <w:tc>
          <w:tcPr>
            <w:tcW w:w="1756" w:type="dxa"/>
            <w:tcBorders>
              <w:top w:val="single" w:sz="8" w:space="0" w:color="4F7FBC"/>
            </w:tcBorders>
            <w:shd w:val="clear" w:color="auto" w:fill="D1DDED"/>
          </w:tcPr>
          <w:p w:rsidR="00C411D6" w:rsidRPr="00555388" w:rsidRDefault="00D1551A" w:rsidP="00C411D6">
            <w:pPr>
              <w:pStyle w:val="TableParagraph"/>
            </w:pPr>
            <w:r w:rsidRPr="00555388">
              <w:t>01/04/2016</w:t>
            </w:r>
          </w:p>
        </w:tc>
      </w:tr>
      <w:tr w:rsidR="00D81A9E" w:rsidTr="00C411D6">
        <w:trPr>
          <w:trHeight w:val="389"/>
        </w:trPr>
        <w:tc>
          <w:tcPr>
            <w:tcW w:w="2726" w:type="dxa"/>
          </w:tcPr>
          <w:p w:rsidR="00C411D6" w:rsidRPr="00555388" w:rsidRDefault="00D1551A" w:rsidP="00C411D6">
            <w:pPr>
              <w:pStyle w:val="TableParagraph"/>
              <w:rPr>
                <w:b/>
              </w:rPr>
            </w:pPr>
            <w:r w:rsidRPr="00555388">
              <w:rPr>
                <w:b/>
              </w:rPr>
              <w:t>NOGARTRAIN</w:t>
            </w:r>
          </w:p>
        </w:tc>
        <w:tc>
          <w:tcPr>
            <w:tcW w:w="1883" w:type="dxa"/>
          </w:tcPr>
          <w:p w:rsidR="00C411D6" w:rsidRPr="00555388" w:rsidRDefault="00D1551A" w:rsidP="00C411D6">
            <w:pPr>
              <w:pStyle w:val="TableParagraph"/>
            </w:pPr>
            <w:r w:rsidRPr="00555388">
              <w:t>New</w:t>
            </w:r>
          </w:p>
        </w:tc>
        <w:tc>
          <w:tcPr>
            <w:tcW w:w="1756" w:type="dxa"/>
          </w:tcPr>
          <w:p w:rsidR="00C411D6" w:rsidRPr="00555388" w:rsidRDefault="00D1551A" w:rsidP="00C411D6">
            <w:pPr>
              <w:pStyle w:val="TableParagraph"/>
            </w:pPr>
            <w:r w:rsidRPr="00555388">
              <w:t>18/04/2016</w:t>
            </w:r>
          </w:p>
        </w:tc>
      </w:tr>
      <w:tr w:rsidR="00D81A9E" w:rsidTr="00C411D6">
        <w:trPr>
          <w:trHeight w:val="388"/>
        </w:trPr>
        <w:tc>
          <w:tcPr>
            <w:tcW w:w="2726" w:type="dxa"/>
            <w:shd w:val="clear" w:color="auto" w:fill="D1DDED"/>
          </w:tcPr>
          <w:p w:rsidR="00C411D6" w:rsidRPr="00555388" w:rsidRDefault="00D1551A" w:rsidP="00C411D6">
            <w:pPr>
              <w:pStyle w:val="TableParagraph"/>
              <w:rPr>
                <w:b/>
              </w:rPr>
            </w:pPr>
            <w:r w:rsidRPr="00555388">
              <w:rPr>
                <w:b/>
              </w:rPr>
              <w:t>EUSKOTREN</w:t>
            </w:r>
          </w:p>
        </w:tc>
        <w:tc>
          <w:tcPr>
            <w:tcW w:w="1883" w:type="dxa"/>
            <w:shd w:val="clear" w:color="auto" w:fill="D1DDED"/>
          </w:tcPr>
          <w:p w:rsidR="00C411D6" w:rsidRPr="00555388" w:rsidRDefault="00D1551A" w:rsidP="00C411D6">
            <w:pPr>
              <w:pStyle w:val="TableParagraph"/>
            </w:pPr>
            <w:r w:rsidRPr="00555388">
              <w:t>New</w:t>
            </w:r>
          </w:p>
        </w:tc>
        <w:tc>
          <w:tcPr>
            <w:tcW w:w="1756" w:type="dxa"/>
            <w:shd w:val="clear" w:color="auto" w:fill="D1DDED"/>
          </w:tcPr>
          <w:p w:rsidR="00C411D6" w:rsidRPr="00555388" w:rsidRDefault="00D1551A" w:rsidP="00C411D6">
            <w:pPr>
              <w:pStyle w:val="TableParagraph"/>
            </w:pPr>
            <w:r w:rsidRPr="00555388">
              <w:t>25/04/2016</w:t>
            </w:r>
          </w:p>
        </w:tc>
      </w:tr>
      <w:tr w:rsidR="00D81A9E" w:rsidTr="00C411D6">
        <w:trPr>
          <w:trHeight w:val="388"/>
        </w:trPr>
        <w:tc>
          <w:tcPr>
            <w:tcW w:w="2726" w:type="dxa"/>
          </w:tcPr>
          <w:p w:rsidR="00C411D6" w:rsidRPr="00555388" w:rsidRDefault="00D1551A" w:rsidP="00C411D6">
            <w:pPr>
              <w:pStyle w:val="TableParagraph"/>
              <w:rPr>
                <w:b/>
              </w:rPr>
            </w:pPr>
            <w:r w:rsidRPr="00555388">
              <w:rPr>
                <w:b/>
              </w:rPr>
              <w:t>TRANSFESA RAIL</w:t>
            </w:r>
          </w:p>
        </w:tc>
        <w:tc>
          <w:tcPr>
            <w:tcW w:w="1883" w:type="dxa"/>
          </w:tcPr>
          <w:p w:rsidR="00C411D6" w:rsidRPr="00555388" w:rsidRDefault="00D1551A" w:rsidP="00C411D6">
            <w:pPr>
              <w:pStyle w:val="TableParagraph"/>
            </w:pPr>
            <w:r w:rsidRPr="00555388">
              <w:t>Renewal</w:t>
            </w:r>
          </w:p>
        </w:tc>
        <w:tc>
          <w:tcPr>
            <w:tcW w:w="1756" w:type="dxa"/>
          </w:tcPr>
          <w:p w:rsidR="00C411D6" w:rsidRPr="00555388" w:rsidRDefault="00D1551A" w:rsidP="00C411D6">
            <w:pPr>
              <w:pStyle w:val="TableParagraph"/>
            </w:pPr>
            <w:r w:rsidRPr="00555388">
              <w:t>24/06/2016</w:t>
            </w:r>
          </w:p>
        </w:tc>
      </w:tr>
      <w:tr w:rsidR="00D81A9E" w:rsidTr="00C411D6">
        <w:trPr>
          <w:trHeight w:val="388"/>
        </w:trPr>
        <w:tc>
          <w:tcPr>
            <w:tcW w:w="2726" w:type="dxa"/>
            <w:shd w:val="clear" w:color="auto" w:fill="D8E2EF"/>
          </w:tcPr>
          <w:p w:rsidR="00C411D6" w:rsidRPr="00555388" w:rsidRDefault="00D1551A" w:rsidP="00C411D6">
            <w:pPr>
              <w:pStyle w:val="TableParagraph"/>
              <w:rPr>
                <w:b/>
              </w:rPr>
            </w:pPr>
            <w:r w:rsidRPr="00555388">
              <w:rPr>
                <w:b/>
              </w:rPr>
              <w:t>FGC RAIL</w:t>
            </w:r>
          </w:p>
        </w:tc>
        <w:tc>
          <w:tcPr>
            <w:tcW w:w="1883" w:type="dxa"/>
            <w:shd w:val="clear" w:color="auto" w:fill="D8E2EF"/>
          </w:tcPr>
          <w:p w:rsidR="00C411D6" w:rsidRPr="00555388" w:rsidRDefault="00D1551A" w:rsidP="00C411D6">
            <w:pPr>
              <w:pStyle w:val="TableParagraph"/>
            </w:pPr>
            <w:r w:rsidRPr="00555388">
              <w:t>New</w:t>
            </w:r>
          </w:p>
        </w:tc>
        <w:tc>
          <w:tcPr>
            <w:tcW w:w="1756" w:type="dxa"/>
            <w:shd w:val="clear" w:color="auto" w:fill="D8E2EF"/>
          </w:tcPr>
          <w:p w:rsidR="00C411D6" w:rsidRPr="00555388" w:rsidRDefault="00D1551A" w:rsidP="00C411D6">
            <w:pPr>
              <w:pStyle w:val="TableParagraph"/>
            </w:pPr>
            <w:r w:rsidRPr="00555388">
              <w:t>03/10/2016</w:t>
            </w:r>
          </w:p>
        </w:tc>
      </w:tr>
      <w:tr w:rsidR="00D81A9E" w:rsidTr="00C411D6">
        <w:trPr>
          <w:trHeight w:val="388"/>
        </w:trPr>
        <w:tc>
          <w:tcPr>
            <w:tcW w:w="2726" w:type="dxa"/>
          </w:tcPr>
          <w:p w:rsidR="00C411D6" w:rsidRPr="00555388" w:rsidRDefault="00D1551A" w:rsidP="00C411D6">
            <w:pPr>
              <w:pStyle w:val="TableParagraph"/>
              <w:rPr>
                <w:b/>
              </w:rPr>
            </w:pPr>
            <w:r w:rsidRPr="00555388">
              <w:rPr>
                <w:b/>
              </w:rPr>
              <w:t>TRANSFESA RAIL</w:t>
            </w:r>
          </w:p>
        </w:tc>
        <w:tc>
          <w:tcPr>
            <w:tcW w:w="1883" w:type="dxa"/>
          </w:tcPr>
          <w:p w:rsidR="00C411D6" w:rsidRPr="00555388" w:rsidRDefault="00D1551A" w:rsidP="00C411D6">
            <w:pPr>
              <w:pStyle w:val="TableParagraph"/>
            </w:pPr>
            <w:r w:rsidRPr="00555388">
              <w:t>Update</w:t>
            </w:r>
          </w:p>
        </w:tc>
        <w:tc>
          <w:tcPr>
            <w:tcW w:w="1756" w:type="dxa"/>
          </w:tcPr>
          <w:p w:rsidR="00C411D6" w:rsidRPr="00555388" w:rsidRDefault="00D1551A" w:rsidP="00C411D6">
            <w:pPr>
              <w:pStyle w:val="TableParagraph"/>
            </w:pPr>
            <w:r w:rsidRPr="00555388">
              <w:t>05/10/2016</w:t>
            </w:r>
          </w:p>
        </w:tc>
      </w:tr>
      <w:tr w:rsidR="00D81A9E" w:rsidTr="00C411D6">
        <w:trPr>
          <w:trHeight w:val="388"/>
        </w:trPr>
        <w:tc>
          <w:tcPr>
            <w:tcW w:w="2726" w:type="dxa"/>
            <w:shd w:val="clear" w:color="auto" w:fill="D8E2EF"/>
          </w:tcPr>
          <w:p w:rsidR="00C411D6" w:rsidRPr="00555388" w:rsidRDefault="00D1551A" w:rsidP="00C411D6">
            <w:pPr>
              <w:pStyle w:val="TableParagraph"/>
              <w:rPr>
                <w:b/>
              </w:rPr>
            </w:pPr>
            <w:r w:rsidRPr="00555388">
              <w:rPr>
                <w:b/>
              </w:rPr>
              <w:t>TRANSFESA RAIL</w:t>
            </w:r>
          </w:p>
        </w:tc>
        <w:tc>
          <w:tcPr>
            <w:tcW w:w="1883" w:type="dxa"/>
            <w:shd w:val="clear" w:color="auto" w:fill="D8E2EF"/>
          </w:tcPr>
          <w:p w:rsidR="00C411D6" w:rsidRPr="00555388" w:rsidRDefault="00D1551A" w:rsidP="00C411D6">
            <w:pPr>
              <w:pStyle w:val="TableParagraph"/>
            </w:pPr>
            <w:r w:rsidRPr="00555388">
              <w:t>Update</w:t>
            </w:r>
          </w:p>
        </w:tc>
        <w:tc>
          <w:tcPr>
            <w:tcW w:w="1756" w:type="dxa"/>
            <w:shd w:val="clear" w:color="auto" w:fill="D8E2EF"/>
          </w:tcPr>
          <w:p w:rsidR="00C411D6" w:rsidRPr="00555388" w:rsidRDefault="00D1551A" w:rsidP="00C411D6">
            <w:pPr>
              <w:pStyle w:val="TableParagraph"/>
            </w:pPr>
            <w:r w:rsidRPr="00555388">
              <w:t>20/10/2016</w:t>
            </w:r>
          </w:p>
        </w:tc>
      </w:tr>
      <w:tr w:rsidR="00D81A9E" w:rsidTr="00C411D6">
        <w:trPr>
          <w:trHeight w:val="657"/>
        </w:trPr>
        <w:tc>
          <w:tcPr>
            <w:tcW w:w="2726" w:type="dxa"/>
            <w:tcBorders>
              <w:bottom w:val="single" w:sz="8" w:space="0" w:color="4F7FBC"/>
            </w:tcBorders>
          </w:tcPr>
          <w:p w:rsidR="00C411D6" w:rsidRPr="00555388" w:rsidRDefault="00D1551A" w:rsidP="00C411D6">
            <w:pPr>
              <w:pStyle w:val="TableParagraph"/>
              <w:rPr>
                <w:b/>
              </w:rPr>
            </w:pPr>
            <w:r w:rsidRPr="00555388">
              <w:rPr>
                <w:b/>
              </w:rPr>
              <w:t>CAF OPERADOR FERROVIARIO</w:t>
            </w:r>
          </w:p>
        </w:tc>
        <w:tc>
          <w:tcPr>
            <w:tcW w:w="1883" w:type="dxa"/>
            <w:tcBorders>
              <w:bottom w:val="single" w:sz="8" w:space="0" w:color="4F7FBC"/>
            </w:tcBorders>
          </w:tcPr>
          <w:p w:rsidR="00C411D6" w:rsidRPr="00555388" w:rsidRDefault="00D1551A" w:rsidP="00C411D6">
            <w:pPr>
              <w:pStyle w:val="TableParagraph"/>
            </w:pPr>
            <w:r w:rsidRPr="00555388">
              <w:t>New</w:t>
            </w:r>
          </w:p>
        </w:tc>
        <w:tc>
          <w:tcPr>
            <w:tcW w:w="1756" w:type="dxa"/>
            <w:tcBorders>
              <w:bottom w:val="single" w:sz="8" w:space="0" w:color="4F7FBC"/>
            </w:tcBorders>
          </w:tcPr>
          <w:p w:rsidR="00C411D6" w:rsidRPr="00555388" w:rsidRDefault="00D1551A" w:rsidP="00C411D6">
            <w:pPr>
              <w:pStyle w:val="TableParagraph"/>
            </w:pPr>
            <w:r w:rsidRPr="00555388">
              <w:t>30/11/2016</w:t>
            </w:r>
          </w:p>
        </w:tc>
      </w:tr>
    </w:tbl>
    <w:p w:rsidR="00C411D6" w:rsidRPr="00555388" w:rsidRDefault="00C411D6" w:rsidP="00AD4103">
      <w:pPr>
        <w:jc w:val="both"/>
      </w:pPr>
    </w:p>
    <w:p w:rsidR="00C411D6" w:rsidRPr="00555388" w:rsidRDefault="00D1551A" w:rsidP="00C411D6">
      <w:pPr>
        <w:pStyle w:val="Heading3"/>
      </w:pPr>
      <w:r w:rsidRPr="00555388">
        <w:t>PART B SAFETY CERTIFICATES</w:t>
      </w:r>
    </w:p>
    <w:p w:rsidR="00C411D6" w:rsidRPr="00555388" w:rsidRDefault="00D1551A" w:rsidP="00C411D6">
      <w:pPr>
        <w:pStyle w:val="Indentlvl1"/>
      </w:pPr>
      <w:r w:rsidRPr="00555388">
        <w:t>The part B safety certificates issued during 2015 are indicated below:</w:t>
      </w:r>
    </w:p>
    <w:tbl>
      <w:tblPr>
        <w:tblW w:w="0" w:type="auto"/>
        <w:tblInd w:w="284" w:type="dxa"/>
        <w:tblLayout w:type="fixed"/>
        <w:tblCellMar>
          <w:top w:w="57" w:type="dxa"/>
          <w:left w:w="85" w:type="dxa"/>
          <w:right w:w="85" w:type="dxa"/>
        </w:tblCellMar>
        <w:tblLook w:val="01E0" w:firstRow="1" w:lastRow="1" w:firstColumn="1" w:lastColumn="1" w:noHBand="0" w:noVBand="0"/>
      </w:tblPr>
      <w:tblGrid>
        <w:gridCol w:w="2261"/>
        <w:gridCol w:w="1571"/>
        <w:gridCol w:w="1628"/>
        <w:gridCol w:w="3832"/>
      </w:tblGrid>
      <w:tr w:rsidR="00D81A9E" w:rsidTr="00C411D6">
        <w:trPr>
          <w:trHeight w:val="656"/>
        </w:trPr>
        <w:tc>
          <w:tcPr>
            <w:tcW w:w="2261" w:type="dxa"/>
            <w:tcBorders>
              <w:top w:val="single" w:sz="8" w:space="0" w:color="4F7FBC"/>
              <w:bottom w:val="single" w:sz="8" w:space="0" w:color="4F7FBC"/>
            </w:tcBorders>
          </w:tcPr>
          <w:p w:rsidR="00C411D6" w:rsidRPr="00555388" w:rsidRDefault="00D1551A" w:rsidP="00C411D6">
            <w:pPr>
              <w:pStyle w:val="TableParagraph"/>
              <w:rPr>
                <w:b/>
                <w:sz w:val="18"/>
              </w:rPr>
            </w:pPr>
            <w:r w:rsidRPr="00555388">
              <w:rPr>
                <w:b/>
                <w:sz w:val="18"/>
              </w:rPr>
              <w:t>RAILWAY UNDERTAKING</w:t>
            </w:r>
          </w:p>
        </w:tc>
        <w:tc>
          <w:tcPr>
            <w:tcW w:w="1571" w:type="dxa"/>
            <w:tcBorders>
              <w:top w:val="single" w:sz="8" w:space="0" w:color="4F7FBC"/>
              <w:bottom w:val="single" w:sz="8" w:space="0" w:color="4F7FBC"/>
            </w:tcBorders>
          </w:tcPr>
          <w:p w:rsidR="00C411D6" w:rsidRPr="00555388" w:rsidRDefault="00D1551A" w:rsidP="00C411D6">
            <w:pPr>
              <w:pStyle w:val="TableParagraph"/>
              <w:rPr>
                <w:b/>
                <w:sz w:val="18"/>
              </w:rPr>
            </w:pPr>
            <w:r w:rsidRPr="00555388">
              <w:rPr>
                <w:b/>
              </w:rPr>
              <w:t>TYPE OF CERTIFICATE</w:t>
            </w:r>
          </w:p>
        </w:tc>
        <w:tc>
          <w:tcPr>
            <w:tcW w:w="1628" w:type="dxa"/>
            <w:tcBorders>
              <w:top w:val="single" w:sz="8" w:space="0" w:color="4F7FBC"/>
              <w:bottom w:val="single" w:sz="8" w:space="0" w:color="4F7FBC"/>
            </w:tcBorders>
          </w:tcPr>
          <w:p w:rsidR="00C411D6" w:rsidRPr="00555388" w:rsidRDefault="00D1551A" w:rsidP="00C411D6">
            <w:pPr>
              <w:pStyle w:val="TableParagraph"/>
              <w:rPr>
                <w:b/>
                <w:sz w:val="18"/>
              </w:rPr>
            </w:pPr>
            <w:r w:rsidRPr="00555388">
              <w:rPr>
                <w:b/>
              </w:rPr>
              <w:t xml:space="preserve">DATE </w:t>
            </w:r>
            <w:r w:rsidRPr="00555388">
              <w:rPr>
                <w:b/>
              </w:rPr>
              <w:t>ISSUED</w:t>
            </w:r>
          </w:p>
        </w:tc>
        <w:tc>
          <w:tcPr>
            <w:tcW w:w="3832" w:type="dxa"/>
            <w:tcBorders>
              <w:top w:val="single" w:sz="8" w:space="0" w:color="4F7FBC"/>
              <w:bottom w:val="single" w:sz="8" w:space="0" w:color="4F7FBC"/>
            </w:tcBorders>
          </w:tcPr>
          <w:p w:rsidR="00C411D6" w:rsidRPr="00555388" w:rsidRDefault="00D1551A" w:rsidP="00C411D6">
            <w:pPr>
              <w:pStyle w:val="TableParagraph"/>
              <w:rPr>
                <w:b/>
                <w:sz w:val="18"/>
              </w:rPr>
            </w:pPr>
            <w:r w:rsidRPr="00555388">
              <w:rPr>
                <w:b/>
              </w:rPr>
              <w:t>REASONS FOR THE UPDATE</w:t>
            </w:r>
          </w:p>
        </w:tc>
      </w:tr>
      <w:tr w:rsidR="00D81A9E" w:rsidTr="00C411D6">
        <w:trPr>
          <w:trHeight w:val="388"/>
        </w:trPr>
        <w:tc>
          <w:tcPr>
            <w:tcW w:w="2261" w:type="dxa"/>
            <w:tcBorders>
              <w:top w:val="single" w:sz="8" w:space="0" w:color="4F7FBC"/>
            </w:tcBorders>
            <w:shd w:val="clear" w:color="auto" w:fill="D1DDED"/>
          </w:tcPr>
          <w:p w:rsidR="00C411D6" w:rsidRPr="00555388" w:rsidRDefault="00D1551A" w:rsidP="00C411D6">
            <w:pPr>
              <w:pStyle w:val="TableParagraph"/>
              <w:rPr>
                <w:b/>
              </w:rPr>
            </w:pPr>
            <w:r w:rsidRPr="00555388">
              <w:rPr>
                <w:b/>
              </w:rPr>
              <w:t>RENFE VIAJEROS</w:t>
            </w:r>
          </w:p>
        </w:tc>
        <w:tc>
          <w:tcPr>
            <w:tcW w:w="1571" w:type="dxa"/>
            <w:tcBorders>
              <w:top w:val="single" w:sz="8" w:space="0" w:color="4F7FBC"/>
            </w:tcBorders>
            <w:shd w:val="clear" w:color="auto" w:fill="D1DDED"/>
          </w:tcPr>
          <w:p w:rsidR="00C411D6" w:rsidRPr="00555388" w:rsidRDefault="00D1551A" w:rsidP="00C411D6">
            <w:pPr>
              <w:pStyle w:val="TableParagraph"/>
            </w:pPr>
            <w:r w:rsidRPr="00555388">
              <w:t>New</w:t>
            </w:r>
          </w:p>
        </w:tc>
        <w:tc>
          <w:tcPr>
            <w:tcW w:w="1628" w:type="dxa"/>
            <w:tcBorders>
              <w:top w:val="single" w:sz="8" w:space="0" w:color="4F7FBC"/>
            </w:tcBorders>
            <w:shd w:val="clear" w:color="auto" w:fill="D1DDED"/>
          </w:tcPr>
          <w:p w:rsidR="00C411D6" w:rsidRPr="00555388" w:rsidRDefault="00D1551A" w:rsidP="00C411D6">
            <w:pPr>
              <w:pStyle w:val="TableParagraph"/>
            </w:pPr>
            <w:r w:rsidRPr="00555388">
              <w:t>01/04/2016</w:t>
            </w:r>
          </w:p>
        </w:tc>
        <w:tc>
          <w:tcPr>
            <w:tcW w:w="3832" w:type="dxa"/>
            <w:tcBorders>
              <w:top w:val="single" w:sz="8" w:space="0" w:color="4F7FBC"/>
            </w:tcBorders>
            <w:shd w:val="clear" w:color="auto" w:fill="D1DDED"/>
          </w:tcPr>
          <w:p w:rsidR="00C411D6" w:rsidRPr="00555388" w:rsidRDefault="00D1551A" w:rsidP="00C411D6">
            <w:pPr>
              <w:pStyle w:val="TableParagraph"/>
            </w:pPr>
            <w:r w:rsidRPr="00555388">
              <w:t>-</w:t>
            </w:r>
          </w:p>
        </w:tc>
      </w:tr>
      <w:tr w:rsidR="00D81A9E" w:rsidTr="00C411D6">
        <w:trPr>
          <w:trHeight w:val="388"/>
        </w:trPr>
        <w:tc>
          <w:tcPr>
            <w:tcW w:w="2261" w:type="dxa"/>
          </w:tcPr>
          <w:p w:rsidR="00C411D6" w:rsidRPr="00555388" w:rsidRDefault="00D1551A" w:rsidP="00C411D6">
            <w:pPr>
              <w:pStyle w:val="TableParagraph"/>
              <w:rPr>
                <w:b/>
              </w:rPr>
            </w:pPr>
            <w:r w:rsidRPr="00555388">
              <w:rPr>
                <w:b/>
              </w:rPr>
              <w:t>NOGARTRAIN</w:t>
            </w:r>
          </w:p>
        </w:tc>
        <w:tc>
          <w:tcPr>
            <w:tcW w:w="1571" w:type="dxa"/>
          </w:tcPr>
          <w:p w:rsidR="00C411D6" w:rsidRPr="00555388" w:rsidRDefault="00D1551A" w:rsidP="00C411D6">
            <w:pPr>
              <w:pStyle w:val="TableParagraph"/>
            </w:pPr>
            <w:r w:rsidRPr="00555388">
              <w:t>New</w:t>
            </w:r>
          </w:p>
        </w:tc>
        <w:tc>
          <w:tcPr>
            <w:tcW w:w="1628" w:type="dxa"/>
          </w:tcPr>
          <w:p w:rsidR="00C411D6" w:rsidRPr="00555388" w:rsidRDefault="00D1551A" w:rsidP="00C411D6">
            <w:pPr>
              <w:pStyle w:val="TableParagraph"/>
            </w:pPr>
            <w:r w:rsidRPr="00555388">
              <w:t>18/04/2016</w:t>
            </w:r>
          </w:p>
        </w:tc>
        <w:tc>
          <w:tcPr>
            <w:tcW w:w="3832" w:type="dxa"/>
          </w:tcPr>
          <w:p w:rsidR="00C411D6" w:rsidRPr="00555388" w:rsidRDefault="00D1551A" w:rsidP="00C411D6">
            <w:pPr>
              <w:pStyle w:val="TableParagraph"/>
            </w:pPr>
            <w:r w:rsidRPr="00555388">
              <w:t>-</w:t>
            </w:r>
          </w:p>
        </w:tc>
      </w:tr>
      <w:tr w:rsidR="00D81A9E" w:rsidTr="00C411D6">
        <w:trPr>
          <w:trHeight w:val="388"/>
        </w:trPr>
        <w:tc>
          <w:tcPr>
            <w:tcW w:w="2261" w:type="dxa"/>
            <w:shd w:val="clear" w:color="auto" w:fill="D1DDED"/>
          </w:tcPr>
          <w:p w:rsidR="00C411D6" w:rsidRPr="00555388" w:rsidRDefault="00D1551A" w:rsidP="00C411D6">
            <w:pPr>
              <w:pStyle w:val="TableParagraph"/>
              <w:rPr>
                <w:b/>
              </w:rPr>
            </w:pPr>
            <w:r w:rsidRPr="00555388">
              <w:rPr>
                <w:b/>
              </w:rPr>
              <w:t>EUSKOTREN</w:t>
            </w:r>
          </w:p>
        </w:tc>
        <w:tc>
          <w:tcPr>
            <w:tcW w:w="1571" w:type="dxa"/>
            <w:shd w:val="clear" w:color="auto" w:fill="D1DDED"/>
          </w:tcPr>
          <w:p w:rsidR="00C411D6" w:rsidRPr="00555388" w:rsidRDefault="00D1551A" w:rsidP="00C411D6">
            <w:pPr>
              <w:pStyle w:val="TableParagraph"/>
            </w:pPr>
            <w:r w:rsidRPr="00555388">
              <w:t>New</w:t>
            </w:r>
          </w:p>
        </w:tc>
        <w:tc>
          <w:tcPr>
            <w:tcW w:w="1628" w:type="dxa"/>
            <w:shd w:val="clear" w:color="auto" w:fill="D1DDED"/>
          </w:tcPr>
          <w:p w:rsidR="00C411D6" w:rsidRPr="00555388" w:rsidRDefault="00D1551A" w:rsidP="00C411D6">
            <w:pPr>
              <w:pStyle w:val="TableParagraph"/>
            </w:pPr>
            <w:r w:rsidRPr="00555388">
              <w:t>25/04/2016</w:t>
            </w:r>
          </w:p>
        </w:tc>
        <w:tc>
          <w:tcPr>
            <w:tcW w:w="3832" w:type="dxa"/>
            <w:shd w:val="clear" w:color="auto" w:fill="D1DDED"/>
          </w:tcPr>
          <w:p w:rsidR="00C411D6" w:rsidRPr="00555388" w:rsidRDefault="00D1551A" w:rsidP="00C411D6">
            <w:pPr>
              <w:pStyle w:val="TableParagraph"/>
            </w:pPr>
            <w:r w:rsidRPr="00555388">
              <w:t>-</w:t>
            </w:r>
          </w:p>
        </w:tc>
      </w:tr>
      <w:tr w:rsidR="00D81A9E" w:rsidTr="00C411D6">
        <w:trPr>
          <w:trHeight w:val="388"/>
        </w:trPr>
        <w:tc>
          <w:tcPr>
            <w:tcW w:w="2261" w:type="dxa"/>
          </w:tcPr>
          <w:p w:rsidR="00C411D6" w:rsidRPr="00555388" w:rsidRDefault="00D1551A" w:rsidP="00C411D6">
            <w:pPr>
              <w:pStyle w:val="TableParagraph"/>
              <w:rPr>
                <w:b/>
              </w:rPr>
            </w:pPr>
            <w:r w:rsidRPr="00555388">
              <w:rPr>
                <w:b/>
              </w:rPr>
              <w:t>TRANSFESA RAIL</w:t>
            </w:r>
          </w:p>
        </w:tc>
        <w:tc>
          <w:tcPr>
            <w:tcW w:w="1571" w:type="dxa"/>
          </w:tcPr>
          <w:p w:rsidR="00C411D6" w:rsidRPr="00555388" w:rsidRDefault="00D1551A" w:rsidP="00C411D6">
            <w:pPr>
              <w:pStyle w:val="TableParagraph"/>
            </w:pPr>
            <w:r w:rsidRPr="00555388">
              <w:t>Renewal</w:t>
            </w:r>
          </w:p>
        </w:tc>
        <w:tc>
          <w:tcPr>
            <w:tcW w:w="1628" w:type="dxa"/>
          </w:tcPr>
          <w:p w:rsidR="00C411D6" w:rsidRPr="00555388" w:rsidRDefault="00D1551A" w:rsidP="00C411D6">
            <w:pPr>
              <w:pStyle w:val="TableParagraph"/>
            </w:pPr>
            <w:r w:rsidRPr="00555388">
              <w:t>24/06/2016</w:t>
            </w:r>
          </w:p>
        </w:tc>
        <w:tc>
          <w:tcPr>
            <w:tcW w:w="3832" w:type="dxa"/>
          </w:tcPr>
          <w:p w:rsidR="00C411D6" w:rsidRPr="00555388" w:rsidRDefault="00D1551A" w:rsidP="00C411D6">
            <w:pPr>
              <w:pStyle w:val="TableParagraph"/>
            </w:pPr>
            <w:r w:rsidRPr="00555388">
              <w:t>-</w:t>
            </w:r>
          </w:p>
        </w:tc>
      </w:tr>
      <w:tr w:rsidR="00D81A9E" w:rsidTr="00C411D6">
        <w:trPr>
          <w:trHeight w:val="388"/>
        </w:trPr>
        <w:tc>
          <w:tcPr>
            <w:tcW w:w="2261" w:type="dxa"/>
            <w:shd w:val="clear" w:color="auto" w:fill="D1DDED"/>
          </w:tcPr>
          <w:p w:rsidR="00C411D6" w:rsidRPr="00555388" w:rsidRDefault="00D1551A" w:rsidP="00C411D6">
            <w:pPr>
              <w:pStyle w:val="TableParagraph"/>
              <w:rPr>
                <w:b/>
              </w:rPr>
            </w:pPr>
            <w:r w:rsidRPr="00555388">
              <w:rPr>
                <w:b/>
              </w:rPr>
              <w:t>FGC RAIL</w:t>
            </w:r>
          </w:p>
        </w:tc>
        <w:tc>
          <w:tcPr>
            <w:tcW w:w="1571" w:type="dxa"/>
            <w:shd w:val="clear" w:color="auto" w:fill="D1DDED"/>
          </w:tcPr>
          <w:p w:rsidR="00C411D6" w:rsidRPr="00555388" w:rsidRDefault="00D1551A" w:rsidP="00C411D6">
            <w:pPr>
              <w:pStyle w:val="TableParagraph"/>
            </w:pPr>
            <w:r w:rsidRPr="00555388">
              <w:t>New</w:t>
            </w:r>
          </w:p>
        </w:tc>
        <w:tc>
          <w:tcPr>
            <w:tcW w:w="1628" w:type="dxa"/>
            <w:shd w:val="clear" w:color="auto" w:fill="D1DDED"/>
          </w:tcPr>
          <w:p w:rsidR="00C411D6" w:rsidRPr="00555388" w:rsidRDefault="00D1551A" w:rsidP="00C411D6">
            <w:pPr>
              <w:pStyle w:val="TableParagraph"/>
            </w:pPr>
            <w:r w:rsidRPr="00555388">
              <w:t>03/10/2016</w:t>
            </w:r>
          </w:p>
        </w:tc>
        <w:tc>
          <w:tcPr>
            <w:tcW w:w="3832" w:type="dxa"/>
            <w:shd w:val="clear" w:color="auto" w:fill="D1DDED"/>
          </w:tcPr>
          <w:p w:rsidR="00C411D6" w:rsidRPr="00555388" w:rsidRDefault="00D1551A" w:rsidP="00C411D6">
            <w:pPr>
              <w:pStyle w:val="TableParagraph"/>
            </w:pPr>
            <w:r w:rsidRPr="00555388">
              <w:t>-</w:t>
            </w:r>
          </w:p>
        </w:tc>
      </w:tr>
      <w:tr w:rsidR="00D81A9E" w:rsidTr="00C411D6">
        <w:trPr>
          <w:trHeight w:val="388"/>
        </w:trPr>
        <w:tc>
          <w:tcPr>
            <w:tcW w:w="2261" w:type="dxa"/>
          </w:tcPr>
          <w:p w:rsidR="00C411D6" w:rsidRPr="00555388" w:rsidRDefault="00D1551A" w:rsidP="00C411D6">
            <w:pPr>
              <w:pStyle w:val="TableParagraph"/>
              <w:rPr>
                <w:b/>
              </w:rPr>
            </w:pPr>
            <w:r w:rsidRPr="00555388">
              <w:rPr>
                <w:b/>
              </w:rPr>
              <w:t>TRANSFESA RAIL</w:t>
            </w:r>
          </w:p>
        </w:tc>
        <w:tc>
          <w:tcPr>
            <w:tcW w:w="1571" w:type="dxa"/>
          </w:tcPr>
          <w:p w:rsidR="00C411D6" w:rsidRPr="00555388" w:rsidRDefault="00D1551A" w:rsidP="00C411D6">
            <w:pPr>
              <w:pStyle w:val="TableParagraph"/>
            </w:pPr>
            <w:r w:rsidRPr="00555388">
              <w:t>Update</w:t>
            </w:r>
          </w:p>
        </w:tc>
        <w:tc>
          <w:tcPr>
            <w:tcW w:w="1628" w:type="dxa"/>
          </w:tcPr>
          <w:p w:rsidR="00C411D6" w:rsidRPr="00555388" w:rsidRDefault="00D1551A" w:rsidP="00C411D6">
            <w:pPr>
              <w:pStyle w:val="TableParagraph"/>
            </w:pPr>
            <w:r w:rsidRPr="00555388">
              <w:t>05/10/2016</w:t>
            </w:r>
          </w:p>
        </w:tc>
        <w:tc>
          <w:tcPr>
            <w:tcW w:w="3832" w:type="dxa"/>
          </w:tcPr>
          <w:p w:rsidR="00C411D6" w:rsidRPr="00555388" w:rsidRDefault="00D1551A" w:rsidP="00C411D6">
            <w:pPr>
              <w:pStyle w:val="TableParagraph"/>
            </w:pPr>
            <w:r w:rsidRPr="00555388">
              <w:t>Error detected, corrected</w:t>
            </w:r>
          </w:p>
        </w:tc>
      </w:tr>
      <w:tr w:rsidR="00D81A9E" w:rsidTr="00C411D6">
        <w:trPr>
          <w:trHeight w:val="388"/>
        </w:trPr>
        <w:tc>
          <w:tcPr>
            <w:tcW w:w="2261" w:type="dxa"/>
            <w:shd w:val="clear" w:color="auto" w:fill="D1DDED"/>
          </w:tcPr>
          <w:p w:rsidR="00C411D6" w:rsidRPr="00555388" w:rsidRDefault="00D1551A" w:rsidP="00C411D6">
            <w:pPr>
              <w:pStyle w:val="TableParagraph"/>
              <w:rPr>
                <w:b/>
              </w:rPr>
            </w:pPr>
            <w:r w:rsidRPr="00555388">
              <w:rPr>
                <w:b/>
              </w:rPr>
              <w:t xml:space="preserve">TRANSFESA </w:t>
            </w:r>
            <w:r w:rsidRPr="00555388">
              <w:rPr>
                <w:b/>
              </w:rPr>
              <w:t>RAIL</w:t>
            </w:r>
          </w:p>
        </w:tc>
        <w:tc>
          <w:tcPr>
            <w:tcW w:w="1571" w:type="dxa"/>
            <w:shd w:val="clear" w:color="auto" w:fill="D1DDED"/>
          </w:tcPr>
          <w:p w:rsidR="00C411D6" w:rsidRPr="00555388" w:rsidRDefault="00D1551A" w:rsidP="00C411D6">
            <w:pPr>
              <w:pStyle w:val="TableParagraph"/>
            </w:pPr>
            <w:r w:rsidRPr="00555388">
              <w:t>Update</w:t>
            </w:r>
          </w:p>
        </w:tc>
        <w:tc>
          <w:tcPr>
            <w:tcW w:w="1628" w:type="dxa"/>
            <w:shd w:val="clear" w:color="auto" w:fill="D1DDED"/>
          </w:tcPr>
          <w:p w:rsidR="00C411D6" w:rsidRPr="00555388" w:rsidRDefault="00D1551A" w:rsidP="00C411D6">
            <w:pPr>
              <w:pStyle w:val="TableParagraph"/>
            </w:pPr>
            <w:r w:rsidRPr="00555388">
              <w:t>20/10/2016</w:t>
            </w:r>
          </w:p>
        </w:tc>
        <w:tc>
          <w:tcPr>
            <w:tcW w:w="3832" w:type="dxa"/>
            <w:shd w:val="clear" w:color="auto" w:fill="D1DDED"/>
          </w:tcPr>
          <w:p w:rsidR="00C411D6" w:rsidRPr="00555388" w:rsidRDefault="00D1551A" w:rsidP="00C411D6">
            <w:pPr>
              <w:pStyle w:val="TableParagraph"/>
            </w:pPr>
            <w:r w:rsidRPr="00555388">
              <w:t>Error detected, corrected</w:t>
            </w:r>
          </w:p>
        </w:tc>
      </w:tr>
      <w:tr w:rsidR="00D81A9E" w:rsidTr="00C411D6">
        <w:trPr>
          <w:trHeight w:val="657"/>
        </w:trPr>
        <w:tc>
          <w:tcPr>
            <w:tcW w:w="2261" w:type="dxa"/>
            <w:tcBorders>
              <w:bottom w:val="single" w:sz="8" w:space="0" w:color="4F7FBC"/>
            </w:tcBorders>
          </w:tcPr>
          <w:p w:rsidR="00C411D6" w:rsidRPr="00555388" w:rsidRDefault="00D1551A" w:rsidP="00C411D6">
            <w:pPr>
              <w:pStyle w:val="TableParagraph"/>
              <w:rPr>
                <w:b/>
              </w:rPr>
            </w:pPr>
            <w:r w:rsidRPr="00555388">
              <w:rPr>
                <w:b/>
              </w:rPr>
              <w:t>CAF OPERADOR FERROVIARIO</w:t>
            </w:r>
          </w:p>
        </w:tc>
        <w:tc>
          <w:tcPr>
            <w:tcW w:w="1571" w:type="dxa"/>
            <w:tcBorders>
              <w:bottom w:val="single" w:sz="8" w:space="0" w:color="4F7FBC"/>
            </w:tcBorders>
          </w:tcPr>
          <w:p w:rsidR="00C411D6" w:rsidRPr="00555388" w:rsidRDefault="00D1551A" w:rsidP="00C411D6">
            <w:pPr>
              <w:pStyle w:val="TableParagraph"/>
            </w:pPr>
            <w:r w:rsidRPr="00555388">
              <w:t>New</w:t>
            </w:r>
          </w:p>
        </w:tc>
        <w:tc>
          <w:tcPr>
            <w:tcW w:w="1628" w:type="dxa"/>
            <w:tcBorders>
              <w:bottom w:val="single" w:sz="8" w:space="0" w:color="4F7FBC"/>
            </w:tcBorders>
          </w:tcPr>
          <w:p w:rsidR="00C411D6" w:rsidRPr="00555388" w:rsidRDefault="00D1551A" w:rsidP="00C411D6">
            <w:pPr>
              <w:pStyle w:val="TableParagraph"/>
            </w:pPr>
            <w:r w:rsidRPr="00555388">
              <w:t>30/11/2016</w:t>
            </w:r>
          </w:p>
        </w:tc>
        <w:tc>
          <w:tcPr>
            <w:tcW w:w="3832" w:type="dxa"/>
            <w:tcBorders>
              <w:bottom w:val="single" w:sz="8" w:space="0" w:color="4F7FBC"/>
            </w:tcBorders>
          </w:tcPr>
          <w:p w:rsidR="00C411D6" w:rsidRPr="00555388" w:rsidRDefault="00D1551A" w:rsidP="00C411D6">
            <w:pPr>
              <w:pStyle w:val="TableParagraph"/>
            </w:pPr>
            <w:r w:rsidRPr="00555388">
              <w:t>-</w:t>
            </w:r>
          </w:p>
        </w:tc>
      </w:tr>
    </w:tbl>
    <w:p w:rsidR="00C411D6" w:rsidRPr="00555388" w:rsidRDefault="00C411D6" w:rsidP="00AD4103">
      <w:pPr>
        <w:jc w:val="both"/>
      </w:pPr>
    </w:p>
    <w:p w:rsidR="008F244C" w:rsidRPr="00555388" w:rsidRDefault="008F244C" w:rsidP="00D95FFA">
      <w:pPr>
        <w:jc w:val="both"/>
      </w:pPr>
    </w:p>
    <w:p w:rsidR="00C411D6" w:rsidRPr="00555388" w:rsidRDefault="00D1551A" w:rsidP="00570424">
      <w:pPr>
        <w:pStyle w:val="Heading3"/>
        <w:pageBreakBefore/>
      </w:pPr>
      <w:r w:rsidRPr="00555388">
        <w:t>SAFETY AUTHORISATIONS</w:t>
      </w:r>
    </w:p>
    <w:p w:rsidR="008F244C" w:rsidRPr="00555388" w:rsidRDefault="00D1551A" w:rsidP="008F244C">
      <w:pPr>
        <w:pStyle w:val="Indentlvl1"/>
      </w:pPr>
      <w:r w:rsidRPr="00555388">
        <w:t>Currently, there are three infrastructure managers with a safety authorisation in the RFIG.</w:t>
      </w:r>
    </w:p>
    <w:p w:rsidR="00C411D6" w:rsidRPr="00555388" w:rsidRDefault="00D1551A" w:rsidP="008F244C">
      <w:pPr>
        <w:pStyle w:val="Indentlvl1"/>
      </w:pPr>
      <w:r w:rsidRPr="00555388">
        <w:t>In 2016, an authorisation for the new business organisation Línea Figueras-Perpiñan S.A., which manages the International Section in lieu of TP Ferro, was issued.</w:t>
      </w:r>
    </w:p>
    <w:p w:rsidR="008F244C" w:rsidRPr="00555388" w:rsidRDefault="008F244C" w:rsidP="00570424"/>
    <w:p w:rsidR="008F244C" w:rsidRPr="00555388" w:rsidRDefault="008F244C" w:rsidP="00570424">
      <w:pPr>
        <w:keepNext/>
        <w:pageBreakBefore/>
        <w:spacing w:after="20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4"/>
      </w:tblGrid>
      <w:tr w:rsidR="00D81A9E" w:rsidTr="00FF11F3">
        <w:trPr>
          <w:trHeight w:val="4119"/>
        </w:trPr>
        <w:tc>
          <w:tcPr>
            <w:tcW w:w="4984" w:type="dxa"/>
            <w:vAlign w:val="center"/>
          </w:tcPr>
          <w:p w:rsidR="008F244C" w:rsidRPr="00555388" w:rsidRDefault="00D1551A" w:rsidP="006C0384">
            <w:pPr>
              <w:keepNext/>
            </w:pPr>
            <w:r w:rsidRPr="00555388">
              <w:rPr>
                <w:noProof/>
                <w:lang w:val="en-US" w:eastAsia="zh-CN" w:bidi="ar-SA"/>
              </w:rPr>
              <w:drawing>
                <wp:anchor distT="0" distB="0" distL="114300" distR="114300" simplePos="0" relativeHeight="251664384" behindDoc="1" locked="0" layoutInCell="1" allowOverlap="1">
                  <wp:simplePos x="0" y="0"/>
                  <wp:positionH relativeFrom="column">
                    <wp:posOffset>436245</wp:posOffset>
                  </wp:positionH>
                  <wp:positionV relativeFrom="page">
                    <wp:posOffset>-635</wp:posOffset>
                  </wp:positionV>
                  <wp:extent cx="5810250" cy="25971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0049"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10250" cy="2597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4984" w:type="dxa"/>
            <w:vAlign w:val="center"/>
          </w:tcPr>
          <w:p w:rsidR="008F244C" w:rsidRPr="00555388" w:rsidRDefault="00D1551A" w:rsidP="006C0384">
            <w:pPr>
              <w:pStyle w:val="Heading1"/>
              <w:keepNext/>
              <w:outlineLvl w:val="0"/>
            </w:pPr>
            <w:bookmarkStart w:id="10" w:name="_Toc503973719"/>
            <w:bookmarkStart w:id="11" w:name="_Toc505262123"/>
            <w:r w:rsidRPr="00555388">
              <w:t>CERTIFICATION OF ENTITIES IN CHARGE OF MAINTENANCE</w:t>
            </w:r>
            <w:bookmarkEnd w:id="10"/>
            <w:bookmarkEnd w:id="11"/>
          </w:p>
        </w:tc>
      </w:tr>
    </w:tbl>
    <w:p w:rsidR="008F244C" w:rsidRPr="00555388" w:rsidRDefault="008F244C" w:rsidP="006C0384">
      <w:pPr>
        <w:keepNext/>
      </w:pPr>
    </w:p>
    <w:p w:rsidR="008F244C" w:rsidRPr="00555388" w:rsidRDefault="008F244C" w:rsidP="006C0384">
      <w:pPr>
        <w:keepNext/>
      </w:pPr>
    </w:p>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FF11F3">
        <w:trPr>
          <w:trHeight w:val="397"/>
        </w:trPr>
        <w:tc>
          <w:tcPr>
            <w:tcW w:w="9968" w:type="dxa"/>
            <w:shd w:val="clear" w:color="auto" w:fill="D9E2F3" w:themeFill="accent1" w:themeFillTint="33"/>
          </w:tcPr>
          <w:p w:rsidR="008F244C" w:rsidRPr="00555388" w:rsidRDefault="00D1551A" w:rsidP="006C0384">
            <w:pPr>
              <w:pStyle w:val="Heading2"/>
              <w:keepNext/>
              <w:outlineLvl w:val="1"/>
            </w:pPr>
            <w:r w:rsidRPr="00555388">
              <w:t xml:space="preserve">REFERENCE FRAMEWORK FOR ISSUING </w:t>
            </w:r>
            <w:r w:rsidRPr="00555388">
              <w:t>CERTIFICATES FOR ENTITIES IN CHARGE OF MAINTENANCE</w:t>
            </w:r>
          </w:p>
        </w:tc>
      </w:tr>
    </w:tbl>
    <w:p w:rsidR="008F244C" w:rsidRPr="00555388" w:rsidRDefault="008F244C" w:rsidP="006C0384">
      <w:pPr>
        <w:keepNext/>
      </w:pPr>
    </w:p>
    <w:p w:rsidR="008F244C" w:rsidRPr="00555388" w:rsidRDefault="00D1551A" w:rsidP="006C0384">
      <w:r w:rsidRPr="00555388">
        <w:t>The National Railway Safety Agency is responsible for certifying entities in charge of maintenance (EEMs) for freight wagons registered in Spain, thereby complying with the provisions set out in the Rail</w:t>
      </w:r>
      <w:r w:rsidRPr="00555388">
        <w:t>way Safety Directive and in Commission Regulation (EU) No 445/2011 of 10 May 2011, on a system of certification of entities in charge of the maintenance of freight wagons.</w:t>
      </w:r>
    </w:p>
    <w:p w:rsidR="008F244C" w:rsidRPr="00555388" w:rsidRDefault="008F244C" w:rsidP="006C0384"/>
    <w:p w:rsidR="008F244C" w:rsidRPr="00555388" w:rsidRDefault="008F244C" w:rsidP="006C0384"/>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FF11F3">
        <w:trPr>
          <w:trHeight w:val="397"/>
        </w:trPr>
        <w:tc>
          <w:tcPr>
            <w:tcW w:w="9968" w:type="dxa"/>
            <w:shd w:val="clear" w:color="auto" w:fill="D9E2F3" w:themeFill="accent1" w:themeFillTint="33"/>
          </w:tcPr>
          <w:p w:rsidR="008F244C" w:rsidRPr="00555388" w:rsidRDefault="00D1551A" w:rsidP="006C0384">
            <w:pPr>
              <w:pStyle w:val="Heading2"/>
              <w:keepNext/>
              <w:outlineLvl w:val="1"/>
            </w:pPr>
            <w:r w:rsidRPr="00555388">
              <w:t>CERTIFICATES ISSUED DURING 2016</w:t>
            </w:r>
          </w:p>
        </w:tc>
      </w:tr>
    </w:tbl>
    <w:p w:rsidR="008F244C" w:rsidRPr="00555388" w:rsidRDefault="008F244C" w:rsidP="006C0384">
      <w:pPr>
        <w:keepNext/>
      </w:pPr>
    </w:p>
    <w:p w:rsidR="008F244C" w:rsidRPr="00555388" w:rsidRDefault="00D1551A" w:rsidP="006C0384">
      <w:pPr>
        <w:keepNext/>
      </w:pPr>
      <w:r w:rsidRPr="00555388">
        <w:t xml:space="preserve">In 2016, three </w:t>
      </w:r>
      <w:r w:rsidRPr="00555388">
        <w:rPr>
          <w:b/>
        </w:rPr>
        <w:t>entities in charge of maintenance</w:t>
      </w:r>
      <w:r w:rsidRPr="00555388">
        <w:t xml:space="preserve"> were certified:</w:t>
      </w:r>
    </w:p>
    <w:p w:rsidR="008F244C" w:rsidRPr="00555388" w:rsidRDefault="008F244C" w:rsidP="006C0384">
      <w:pPr>
        <w:keepNext/>
      </w:pPr>
    </w:p>
    <w:tbl>
      <w:tblPr>
        <w:tblW w:w="10065" w:type="dxa"/>
        <w:tblLayout w:type="fixed"/>
        <w:tblCellMar>
          <w:top w:w="57" w:type="dxa"/>
          <w:left w:w="85" w:type="dxa"/>
          <w:right w:w="85" w:type="dxa"/>
        </w:tblCellMar>
        <w:tblLook w:val="01E0" w:firstRow="1" w:lastRow="1" w:firstColumn="1" w:lastColumn="1" w:noHBand="0" w:noVBand="0"/>
      </w:tblPr>
      <w:tblGrid>
        <w:gridCol w:w="2013"/>
        <w:gridCol w:w="2240"/>
        <w:gridCol w:w="1786"/>
        <w:gridCol w:w="2013"/>
        <w:gridCol w:w="2013"/>
      </w:tblGrid>
      <w:tr w:rsidR="00D81A9E" w:rsidTr="00570424">
        <w:trPr>
          <w:trHeight w:val="532"/>
        </w:trPr>
        <w:tc>
          <w:tcPr>
            <w:tcW w:w="2013" w:type="dxa"/>
            <w:tcBorders>
              <w:top w:val="single" w:sz="8" w:space="0" w:color="4F7FBC"/>
              <w:bottom w:val="single" w:sz="8" w:space="0" w:color="4F7FBC"/>
            </w:tcBorders>
          </w:tcPr>
          <w:p w:rsidR="008F244C" w:rsidRPr="00555388" w:rsidRDefault="00D1551A" w:rsidP="006C0384">
            <w:pPr>
              <w:pStyle w:val="TableParagraph"/>
              <w:keepNext/>
              <w:spacing w:line="360" w:lineRule="auto"/>
              <w:ind w:left="57" w:right="84"/>
              <w:rPr>
                <w:b/>
                <w:sz w:val="18"/>
                <w:szCs w:val="18"/>
              </w:rPr>
            </w:pPr>
            <w:r w:rsidRPr="00555388">
              <w:rPr>
                <w:b/>
                <w:sz w:val="18"/>
              </w:rPr>
              <w:t>ENTITY IN CHARGE OF MAINTENANCE</w:t>
            </w:r>
          </w:p>
        </w:tc>
        <w:tc>
          <w:tcPr>
            <w:tcW w:w="2240" w:type="dxa"/>
            <w:tcBorders>
              <w:top w:val="single" w:sz="8" w:space="0" w:color="4F7FBC"/>
              <w:bottom w:val="single" w:sz="8" w:space="0" w:color="4F7FBC"/>
            </w:tcBorders>
          </w:tcPr>
          <w:p w:rsidR="008F244C" w:rsidRPr="00555388" w:rsidRDefault="00D1551A" w:rsidP="006C0384">
            <w:pPr>
              <w:pStyle w:val="TableParagraph"/>
              <w:keepNext/>
              <w:spacing w:line="360" w:lineRule="auto"/>
              <w:ind w:left="30" w:right="111"/>
              <w:rPr>
                <w:b/>
                <w:sz w:val="18"/>
                <w:szCs w:val="18"/>
              </w:rPr>
            </w:pPr>
            <w:r w:rsidRPr="00555388">
              <w:rPr>
                <w:b/>
                <w:sz w:val="18"/>
              </w:rPr>
              <w:t>TYPE OF COMPANY</w:t>
            </w:r>
          </w:p>
        </w:tc>
        <w:tc>
          <w:tcPr>
            <w:tcW w:w="1786" w:type="dxa"/>
            <w:tcBorders>
              <w:top w:val="single" w:sz="8" w:space="0" w:color="4F7FBC"/>
              <w:bottom w:val="single" w:sz="8" w:space="0" w:color="4F7FBC"/>
            </w:tcBorders>
          </w:tcPr>
          <w:p w:rsidR="008F244C" w:rsidRPr="00555388" w:rsidRDefault="00D1551A" w:rsidP="006C0384">
            <w:pPr>
              <w:pStyle w:val="TableParagraph"/>
              <w:keepNext/>
              <w:spacing w:line="360" w:lineRule="auto"/>
              <w:ind w:left="199" w:right="226"/>
              <w:rPr>
                <w:b/>
                <w:sz w:val="18"/>
                <w:szCs w:val="18"/>
              </w:rPr>
            </w:pPr>
            <w:r w:rsidRPr="00555388">
              <w:rPr>
                <w:b/>
                <w:sz w:val="18"/>
              </w:rPr>
              <w:t>DATE ISSUED</w:t>
            </w:r>
          </w:p>
        </w:tc>
        <w:tc>
          <w:tcPr>
            <w:tcW w:w="2013" w:type="dxa"/>
            <w:tcBorders>
              <w:top w:val="single" w:sz="8" w:space="0" w:color="4F7FBC"/>
              <w:bottom w:val="single" w:sz="8" w:space="0" w:color="4F7FBC"/>
            </w:tcBorders>
          </w:tcPr>
          <w:p w:rsidR="008F244C" w:rsidRPr="00555388" w:rsidRDefault="00D1551A" w:rsidP="006C0384">
            <w:pPr>
              <w:pStyle w:val="TableParagraph"/>
              <w:keepNext/>
              <w:spacing w:line="360" w:lineRule="auto"/>
              <w:ind w:left="252" w:right="172"/>
              <w:rPr>
                <w:b/>
                <w:sz w:val="14"/>
              </w:rPr>
            </w:pPr>
            <w:r w:rsidRPr="00555388">
              <w:rPr>
                <w:b/>
                <w:sz w:val="14"/>
              </w:rPr>
              <w:t>INCLUDES RAIL TANKERS FOR DANGEROUS GOODS</w:t>
            </w:r>
          </w:p>
        </w:tc>
        <w:tc>
          <w:tcPr>
            <w:tcW w:w="2013" w:type="dxa"/>
            <w:tcBorders>
              <w:top w:val="single" w:sz="8" w:space="0" w:color="4F7FBC"/>
              <w:bottom w:val="single" w:sz="8" w:space="0" w:color="4F7FBC"/>
            </w:tcBorders>
          </w:tcPr>
          <w:p w:rsidR="008F244C" w:rsidRPr="00555388" w:rsidRDefault="00D1551A" w:rsidP="006C0384">
            <w:pPr>
              <w:pStyle w:val="TableParagraph"/>
              <w:keepNext/>
              <w:spacing w:line="360" w:lineRule="auto"/>
              <w:ind w:left="225" w:right="200"/>
              <w:rPr>
                <w:b/>
                <w:sz w:val="14"/>
              </w:rPr>
            </w:pPr>
            <w:r w:rsidRPr="00555388">
              <w:rPr>
                <w:b/>
                <w:sz w:val="14"/>
              </w:rPr>
              <w:t>INCLUDES OTHER SPECIAL WAGONS FOR DANGEROUS GOODS</w:t>
            </w:r>
          </w:p>
        </w:tc>
      </w:tr>
      <w:tr w:rsidR="00D81A9E" w:rsidTr="004F01A9">
        <w:trPr>
          <w:trHeight w:val="665"/>
        </w:trPr>
        <w:tc>
          <w:tcPr>
            <w:tcW w:w="2013" w:type="dxa"/>
            <w:tcBorders>
              <w:top w:val="single" w:sz="8" w:space="0" w:color="4F7FBC"/>
              <w:bottom w:val="single" w:sz="8" w:space="0" w:color="4F7FBC"/>
            </w:tcBorders>
            <w:shd w:val="clear" w:color="auto" w:fill="D1DDED"/>
          </w:tcPr>
          <w:p w:rsidR="008F244C" w:rsidRPr="00555388" w:rsidRDefault="00D1551A" w:rsidP="00FF11F3">
            <w:pPr>
              <w:pStyle w:val="TableParagraph"/>
              <w:rPr>
                <w:b/>
              </w:rPr>
            </w:pPr>
            <w:r w:rsidRPr="00555388">
              <w:rPr>
                <w:b/>
              </w:rPr>
              <w:t>ADIF</w:t>
            </w:r>
          </w:p>
        </w:tc>
        <w:tc>
          <w:tcPr>
            <w:tcW w:w="2240" w:type="dxa"/>
            <w:tcBorders>
              <w:top w:val="single" w:sz="8" w:space="0" w:color="4F7FBC"/>
              <w:bottom w:val="single" w:sz="8" w:space="0" w:color="4F7FBC"/>
            </w:tcBorders>
            <w:shd w:val="clear" w:color="auto" w:fill="D1DDED"/>
          </w:tcPr>
          <w:p w:rsidR="008F244C" w:rsidRPr="00555388" w:rsidRDefault="00D1551A" w:rsidP="008F244C">
            <w:pPr>
              <w:pStyle w:val="TableParagraph"/>
            </w:pPr>
            <w:r w:rsidRPr="00555388">
              <w:t>Infrastructure manager</w:t>
            </w:r>
          </w:p>
        </w:tc>
        <w:tc>
          <w:tcPr>
            <w:tcW w:w="1786" w:type="dxa"/>
            <w:tcBorders>
              <w:top w:val="single" w:sz="8" w:space="0" w:color="4F7FBC"/>
              <w:bottom w:val="single" w:sz="8" w:space="0" w:color="4F7FBC"/>
            </w:tcBorders>
            <w:shd w:val="clear" w:color="auto" w:fill="D1DDED"/>
          </w:tcPr>
          <w:p w:rsidR="008F244C" w:rsidRPr="00555388" w:rsidRDefault="00D1551A" w:rsidP="00FF11F3">
            <w:pPr>
              <w:pStyle w:val="TableParagraph"/>
              <w:rPr>
                <w:sz w:val="24"/>
              </w:rPr>
            </w:pPr>
            <w:r w:rsidRPr="00555388">
              <w:rPr>
                <w:sz w:val="24"/>
              </w:rPr>
              <w:t>15/12/2016</w:t>
            </w:r>
          </w:p>
        </w:tc>
        <w:tc>
          <w:tcPr>
            <w:tcW w:w="2013" w:type="dxa"/>
            <w:tcBorders>
              <w:top w:val="single" w:sz="8" w:space="0" w:color="4F7FBC"/>
              <w:bottom w:val="single" w:sz="8" w:space="0" w:color="4F7FBC"/>
            </w:tcBorders>
            <w:shd w:val="clear" w:color="auto" w:fill="D1DDED"/>
          </w:tcPr>
          <w:p w:rsidR="008F244C" w:rsidRPr="00555388" w:rsidRDefault="00D1551A" w:rsidP="00FF11F3">
            <w:pPr>
              <w:pStyle w:val="TableParagraph"/>
            </w:pPr>
            <w:r w:rsidRPr="00555388">
              <w:t>No</w:t>
            </w:r>
          </w:p>
        </w:tc>
        <w:tc>
          <w:tcPr>
            <w:tcW w:w="2013" w:type="dxa"/>
            <w:tcBorders>
              <w:top w:val="single" w:sz="8" w:space="0" w:color="4F7FBC"/>
              <w:bottom w:val="single" w:sz="8" w:space="0" w:color="4F7FBC"/>
            </w:tcBorders>
            <w:shd w:val="clear" w:color="auto" w:fill="D1DDED"/>
          </w:tcPr>
          <w:p w:rsidR="008F244C" w:rsidRPr="00555388" w:rsidRDefault="00D1551A" w:rsidP="00FF11F3">
            <w:pPr>
              <w:pStyle w:val="TableParagraph"/>
            </w:pPr>
            <w:r w:rsidRPr="00555388">
              <w:t>No</w:t>
            </w:r>
          </w:p>
        </w:tc>
      </w:tr>
      <w:tr w:rsidR="00D81A9E" w:rsidTr="004F01A9">
        <w:trPr>
          <w:trHeight w:val="917"/>
        </w:trPr>
        <w:tc>
          <w:tcPr>
            <w:tcW w:w="2013" w:type="dxa"/>
            <w:tcBorders>
              <w:top w:val="single" w:sz="8" w:space="0" w:color="4F7FBC"/>
              <w:bottom w:val="single" w:sz="8" w:space="0" w:color="4F7FBC"/>
            </w:tcBorders>
          </w:tcPr>
          <w:p w:rsidR="008F244C" w:rsidRPr="00555388" w:rsidRDefault="00D1551A" w:rsidP="00FF11F3">
            <w:pPr>
              <w:pStyle w:val="TableParagraph"/>
              <w:rPr>
                <w:b/>
              </w:rPr>
            </w:pPr>
            <w:r w:rsidRPr="00555388">
              <w:rPr>
                <w:b/>
              </w:rPr>
              <w:t>CAF</w:t>
            </w:r>
          </w:p>
        </w:tc>
        <w:tc>
          <w:tcPr>
            <w:tcW w:w="2240" w:type="dxa"/>
            <w:tcBorders>
              <w:top w:val="single" w:sz="8" w:space="0" w:color="4F7FBC"/>
              <w:bottom w:val="single" w:sz="8" w:space="0" w:color="4F7FBC"/>
            </w:tcBorders>
          </w:tcPr>
          <w:p w:rsidR="008F244C" w:rsidRPr="00555388" w:rsidRDefault="00D1551A" w:rsidP="008F244C">
            <w:pPr>
              <w:pStyle w:val="TableParagraph"/>
            </w:pPr>
            <w:r w:rsidRPr="00555388">
              <w:t xml:space="preserve">Manufacturer and maintenance </w:t>
            </w:r>
            <w:r w:rsidRPr="00555388">
              <w:t>service provider</w:t>
            </w:r>
          </w:p>
        </w:tc>
        <w:tc>
          <w:tcPr>
            <w:tcW w:w="1786" w:type="dxa"/>
            <w:tcBorders>
              <w:top w:val="single" w:sz="8" w:space="0" w:color="4F7FBC"/>
              <w:bottom w:val="single" w:sz="8" w:space="0" w:color="4F7FBC"/>
            </w:tcBorders>
          </w:tcPr>
          <w:p w:rsidR="008F244C" w:rsidRPr="00555388" w:rsidRDefault="00D1551A" w:rsidP="00FF11F3">
            <w:pPr>
              <w:pStyle w:val="TableParagraph"/>
              <w:rPr>
                <w:sz w:val="24"/>
              </w:rPr>
            </w:pPr>
            <w:r w:rsidRPr="00555388">
              <w:rPr>
                <w:sz w:val="24"/>
              </w:rPr>
              <w:t>15/12/2016</w:t>
            </w:r>
          </w:p>
        </w:tc>
        <w:tc>
          <w:tcPr>
            <w:tcW w:w="2013" w:type="dxa"/>
            <w:tcBorders>
              <w:top w:val="single" w:sz="8" w:space="0" w:color="4F7FBC"/>
              <w:bottom w:val="single" w:sz="8" w:space="0" w:color="4F7FBC"/>
            </w:tcBorders>
          </w:tcPr>
          <w:p w:rsidR="008F244C" w:rsidRPr="00555388" w:rsidRDefault="00D1551A" w:rsidP="00FF11F3">
            <w:pPr>
              <w:pStyle w:val="TableParagraph"/>
            </w:pPr>
            <w:r w:rsidRPr="00555388">
              <w:t>No</w:t>
            </w:r>
          </w:p>
        </w:tc>
        <w:tc>
          <w:tcPr>
            <w:tcW w:w="2013" w:type="dxa"/>
            <w:tcBorders>
              <w:top w:val="single" w:sz="8" w:space="0" w:color="4F7FBC"/>
              <w:bottom w:val="single" w:sz="8" w:space="0" w:color="4F7FBC"/>
            </w:tcBorders>
          </w:tcPr>
          <w:p w:rsidR="008F244C" w:rsidRPr="00555388" w:rsidRDefault="00D1551A" w:rsidP="00FF11F3">
            <w:pPr>
              <w:pStyle w:val="TableParagraph"/>
            </w:pPr>
            <w:r w:rsidRPr="00555388">
              <w:t>No</w:t>
            </w:r>
          </w:p>
        </w:tc>
      </w:tr>
      <w:tr w:rsidR="00D81A9E" w:rsidTr="004F01A9">
        <w:trPr>
          <w:trHeight w:val="665"/>
        </w:trPr>
        <w:tc>
          <w:tcPr>
            <w:tcW w:w="2013" w:type="dxa"/>
            <w:tcBorders>
              <w:top w:val="single" w:sz="8" w:space="0" w:color="4F7FBC"/>
              <w:bottom w:val="single" w:sz="8" w:space="0" w:color="4F7FBC"/>
            </w:tcBorders>
            <w:shd w:val="clear" w:color="auto" w:fill="D1DDED"/>
          </w:tcPr>
          <w:p w:rsidR="000F43A8" w:rsidRPr="00555388" w:rsidRDefault="00D1551A" w:rsidP="00FF11F3">
            <w:pPr>
              <w:pStyle w:val="TableParagraph"/>
              <w:rPr>
                <w:b/>
              </w:rPr>
            </w:pPr>
            <w:r w:rsidRPr="00555388">
              <w:rPr>
                <w:b/>
              </w:rPr>
              <w:t>ERION</w:t>
            </w:r>
          </w:p>
        </w:tc>
        <w:tc>
          <w:tcPr>
            <w:tcW w:w="2240" w:type="dxa"/>
            <w:tcBorders>
              <w:top w:val="single" w:sz="8" w:space="0" w:color="4F7FBC"/>
              <w:bottom w:val="single" w:sz="8" w:space="0" w:color="4F7FBC"/>
            </w:tcBorders>
            <w:shd w:val="clear" w:color="auto" w:fill="D1DDED"/>
          </w:tcPr>
          <w:p w:rsidR="000F43A8" w:rsidRPr="00555388" w:rsidRDefault="00D1551A" w:rsidP="000F43A8">
            <w:pPr>
              <w:pStyle w:val="TableParagraph"/>
            </w:pPr>
            <w:r w:rsidRPr="00555388">
              <w:t>Maintenance service provider</w:t>
            </w:r>
          </w:p>
        </w:tc>
        <w:tc>
          <w:tcPr>
            <w:tcW w:w="1786" w:type="dxa"/>
            <w:tcBorders>
              <w:top w:val="single" w:sz="8" w:space="0" w:color="4F7FBC"/>
              <w:bottom w:val="single" w:sz="8" w:space="0" w:color="4F7FBC"/>
            </w:tcBorders>
            <w:shd w:val="clear" w:color="auto" w:fill="D1DDED"/>
          </w:tcPr>
          <w:p w:rsidR="000F43A8" w:rsidRPr="00555388" w:rsidRDefault="00D1551A" w:rsidP="00FF11F3">
            <w:pPr>
              <w:pStyle w:val="TableParagraph"/>
              <w:rPr>
                <w:sz w:val="24"/>
              </w:rPr>
            </w:pPr>
            <w:r w:rsidRPr="00555388">
              <w:rPr>
                <w:sz w:val="24"/>
              </w:rPr>
              <w:t>29/09/2016</w:t>
            </w:r>
          </w:p>
        </w:tc>
        <w:tc>
          <w:tcPr>
            <w:tcW w:w="2013" w:type="dxa"/>
            <w:tcBorders>
              <w:top w:val="single" w:sz="8" w:space="0" w:color="4F7FBC"/>
              <w:bottom w:val="single" w:sz="8" w:space="0" w:color="4F7FBC"/>
            </w:tcBorders>
            <w:shd w:val="clear" w:color="auto" w:fill="D1DDED"/>
          </w:tcPr>
          <w:p w:rsidR="000F43A8" w:rsidRPr="00555388" w:rsidRDefault="00D1551A" w:rsidP="00FF11F3">
            <w:pPr>
              <w:pStyle w:val="TableParagraph"/>
            </w:pPr>
            <w:r w:rsidRPr="00555388">
              <w:t>No</w:t>
            </w:r>
          </w:p>
        </w:tc>
        <w:tc>
          <w:tcPr>
            <w:tcW w:w="2013" w:type="dxa"/>
            <w:tcBorders>
              <w:top w:val="single" w:sz="8" w:space="0" w:color="4F7FBC"/>
              <w:bottom w:val="single" w:sz="8" w:space="0" w:color="4F7FBC"/>
            </w:tcBorders>
            <w:shd w:val="clear" w:color="auto" w:fill="D1DDED"/>
          </w:tcPr>
          <w:p w:rsidR="000F43A8" w:rsidRPr="00555388" w:rsidRDefault="00D1551A" w:rsidP="00FF11F3">
            <w:pPr>
              <w:pStyle w:val="TableParagraph"/>
            </w:pPr>
            <w:r w:rsidRPr="00555388">
              <w:t>No</w:t>
            </w:r>
          </w:p>
        </w:tc>
      </w:tr>
    </w:tbl>
    <w:p w:rsidR="008F244C" w:rsidRPr="00555388" w:rsidRDefault="008F244C" w:rsidP="008F244C"/>
    <w:p w:rsidR="000F43A8" w:rsidRPr="00555388" w:rsidRDefault="00D1551A" w:rsidP="000F43A8">
      <w:r w:rsidRPr="00555388">
        <w:t>Apart from the above-mentioned certificates, in 2016 the AESF has certified partial</w:t>
      </w:r>
    </w:p>
    <w:p w:rsidR="008F244C" w:rsidRPr="00555388" w:rsidRDefault="00D1551A" w:rsidP="000F43A8">
      <w:r w:rsidRPr="00555388">
        <w:t>functions of Entity in Charge of Maintenance, as indicated below:</w:t>
      </w:r>
    </w:p>
    <w:p w:rsidR="000F43A8" w:rsidRPr="00555388" w:rsidRDefault="000F43A8" w:rsidP="008F244C"/>
    <w:tbl>
      <w:tblPr>
        <w:tblW w:w="10206" w:type="dxa"/>
        <w:tblLayout w:type="fixed"/>
        <w:tblCellMar>
          <w:top w:w="57" w:type="dxa"/>
          <w:left w:w="85" w:type="dxa"/>
          <w:right w:w="85" w:type="dxa"/>
        </w:tblCellMar>
        <w:tblLook w:val="01E0" w:firstRow="1" w:lastRow="1" w:firstColumn="1" w:lastColumn="1" w:noHBand="0" w:noVBand="0"/>
      </w:tblPr>
      <w:tblGrid>
        <w:gridCol w:w="1134"/>
        <w:gridCol w:w="2268"/>
        <w:gridCol w:w="1418"/>
        <w:gridCol w:w="1701"/>
        <w:gridCol w:w="1984"/>
        <w:gridCol w:w="1701"/>
      </w:tblGrid>
      <w:tr w:rsidR="00D81A9E" w:rsidTr="004F01A9">
        <w:trPr>
          <w:trHeight w:val="997"/>
        </w:trPr>
        <w:tc>
          <w:tcPr>
            <w:tcW w:w="1134" w:type="dxa"/>
            <w:tcBorders>
              <w:top w:val="single" w:sz="8" w:space="0" w:color="4F7FBC"/>
              <w:bottom w:val="single" w:sz="8" w:space="0" w:color="4F7FBC"/>
            </w:tcBorders>
          </w:tcPr>
          <w:p w:rsidR="000F43A8" w:rsidRPr="00555388" w:rsidRDefault="00D1551A" w:rsidP="00FF11F3">
            <w:pPr>
              <w:pStyle w:val="TableParagraph"/>
              <w:spacing w:line="360" w:lineRule="auto"/>
              <w:ind w:left="57" w:right="84"/>
              <w:rPr>
                <w:b/>
                <w:sz w:val="18"/>
                <w:szCs w:val="18"/>
              </w:rPr>
            </w:pPr>
            <w:r w:rsidRPr="00555388">
              <w:rPr>
                <w:b/>
                <w:sz w:val="18"/>
              </w:rPr>
              <w:t>UNDERTAKING</w:t>
            </w:r>
          </w:p>
        </w:tc>
        <w:tc>
          <w:tcPr>
            <w:tcW w:w="2268" w:type="dxa"/>
            <w:tcBorders>
              <w:top w:val="single" w:sz="8" w:space="0" w:color="4F7FBC"/>
              <w:bottom w:val="single" w:sz="8" w:space="0" w:color="4F7FBC"/>
            </w:tcBorders>
          </w:tcPr>
          <w:p w:rsidR="000F43A8" w:rsidRPr="00555388" w:rsidRDefault="00D1551A" w:rsidP="00FF11F3">
            <w:pPr>
              <w:pStyle w:val="TableParagraph"/>
              <w:spacing w:line="360" w:lineRule="auto"/>
              <w:ind w:left="30" w:right="111"/>
              <w:rPr>
                <w:b/>
                <w:sz w:val="18"/>
                <w:szCs w:val="18"/>
              </w:rPr>
            </w:pPr>
            <w:r w:rsidRPr="00555388">
              <w:rPr>
                <w:b/>
                <w:sz w:val="18"/>
              </w:rPr>
              <w:t>TYPE</w:t>
            </w:r>
            <w:r w:rsidRPr="00555388">
              <w:rPr>
                <w:b/>
                <w:sz w:val="18"/>
              </w:rPr>
              <w:t xml:space="preserve"> OF COMPANY</w:t>
            </w:r>
          </w:p>
        </w:tc>
        <w:tc>
          <w:tcPr>
            <w:tcW w:w="1418" w:type="dxa"/>
            <w:tcBorders>
              <w:top w:val="single" w:sz="8" w:space="0" w:color="4F7FBC"/>
              <w:bottom w:val="single" w:sz="8" w:space="0" w:color="4F7FBC"/>
            </w:tcBorders>
          </w:tcPr>
          <w:p w:rsidR="000F43A8" w:rsidRPr="00555388" w:rsidRDefault="00D1551A" w:rsidP="00FF11F3">
            <w:pPr>
              <w:pStyle w:val="TableParagraph"/>
              <w:spacing w:line="360" w:lineRule="auto"/>
              <w:ind w:left="199" w:right="226"/>
              <w:rPr>
                <w:b/>
                <w:sz w:val="18"/>
                <w:szCs w:val="18"/>
              </w:rPr>
            </w:pPr>
            <w:r w:rsidRPr="00555388">
              <w:rPr>
                <w:b/>
                <w:sz w:val="18"/>
              </w:rPr>
              <w:t>DATE ISSUED</w:t>
            </w:r>
          </w:p>
        </w:tc>
        <w:tc>
          <w:tcPr>
            <w:tcW w:w="1701" w:type="dxa"/>
            <w:tcBorders>
              <w:top w:val="single" w:sz="8" w:space="0" w:color="4F7FBC"/>
              <w:bottom w:val="single" w:sz="8" w:space="0" w:color="4F7FBC"/>
            </w:tcBorders>
          </w:tcPr>
          <w:p w:rsidR="000F43A8" w:rsidRPr="00555388" w:rsidRDefault="00D1551A" w:rsidP="00FF11F3">
            <w:pPr>
              <w:pStyle w:val="TableParagraph"/>
              <w:spacing w:line="360" w:lineRule="auto"/>
              <w:ind w:left="252" w:right="172"/>
              <w:rPr>
                <w:b/>
                <w:sz w:val="14"/>
              </w:rPr>
            </w:pPr>
            <w:r w:rsidRPr="00555388">
              <w:rPr>
                <w:b/>
                <w:sz w:val="14"/>
              </w:rPr>
              <w:t>INCLUDES RAIL TANKERS FOR DANGEROUS GOODS</w:t>
            </w:r>
          </w:p>
        </w:tc>
        <w:tc>
          <w:tcPr>
            <w:tcW w:w="1984" w:type="dxa"/>
            <w:tcBorders>
              <w:top w:val="single" w:sz="8" w:space="0" w:color="4F7FBC"/>
              <w:bottom w:val="single" w:sz="8" w:space="0" w:color="4F7FBC"/>
            </w:tcBorders>
          </w:tcPr>
          <w:p w:rsidR="000F43A8" w:rsidRPr="00555388" w:rsidRDefault="00D1551A" w:rsidP="00FF11F3">
            <w:pPr>
              <w:pStyle w:val="TableParagraph"/>
              <w:spacing w:line="360" w:lineRule="auto"/>
              <w:ind w:left="225" w:right="200"/>
              <w:rPr>
                <w:b/>
                <w:sz w:val="14"/>
              </w:rPr>
            </w:pPr>
            <w:r w:rsidRPr="00555388">
              <w:rPr>
                <w:b/>
                <w:sz w:val="14"/>
              </w:rPr>
              <w:t>INCLUDES OTHER SPECIAL WAGONS FOR DANGEROUS GOODS</w:t>
            </w:r>
          </w:p>
        </w:tc>
        <w:tc>
          <w:tcPr>
            <w:tcW w:w="1701" w:type="dxa"/>
            <w:tcBorders>
              <w:top w:val="single" w:sz="8" w:space="0" w:color="4F7FBC"/>
              <w:bottom w:val="single" w:sz="8" w:space="0" w:color="4F7FBC"/>
            </w:tcBorders>
          </w:tcPr>
          <w:p w:rsidR="000F43A8" w:rsidRPr="00555388" w:rsidRDefault="00D1551A" w:rsidP="000F43A8">
            <w:pPr>
              <w:pStyle w:val="TableParagraph"/>
              <w:spacing w:line="360" w:lineRule="auto"/>
              <w:ind w:left="225" w:right="200"/>
              <w:rPr>
                <w:b/>
                <w:sz w:val="14"/>
              </w:rPr>
            </w:pPr>
            <w:r w:rsidRPr="00555388">
              <w:rPr>
                <w:b/>
                <w:sz w:val="18"/>
              </w:rPr>
              <w:t xml:space="preserve">ECM </w:t>
            </w:r>
            <w:r w:rsidRPr="00555388">
              <w:rPr>
                <w:b/>
                <w:sz w:val="14"/>
              </w:rPr>
              <w:t>CERTIFIED DUTY</w:t>
            </w:r>
          </w:p>
        </w:tc>
      </w:tr>
      <w:tr w:rsidR="00D81A9E" w:rsidTr="004F01A9">
        <w:trPr>
          <w:trHeight w:val="665"/>
        </w:trPr>
        <w:tc>
          <w:tcPr>
            <w:tcW w:w="1134" w:type="dxa"/>
            <w:tcBorders>
              <w:top w:val="single" w:sz="8" w:space="0" w:color="4F7FBC"/>
              <w:bottom w:val="single" w:sz="8" w:space="0" w:color="4F7FBC"/>
            </w:tcBorders>
            <w:shd w:val="clear" w:color="auto" w:fill="D1DDED"/>
          </w:tcPr>
          <w:p w:rsidR="000F43A8" w:rsidRPr="00555388" w:rsidRDefault="00D1551A" w:rsidP="00FF11F3">
            <w:pPr>
              <w:pStyle w:val="TableParagraph"/>
              <w:rPr>
                <w:b/>
              </w:rPr>
            </w:pPr>
            <w:r w:rsidRPr="00555388">
              <w:rPr>
                <w:b/>
              </w:rPr>
              <w:t>CAF</w:t>
            </w:r>
          </w:p>
        </w:tc>
        <w:tc>
          <w:tcPr>
            <w:tcW w:w="2268" w:type="dxa"/>
            <w:tcBorders>
              <w:top w:val="single" w:sz="8" w:space="0" w:color="4F7FBC"/>
              <w:bottom w:val="single" w:sz="8" w:space="0" w:color="4F7FBC"/>
            </w:tcBorders>
            <w:shd w:val="clear" w:color="auto" w:fill="D1DDED"/>
          </w:tcPr>
          <w:p w:rsidR="000F43A8" w:rsidRPr="00555388" w:rsidRDefault="00D1551A" w:rsidP="000F43A8">
            <w:pPr>
              <w:pStyle w:val="TableParagraph"/>
            </w:pPr>
            <w:r w:rsidRPr="00555388">
              <w:t>Manufacturer and maintenance service provider</w:t>
            </w:r>
          </w:p>
        </w:tc>
        <w:tc>
          <w:tcPr>
            <w:tcW w:w="1418" w:type="dxa"/>
            <w:tcBorders>
              <w:top w:val="single" w:sz="8" w:space="0" w:color="4F7FBC"/>
              <w:bottom w:val="single" w:sz="8" w:space="0" w:color="4F7FBC"/>
            </w:tcBorders>
            <w:shd w:val="clear" w:color="auto" w:fill="D1DDED"/>
          </w:tcPr>
          <w:p w:rsidR="000F43A8" w:rsidRPr="00555388" w:rsidRDefault="00D1551A" w:rsidP="00FF11F3">
            <w:pPr>
              <w:pStyle w:val="TableParagraph"/>
              <w:rPr>
                <w:sz w:val="24"/>
              </w:rPr>
            </w:pPr>
            <w:r w:rsidRPr="00555388">
              <w:rPr>
                <w:sz w:val="24"/>
              </w:rPr>
              <w:t>15/12/2016</w:t>
            </w:r>
          </w:p>
        </w:tc>
        <w:tc>
          <w:tcPr>
            <w:tcW w:w="1701" w:type="dxa"/>
            <w:tcBorders>
              <w:top w:val="single" w:sz="8" w:space="0" w:color="4F7FBC"/>
              <w:bottom w:val="single" w:sz="8" w:space="0" w:color="4F7FBC"/>
            </w:tcBorders>
            <w:shd w:val="clear" w:color="auto" w:fill="D1DDED"/>
          </w:tcPr>
          <w:p w:rsidR="000F43A8" w:rsidRPr="00555388" w:rsidRDefault="00D1551A" w:rsidP="00FF11F3">
            <w:pPr>
              <w:pStyle w:val="TableParagraph"/>
            </w:pPr>
            <w:r w:rsidRPr="00555388">
              <w:t>No</w:t>
            </w:r>
          </w:p>
        </w:tc>
        <w:tc>
          <w:tcPr>
            <w:tcW w:w="1984" w:type="dxa"/>
            <w:tcBorders>
              <w:top w:val="single" w:sz="8" w:space="0" w:color="4F7FBC"/>
              <w:bottom w:val="single" w:sz="8" w:space="0" w:color="4F7FBC"/>
            </w:tcBorders>
            <w:shd w:val="clear" w:color="auto" w:fill="D1DDED"/>
          </w:tcPr>
          <w:p w:rsidR="000F43A8" w:rsidRPr="00555388" w:rsidRDefault="00D1551A" w:rsidP="00FF11F3">
            <w:pPr>
              <w:pStyle w:val="TableParagraph"/>
            </w:pPr>
            <w:r w:rsidRPr="00555388">
              <w:t>No</w:t>
            </w:r>
          </w:p>
        </w:tc>
        <w:tc>
          <w:tcPr>
            <w:tcW w:w="1701" w:type="dxa"/>
            <w:tcBorders>
              <w:top w:val="single" w:sz="8" w:space="0" w:color="4F7FBC"/>
              <w:bottom w:val="single" w:sz="8" w:space="0" w:color="4F7FBC"/>
            </w:tcBorders>
            <w:shd w:val="clear" w:color="auto" w:fill="D1DDED"/>
          </w:tcPr>
          <w:p w:rsidR="000F43A8" w:rsidRPr="00555388" w:rsidRDefault="00D1551A" w:rsidP="000F43A8">
            <w:pPr>
              <w:pStyle w:val="TableParagraph"/>
            </w:pPr>
            <w:r w:rsidRPr="00555388">
              <w:t>Performance of maintenance</w:t>
            </w:r>
          </w:p>
        </w:tc>
      </w:tr>
      <w:tr w:rsidR="00D81A9E" w:rsidTr="004F01A9">
        <w:trPr>
          <w:trHeight w:val="917"/>
        </w:trPr>
        <w:tc>
          <w:tcPr>
            <w:tcW w:w="1134" w:type="dxa"/>
            <w:tcBorders>
              <w:top w:val="single" w:sz="8" w:space="0" w:color="4F7FBC"/>
              <w:bottom w:val="single" w:sz="8" w:space="0" w:color="4F7FBC"/>
            </w:tcBorders>
          </w:tcPr>
          <w:p w:rsidR="000F43A8" w:rsidRPr="00555388" w:rsidRDefault="00D1551A" w:rsidP="00FF11F3">
            <w:pPr>
              <w:pStyle w:val="TableParagraph"/>
              <w:rPr>
                <w:b/>
              </w:rPr>
            </w:pPr>
            <w:r w:rsidRPr="00555388">
              <w:rPr>
                <w:b/>
              </w:rPr>
              <w:t>CAF</w:t>
            </w:r>
          </w:p>
        </w:tc>
        <w:tc>
          <w:tcPr>
            <w:tcW w:w="2268" w:type="dxa"/>
            <w:tcBorders>
              <w:top w:val="single" w:sz="8" w:space="0" w:color="4F7FBC"/>
              <w:bottom w:val="single" w:sz="8" w:space="0" w:color="4F7FBC"/>
            </w:tcBorders>
          </w:tcPr>
          <w:p w:rsidR="000F43A8" w:rsidRPr="00555388" w:rsidRDefault="00D1551A" w:rsidP="000F43A8">
            <w:pPr>
              <w:pStyle w:val="TableParagraph"/>
            </w:pPr>
            <w:r w:rsidRPr="00555388">
              <w:t xml:space="preserve">Manufacturer and </w:t>
            </w:r>
            <w:r w:rsidRPr="00555388">
              <w:t>maintenance service provider</w:t>
            </w:r>
          </w:p>
        </w:tc>
        <w:tc>
          <w:tcPr>
            <w:tcW w:w="1418" w:type="dxa"/>
            <w:tcBorders>
              <w:top w:val="single" w:sz="8" w:space="0" w:color="4F7FBC"/>
              <w:bottom w:val="single" w:sz="8" w:space="0" w:color="4F7FBC"/>
            </w:tcBorders>
          </w:tcPr>
          <w:p w:rsidR="000F43A8" w:rsidRPr="00555388" w:rsidRDefault="00D1551A" w:rsidP="00FF11F3">
            <w:pPr>
              <w:pStyle w:val="TableParagraph"/>
              <w:rPr>
                <w:sz w:val="24"/>
              </w:rPr>
            </w:pPr>
            <w:r w:rsidRPr="00555388">
              <w:rPr>
                <w:sz w:val="24"/>
              </w:rPr>
              <w:t>15/12/2016</w:t>
            </w:r>
          </w:p>
        </w:tc>
        <w:tc>
          <w:tcPr>
            <w:tcW w:w="1701" w:type="dxa"/>
            <w:tcBorders>
              <w:top w:val="single" w:sz="8" w:space="0" w:color="4F7FBC"/>
              <w:bottom w:val="single" w:sz="8" w:space="0" w:color="4F7FBC"/>
            </w:tcBorders>
          </w:tcPr>
          <w:p w:rsidR="000F43A8" w:rsidRPr="00555388" w:rsidRDefault="00D1551A" w:rsidP="00FF11F3">
            <w:pPr>
              <w:pStyle w:val="TableParagraph"/>
            </w:pPr>
            <w:r w:rsidRPr="00555388">
              <w:t>No</w:t>
            </w:r>
          </w:p>
        </w:tc>
        <w:tc>
          <w:tcPr>
            <w:tcW w:w="1984" w:type="dxa"/>
            <w:tcBorders>
              <w:top w:val="single" w:sz="8" w:space="0" w:color="4F7FBC"/>
              <w:bottom w:val="single" w:sz="8" w:space="0" w:color="4F7FBC"/>
            </w:tcBorders>
          </w:tcPr>
          <w:p w:rsidR="000F43A8" w:rsidRPr="00555388" w:rsidRDefault="00D1551A" w:rsidP="00FF11F3">
            <w:pPr>
              <w:pStyle w:val="TableParagraph"/>
            </w:pPr>
            <w:r w:rsidRPr="00555388">
              <w:t>No</w:t>
            </w:r>
          </w:p>
        </w:tc>
        <w:tc>
          <w:tcPr>
            <w:tcW w:w="1701" w:type="dxa"/>
            <w:tcBorders>
              <w:top w:val="single" w:sz="8" w:space="0" w:color="4F7FBC"/>
              <w:bottom w:val="single" w:sz="8" w:space="0" w:color="4F7FBC"/>
            </w:tcBorders>
          </w:tcPr>
          <w:p w:rsidR="000F43A8" w:rsidRPr="00555388" w:rsidRDefault="00D1551A" w:rsidP="000F43A8">
            <w:pPr>
              <w:pStyle w:val="TableParagraph"/>
            </w:pPr>
            <w:r w:rsidRPr="00555388">
              <w:t>Management of fleet maintenance</w:t>
            </w:r>
          </w:p>
        </w:tc>
      </w:tr>
      <w:tr w:rsidR="00D81A9E" w:rsidTr="004F01A9">
        <w:trPr>
          <w:trHeight w:val="665"/>
        </w:trPr>
        <w:tc>
          <w:tcPr>
            <w:tcW w:w="1134" w:type="dxa"/>
            <w:tcBorders>
              <w:top w:val="single" w:sz="8" w:space="0" w:color="4F7FBC"/>
              <w:bottom w:val="single" w:sz="8" w:space="0" w:color="4F7FBC"/>
            </w:tcBorders>
            <w:shd w:val="clear" w:color="auto" w:fill="D1DDED"/>
          </w:tcPr>
          <w:p w:rsidR="000F43A8" w:rsidRPr="00555388" w:rsidRDefault="00D1551A" w:rsidP="00FF11F3">
            <w:pPr>
              <w:pStyle w:val="TableParagraph"/>
              <w:rPr>
                <w:b/>
              </w:rPr>
            </w:pPr>
            <w:r w:rsidRPr="00555388">
              <w:rPr>
                <w:b/>
              </w:rPr>
              <w:t>CAF</w:t>
            </w:r>
          </w:p>
        </w:tc>
        <w:tc>
          <w:tcPr>
            <w:tcW w:w="2268" w:type="dxa"/>
            <w:tcBorders>
              <w:top w:val="single" w:sz="8" w:space="0" w:color="4F7FBC"/>
              <w:bottom w:val="single" w:sz="8" w:space="0" w:color="4F7FBC"/>
            </w:tcBorders>
            <w:shd w:val="clear" w:color="auto" w:fill="D1DDED"/>
          </w:tcPr>
          <w:p w:rsidR="000F43A8" w:rsidRPr="00555388" w:rsidRDefault="00D1551A" w:rsidP="000F43A8">
            <w:pPr>
              <w:pStyle w:val="TableParagraph"/>
            </w:pPr>
            <w:r w:rsidRPr="00555388">
              <w:t>Manufacturer and maintenance service provider</w:t>
            </w:r>
          </w:p>
        </w:tc>
        <w:tc>
          <w:tcPr>
            <w:tcW w:w="1418" w:type="dxa"/>
            <w:tcBorders>
              <w:top w:val="single" w:sz="8" w:space="0" w:color="4F7FBC"/>
              <w:bottom w:val="single" w:sz="8" w:space="0" w:color="4F7FBC"/>
            </w:tcBorders>
            <w:shd w:val="clear" w:color="auto" w:fill="D1DDED"/>
          </w:tcPr>
          <w:p w:rsidR="000F43A8" w:rsidRPr="00555388" w:rsidRDefault="00D1551A" w:rsidP="00FF11F3">
            <w:pPr>
              <w:pStyle w:val="TableParagraph"/>
              <w:rPr>
                <w:sz w:val="24"/>
              </w:rPr>
            </w:pPr>
            <w:r w:rsidRPr="00555388">
              <w:rPr>
                <w:sz w:val="24"/>
              </w:rPr>
              <w:t>15/12/2016</w:t>
            </w:r>
          </w:p>
        </w:tc>
        <w:tc>
          <w:tcPr>
            <w:tcW w:w="1701" w:type="dxa"/>
            <w:tcBorders>
              <w:top w:val="single" w:sz="8" w:space="0" w:color="4F7FBC"/>
              <w:bottom w:val="single" w:sz="8" w:space="0" w:color="4F7FBC"/>
            </w:tcBorders>
            <w:shd w:val="clear" w:color="auto" w:fill="D1DDED"/>
          </w:tcPr>
          <w:p w:rsidR="000F43A8" w:rsidRPr="00555388" w:rsidRDefault="00D1551A" w:rsidP="00FF11F3">
            <w:pPr>
              <w:pStyle w:val="TableParagraph"/>
            </w:pPr>
            <w:r w:rsidRPr="00555388">
              <w:t>No</w:t>
            </w:r>
          </w:p>
        </w:tc>
        <w:tc>
          <w:tcPr>
            <w:tcW w:w="1984" w:type="dxa"/>
            <w:tcBorders>
              <w:top w:val="single" w:sz="8" w:space="0" w:color="4F7FBC"/>
              <w:bottom w:val="single" w:sz="8" w:space="0" w:color="4F7FBC"/>
            </w:tcBorders>
            <w:shd w:val="clear" w:color="auto" w:fill="D1DDED"/>
          </w:tcPr>
          <w:p w:rsidR="000F43A8" w:rsidRPr="00555388" w:rsidRDefault="00D1551A" w:rsidP="00FF11F3">
            <w:pPr>
              <w:pStyle w:val="TableParagraph"/>
            </w:pPr>
            <w:r w:rsidRPr="00555388">
              <w:t>No</w:t>
            </w:r>
          </w:p>
        </w:tc>
        <w:tc>
          <w:tcPr>
            <w:tcW w:w="1701" w:type="dxa"/>
            <w:tcBorders>
              <w:top w:val="single" w:sz="8" w:space="0" w:color="4F7FBC"/>
              <w:bottom w:val="single" w:sz="8" w:space="0" w:color="4F7FBC"/>
            </w:tcBorders>
            <w:shd w:val="clear" w:color="auto" w:fill="D1DDED"/>
          </w:tcPr>
          <w:p w:rsidR="000F43A8" w:rsidRPr="00555388" w:rsidRDefault="00D1551A" w:rsidP="000F43A8">
            <w:pPr>
              <w:pStyle w:val="TableParagraph"/>
            </w:pPr>
            <w:r w:rsidRPr="00555388">
              <w:t>Execution of maintenance</w:t>
            </w:r>
          </w:p>
        </w:tc>
      </w:tr>
    </w:tbl>
    <w:p w:rsidR="000F43A8" w:rsidRPr="00555388" w:rsidRDefault="000F43A8" w:rsidP="008F244C"/>
    <w:p w:rsidR="00FF11F3" w:rsidRPr="00555388" w:rsidRDefault="00D1551A" w:rsidP="00A04C94">
      <w:pPr>
        <w:jc w:val="both"/>
      </w:pPr>
      <w:r w:rsidRPr="00555388">
        <w:t xml:space="preserve">It must be kept in mind that, in accordance with the provisions set out in Article 12.5 of Commission Regulation (EU) No 445/2011, </w:t>
      </w:r>
      <w:r w:rsidRPr="00555388">
        <w:rPr>
          <w:b/>
        </w:rPr>
        <w:t>maintenance centres that are officially approved and qualified to perform maintenance on freight wagons in accordance with na</w:t>
      </w:r>
      <w:r w:rsidRPr="00555388">
        <w:rPr>
          <w:b/>
        </w:rPr>
        <w:t>tional laws</w:t>
      </w:r>
      <w:r>
        <w:rPr>
          <w:rStyle w:val="FootnoteReference"/>
          <w:b/>
        </w:rPr>
        <w:footnoteReference w:id="14"/>
      </w:r>
      <w:r w:rsidRPr="00555388">
        <w:t xml:space="preserve"> are directly recognised as having an equivalent certificate for performing maintenance functions.</w:t>
      </w:r>
    </w:p>
    <w:p w:rsidR="00FF11F3" w:rsidRPr="00555388" w:rsidRDefault="00FF11F3" w:rsidP="00FF11F3"/>
    <w:p w:rsidR="000F43A8" w:rsidRPr="00555388" w:rsidRDefault="00D1551A" w:rsidP="00A04C94">
      <w:pPr>
        <w:jc w:val="both"/>
      </w:pPr>
      <w:r w:rsidRPr="00555388">
        <w:t xml:space="preserve">Finally, as in previous years, in 2016 the AESF did not issue any derogations based on Article 14 bis, paragraph 8, of Directive 2004/49/EC, in </w:t>
      </w:r>
      <w:r w:rsidRPr="00555388">
        <w:t>accordance with the modification introduced by Directive 2008/110/EC to certify alternative cases.</w:t>
      </w:r>
    </w:p>
    <w:p w:rsidR="000F43A8" w:rsidRPr="00555388" w:rsidRDefault="000F43A8" w:rsidP="004F01A9">
      <w:pPr>
        <w:keepNext/>
        <w:keepLines/>
        <w:spacing w:after="20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4"/>
      </w:tblGrid>
      <w:tr w:rsidR="00D81A9E" w:rsidTr="004E11A1">
        <w:trPr>
          <w:trHeight w:val="4119"/>
        </w:trPr>
        <w:tc>
          <w:tcPr>
            <w:tcW w:w="4984" w:type="dxa"/>
            <w:vAlign w:val="center"/>
          </w:tcPr>
          <w:p w:rsidR="00A04C94" w:rsidRPr="00555388" w:rsidRDefault="00D1551A" w:rsidP="004F01A9">
            <w:pPr>
              <w:keepNext/>
              <w:keepLines/>
            </w:pPr>
            <w:r w:rsidRPr="00555388">
              <w:rPr>
                <w:noProof/>
                <w:lang w:val="en-US" w:eastAsia="zh-CN" w:bidi="ar-SA"/>
              </w:rPr>
              <w:drawing>
                <wp:anchor distT="0" distB="0" distL="114300" distR="114300" simplePos="0" relativeHeight="251665408" behindDoc="1" locked="0" layoutInCell="1" allowOverlap="1">
                  <wp:simplePos x="0" y="0"/>
                  <wp:positionH relativeFrom="column">
                    <wp:posOffset>436245</wp:posOffset>
                  </wp:positionH>
                  <wp:positionV relativeFrom="page">
                    <wp:posOffset>-635</wp:posOffset>
                  </wp:positionV>
                  <wp:extent cx="5810250" cy="25971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3485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10250" cy="2597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4984" w:type="dxa"/>
            <w:vAlign w:val="center"/>
          </w:tcPr>
          <w:p w:rsidR="00A04C94" w:rsidRPr="00555388" w:rsidRDefault="00D1551A" w:rsidP="004F01A9">
            <w:pPr>
              <w:pStyle w:val="Heading1"/>
              <w:keepNext/>
              <w:keepLines/>
              <w:outlineLvl w:val="0"/>
            </w:pPr>
            <w:bookmarkStart w:id="12" w:name="_Toc503973720"/>
            <w:bookmarkStart w:id="13" w:name="_Toc505262124"/>
            <w:r w:rsidRPr="00555388">
              <w:t>SUPERVISION OF THE RAIL SYSTEM</w:t>
            </w:r>
            <w:bookmarkEnd w:id="12"/>
            <w:bookmarkEnd w:id="13"/>
          </w:p>
        </w:tc>
      </w:tr>
    </w:tbl>
    <w:p w:rsidR="00A04C94" w:rsidRPr="00555388" w:rsidRDefault="00A04C94" w:rsidP="004F01A9">
      <w:pPr>
        <w:keepNext/>
        <w:keepLines/>
      </w:pPr>
    </w:p>
    <w:p w:rsidR="00A04C94" w:rsidRPr="00555388" w:rsidRDefault="00A04C94" w:rsidP="004F01A9">
      <w:pPr>
        <w:keepNext/>
        <w:keepLines/>
      </w:pPr>
    </w:p>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4E11A1">
        <w:trPr>
          <w:trHeight w:val="397"/>
        </w:trPr>
        <w:tc>
          <w:tcPr>
            <w:tcW w:w="9968" w:type="dxa"/>
            <w:shd w:val="clear" w:color="auto" w:fill="D9E2F3" w:themeFill="accent1" w:themeFillTint="33"/>
          </w:tcPr>
          <w:p w:rsidR="00A04C94" w:rsidRPr="00555388" w:rsidRDefault="00D1551A" w:rsidP="004F01A9">
            <w:pPr>
              <w:pStyle w:val="Heading2"/>
              <w:keepNext/>
              <w:keepLines/>
              <w:outlineLvl w:val="1"/>
            </w:pPr>
            <w:r w:rsidRPr="00555388">
              <w:t>GENERAL LINES OF SUPERVISION</w:t>
            </w:r>
          </w:p>
        </w:tc>
      </w:tr>
    </w:tbl>
    <w:p w:rsidR="00A04C94" w:rsidRPr="00555388" w:rsidRDefault="00A04C94" w:rsidP="004F01A9">
      <w:pPr>
        <w:keepNext/>
        <w:keepLines/>
      </w:pPr>
    </w:p>
    <w:p w:rsidR="00A04C94" w:rsidRPr="00555388" w:rsidRDefault="00D1551A" w:rsidP="004F01A9">
      <w:pPr>
        <w:keepNext/>
        <w:keepLines/>
        <w:jc w:val="both"/>
      </w:pPr>
      <w:r w:rsidRPr="00555388">
        <w:t xml:space="preserve">As in previous years, supervision of the correct application of the regulatory framework </w:t>
      </w:r>
      <w:r w:rsidRPr="00555388">
        <w:t>regarding safety by responsible agents is carried out at various levels:</w:t>
      </w:r>
    </w:p>
    <w:p w:rsidR="00A04C94" w:rsidRPr="00555388" w:rsidRDefault="00A04C94" w:rsidP="00A04C94"/>
    <w:p w:rsidR="00A04C94" w:rsidRPr="00555388" w:rsidRDefault="00A04C94" w:rsidP="00A04C94"/>
    <w:p w:rsidR="00A04C94" w:rsidRPr="00555388" w:rsidRDefault="00D1551A" w:rsidP="002906AC">
      <w:pPr>
        <w:pStyle w:val="Numbering2"/>
        <w:numPr>
          <w:ilvl w:val="0"/>
          <w:numId w:val="45"/>
        </w:numPr>
        <w:jc w:val="both"/>
      </w:pPr>
      <w:r w:rsidRPr="00555388">
        <w:t>In general, the most important variables are monitored using the overall accident rate for the system through activities already described in this report, such as:</w:t>
      </w:r>
    </w:p>
    <w:p w:rsidR="00A04C94" w:rsidRPr="00555388" w:rsidRDefault="00D1551A" w:rsidP="00A04C94">
      <w:pPr>
        <w:pStyle w:val="bulletbluesqrlvl1"/>
      </w:pPr>
      <w:r w:rsidRPr="00555388">
        <w:t xml:space="preserve">Continuous </w:t>
      </w:r>
      <w:r w:rsidRPr="00555388">
        <w:t>monitoring of accident rate statistics and indicators to detect significant deviations.</w:t>
      </w:r>
    </w:p>
    <w:p w:rsidR="00A04C94" w:rsidRPr="00555388" w:rsidRDefault="00D1551A" w:rsidP="00A04C94">
      <w:pPr>
        <w:pStyle w:val="bulletbluesqrlvl1"/>
      </w:pPr>
      <w:r w:rsidRPr="00555388">
        <w:t>Drafting of the AESF annual report.</w:t>
      </w:r>
    </w:p>
    <w:p w:rsidR="00A04C94" w:rsidRPr="00555388" w:rsidRDefault="00D1551A" w:rsidP="00A04C94">
      <w:pPr>
        <w:pStyle w:val="bulletbluesqrlvl1"/>
      </w:pPr>
      <w:r w:rsidRPr="00555388">
        <w:t>Review of the annual reports of railway undertakings and infrastructure managers.</w:t>
      </w:r>
    </w:p>
    <w:p w:rsidR="00A04C94" w:rsidRPr="00555388" w:rsidRDefault="00A04C94" w:rsidP="00A04C94"/>
    <w:p w:rsidR="00A04C94" w:rsidRPr="00555388" w:rsidRDefault="00D1551A" w:rsidP="002906AC">
      <w:pPr>
        <w:pStyle w:val="Numbering2"/>
        <w:jc w:val="both"/>
      </w:pPr>
      <w:r w:rsidRPr="00555388">
        <w:t xml:space="preserve">It is also carried out through the certification </w:t>
      </w:r>
      <w:r w:rsidRPr="00555388">
        <w:t>and supervision of railway companies and infrastructure managers, as well as other agents involved in the railway sector and that provide services, such as entities in charge of wagon maintenance, rolling stock maintenance centres, railway personnel traini</w:t>
      </w:r>
      <w:r w:rsidRPr="00555388">
        <w:t>ng centres and medical examination centres.</w:t>
      </w:r>
    </w:p>
    <w:p w:rsidR="00A04C94" w:rsidRPr="00555388" w:rsidRDefault="00A04C94" w:rsidP="00A04C94"/>
    <w:p w:rsidR="00A04C94" w:rsidRPr="00555388" w:rsidRDefault="00D1551A" w:rsidP="002906AC">
      <w:pPr>
        <w:pStyle w:val="Numbering2"/>
        <w:jc w:val="both"/>
      </w:pPr>
      <w:r w:rsidRPr="00555388">
        <w:t>Through audits and inspections of the undertakings and managers themselves, especially for verifying application of the internal follow-up procedures of undertakings.</w:t>
      </w:r>
    </w:p>
    <w:p w:rsidR="00A04C94" w:rsidRPr="00555388" w:rsidRDefault="00D1551A" w:rsidP="002906AC">
      <w:pPr>
        <w:pStyle w:val="Numbering2"/>
        <w:jc w:val="both"/>
      </w:pPr>
      <w:r w:rsidRPr="00555388">
        <w:t>By issuing technical recommendations to sect</w:t>
      </w:r>
      <w:r w:rsidRPr="00555388">
        <w:t>or entities regarding procedures for facilitating the implementation of requirements.</w:t>
      </w:r>
    </w:p>
    <w:p w:rsidR="00A04C94" w:rsidRPr="00555388" w:rsidRDefault="00D1551A" w:rsidP="002906AC">
      <w:pPr>
        <w:pStyle w:val="Numbering2"/>
        <w:jc w:val="both"/>
      </w:pPr>
      <w:r w:rsidRPr="00555388">
        <w:t>Through training measures and the dissemination of information to undertakings and managers, thereby assuring that they have adequate knowledge of the regulations they mu</w:t>
      </w:r>
      <w:r w:rsidRPr="00555388">
        <w:t>st apply.</w:t>
      </w:r>
    </w:p>
    <w:p w:rsidR="00A04C94" w:rsidRPr="00555388" w:rsidRDefault="00D1551A" w:rsidP="002906AC">
      <w:pPr>
        <w:pStyle w:val="Numbering2"/>
        <w:jc w:val="both"/>
      </w:pPr>
      <w:r w:rsidRPr="00555388">
        <w:t>Another field of supervision that has been the subject of attention was monitoring compliance with recommendations issued by the Railway Accidents Investigation Commission as a result of its investigations of accidents or incidents. This took pla</w:t>
      </w:r>
      <w:r w:rsidRPr="00555388">
        <w:t>ce through systematic requests for information from the body to which the recommendation was addressed, relating to the level of compliance, until it is considered that implementation of the recommendation has been sufficiently achieved.</w:t>
      </w:r>
    </w:p>
    <w:p w:rsidR="00A04C94" w:rsidRPr="00555388" w:rsidRDefault="00D1551A" w:rsidP="002906AC">
      <w:pPr>
        <w:pStyle w:val="Numbering2"/>
        <w:jc w:val="both"/>
      </w:pPr>
      <w:r w:rsidRPr="00555388">
        <w:t>Follow-up on the s</w:t>
      </w:r>
      <w:r w:rsidRPr="00555388">
        <w:t>afety recommendations issued by the CIAF to ensure compliance therewith.</w:t>
      </w:r>
    </w:p>
    <w:p w:rsidR="00A04C94" w:rsidRPr="00555388" w:rsidRDefault="00D1551A" w:rsidP="00624E79">
      <w:pPr>
        <w:pStyle w:val="Numbering2"/>
      </w:pPr>
      <w:r w:rsidRPr="00555388">
        <w:t>Following-up complaints received on safety.</w:t>
      </w:r>
    </w:p>
    <w:p w:rsidR="00A04C94" w:rsidRPr="00555388" w:rsidRDefault="00D1551A" w:rsidP="002906AC">
      <w:pPr>
        <w:pStyle w:val="Numbering2"/>
        <w:jc w:val="both"/>
      </w:pPr>
      <w:r w:rsidRPr="00555388">
        <w:t>Finally, by advising entities on specific subjects at their request and through the coordination of work groups and information-sharing mee</w:t>
      </w:r>
      <w:r w:rsidRPr="00555388">
        <w:t>tings.</w:t>
      </w:r>
    </w:p>
    <w:p w:rsidR="00A04C94" w:rsidRPr="00555388" w:rsidRDefault="00A04C94" w:rsidP="008F244C"/>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4E11A1">
        <w:trPr>
          <w:trHeight w:val="397"/>
        </w:trPr>
        <w:tc>
          <w:tcPr>
            <w:tcW w:w="9968" w:type="dxa"/>
            <w:shd w:val="clear" w:color="auto" w:fill="D9E2F3" w:themeFill="accent1" w:themeFillTint="33"/>
          </w:tcPr>
          <w:p w:rsidR="00624E79" w:rsidRPr="00555388" w:rsidRDefault="00D1551A" w:rsidP="00624E79">
            <w:pPr>
              <w:pStyle w:val="Heading2"/>
              <w:outlineLvl w:val="1"/>
            </w:pPr>
            <w:r w:rsidRPr="00555388">
              <w:t>SUPERVISION OF RAILWAY SYSTEM AGENTS</w:t>
            </w:r>
          </w:p>
        </w:tc>
      </w:tr>
    </w:tbl>
    <w:p w:rsidR="00624E79" w:rsidRPr="00555388" w:rsidRDefault="00624E79" w:rsidP="00624E79"/>
    <w:p w:rsidR="00624E79" w:rsidRPr="00555388" w:rsidRDefault="00D1551A" w:rsidP="00624E79">
      <w:pPr>
        <w:spacing w:after="120"/>
        <w:jc w:val="both"/>
      </w:pPr>
      <w:r w:rsidRPr="00555388">
        <w:t xml:space="preserve">The various agents of the system are subject to having previously obtained a certificate, authorisation or official approval from the national authority, thereby allowing them to exercise their activities. Once this qualifying certificate has been issued, </w:t>
      </w:r>
      <w:r w:rsidRPr="00555388">
        <w:rPr>
          <w:b/>
        </w:rPr>
        <w:t>the objectives of supervision actions change:</w:t>
      </w:r>
    </w:p>
    <w:p w:rsidR="00624E79" w:rsidRPr="00555388" w:rsidRDefault="00D1551A" w:rsidP="00624E79">
      <w:pPr>
        <w:pStyle w:val="bulletbluesqrlvl1"/>
      </w:pPr>
      <w:r w:rsidRPr="00555388">
        <w:t>Periodic supervision, whether total or partial, of the conditions for granting the certificate/authorisation/approval.</w:t>
      </w:r>
    </w:p>
    <w:p w:rsidR="00624E79" w:rsidRPr="00555388" w:rsidRDefault="00D1551A" w:rsidP="00624E79">
      <w:pPr>
        <w:pStyle w:val="bulletbluesqrlvl1"/>
      </w:pPr>
      <w:r w:rsidRPr="00555388">
        <w:t>Verification of implementation of the actions committed to when the certificate/authorisati</w:t>
      </w:r>
      <w:r w:rsidRPr="00555388">
        <w:t>on/approval was granted (non-inhibiting qualifications or non-conformities).</w:t>
      </w:r>
    </w:p>
    <w:p w:rsidR="00624E79" w:rsidRPr="00555388" w:rsidRDefault="00D1551A" w:rsidP="00624E79">
      <w:pPr>
        <w:pStyle w:val="bulletbluesqrlvl1"/>
      </w:pPr>
      <w:r w:rsidRPr="00555388">
        <w:t>Verification in the event of a change in the conditions for having granted the certificate/authorisation/approval.</w:t>
      </w:r>
    </w:p>
    <w:p w:rsidR="00624E79" w:rsidRPr="00555388" w:rsidRDefault="00D1551A" w:rsidP="00624E79">
      <w:pPr>
        <w:pStyle w:val="bulletbluesqrlvl1"/>
      </w:pPr>
      <w:r w:rsidRPr="00555388">
        <w:t>Supervision derived from observation of a possible 'anomalous' s</w:t>
      </w:r>
      <w:r w:rsidRPr="00555388">
        <w:t>ituation that could be due to inadequate application of safety rules.</w:t>
      </w:r>
    </w:p>
    <w:p w:rsidR="00624E79" w:rsidRPr="00555388" w:rsidRDefault="00D1551A" w:rsidP="00624E79">
      <w:pPr>
        <w:pStyle w:val="bulletbluesqrlvl1"/>
      </w:pPr>
      <w:r w:rsidRPr="00555388">
        <w:t>A revision or update, as applicable, of the safety management system in the event that circumstances arise that may represent added risks that must be adequately considered in procedures</w:t>
      </w:r>
      <w:r w:rsidRPr="00555388">
        <w:t>.</w:t>
      </w:r>
    </w:p>
    <w:p w:rsidR="00624E79" w:rsidRPr="00555388" w:rsidRDefault="00624E79" w:rsidP="00624E79"/>
    <w:p w:rsidR="00624E79" w:rsidRPr="00555388" w:rsidRDefault="00D1551A" w:rsidP="002906AC">
      <w:pPr>
        <w:pStyle w:val="Indentlvl1"/>
        <w:keepNext/>
      </w:pPr>
      <w:r w:rsidRPr="00555388">
        <w:t>Specific supervision activities are planned considering the following aspects:</w:t>
      </w:r>
    </w:p>
    <w:p w:rsidR="00624E79" w:rsidRPr="00555388" w:rsidRDefault="00D1551A" w:rsidP="00624E79">
      <w:pPr>
        <w:pStyle w:val="bulletbluesqrlvl1"/>
      </w:pPr>
      <w:r w:rsidRPr="00555388">
        <w:t>General supervision objectives and criteria.</w:t>
      </w:r>
    </w:p>
    <w:p w:rsidR="00624E79" w:rsidRPr="00555388" w:rsidRDefault="00D1551A" w:rsidP="00624E79">
      <w:pPr>
        <w:pStyle w:val="bulletbluesqrlvl1"/>
      </w:pPr>
      <w:r w:rsidRPr="00555388">
        <w:t>All types of activities of the supervised agent and the size of the assessed undertaking.</w:t>
      </w:r>
    </w:p>
    <w:p w:rsidR="00624E79" w:rsidRPr="00555388" w:rsidRDefault="00D1551A" w:rsidP="009E4225">
      <w:pPr>
        <w:pStyle w:val="bulletbluesqrlvl1"/>
        <w:jc w:val="left"/>
      </w:pPr>
      <w:r w:rsidRPr="00555388">
        <w:t>Findings of the assessment process prio</w:t>
      </w:r>
      <w:r w:rsidRPr="00555388">
        <w:t>r to obtaining the certificate/authorisation/approval.</w:t>
      </w:r>
    </w:p>
    <w:p w:rsidR="00624E79" w:rsidRPr="00555388" w:rsidRDefault="00D1551A" w:rsidP="00624E79">
      <w:pPr>
        <w:pStyle w:val="bulletbluesqrlvl1"/>
      </w:pPr>
      <w:r w:rsidRPr="00555388">
        <w:t>Activities that are considered capable of generating more serious risks.</w:t>
      </w:r>
    </w:p>
    <w:p w:rsidR="00624E79" w:rsidRPr="00555388" w:rsidRDefault="00D1551A" w:rsidP="00624E79">
      <w:pPr>
        <w:pStyle w:val="bulletbluesqrlvl1"/>
      </w:pPr>
      <w:r w:rsidRPr="00555388">
        <w:t>Other data or information not held by the AESF, such as: the results of previous supervisions, the annual safety report prepared</w:t>
      </w:r>
      <w:r w:rsidRPr="00555388">
        <w:t xml:space="preserve"> by the undertaking/manager, accident rate reports, etc.</w:t>
      </w:r>
    </w:p>
    <w:p w:rsidR="004F01A9" w:rsidRPr="00555388" w:rsidRDefault="004F01A9" w:rsidP="004F01A9">
      <w:pPr>
        <w:pStyle w:val="BodyText"/>
      </w:pPr>
    </w:p>
    <w:p w:rsidR="00624E79" w:rsidRPr="00555388" w:rsidRDefault="00D1551A" w:rsidP="00624E79">
      <w:pPr>
        <w:pStyle w:val="Heading3"/>
      </w:pPr>
      <w:r w:rsidRPr="00555388">
        <w:t>INFRASTRUCTURE MANAGERS</w:t>
      </w:r>
    </w:p>
    <w:p w:rsidR="00624E79" w:rsidRPr="00555388" w:rsidRDefault="00D1551A" w:rsidP="00EA138F">
      <w:pPr>
        <w:pStyle w:val="Indentlvl1"/>
      </w:pPr>
      <w:r w:rsidRPr="00555388">
        <w:t xml:space="preserve">In relation to </w:t>
      </w:r>
      <w:r w:rsidRPr="00555388">
        <w:rPr>
          <w:b/>
        </w:rPr>
        <w:t>INFRASTRUCTURE MANAGERS</w:t>
      </w:r>
      <w:r w:rsidRPr="00555388">
        <w:t xml:space="preserve">, a </w:t>
      </w:r>
      <w:r w:rsidRPr="00555388">
        <w:rPr>
          <w:b/>
        </w:rPr>
        <w:t>programme of accompaniment and visits</w:t>
      </w:r>
      <w:r w:rsidRPr="00555388">
        <w:t xml:space="preserve"> was implemented in 2016, some 80 different visits and inspections of different kinds were carried out:</w:t>
      </w:r>
    </w:p>
    <w:p w:rsidR="00624E79" w:rsidRPr="00555388" w:rsidRDefault="00D1551A" w:rsidP="00624E79">
      <w:pPr>
        <w:pStyle w:val="bulletbluesqrlvl1"/>
      </w:pPr>
      <w:r w:rsidRPr="00555388">
        <w:t>Accompaniment visits on the internal monitoring actions of Adif itself, to verify compliance with its internal monitoring actions, in accordance with Eu</w:t>
      </w:r>
      <w:r w:rsidRPr="00555388">
        <w:t>ropean Regulation 1078/2012. Such visits also serve as training for AESF technicians for other, independent inspection actions.</w:t>
      </w:r>
    </w:p>
    <w:p w:rsidR="00624E79" w:rsidRPr="00555388" w:rsidRDefault="00D1551A" w:rsidP="00624E79">
      <w:pPr>
        <w:pStyle w:val="bulletbluesqrlvl1"/>
      </w:pPr>
      <w:r w:rsidRPr="00555388">
        <w:t>Informative inspection visits for an overall examination or for examining particular aspects of one or several facilities of the</w:t>
      </w:r>
      <w:r w:rsidRPr="00555388">
        <w:t xml:space="preserve"> RFIG, of its functioning and/or of its operation.</w:t>
      </w:r>
    </w:p>
    <w:p w:rsidR="00624E79" w:rsidRPr="00555388" w:rsidRDefault="00D1551A" w:rsidP="00624E79">
      <w:pPr>
        <w:pStyle w:val="bulletbluesqrlvl1"/>
      </w:pPr>
      <w:r w:rsidRPr="00555388">
        <w:t>Informative visits for authorisations to bring lines into service, carrying out an overall examination or an examination of particular aspects of facilities before they come on stream.</w:t>
      </w:r>
    </w:p>
    <w:p w:rsidR="00624E79" w:rsidRPr="00555388" w:rsidRDefault="00D1551A" w:rsidP="00624E79">
      <w:pPr>
        <w:pStyle w:val="bulletbluesqrlvl1"/>
      </w:pPr>
      <w:r w:rsidRPr="00555388">
        <w:t>Visit to port railwa</w:t>
      </w:r>
      <w:r w:rsidRPr="00555388">
        <w:t>y networks.</w:t>
      </w:r>
    </w:p>
    <w:p w:rsidR="00624E79" w:rsidRPr="00555388" w:rsidRDefault="00D1551A" w:rsidP="00EA138F">
      <w:pPr>
        <w:pStyle w:val="Indentlvl1"/>
      </w:pPr>
      <w:r w:rsidRPr="00555388">
        <w:t xml:space="preserve">During 2016 the processes were initiated of seven </w:t>
      </w:r>
      <w:r w:rsidRPr="00555388">
        <w:rPr>
          <w:b/>
        </w:rPr>
        <w:t>partial audits on the application of certain processes</w:t>
      </w:r>
      <w:r w:rsidRPr="00555388">
        <w:t xml:space="preserve"> of the management systems of infrastructure managers or specific activities.</w:t>
      </w:r>
    </w:p>
    <w:p w:rsidR="00624E79" w:rsidRPr="00555388" w:rsidRDefault="00D1551A" w:rsidP="00EA138F">
      <w:pPr>
        <w:pStyle w:val="Indentlvl1"/>
      </w:pPr>
      <w:r w:rsidRPr="00555388">
        <w:t xml:space="preserve">There was continuing </w:t>
      </w:r>
      <w:r w:rsidRPr="00555388">
        <w:rPr>
          <w:b/>
        </w:rPr>
        <w:t xml:space="preserve">follow-up on the processes of </w:t>
      </w:r>
      <w:r w:rsidRPr="00555388">
        <w:rPr>
          <w:b/>
        </w:rPr>
        <w:t>commissioning lines and new infrastructures and of changes in the operating conditions</w:t>
      </w:r>
      <w:r w:rsidRPr="00555388">
        <w:t xml:space="preserve"> by verifying the adequate application of Adif's internal procedures for start-up and for managing changes in safety installations.</w:t>
      </w:r>
    </w:p>
    <w:p w:rsidR="004F01A9" w:rsidRPr="00555388" w:rsidRDefault="004F01A9" w:rsidP="004F01A9"/>
    <w:p w:rsidR="00624E79" w:rsidRPr="00555388" w:rsidRDefault="00D1551A" w:rsidP="004F01A9">
      <w:pPr>
        <w:pStyle w:val="Heading3"/>
      </w:pPr>
      <w:r w:rsidRPr="00555388">
        <w:t>RAILWAY UNDERTAKINGS</w:t>
      </w:r>
    </w:p>
    <w:p w:rsidR="00624E79" w:rsidRPr="00555388" w:rsidRDefault="00D1551A" w:rsidP="004F01A9">
      <w:pPr>
        <w:pStyle w:val="Indentlvl1"/>
        <w:keepNext/>
        <w:keepLines/>
      </w:pPr>
      <w:r w:rsidRPr="00555388">
        <w:t xml:space="preserve">In relation to </w:t>
      </w:r>
      <w:r w:rsidRPr="00555388">
        <w:rPr>
          <w:b/>
        </w:rPr>
        <w:t>r</w:t>
      </w:r>
      <w:r w:rsidRPr="00555388">
        <w:rPr>
          <w:b/>
        </w:rPr>
        <w:t>ailway undertakings</w:t>
      </w:r>
      <w:r w:rsidRPr="00555388">
        <w:t xml:space="preserve">, </w:t>
      </w:r>
      <w:r w:rsidRPr="00555388">
        <w:rPr>
          <w:b/>
        </w:rPr>
        <w:t>audits of the application of the safety management systems</w:t>
      </w:r>
      <w:r w:rsidRPr="00555388">
        <w:t xml:space="preserve"> of six of the operating companies were conducted in 2016. These audits sought evidence of compliance with the undertakings' own procedures, and they concluded with reports bein</w:t>
      </w:r>
      <w:r w:rsidRPr="00555388">
        <w:t>g issued, in which the AESF made proposals for improvement and requested, where applicable, the presentation of action plans for implementing these improvements.</w:t>
      </w:r>
    </w:p>
    <w:p w:rsidR="00EA138F" w:rsidRPr="00555388" w:rsidRDefault="00D1551A" w:rsidP="00EA138F">
      <w:pPr>
        <w:pStyle w:val="Indentlvl1"/>
      </w:pPr>
      <w:r w:rsidRPr="00555388">
        <w:t xml:space="preserve">Two of the foregoing audits also included </w:t>
      </w:r>
      <w:r w:rsidRPr="00555388">
        <w:rPr>
          <w:b/>
        </w:rPr>
        <w:t>aspects related to dangerous goods</w:t>
      </w:r>
      <w:r w:rsidRPr="00555388">
        <w:t xml:space="preserve"> within their scop</w:t>
      </w:r>
      <w:r w:rsidRPr="00555388">
        <w:t>e.</w:t>
      </w:r>
    </w:p>
    <w:p w:rsidR="00EA138F" w:rsidRPr="00555388" w:rsidRDefault="00D1551A" w:rsidP="00EA138F">
      <w:pPr>
        <w:pStyle w:val="Indentlvl1"/>
      </w:pPr>
      <w:r w:rsidRPr="00555388">
        <w:rPr>
          <w:b/>
        </w:rPr>
        <w:t>Compliance with requirements or the closing of points left open</w:t>
      </w:r>
      <w:r w:rsidRPr="00555388">
        <w:t xml:space="preserve"> by the AESF when the safety certificates were issued or renewed was also monitored.</w:t>
      </w:r>
    </w:p>
    <w:p w:rsidR="00EA138F" w:rsidRPr="00555388" w:rsidRDefault="00D1551A" w:rsidP="00EA138F">
      <w:pPr>
        <w:pStyle w:val="Indentlvl1"/>
      </w:pPr>
      <w:r w:rsidRPr="00555388">
        <w:t xml:space="preserve">As a result of anomalies detected, certain railway undertakings have been requested </w:t>
      </w:r>
      <w:r w:rsidRPr="00555388">
        <w:rPr>
          <w:b/>
        </w:rPr>
        <w:t>to prepare specific a</w:t>
      </w:r>
      <w:r w:rsidRPr="00555388">
        <w:rPr>
          <w:b/>
        </w:rPr>
        <w:t>ction plans</w:t>
      </w:r>
      <w:r w:rsidRPr="00555388">
        <w:t xml:space="preserve"> to deal with recurrent failures (breakdowns of a certain type of equipment or loading failures.)</w:t>
      </w:r>
    </w:p>
    <w:p w:rsidR="00EA138F" w:rsidRPr="00555388" w:rsidRDefault="00D1551A" w:rsidP="00EA138F">
      <w:pPr>
        <w:pStyle w:val="Indentlvl1"/>
      </w:pPr>
      <w:r w:rsidRPr="00555388">
        <w:t xml:space="preserve">Another important supervision element developed during 2016 has been the establishment of </w:t>
      </w:r>
      <w:r w:rsidRPr="00555388">
        <w:rPr>
          <w:b/>
        </w:rPr>
        <w:t>joint coordination mechanisms between AESF and ADIF</w:t>
      </w:r>
      <w:r w:rsidRPr="00555388">
        <w:t xml:space="preserve"> to ex</w:t>
      </w:r>
      <w:r w:rsidRPr="00555388">
        <w:t xml:space="preserve">change information between the AESF supervision activities and the ADIF inspection activities on the ground in developing policing competences in respect of activities that may damage infrastructure or traffic, which the railway legislation assigns to the </w:t>
      </w:r>
      <w:r w:rsidRPr="00555388">
        <w:t>manager. Under these mechanisms, the following inspections have been managed during 2016:</w:t>
      </w:r>
    </w:p>
    <w:tbl>
      <w:tblPr>
        <w:tblW w:w="0" w:type="auto"/>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2"/>
        <w:gridCol w:w="1349"/>
        <w:gridCol w:w="2003"/>
        <w:gridCol w:w="1371"/>
      </w:tblGrid>
      <w:tr w:rsidR="00D81A9E" w:rsidTr="004F01A9">
        <w:trPr>
          <w:trHeight w:val="664"/>
        </w:trPr>
        <w:tc>
          <w:tcPr>
            <w:tcW w:w="2602" w:type="dxa"/>
            <w:shd w:val="clear" w:color="auto" w:fill="B7CCE2"/>
          </w:tcPr>
          <w:p w:rsidR="00EA138F" w:rsidRPr="00555388" w:rsidRDefault="00D1551A" w:rsidP="00EA138F">
            <w:pPr>
              <w:pStyle w:val="TableParagraph"/>
              <w:spacing w:before="54"/>
              <w:rPr>
                <w:b/>
                <w:i/>
              </w:rPr>
            </w:pPr>
            <w:r w:rsidRPr="00555388">
              <w:rPr>
                <w:b/>
                <w:i/>
              </w:rPr>
              <w:t>TYPE OF INSPECTION</w:t>
            </w:r>
          </w:p>
        </w:tc>
        <w:tc>
          <w:tcPr>
            <w:tcW w:w="1349" w:type="dxa"/>
            <w:shd w:val="clear" w:color="auto" w:fill="B7CCE2"/>
          </w:tcPr>
          <w:p w:rsidR="00EA138F" w:rsidRPr="00555388" w:rsidRDefault="00D1551A" w:rsidP="00EA138F">
            <w:pPr>
              <w:pStyle w:val="TableParagraph"/>
              <w:spacing w:before="54"/>
              <w:rPr>
                <w:b/>
                <w:i/>
              </w:rPr>
            </w:pPr>
            <w:r w:rsidRPr="00555388">
              <w:rPr>
                <w:b/>
                <w:i/>
              </w:rPr>
              <w:t>PERFORMED</w:t>
            </w:r>
          </w:p>
        </w:tc>
        <w:tc>
          <w:tcPr>
            <w:tcW w:w="2003" w:type="dxa"/>
            <w:shd w:val="clear" w:color="auto" w:fill="B7CCE2"/>
          </w:tcPr>
          <w:p w:rsidR="00EA138F" w:rsidRPr="00555388" w:rsidRDefault="00D1551A" w:rsidP="00EA138F">
            <w:pPr>
              <w:pStyle w:val="TableParagraph"/>
              <w:spacing w:before="59"/>
              <w:rPr>
                <w:b/>
                <w:i/>
              </w:rPr>
            </w:pPr>
            <w:r w:rsidRPr="00555388">
              <w:rPr>
                <w:b/>
                <w:i/>
              </w:rPr>
              <w:t>INSPECTIONS WITH ANOMALIES</w:t>
            </w:r>
          </w:p>
        </w:tc>
        <w:tc>
          <w:tcPr>
            <w:tcW w:w="1371" w:type="dxa"/>
            <w:shd w:val="clear" w:color="auto" w:fill="B7CCE2"/>
          </w:tcPr>
          <w:p w:rsidR="00EA138F" w:rsidRPr="00555388" w:rsidRDefault="00D1551A" w:rsidP="00EA138F">
            <w:pPr>
              <w:pStyle w:val="TableParagraph"/>
              <w:spacing w:before="54"/>
              <w:rPr>
                <w:b/>
                <w:i/>
              </w:rPr>
            </w:pPr>
            <w:r w:rsidRPr="00555388">
              <w:rPr>
                <w:b/>
                <w:i/>
              </w:rPr>
              <w:t>ANOMALIES</w:t>
            </w:r>
          </w:p>
        </w:tc>
      </w:tr>
      <w:tr w:rsidR="00D81A9E" w:rsidTr="004F01A9">
        <w:trPr>
          <w:trHeight w:val="388"/>
        </w:trPr>
        <w:tc>
          <w:tcPr>
            <w:tcW w:w="2602" w:type="dxa"/>
            <w:vAlign w:val="center"/>
          </w:tcPr>
          <w:p w:rsidR="00EA138F" w:rsidRPr="00555388" w:rsidRDefault="00D1551A" w:rsidP="00EA138F">
            <w:pPr>
              <w:pStyle w:val="TableParagraph"/>
              <w:ind w:left="105"/>
              <w:jc w:val="left"/>
              <w:rPr>
                <w:b/>
                <w:i/>
              </w:rPr>
            </w:pPr>
            <w:r w:rsidRPr="00555388">
              <w:rPr>
                <w:b/>
                <w:i/>
              </w:rPr>
              <w:t>Wagons</w:t>
            </w:r>
          </w:p>
        </w:tc>
        <w:tc>
          <w:tcPr>
            <w:tcW w:w="1349" w:type="dxa"/>
            <w:vAlign w:val="center"/>
          </w:tcPr>
          <w:p w:rsidR="00EA138F" w:rsidRPr="00555388" w:rsidRDefault="00D1551A" w:rsidP="00EA138F">
            <w:pPr>
              <w:pStyle w:val="TableParagraph"/>
              <w:rPr>
                <w:i/>
              </w:rPr>
            </w:pPr>
            <w:r w:rsidRPr="00555388">
              <w:rPr>
                <w:i/>
              </w:rPr>
              <w:t>1 281</w:t>
            </w:r>
          </w:p>
        </w:tc>
        <w:tc>
          <w:tcPr>
            <w:tcW w:w="2003" w:type="dxa"/>
            <w:vAlign w:val="center"/>
          </w:tcPr>
          <w:p w:rsidR="00EA138F" w:rsidRPr="00555388" w:rsidRDefault="00D1551A" w:rsidP="00EA138F">
            <w:pPr>
              <w:pStyle w:val="TableParagraph"/>
              <w:rPr>
                <w:i/>
              </w:rPr>
            </w:pPr>
            <w:r w:rsidRPr="00555388">
              <w:rPr>
                <w:i/>
              </w:rPr>
              <w:t>150</w:t>
            </w:r>
          </w:p>
        </w:tc>
        <w:tc>
          <w:tcPr>
            <w:tcW w:w="1371" w:type="dxa"/>
            <w:vAlign w:val="center"/>
          </w:tcPr>
          <w:p w:rsidR="00EA138F" w:rsidRPr="00555388" w:rsidRDefault="00D1551A" w:rsidP="00EA138F">
            <w:pPr>
              <w:pStyle w:val="TableParagraph"/>
              <w:rPr>
                <w:i/>
              </w:rPr>
            </w:pPr>
            <w:r w:rsidRPr="00555388">
              <w:rPr>
                <w:i/>
              </w:rPr>
              <w:t>176</w:t>
            </w:r>
          </w:p>
        </w:tc>
      </w:tr>
      <w:tr w:rsidR="00D81A9E" w:rsidTr="004F01A9">
        <w:trPr>
          <w:trHeight w:val="388"/>
        </w:trPr>
        <w:tc>
          <w:tcPr>
            <w:tcW w:w="2602" w:type="dxa"/>
            <w:vAlign w:val="center"/>
          </w:tcPr>
          <w:p w:rsidR="00EA138F" w:rsidRPr="00555388" w:rsidRDefault="00D1551A" w:rsidP="00EA138F">
            <w:pPr>
              <w:pStyle w:val="TableParagraph"/>
              <w:ind w:left="105"/>
              <w:jc w:val="left"/>
              <w:rPr>
                <w:b/>
                <w:i/>
              </w:rPr>
            </w:pPr>
            <w:r w:rsidRPr="00555388">
              <w:rPr>
                <w:b/>
                <w:i/>
              </w:rPr>
              <w:t>Blood alcohol level</w:t>
            </w:r>
          </w:p>
        </w:tc>
        <w:tc>
          <w:tcPr>
            <w:tcW w:w="1349" w:type="dxa"/>
            <w:vAlign w:val="center"/>
          </w:tcPr>
          <w:p w:rsidR="00EA138F" w:rsidRPr="00555388" w:rsidRDefault="00D1551A" w:rsidP="00EA138F">
            <w:pPr>
              <w:pStyle w:val="TableParagraph"/>
              <w:rPr>
                <w:i/>
              </w:rPr>
            </w:pPr>
            <w:r w:rsidRPr="00555388">
              <w:rPr>
                <w:i/>
              </w:rPr>
              <w:t>155</w:t>
            </w:r>
          </w:p>
        </w:tc>
        <w:tc>
          <w:tcPr>
            <w:tcW w:w="2003" w:type="dxa"/>
            <w:vAlign w:val="center"/>
          </w:tcPr>
          <w:p w:rsidR="00EA138F" w:rsidRPr="00555388" w:rsidRDefault="00D1551A" w:rsidP="00EA138F">
            <w:pPr>
              <w:pStyle w:val="TableParagraph"/>
              <w:rPr>
                <w:i/>
              </w:rPr>
            </w:pPr>
            <w:r w:rsidRPr="00555388">
              <w:rPr>
                <w:i/>
              </w:rPr>
              <w:t>-</w:t>
            </w:r>
          </w:p>
        </w:tc>
        <w:tc>
          <w:tcPr>
            <w:tcW w:w="1371" w:type="dxa"/>
            <w:vAlign w:val="center"/>
          </w:tcPr>
          <w:p w:rsidR="00EA138F" w:rsidRPr="00555388" w:rsidRDefault="00D1551A" w:rsidP="00EA138F">
            <w:pPr>
              <w:pStyle w:val="TableParagraph"/>
              <w:rPr>
                <w:i/>
              </w:rPr>
            </w:pPr>
            <w:r w:rsidRPr="00555388">
              <w:rPr>
                <w:i/>
              </w:rPr>
              <w:t>-</w:t>
            </w:r>
          </w:p>
        </w:tc>
      </w:tr>
      <w:tr w:rsidR="00D81A9E" w:rsidTr="004F01A9">
        <w:trPr>
          <w:trHeight w:val="388"/>
        </w:trPr>
        <w:tc>
          <w:tcPr>
            <w:tcW w:w="2602" w:type="dxa"/>
            <w:vAlign w:val="center"/>
          </w:tcPr>
          <w:p w:rsidR="00EA138F" w:rsidRPr="00555388" w:rsidRDefault="00D1551A" w:rsidP="00EA138F">
            <w:pPr>
              <w:pStyle w:val="TableParagraph"/>
              <w:ind w:left="105"/>
              <w:jc w:val="left"/>
              <w:rPr>
                <w:b/>
                <w:i/>
              </w:rPr>
            </w:pPr>
            <w:r w:rsidRPr="00555388">
              <w:rPr>
                <w:b/>
                <w:i/>
              </w:rPr>
              <w:t>Dangerous goods</w:t>
            </w:r>
          </w:p>
        </w:tc>
        <w:tc>
          <w:tcPr>
            <w:tcW w:w="1349" w:type="dxa"/>
            <w:vAlign w:val="center"/>
          </w:tcPr>
          <w:p w:rsidR="00EA138F" w:rsidRPr="00555388" w:rsidRDefault="00D1551A" w:rsidP="00EA138F">
            <w:pPr>
              <w:pStyle w:val="TableParagraph"/>
              <w:rPr>
                <w:i/>
              </w:rPr>
            </w:pPr>
            <w:r w:rsidRPr="00555388">
              <w:rPr>
                <w:i/>
              </w:rPr>
              <w:t>92</w:t>
            </w:r>
          </w:p>
        </w:tc>
        <w:tc>
          <w:tcPr>
            <w:tcW w:w="2003" w:type="dxa"/>
            <w:vAlign w:val="center"/>
          </w:tcPr>
          <w:p w:rsidR="00EA138F" w:rsidRPr="00555388" w:rsidRDefault="00D1551A" w:rsidP="00EA138F">
            <w:pPr>
              <w:pStyle w:val="TableParagraph"/>
              <w:rPr>
                <w:i/>
              </w:rPr>
            </w:pPr>
            <w:r w:rsidRPr="00555388">
              <w:rPr>
                <w:i/>
              </w:rPr>
              <w:t>13</w:t>
            </w:r>
          </w:p>
        </w:tc>
        <w:tc>
          <w:tcPr>
            <w:tcW w:w="1371" w:type="dxa"/>
            <w:vAlign w:val="center"/>
          </w:tcPr>
          <w:p w:rsidR="00EA138F" w:rsidRPr="00555388" w:rsidRDefault="00D1551A" w:rsidP="00EA138F">
            <w:pPr>
              <w:pStyle w:val="TableParagraph"/>
              <w:rPr>
                <w:i/>
              </w:rPr>
            </w:pPr>
            <w:r w:rsidRPr="00555388">
              <w:rPr>
                <w:i/>
              </w:rPr>
              <w:t>26</w:t>
            </w:r>
          </w:p>
        </w:tc>
      </w:tr>
      <w:tr w:rsidR="00D81A9E" w:rsidTr="004F01A9">
        <w:trPr>
          <w:trHeight w:val="388"/>
        </w:trPr>
        <w:tc>
          <w:tcPr>
            <w:tcW w:w="2602" w:type="dxa"/>
            <w:vAlign w:val="center"/>
          </w:tcPr>
          <w:p w:rsidR="00EA138F" w:rsidRPr="00555388" w:rsidRDefault="00D1551A" w:rsidP="00EA138F">
            <w:pPr>
              <w:pStyle w:val="TableParagraph"/>
              <w:ind w:left="105"/>
              <w:jc w:val="left"/>
              <w:rPr>
                <w:b/>
                <w:i/>
              </w:rPr>
            </w:pPr>
            <w:r w:rsidRPr="00555388">
              <w:rPr>
                <w:b/>
                <w:i/>
              </w:rPr>
              <w:t>Freight</w:t>
            </w:r>
          </w:p>
        </w:tc>
        <w:tc>
          <w:tcPr>
            <w:tcW w:w="1349" w:type="dxa"/>
            <w:vAlign w:val="center"/>
          </w:tcPr>
          <w:p w:rsidR="00EA138F" w:rsidRPr="00555388" w:rsidRDefault="00D1551A" w:rsidP="00EA138F">
            <w:pPr>
              <w:pStyle w:val="TableParagraph"/>
              <w:rPr>
                <w:i/>
              </w:rPr>
            </w:pPr>
            <w:r w:rsidRPr="00555388">
              <w:rPr>
                <w:i/>
              </w:rPr>
              <w:t>265</w:t>
            </w:r>
          </w:p>
        </w:tc>
        <w:tc>
          <w:tcPr>
            <w:tcW w:w="2003" w:type="dxa"/>
            <w:vAlign w:val="center"/>
          </w:tcPr>
          <w:p w:rsidR="00EA138F" w:rsidRPr="00555388" w:rsidRDefault="00D1551A" w:rsidP="00EA138F">
            <w:pPr>
              <w:pStyle w:val="TableParagraph"/>
              <w:rPr>
                <w:i/>
              </w:rPr>
            </w:pPr>
            <w:r w:rsidRPr="00555388">
              <w:rPr>
                <w:i/>
              </w:rPr>
              <w:t>28</w:t>
            </w:r>
          </w:p>
        </w:tc>
        <w:tc>
          <w:tcPr>
            <w:tcW w:w="1371" w:type="dxa"/>
            <w:vAlign w:val="center"/>
          </w:tcPr>
          <w:p w:rsidR="00EA138F" w:rsidRPr="00555388" w:rsidRDefault="00D1551A" w:rsidP="00EA138F">
            <w:pPr>
              <w:pStyle w:val="TableParagraph"/>
              <w:rPr>
                <w:i/>
              </w:rPr>
            </w:pPr>
            <w:r w:rsidRPr="00555388">
              <w:rPr>
                <w:i/>
              </w:rPr>
              <w:t>153</w:t>
            </w:r>
          </w:p>
        </w:tc>
      </w:tr>
      <w:tr w:rsidR="00D81A9E" w:rsidTr="004F01A9">
        <w:trPr>
          <w:trHeight w:val="388"/>
        </w:trPr>
        <w:tc>
          <w:tcPr>
            <w:tcW w:w="2602" w:type="dxa"/>
            <w:vAlign w:val="center"/>
          </w:tcPr>
          <w:p w:rsidR="00EA138F" w:rsidRPr="00555388" w:rsidRDefault="00D1551A" w:rsidP="00EA138F">
            <w:pPr>
              <w:pStyle w:val="TableParagraph"/>
              <w:ind w:left="105"/>
              <w:jc w:val="left"/>
              <w:rPr>
                <w:b/>
                <w:i/>
              </w:rPr>
            </w:pPr>
            <w:r w:rsidRPr="00555388">
              <w:rPr>
                <w:b/>
                <w:i/>
              </w:rPr>
              <w:t>Cab inspection</w:t>
            </w:r>
          </w:p>
        </w:tc>
        <w:tc>
          <w:tcPr>
            <w:tcW w:w="1349" w:type="dxa"/>
            <w:vAlign w:val="center"/>
          </w:tcPr>
          <w:p w:rsidR="00EA138F" w:rsidRPr="00555388" w:rsidRDefault="00D1551A" w:rsidP="00EA138F">
            <w:pPr>
              <w:pStyle w:val="TableParagraph"/>
              <w:rPr>
                <w:i/>
              </w:rPr>
            </w:pPr>
            <w:r w:rsidRPr="00555388">
              <w:rPr>
                <w:i/>
              </w:rPr>
              <w:t>312</w:t>
            </w:r>
          </w:p>
        </w:tc>
        <w:tc>
          <w:tcPr>
            <w:tcW w:w="2003" w:type="dxa"/>
            <w:vAlign w:val="center"/>
          </w:tcPr>
          <w:p w:rsidR="00EA138F" w:rsidRPr="00555388" w:rsidRDefault="00D1551A" w:rsidP="00EA138F">
            <w:pPr>
              <w:pStyle w:val="TableParagraph"/>
              <w:rPr>
                <w:i/>
              </w:rPr>
            </w:pPr>
            <w:r w:rsidRPr="00555388">
              <w:rPr>
                <w:i/>
              </w:rPr>
              <w:t>27</w:t>
            </w:r>
          </w:p>
        </w:tc>
        <w:tc>
          <w:tcPr>
            <w:tcW w:w="1371" w:type="dxa"/>
            <w:vAlign w:val="center"/>
          </w:tcPr>
          <w:p w:rsidR="00EA138F" w:rsidRPr="00555388" w:rsidRDefault="00D1551A" w:rsidP="00EA138F">
            <w:pPr>
              <w:pStyle w:val="TableParagraph"/>
              <w:rPr>
                <w:i/>
              </w:rPr>
            </w:pPr>
            <w:r w:rsidRPr="00555388">
              <w:rPr>
                <w:i/>
              </w:rPr>
              <w:t>40</w:t>
            </w:r>
          </w:p>
        </w:tc>
      </w:tr>
      <w:tr w:rsidR="00D81A9E" w:rsidTr="004F01A9">
        <w:trPr>
          <w:trHeight w:val="388"/>
        </w:trPr>
        <w:tc>
          <w:tcPr>
            <w:tcW w:w="2602" w:type="dxa"/>
            <w:vAlign w:val="center"/>
          </w:tcPr>
          <w:p w:rsidR="00EA138F" w:rsidRPr="00555388" w:rsidRDefault="00D1551A" w:rsidP="00EA138F">
            <w:pPr>
              <w:pStyle w:val="TableParagraph"/>
              <w:ind w:left="105"/>
              <w:jc w:val="left"/>
              <w:rPr>
                <w:b/>
                <w:i/>
              </w:rPr>
            </w:pPr>
            <w:r w:rsidRPr="00555388">
              <w:rPr>
                <w:b/>
                <w:i/>
              </w:rPr>
              <w:t>Speed registrations</w:t>
            </w:r>
          </w:p>
        </w:tc>
        <w:tc>
          <w:tcPr>
            <w:tcW w:w="1349" w:type="dxa"/>
            <w:vAlign w:val="center"/>
          </w:tcPr>
          <w:p w:rsidR="00EA138F" w:rsidRPr="00555388" w:rsidRDefault="00D1551A" w:rsidP="00EA138F">
            <w:pPr>
              <w:pStyle w:val="TableParagraph"/>
              <w:rPr>
                <w:i/>
              </w:rPr>
            </w:pPr>
            <w:r w:rsidRPr="00555388">
              <w:rPr>
                <w:i/>
              </w:rPr>
              <w:t>270</w:t>
            </w:r>
          </w:p>
        </w:tc>
        <w:tc>
          <w:tcPr>
            <w:tcW w:w="2003" w:type="dxa"/>
            <w:vAlign w:val="center"/>
          </w:tcPr>
          <w:p w:rsidR="00EA138F" w:rsidRPr="00555388" w:rsidRDefault="00D1551A" w:rsidP="00EA138F">
            <w:pPr>
              <w:pStyle w:val="TableParagraph"/>
              <w:rPr>
                <w:i/>
              </w:rPr>
            </w:pPr>
            <w:r w:rsidRPr="00555388">
              <w:rPr>
                <w:i/>
              </w:rPr>
              <w:t>32</w:t>
            </w:r>
          </w:p>
        </w:tc>
        <w:tc>
          <w:tcPr>
            <w:tcW w:w="1371" w:type="dxa"/>
            <w:vAlign w:val="center"/>
          </w:tcPr>
          <w:p w:rsidR="00EA138F" w:rsidRPr="00555388" w:rsidRDefault="00D1551A" w:rsidP="00EA138F">
            <w:pPr>
              <w:pStyle w:val="TableParagraph"/>
              <w:rPr>
                <w:i/>
              </w:rPr>
            </w:pPr>
            <w:r w:rsidRPr="00555388">
              <w:rPr>
                <w:i/>
              </w:rPr>
              <w:t>46</w:t>
            </w:r>
          </w:p>
        </w:tc>
      </w:tr>
      <w:tr w:rsidR="00D81A9E" w:rsidTr="004F01A9">
        <w:trPr>
          <w:trHeight w:val="388"/>
        </w:trPr>
        <w:tc>
          <w:tcPr>
            <w:tcW w:w="2602" w:type="dxa"/>
            <w:shd w:val="clear" w:color="auto" w:fill="D8D8D8"/>
            <w:vAlign w:val="center"/>
          </w:tcPr>
          <w:p w:rsidR="00EA138F" w:rsidRPr="00555388" w:rsidRDefault="00D1551A" w:rsidP="00EA138F">
            <w:pPr>
              <w:pStyle w:val="TableParagraph"/>
              <w:ind w:left="1045" w:right="1035"/>
              <w:rPr>
                <w:b/>
                <w:i/>
              </w:rPr>
            </w:pPr>
            <w:r w:rsidRPr="00555388">
              <w:rPr>
                <w:b/>
                <w:i/>
              </w:rPr>
              <w:t>Total</w:t>
            </w:r>
          </w:p>
        </w:tc>
        <w:tc>
          <w:tcPr>
            <w:tcW w:w="1349" w:type="dxa"/>
            <w:shd w:val="clear" w:color="auto" w:fill="D8D8D8"/>
            <w:vAlign w:val="center"/>
          </w:tcPr>
          <w:p w:rsidR="00EA138F" w:rsidRPr="00555388" w:rsidRDefault="00D1551A" w:rsidP="00EA138F">
            <w:pPr>
              <w:pStyle w:val="TableParagraph"/>
              <w:rPr>
                <w:b/>
                <w:i/>
              </w:rPr>
            </w:pPr>
            <w:r w:rsidRPr="00555388">
              <w:rPr>
                <w:b/>
                <w:i/>
              </w:rPr>
              <w:t>2 375</w:t>
            </w:r>
          </w:p>
        </w:tc>
        <w:tc>
          <w:tcPr>
            <w:tcW w:w="2003" w:type="dxa"/>
            <w:shd w:val="clear" w:color="auto" w:fill="D8D8D8"/>
            <w:vAlign w:val="center"/>
          </w:tcPr>
          <w:p w:rsidR="00EA138F" w:rsidRPr="00555388" w:rsidRDefault="00D1551A" w:rsidP="00EA138F">
            <w:pPr>
              <w:pStyle w:val="TableParagraph"/>
              <w:rPr>
                <w:b/>
                <w:i/>
              </w:rPr>
            </w:pPr>
            <w:r w:rsidRPr="00555388">
              <w:rPr>
                <w:b/>
                <w:i/>
              </w:rPr>
              <w:t>250</w:t>
            </w:r>
          </w:p>
        </w:tc>
        <w:tc>
          <w:tcPr>
            <w:tcW w:w="1371" w:type="dxa"/>
            <w:shd w:val="clear" w:color="auto" w:fill="D8D8D8"/>
            <w:vAlign w:val="center"/>
          </w:tcPr>
          <w:p w:rsidR="00EA138F" w:rsidRPr="00555388" w:rsidRDefault="00D1551A" w:rsidP="00EA138F">
            <w:pPr>
              <w:pStyle w:val="TableParagraph"/>
              <w:rPr>
                <w:b/>
                <w:i/>
              </w:rPr>
            </w:pPr>
            <w:r w:rsidRPr="00555388">
              <w:rPr>
                <w:b/>
                <w:i/>
              </w:rPr>
              <w:t>441</w:t>
            </w:r>
          </w:p>
        </w:tc>
      </w:tr>
    </w:tbl>
    <w:p w:rsidR="00EA138F" w:rsidRPr="00555388" w:rsidRDefault="00EA138F" w:rsidP="00EA138F"/>
    <w:p w:rsidR="00EA138F" w:rsidRPr="00555388" w:rsidRDefault="00D1551A" w:rsidP="00EA138F">
      <w:pPr>
        <w:pStyle w:val="Indentlvl1"/>
      </w:pPr>
      <w:r w:rsidRPr="00555388">
        <w:t>Likewise, the results of weighings on ADIF’s weighing tables (over 30,000 per year) were also taken into account to detect the origin of overloads.</w:t>
      </w:r>
    </w:p>
    <w:p w:rsidR="00EA138F" w:rsidRPr="00555388" w:rsidRDefault="00EA138F" w:rsidP="00EA138F"/>
    <w:p w:rsidR="00EA138F" w:rsidRPr="00555388" w:rsidRDefault="00D1551A" w:rsidP="00EA138F">
      <w:pPr>
        <w:pStyle w:val="Heading3"/>
      </w:pPr>
      <w:r w:rsidRPr="00555388">
        <w:t xml:space="preserve">ENTITIES RELATED TO ROLLING </w:t>
      </w:r>
      <w:r w:rsidRPr="00555388">
        <w:t>STOCK MAINTENANCE</w:t>
      </w:r>
    </w:p>
    <w:p w:rsidR="00EA138F" w:rsidRPr="00555388" w:rsidRDefault="00D1551A" w:rsidP="00EA138F">
      <w:pPr>
        <w:pStyle w:val="Indentlvl1"/>
      </w:pPr>
      <w:r w:rsidRPr="00555388">
        <w:t xml:space="preserve">Adequate control of the maintenance of railway vehicles in accordance with the provisions set out in Spanish legislation is still considered a priority line. To do this, </w:t>
      </w:r>
      <w:r w:rsidRPr="00555388">
        <w:rPr>
          <w:b/>
        </w:rPr>
        <w:t>maintenance centres</w:t>
      </w:r>
      <w:r w:rsidRPr="00555388">
        <w:t xml:space="preserve"> must be officially approved by the AESF, in acco</w:t>
      </w:r>
      <w:r w:rsidRPr="00555388">
        <w:t>rdance with the provisions of Order FOM/233/2006</w:t>
      </w:r>
      <w:r>
        <w:rPr>
          <w:rStyle w:val="FootnoteReference"/>
        </w:rPr>
        <w:footnoteReference w:id="15"/>
      </w:r>
      <w:r w:rsidRPr="00555388">
        <w:t xml:space="preserve"> for exercising such roles.</w:t>
      </w:r>
    </w:p>
    <w:p w:rsidR="00EA138F" w:rsidRPr="00555388" w:rsidRDefault="00D1551A" w:rsidP="00EA138F">
      <w:pPr>
        <w:pStyle w:val="bulletbluesqrlvl1"/>
      </w:pPr>
      <w:r w:rsidRPr="00555388">
        <w:t>Total number of approved maintenance centres: 58</w:t>
      </w:r>
    </w:p>
    <w:p w:rsidR="00EA138F" w:rsidRPr="00555388" w:rsidRDefault="00D1551A" w:rsidP="00EA138F">
      <w:pPr>
        <w:pStyle w:val="bulletbluesqrlvl1"/>
      </w:pPr>
      <w:r w:rsidRPr="00555388">
        <w:t>Number of maintenance centres approved in 2016: 1</w:t>
      </w:r>
    </w:p>
    <w:p w:rsidR="00EA138F" w:rsidRPr="00555388" w:rsidRDefault="00D1551A" w:rsidP="00EA138F">
      <w:pPr>
        <w:pStyle w:val="bulletbluesqrlvl1"/>
      </w:pPr>
      <w:r w:rsidRPr="00555388">
        <w:t>Number of approved facilities: 192</w:t>
      </w:r>
    </w:p>
    <w:p w:rsidR="00775BF7" w:rsidRPr="00555388" w:rsidRDefault="00775BF7" w:rsidP="00775BF7"/>
    <w:p w:rsidR="00EA138F" w:rsidRPr="00555388" w:rsidRDefault="00D1551A" w:rsidP="00EA138F">
      <w:pPr>
        <w:pStyle w:val="Indentlvl1"/>
      </w:pPr>
      <w:r w:rsidRPr="00555388">
        <w:t xml:space="preserve">The AESF conducts checks and inspections at </w:t>
      </w:r>
      <w:r w:rsidRPr="00555388">
        <w:t>least annually whenever there may be reasonable doubts about possible breaches of requirements. It may also do so randomly at any time to verify that compliance with the requirements for official approval is maintained.</w:t>
      </w:r>
    </w:p>
    <w:p w:rsidR="00EA138F" w:rsidRPr="00555388" w:rsidRDefault="00D1551A" w:rsidP="00EA138F">
      <w:pPr>
        <w:pStyle w:val="Indentlvl1"/>
      </w:pPr>
      <w:r w:rsidRPr="00555388">
        <w:t>Specifically, during 2016 a total of</w:t>
      </w:r>
      <w:r w:rsidRPr="00555388">
        <w:t xml:space="preserve"> 75 inspections were carried out at the various facilities.</w:t>
      </w:r>
    </w:p>
    <w:p w:rsidR="00EA138F" w:rsidRPr="00555388" w:rsidRDefault="00D1551A" w:rsidP="00EA138F">
      <w:pPr>
        <w:pStyle w:val="Indentlvl1"/>
      </w:pPr>
      <w:r w:rsidRPr="00555388">
        <w:t xml:space="preserve">Turning to the supervision of </w:t>
      </w:r>
      <w:r w:rsidRPr="00555388">
        <w:rPr>
          <w:b/>
        </w:rPr>
        <w:t>entities in charge of wagon maintenance,</w:t>
      </w:r>
      <w:r w:rsidRPr="00555388">
        <w:t xml:space="preserve"> which is entrusted to the AESF as the EEM certification body. Work continued to monitor execution of the improvement plans es</w:t>
      </w:r>
      <w:r w:rsidRPr="00555388">
        <w:t>tablished for each of the EEMs already certified, to verify that any deficiencies detected in the auditing and inspection processes prior to issuing the certificates had been corrected. This action was complemented by the annual monitoring activities of th</w:t>
      </w:r>
      <w:r w:rsidRPr="00555388">
        <w:t>e EEMs, the certification of which is issued for a period of 5 years, and by conducting audits and inspections for renewal of the certificate of EEMs classified as ‘new’, in accordance with the provisions set out in Commission Regulation (EU) No 445/2011.</w:t>
      </w:r>
    </w:p>
    <w:p w:rsidR="00EA138F" w:rsidRPr="00555388" w:rsidRDefault="00D1551A" w:rsidP="00EA138F">
      <w:pPr>
        <w:pStyle w:val="Indentlvl1"/>
      </w:pPr>
      <w:r w:rsidRPr="00555388">
        <w:t>In addition to the three initial audits conducted during the certification process, two renewal audits were conducted and ten follow-up audits were conducted during 2016 to close non-conformities and recommendations.</w:t>
      </w:r>
    </w:p>
    <w:p w:rsidR="00EA138F" w:rsidRPr="00555388" w:rsidRDefault="00D1551A" w:rsidP="00EA138F">
      <w:pPr>
        <w:pStyle w:val="Indentlvl1"/>
      </w:pPr>
      <w:r w:rsidRPr="00555388">
        <w:t>Three initial audits to undertakings th</w:t>
      </w:r>
      <w:r w:rsidRPr="00555388">
        <w:t>at requested the certification for any of the duties defined in Regulation (EU) No 445/2011, in addition to one follow-up audit to those companies with a certified duty, have been made.</w:t>
      </w:r>
    </w:p>
    <w:p w:rsidR="00EA138F" w:rsidRPr="00555388" w:rsidRDefault="00D1551A" w:rsidP="00EA138F">
      <w:pPr>
        <w:pStyle w:val="Heading3"/>
      </w:pPr>
      <w:r w:rsidRPr="00555388">
        <w:t>CENTRES RELATED TO RAILWAY PERSONNEL</w:t>
      </w:r>
    </w:p>
    <w:p w:rsidR="007D3A3C" w:rsidRPr="00555388" w:rsidRDefault="00D1551A" w:rsidP="007D3A3C">
      <w:pPr>
        <w:pStyle w:val="Indentlvl1"/>
      </w:pPr>
      <w:r w:rsidRPr="00555388">
        <w:t>Another, complementary activity o</w:t>
      </w:r>
      <w:r w:rsidRPr="00555388">
        <w:t>f vital importance to the sector is the training of personnel. Monitoring the centres that conduct such activities is, therefore, also a priority for the AESF.</w:t>
      </w:r>
    </w:p>
    <w:p w:rsidR="007D3A3C" w:rsidRPr="00555388" w:rsidRDefault="00D1551A" w:rsidP="007D3A3C">
      <w:pPr>
        <w:pStyle w:val="Indentlvl1"/>
      </w:pPr>
      <w:r w:rsidRPr="00555388">
        <w:t xml:space="preserve">Officially </w:t>
      </w:r>
      <w:r w:rsidRPr="00555388">
        <w:rPr>
          <w:u w:val="single"/>
        </w:rPr>
        <w:t>approved centres for the training of railway personnel</w:t>
      </w:r>
      <w:r w:rsidRPr="00555388">
        <w:t xml:space="preserve"> are inspected in accordance wi</w:t>
      </w:r>
      <w:r w:rsidRPr="00555388">
        <w:t>th the provisions set out in Article 53 of Order FOM 2872/2010</w:t>
      </w:r>
      <w:r>
        <w:rPr>
          <w:rStyle w:val="FootnoteReference"/>
        </w:rPr>
        <w:footnoteReference w:id="16"/>
      </w:r>
      <w:r w:rsidRPr="00555388">
        <w:t>, Title IX, Chapter I, with respect to the inspection scheme for officially-approved centres for railway personnel and the functioning of all operations linked to the training of railway person</w:t>
      </w:r>
      <w:r w:rsidRPr="00555388">
        <w:t>nel for the various certificates established in that Order. During 2016, all approved training centres were inspected (8 of 10 approved centres.)</w:t>
      </w:r>
    </w:p>
    <w:p w:rsidR="007D3A3C" w:rsidRPr="00555388" w:rsidRDefault="00D1551A" w:rsidP="007D3A3C">
      <w:pPr>
        <w:pStyle w:val="Indentlvl1"/>
      </w:pPr>
      <w:r w:rsidRPr="00555388">
        <w:t xml:space="preserve">Similarly, inspection activities were also carried out on </w:t>
      </w:r>
      <w:r w:rsidRPr="00555388">
        <w:rPr>
          <w:u w:val="single"/>
        </w:rPr>
        <w:t>medical examination centres for railway personnel,</w:t>
      </w:r>
      <w:r w:rsidRPr="00555388">
        <w:t xml:space="preserve"> w</w:t>
      </w:r>
      <w:r w:rsidRPr="00555388">
        <w:t>hich are also regulated under Order FOM/2872/2010. Eighteen inspection activities were conducted in 2016, and as of 31 December 2016, there were 20 officially-approved medical examination centres.</w:t>
      </w:r>
    </w:p>
    <w:p w:rsidR="007D3A3C" w:rsidRPr="00555388" w:rsidRDefault="00D1551A" w:rsidP="007D3A3C">
      <w:pPr>
        <w:pStyle w:val="Indentlvl1"/>
      </w:pPr>
      <w:r w:rsidRPr="00555388">
        <w:t>The AESF’s objective is to conduct at least one annual insp</w:t>
      </w:r>
      <w:r w:rsidRPr="00555388">
        <w:t>ection of these centres, as indicated in Articles 58(3) and 71(3) of Order FOM/2872/2010 of 5 November.</w:t>
      </w:r>
    </w:p>
    <w:p w:rsidR="00EA138F" w:rsidRPr="00555388" w:rsidRDefault="00D1551A" w:rsidP="007D3A3C">
      <w:pPr>
        <w:pStyle w:val="Indentlvl1"/>
      </w:pPr>
      <w:r w:rsidRPr="00555388">
        <w:t xml:space="preserve">In addition, when a training centre or medical examination centre submits an application to expand its facilities, the AESF visits the centre before </w:t>
      </w:r>
      <w:r w:rsidRPr="00555388">
        <w:t>issuing its decision.</w:t>
      </w:r>
    </w:p>
    <w:p w:rsidR="00EA138F" w:rsidRPr="00555388" w:rsidRDefault="00EA138F" w:rsidP="00EA138F"/>
    <w:p w:rsidR="004F01A9" w:rsidRPr="00555388" w:rsidRDefault="004F01A9" w:rsidP="00EA138F"/>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4E11A1">
        <w:trPr>
          <w:trHeight w:val="397"/>
        </w:trPr>
        <w:tc>
          <w:tcPr>
            <w:tcW w:w="9968" w:type="dxa"/>
            <w:shd w:val="clear" w:color="auto" w:fill="D9E2F3" w:themeFill="accent1" w:themeFillTint="33"/>
          </w:tcPr>
          <w:p w:rsidR="007D3A3C" w:rsidRPr="00555388" w:rsidRDefault="00D1551A" w:rsidP="007D3A3C">
            <w:pPr>
              <w:pStyle w:val="Heading2"/>
              <w:outlineLvl w:val="1"/>
            </w:pPr>
            <w:r w:rsidRPr="00555388">
              <w:t>ACTIVITIES FOR THE DISSEMINATION OF INFORMATION AND LESSONS LEARNT</w:t>
            </w:r>
          </w:p>
        </w:tc>
      </w:tr>
    </w:tbl>
    <w:p w:rsidR="007D3A3C" w:rsidRPr="00555388" w:rsidRDefault="00D1551A" w:rsidP="004F01A9">
      <w:pPr>
        <w:spacing w:before="120" w:after="120"/>
      </w:pPr>
      <w:r w:rsidRPr="00555388">
        <w:t xml:space="preserve">From the AESF's point of view, the dissemination of information to the sector is a support task that complements its supervision role. Its activities in this area </w:t>
      </w:r>
      <w:r w:rsidRPr="00555388">
        <w:t>include:</w:t>
      </w:r>
    </w:p>
    <w:p w:rsidR="007D3A3C" w:rsidRPr="00555388" w:rsidRDefault="00D1551A" w:rsidP="007D3A3C">
      <w:pPr>
        <w:pStyle w:val="bulletyellowsqr"/>
      </w:pPr>
      <w:r w:rsidRPr="00555388">
        <w:t>Issuing technical recommendations</w:t>
      </w:r>
      <w:r w:rsidRPr="00555388">
        <w:rPr>
          <w:b w:val="0"/>
        </w:rPr>
        <w:t>, which are an effective means of disseminating information and ensuring the spread of best practices in the sector.</w:t>
      </w:r>
    </w:p>
    <w:p w:rsidR="007D3A3C" w:rsidRPr="00555388" w:rsidRDefault="00D1551A" w:rsidP="007D3A3C">
      <w:pPr>
        <w:pStyle w:val="Indentlvl1"/>
      </w:pPr>
      <w:r w:rsidRPr="00555388">
        <w:t>During 2016, the following recommendations aimed at different railway agents of the railway secto</w:t>
      </w:r>
      <w:r w:rsidRPr="00555388">
        <w:t>r were issued:</w:t>
      </w:r>
    </w:p>
    <w:p w:rsidR="007D3A3C" w:rsidRPr="00555388" w:rsidRDefault="00D1551A" w:rsidP="00775BF7">
      <w:pPr>
        <w:pStyle w:val="bulletbluesqrlvl1"/>
        <w:ind w:left="1560"/>
      </w:pPr>
      <w:r w:rsidRPr="00555388">
        <w:t>1/2016. Criteria to implement the Railway Traffic Regulations and the Interoperability Technical Specification related to the “traffic management and operation” subsystem in the safety management systems.</w:t>
      </w:r>
    </w:p>
    <w:p w:rsidR="007D3A3C" w:rsidRPr="00555388" w:rsidRDefault="00D1551A" w:rsidP="00775BF7">
      <w:pPr>
        <w:pStyle w:val="bulletbluesqrlvl1"/>
        <w:ind w:left="1560"/>
      </w:pPr>
      <w:r w:rsidRPr="00555388">
        <w:t>2/2016. Criteria to draw up training</w:t>
      </w:r>
      <w:r w:rsidRPr="00555388">
        <w:t xml:space="preserve"> programmes for driving personnel.</w:t>
      </w:r>
    </w:p>
    <w:p w:rsidR="007D3A3C" w:rsidRPr="00555388" w:rsidRDefault="00D1551A" w:rsidP="00775BF7">
      <w:pPr>
        <w:pStyle w:val="bulletbluesqrlvl1"/>
        <w:ind w:left="1560"/>
      </w:pPr>
      <w:r w:rsidRPr="00555388">
        <w:t>3/2016. Various issues concerning railway personnel training and their qualifications.</w:t>
      </w:r>
    </w:p>
    <w:p w:rsidR="007D3A3C" w:rsidRPr="00555388" w:rsidRDefault="00D1551A" w:rsidP="00775BF7">
      <w:pPr>
        <w:pStyle w:val="bulletbluesqrlvl1"/>
        <w:ind w:left="1560"/>
      </w:pPr>
      <w:r w:rsidRPr="00555388">
        <w:t>4/2016. Actions related to the qualification certificates of railway personnel after events involving human error.</w:t>
      </w:r>
    </w:p>
    <w:p w:rsidR="007D3A3C" w:rsidRPr="00555388" w:rsidRDefault="00D1551A" w:rsidP="00775BF7">
      <w:pPr>
        <w:pStyle w:val="bulletbluesqrlvl1"/>
        <w:ind w:left="1560"/>
      </w:pPr>
      <w:r w:rsidRPr="00555388">
        <w:t>5/2016. Criteria to</w:t>
      </w:r>
      <w:r w:rsidRPr="00555388">
        <w:t xml:space="preserve"> draft and update the maintenance management systems of the entities in charge of maintenance following the implementation of the Railway Traffic Regulations and the Interoperability Technical Specification related to the “traffic management and operation”</w:t>
      </w:r>
      <w:r w:rsidRPr="00555388">
        <w:t xml:space="preserve"> subsystem.</w:t>
      </w:r>
    </w:p>
    <w:p w:rsidR="007D3A3C" w:rsidRPr="00555388" w:rsidRDefault="00D1551A" w:rsidP="00775BF7">
      <w:pPr>
        <w:pStyle w:val="bulletbluesqrlvl1"/>
        <w:ind w:left="1560"/>
      </w:pPr>
      <w:r w:rsidRPr="00555388">
        <w:t>6/2016. Qualification of the Person in charge of Load Operations.</w:t>
      </w:r>
    </w:p>
    <w:p w:rsidR="00EA138F" w:rsidRPr="00555388" w:rsidRDefault="00D1551A" w:rsidP="007D3A3C">
      <w:pPr>
        <w:pStyle w:val="bulletyellowsqr"/>
      </w:pPr>
      <w:r w:rsidRPr="00555388">
        <w:t>Dissemination of safety alerts</w:t>
      </w:r>
      <w:r w:rsidRPr="00555388">
        <w:rPr>
          <w:b w:val="0"/>
        </w:rPr>
        <w:t xml:space="preserve"> notified by the safety alerts system of the European Union Agency for Railways.</w:t>
      </w:r>
    </w:p>
    <w:p w:rsidR="00EA138F" w:rsidRPr="00555388" w:rsidRDefault="00D1551A" w:rsidP="007D3A3C">
      <w:pPr>
        <w:pStyle w:val="bulletyellowsqr"/>
      </w:pPr>
      <w:r w:rsidRPr="00555388">
        <w:t xml:space="preserve">Railway Traffic Regulation. </w:t>
      </w:r>
      <w:r w:rsidRPr="00555388">
        <w:rPr>
          <w:b w:val="0"/>
        </w:rPr>
        <w:t>In January 2017, the RCF enters into fo</w:t>
      </w:r>
      <w:r w:rsidRPr="00555388">
        <w:rPr>
          <w:b w:val="0"/>
        </w:rPr>
        <w:t>rce; it was approved by Royal Decree No 664/2015, dated 17 July. For its commissioning, during 2016, implementation measures in connection with entities, railway safety personnel training programmes, process follow-up and signalling implementation, analysi</w:t>
      </w:r>
      <w:r w:rsidRPr="00555388">
        <w:rPr>
          <w:b w:val="0"/>
        </w:rPr>
        <w:t>s of the regulatory documents derived from the RCF, and resolution of doubts arising from the interpretation of such RCF have been taken.</w:t>
      </w:r>
    </w:p>
    <w:p w:rsidR="00EA138F" w:rsidRPr="00555388" w:rsidRDefault="00EA138F" w:rsidP="00EA138F"/>
    <w:p w:rsidR="007D3A3C" w:rsidRPr="00555388" w:rsidRDefault="007D3A3C" w:rsidP="00555388">
      <w:pPr>
        <w:pageBreakBefore/>
      </w:pPr>
    </w:p>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4E11A1">
        <w:trPr>
          <w:trHeight w:val="397"/>
        </w:trPr>
        <w:tc>
          <w:tcPr>
            <w:tcW w:w="9968" w:type="dxa"/>
            <w:shd w:val="clear" w:color="auto" w:fill="D9E2F3" w:themeFill="accent1" w:themeFillTint="33"/>
          </w:tcPr>
          <w:p w:rsidR="007D3A3C" w:rsidRPr="00555388" w:rsidRDefault="00D1551A" w:rsidP="007D3A3C">
            <w:pPr>
              <w:pStyle w:val="Heading2"/>
              <w:outlineLvl w:val="1"/>
            </w:pPr>
            <w:r w:rsidRPr="00555388">
              <w:t>INTERNAL FOLLOW-UP BY UNDERTAKINGS AND MANAGERS</w:t>
            </w:r>
          </w:p>
        </w:tc>
      </w:tr>
    </w:tbl>
    <w:p w:rsidR="007D3A3C" w:rsidRPr="00555388" w:rsidRDefault="007D3A3C" w:rsidP="007D3A3C"/>
    <w:p w:rsidR="007D3A3C" w:rsidRPr="00555388" w:rsidRDefault="00D1551A" w:rsidP="00EA138F">
      <w:r w:rsidRPr="00555388">
        <w:t xml:space="preserve">During 2016, railway undertakings and infrastructure managers </w:t>
      </w:r>
      <w:r w:rsidRPr="00555388">
        <w:t>carried out the procedures provided for in their safety plans (application of Regulation No 1078/2012</w:t>
      </w:r>
      <w:r>
        <w:rPr>
          <w:rStyle w:val="FootnoteReference"/>
        </w:rPr>
        <w:footnoteReference w:id="17"/>
      </w:r>
      <w:r w:rsidRPr="00555388">
        <w:t>), with satisfactory levels of compliance with such plans.</w:t>
      </w:r>
    </w:p>
    <w:p w:rsidR="007D3A3C" w:rsidRPr="00555388" w:rsidRDefault="007D3A3C" w:rsidP="00EA138F"/>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1E0" w:firstRow="1" w:lastRow="1" w:firstColumn="1" w:lastColumn="1" w:noHBand="0" w:noVBand="0"/>
      </w:tblPr>
      <w:tblGrid>
        <w:gridCol w:w="1701"/>
        <w:gridCol w:w="4889"/>
        <w:gridCol w:w="1521"/>
      </w:tblGrid>
      <w:tr w:rsidR="00D81A9E" w:rsidTr="009E4225">
        <w:trPr>
          <w:trHeight w:val="561"/>
        </w:trPr>
        <w:tc>
          <w:tcPr>
            <w:tcW w:w="6590" w:type="dxa"/>
            <w:gridSpan w:val="2"/>
            <w:vAlign w:val="center"/>
          </w:tcPr>
          <w:p w:rsidR="007D3A3C" w:rsidRPr="00555388" w:rsidRDefault="00D1551A" w:rsidP="009E4225">
            <w:pPr>
              <w:pStyle w:val="TableParagraph"/>
              <w:rPr>
                <w:b/>
                <w:sz w:val="24"/>
              </w:rPr>
            </w:pPr>
            <w:r w:rsidRPr="00555388">
              <w:rPr>
                <w:b/>
                <w:sz w:val="24"/>
              </w:rPr>
              <w:t>INSPECTIONS</w:t>
            </w:r>
          </w:p>
        </w:tc>
        <w:tc>
          <w:tcPr>
            <w:tcW w:w="1521" w:type="dxa"/>
            <w:shd w:val="clear" w:color="auto" w:fill="D8E2EF"/>
            <w:vAlign w:val="center"/>
          </w:tcPr>
          <w:p w:rsidR="007D3A3C" w:rsidRPr="00555388" w:rsidRDefault="00D1551A" w:rsidP="009E4225">
            <w:pPr>
              <w:pStyle w:val="TableParagraph"/>
              <w:ind w:firstLine="168"/>
              <w:rPr>
                <w:b/>
                <w:sz w:val="18"/>
              </w:rPr>
            </w:pPr>
            <w:r w:rsidRPr="00555388">
              <w:rPr>
                <w:b/>
                <w:sz w:val="18"/>
              </w:rPr>
              <w:t>RAILWAY UNDERTAKINGS:</w:t>
            </w:r>
          </w:p>
        </w:tc>
      </w:tr>
      <w:tr w:rsidR="00D81A9E" w:rsidTr="004F01A9">
        <w:trPr>
          <w:trHeight w:val="364"/>
        </w:trPr>
        <w:tc>
          <w:tcPr>
            <w:tcW w:w="1701" w:type="dxa"/>
            <w:vMerge w:val="restart"/>
            <w:shd w:val="clear" w:color="auto" w:fill="B7CCE2"/>
            <w:vAlign w:val="center"/>
          </w:tcPr>
          <w:p w:rsidR="007D3A3C" w:rsidRPr="00555388" w:rsidRDefault="00D1551A" w:rsidP="009E4225">
            <w:pPr>
              <w:pStyle w:val="TableParagraph"/>
              <w:spacing w:line="238" w:lineRule="auto"/>
              <w:jc w:val="left"/>
              <w:rPr>
                <w:b/>
                <w:sz w:val="20"/>
              </w:rPr>
            </w:pPr>
            <w:r w:rsidRPr="00555388">
              <w:rPr>
                <w:b/>
                <w:sz w:val="20"/>
              </w:rPr>
              <w:t>Number of RU/IM inspections in 2016</w:t>
            </w:r>
          </w:p>
        </w:tc>
        <w:tc>
          <w:tcPr>
            <w:tcW w:w="4889" w:type="dxa"/>
            <w:shd w:val="clear" w:color="auto" w:fill="FFFF99"/>
            <w:vAlign w:val="center"/>
          </w:tcPr>
          <w:p w:rsidR="007D3A3C" w:rsidRPr="00555388" w:rsidRDefault="00D1551A" w:rsidP="009E4225">
            <w:pPr>
              <w:pStyle w:val="TableParagraph"/>
              <w:jc w:val="left"/>
              <w:rPr>
                <w:sz w:val="20"/>
              </w:rPr>
            </w:pPr>
            <w:r w:rsidRPr="00555388">
              <w:rPr>
                <w:sz w:val="20"/>
              </w:rPr>
              <w:t>Inspection of loads</w:t>
            </w:r>
          </w:p>
        </w:tc>
        <w:tc>
          <w:tcPr>
            <w:tcW w:w="1521" w:type="dxa"/>
            <w:vAlign w:val="center"/>
          </w:tcPr>
          <w:p w:rsidR="007D3A3C" w:rsidRPr="00555388" w:rsidRDefault="00D1551A" w:rsidP="009E4225">
            <w:pPr>
              <w:pStyle w:val="TableParagraph"/>
              <w:rPr>
                <w:sz w:val="20"/>
              </w:rPr>
            </w:pPr>
            <w:r w:rsidRPr="00555388">
              <w:rPr>
                <w:sz w:val="20"/>
              </w:rPr>
              <w:t>2 5</w:t>
            </w:r>
            <w:r w:rsidRPr="00555388">
              <w:rPr>
                <w:sz w:val="20"/>
              </w:rPr>
              <w:t>26</w:t>
            </w:r>
          </w:p>
        </w:tc>
      </w:tr>
      <w:tr w:rsidR="00D81A9E" w:rsidTr="004F01A9">
        <w:trPr>
          <w:trHeight w:val="364"/>
        </w:trPr>
        <w:tc>
          <w:tcPr>
            <w:tcW w:w="1701" w:type="dxa"/>
            <w:vMerge/>
            <w:tcBorders>
              <w:top w:val="nil"/>
            </w:tcBorders>
            <w:shd w:val="clear" w:color="auto" w:fill="B7CCE2"/>
          </w:tcPr>
          <w:p w:rsidR="007D3A3C" w:rsidRPr="00555388" w:rsidRDefault="007D3A3C" w:rsidP="004E11A1">
            <w:pPr>
              <w:rPr>
                <w:sz w:val="2"/>
                <w:szCs w:val="2"/>
              </w:rPr>
            </w:pPr>
          </w:p>
        </w:tc>
        <w:tc>
          <w:tcPr>
            <w:tcW w:w="4889" w:type="dxa"/>
            <w:shd w:val="clear" w:color="auto" w:fill="FFFF99"/>
            <w:vAlign w:val="center"/>
          </w:tcPr>
          <w:p w:rsidR="007D3A3C" w:rsidRPr="00555388" w:rsidRDefault="00D1551A" w:rsidP="009E4225">
            <w:pPr>
              <w:pStyle w:val="TableParagraph"/>
              <w:jc w:val="left"/>
              <w:rPr>
                <w:sz w:val="20"/>
              </w:rPr>
            </w:pPr>
            <w:r w:rsidRPr="00555388">
              <w:rPr>
                <w:sz w:val="20"/>
              </w:rPr>
              <w:t>Technical Inspection of Rolling Stock in Service (ITMS)</w:t>
            </w:r>
          </w:p>
        </w:tc>
        <w:tc>
          <w:tcPr>
            <w:tcW w:w="1521" w:type="dxa"/>
            <w:vAlign w:val="center"/>
          </w:tcPr>
          <w:p w:rsidR="007D3A3C" w:rsidRPr="00555388" w:rsidRDefault="00D1551A" w:rsidP="009E4225">
            <w:pPr>
              <w:pStyle w:val="TableParagraph"/>
              <w:rPr>
                <w:sz w:val="20"/>
              </w:rPr>
            </w:pPr>
            <w:r w:rsidRPr="00555388">
              <w:rPr>
                <w:sz w:val="20"/>
              </w:rPr>
              <w:t>839</w:t>
            </w:r>
          </w:p>
        </w:tc>
      </w:tr>
      <w:tr w:rsidR="00D81A9E" w:rsidTr="004F01A9">
        <w:trPr>
          <w:trHeight w:val="364"/>
        </w:trPr>
        <w:tc>
          <w:tcPr>
            <w:tcW w:w="1701" w:type="dxa"/>
            <w:vMerge/>
            <w:tcBorders>
              <w:top w:val="nil"/>
            </w:tcBorders>
            <w:shd w:val="clear" w:color="auto" w:fill="B7CCE2"/>
          </w:tcPr>
          <w:p w:rsidR="007D3A3C" w:rsidRPr="00555388" w:rsidRDefault="007D3A3C" w:rsidP="004E11A1">
            <w:pPr>
              <w:rPr>
                <w:sz w:val="2"/>
                <w:szCs w:val="2"/>
              </w:rPr>
            </w:pPr>
          </w:p>
        </w:tc>
        <w:tc>
          <w:tcPr>
            <w:tcW w:w="4889" w:type="dxa"/>
            <w:shd w:val="clear" w:color="auto" w:fill="FFFF99"/>
            <w:vAlign w:val="center"/>
          </w:tcPr>
          <w:p w:rsidR="007D3A3C" w:rsidRPr="00555388" w:rsidRDefault="00D1551A" w:rsidP="009E4225">
            <w:pPr>
              <w:pStyle w:val="TableParagraph"/>
              <w:jc w:val="left"/>
              <w:rPr>
                <w:sz w:val="20"/>
              </w:rPr>
            </w:pPr>
            <w:r w:rsidRPr="00555388">
              <w:rPr>
                <w:sz w:val="20"/>
              </w:rPr>
              <w:t>Accompaniment of trains and switching</w:t>
            </w:r>
          </w:p>
        </w:tc>
        <w:tc>
          <w:tcPr>
            <w:tcW w:w="1521" w:type="dxa"/>
            <w:vAlign w:val="center"/>
          </w:tcPr>
          <w:p w:rsidR="007D3A3C" w:rsidRPr="00555388" w:rsidRDefault="00D1551A" w:rsidP="009E4225">
            <w:pPr>
              <w:pStyle w:val="TableParagraph"/>
              <w:rPr>
                <w:sz w:val="20"/>
              </w:rPr>
            </w:pPr>
            <w:r w:rsidRPr="00555388">
              <w:rPr>
                <w:sz w:val="20"/>
              </w:rPr>
              <w:t>17 415</w:t>
            </w:r>
          </w:p>
        </w:tc>
      </w:tr>
      <w:tr w:rsidR="00D81A9E" w:rsidTr="004F01A9">
        <w:trPr>
          <w:trHeight w:val="341"/>
        </w:trPr>
        <w:tc>
          <w:tcPr>
            <w:tcW w:w="1701" w:type="dxa"/>
            <w:vMerge/>
            <w:tcBorders>
              <w:top w:val="nil"/>
            </w:tcBorders>
            <w:shd w:val="clear" w:color="auto" w:fill="B7CCE2"/>
          </w:tcPr>
          <w:p w:rsidR="007D3A3C" w:rsidRPr="00555388" w:rsidRDefault="007D3A3C" w:rsidP="004E11A1">
            <w:pPr>
              <w:rPr>
                <w:sz w:val="2"/>
                <w:szCs w:val="2"/>
              </w:rPr>
            </w:pPr>
          </w:p>
        </w:tc>
        <w:tc>
          <w:tcPr>
            <w:tcW w:w="4889" w:type="dxa"/>
            <w:shd w:val="clear" w:color="auto" w:fill="FFFF99"/>
            <w:vAlign w:val="center"/>
          </w:tcPr>
          <w:p w:rsidR="007D3A3C" w:rsidRPr="00555388" w:rsidRDefault="00D1551A" w:rsidP="009E4225">
            <w:pPr>
              <w:pStyle w:val="TableParagraph"/>
              <w:spacing w:line="235" w:lineRule="auto"/>
              <w:jc w:val="left"/>
              <w:rPr>
                <w:sz w:val="20"/>
              </w:rPr>
            </w:pPr>
            <w:r w:rsidRPr="00555388">
              <w:rPr>
                <w:sz w:val="20"/>
              </w:rPr>
              <w:t>Train inspections before running</w:t>
            </w:r>
          </w:p>
        </w:tc>
        <w:tc>
          <w:tcPr>
            <w:tcW w:w="1521" w:type="dxa"/>
            <w:vAlign w:val="center"/>
          </w:tcPr>
          <w:p w:rsidR="007D3A3C" w:rsidRPr="00555388" w:rsidRDefault="00D1551A" w:rsidP="009E4225">
            <w:pPr>
              <w:pStyle w:val="TableParagraph"/>
              <w:rPr>
                <w:sz w:val="20"/>
              </w:rPr>
            </w:pPr>
            <w:r w:rsidRPr="00555388">
              <w:rPr>
                <w:sz w:val="20"/>
              </w:rPr>
              <w:t>2 691</w:t>
            </w:r>
          </w:p>
        </w:tc>
      </w:tr>
      <w:tr w:rsidR="00D81A9E" w:rsidTr="004F01A9">
        <w:trPr>
          <w:trHeight w:val="359"/>
        </w:trPr>
        <w:tc>
          <w:tcPr>
            <w:tcW w:w="1701" w:type="dxa"/>
            <w:vMerge/>
            <w:tcBorders>
              <w:top w:val="nil"/>
            </w:tcBorders>
            <w:shd w:val="clear" w:color="auto" w:fill="B7CCE2"/>
          </w:tcPr>
          <w:p w:rsidR="007D3A3C" w:rsidRPr="00555388" w:rsidRDefault="007D3A3C" w:rsidP="004E11A1">
            <w:pPr>
              <w:rPr>
                <w:sz w:val="2"/>
                <w:szCs w:val="2"/>
              </w:rPr>
            </w:pPr>
          </w:p>
        </w:tc>
        <w:tc>
          <w:tcPr>
            <w:tcW w:w="4889" w:type="dxa"/>
            <w:shd w:val="clear" w:color="auto" w:fill="FFFF99"/>
            <w:vAlign w:val="center"/>
          </w:tcPr>
          <w:p w:rsidR="007D3A3C" w:rsidRPr="00555388" w:rsidRDefault="00D1551A" w:rsidP="009E4225">
            <w:pPr>
              <w:pStyle w:val="TableParagraph"/>
              <w:jc w:val="left"/>
              <w:rPr>
                <w:sz w:val="20"/>
              </w:rPr>
            </w:pPr>
            <w:r w:rsidRPr="00555388">
              <w:rPr>
                <w:sz w:val="20"/>
              </w:rPr>
              <w:t>Switching inspections</w:t>
            </w:r>
          </w:p>
        </w:tc>
        <w:tc>
          <w:tcPr>
            <w:tcW w:w="1521" w:type="dxa"/>
            <w:vAlign w:val="center"/>
          </w:tcPr>
          <w:p w:rsidR="007D3A3C" w:rsidRPr="00555388" w:rsidRDefault="00D1551A" w:rsidP="009E4225">
            <w:pPr>
              <w:pStyle w:val="TableParagraph"/>
              <w:rPr>
                <w:sz w:val="20"/>
              </w:rPr>
            </w:pPr>
            <w:r w:rsidRPr="00555388">
              <w:rPr>
                <w:sz w:val="20"/>
              </w:rPr>
              <w:t>708</w:t>
            </w:r>
          </w:p>
        </w:tc>
      </w:tr>
      <w:tr w:rsidR="00D81A9E" w:rsidTr="004F01A9">
        <w:trPr>
          <w:trHeight w:val="364"/>
        </w:trPr>
        <w:tc>
          <w:tcPr>
            <w:tcW w:w="1701" w:type="dxa"/>
            <w:vMerge/>
            <w:tcBorders>
              <w:top w:val="nil"/>
            </w:tcBorders>
            <w:shd w:val="clear" w:color="auto" w:fill="B7CCE2"/>
          </w:tcPr>
          <w:p w:rsidR="007D3A3C" w:rsidRPr="00555388" w:rsidRDefault="007D3A3C" w:rsidP="004E11A1">
            <w:pPr>
              <w:rPr>
                <w:sz w:val="2"/>
                <w:szCs w:val="2"/>
              </w:rPr>
            </w:pPr>
          </w:p>
        </w:tc>
        <w:tc>
          <w:tcPr>
            <w:tcW w:w="4889" w:type="dxa"/>
            <w:shd w:val="clear" w:color="auto" w:fill="FFFF99"/>
            <w:vAlign w:val="center"/>
          </w:tcPr>
          <w:p w:rsidR="007D3A3C" w:rsidRPr="00555388" w:rsidRDefault="00D1551A" w:rsidP="009E4225">
            <w:pPr>
              <w:pStyle w:val="TableParagraph"/>
              <w:jc w:val="left"/>
              <w:rPr>
                <w:sz w:val="20"/>
              </w:rPr>
            </w:pPr>
            <w:r w:rsidRPr="00555388">
              <w:rPr>
                <w:sz w:val="20"/>
              </w:rPr>
              <w:t>Alcohol and drug testing</w:t>
            </w:r>
          </w:p>
        </w:tc>
        <w:tc>
          <w:tcPr>
            <w:tcW w:w="1521" w:type="dxa"/>
            <w:vAlign w:val="center"/>
          </w:tcPr>
          <w:p w:rsidR="007D3A3C" w:rsidRPr="00555388" w:rsidRDefault="00D1551A" w:rsidP="009E4225">
            <w:pPr>
              <w:pStyle w:val="TableParagraph"/>
              <w:rPr>
                <w:sz w:val="20"/>
              </w:rPr>
            </w:pPr>
            <w:r w:rsidRPr="00555388">
              <w:rPr>
                <w:sz w:val="20"/>
              </w:rPr>
              <w:t>9 898</w:t>
            </w:r>
          </w:p>
        </w:tc>
      </w:tr>
      <w:tr w:rsidR="00D81A9E" w:rsidTr="004F01A9">
        <w:trPr>
          <w:trHeight w:val="609"/>
        </w:trPr>
        <w:tc>
          <w:tcPr>
            <w:tcW w:w="1701" w:type="dxa"/>
            <w:vMerge/>
            <w:tcBorders>
              <w:top w:val="nil"/>
            </w:tcBorders>
            <w:shd w:val="clear" w:color="auto" w:fill="B7CCE2"/>
          </w:tcPr>
          <w:p w:rsidR="007D3A3C" w:rsidRPr="00555388" w:rsidRDefault="007D3A3C" w:rsidP="004E11A1">
            <w:pPr>
              <w:rPr>
                <w:sz w:val="2"/>
                <w:szCs w:val="2"/>
              </w:rPr>
            </w:pPr>
          </w:p>
        </w:tc>
        <w:tc>
          <w:tcPr>
            <w:tcW w:w="4889" w:type="dxa"/>
            <w:shd w:val="clear" w:color="auto" w:fill="FFFF99"/>
            <w:vAlign w:val="center"/>
          </w:tcPr>
          <w:p w:rsidR="007D3A3C" w:rsidRPr="00555388" w:rsidRDefault="00D1551A" w:rsidP="009E4225">
            <w:pPr>
              <w:pStyle w:val="TableParagraph"/>
              <w:spacing w:line="235" w:lineRule="auto"/>
              <w:jc w:val="left"/>
              <w:rPr>
                <w:sz w:val="20"/>
              </w:rPr>
            </w:pPr>
            <w:r w:rsidRPr="00555388">
              <w:rPr>
                <w:sz w:val="20"/>
              </w:rPr>
              <w:t xml:space="preserve">Visits to driving bases, residences, </w:t>
            </w:r>
            <w:r w:rsidRPr="00555388">
              <w:rPr>
                <w:sz w:val="20"/>
              </w:rPr>
              <w:t>production and management centres</w:t>
            </w:r>
          </w:p>
        </w:tc>
        <w:tc>
          <w:tcPr>
            <w:tcW w:w="1521" w:type="dxa"/>
            <w:vAlign w:val="center"/>
          </w:tcPr>
          <w:p w:rsidR="007D3A3C" w:rsidRPr="00555388" w:rsidRDefault="00D1551A" w:rsidP="009E4225">
            <w:pPr>
              <w:pStyle w:val="TableParagraph"/>
              <w:rPr>
                <w:sz w:val="20"/>
              </w:rPr>
            </w:pPr>
            <w:r w:rsidRPr="00555388">
              <w:rPr>
                <w:sz w:val="20"/>
              </w:rPr>
              <w:t>441</w:t>
            </w:r>
          </w:p>
        </w:tc>
      </w:tr>
      <w:tr w:rsidR="00D81A9E" w:rsidTr="004F01A9">
        <w:trPr>
          <w:trHeight w:val="364"/>
        </w:trPr>
        <w:tc>
          <w:tcPr>
            <w:tcW w:w="1701" w:type="dxa"/>
            <w:vMerge/>
            <w:tcBorders>
              <w:top w:val="nil"/>
            </w:tcBorders>
            <w:shd w:val="clear" w:color="auto" w:fill="B7CCE2"/>
          </w:tcPr>
          <w:p w:rsidR="007D3A3C" w:rsidRPr="00555388" w:rsidRDefault="007D3A3C" w:rsidP="004E11A1">
            <w:pPr>
              <w:rPr>
                <w:sz w:val="2"/>
                <w:szCs w:val="2"/>
              </w:rPr>
            </w:pPr>
          </w:p>
        </w:tc>
        <w:tc>
          <w:tcPr>
            <w:tcW w:w="4889" w:type="dxa"/>
            <w:shd w:val="clear" w:color="auto" w:fill="FFFF99"/>
            <w:vAlign w:val="center"/>
          </w:tcPr>
          <w:p w:rsidR="007D3A3C" w:rsidRPr="00555388" w:rsidRDefault="00D1551A" w:rsidP="009E4225">
            <w:pPr>
              <w:pStyle w:val="TableParagraph"/>
              <w:jc w:val="left"/>
              <w:rPr>
                <w:sz w:val="20"/>
              </w:rPr>
            </w:pPr>
            <w:r w:rsidRPr="00555388">
              <w:rPr>
                <w:sz w:val="20"/>
              </w:rPr>
              <w:t>Check of driving times</w:t>
            </w:r>
          </w:p>
        </w:tc>
        <w:tc>
          <w:tcPr>
            <w:tcW w:w="1521" w:type="dxa"/>
            <w:vAlign w:val="center"/>
          </w:tcPr>
          <w:p w:rsidR="007D3A3C" w:rsidRPr="00555388" w:rsidRDefault="00D1551A" w:rsidP="009E4225">
            <w:pPr>
              <w:pStyle w:val="TableParagraph"/>
              <w:rPr>
                <w:sz w:val="20"/>
              </w:rPr>
            </w:pPr>
            <w:r w:rsidRPr="00555388">
              <w:rPr>
                <w:sz w:val="20"/>
              </w:rPr>
              <w:t>545</w:t>
            </w:r>
          </w:p>
        </w:tc>
      </w:tr>
      <w:tr w:rsidR="00D81A9E" w:rsidTr="004F01A9">
        <w:trPr>
          <w:trHeight w:val="364"/>
        </w:trPr>
        <w:tc>
          <w:tcPr>
            <w:tcW w:w="1701" w:type="dxa"/>
            <w:vMerge/>
            <w:tcBorders>
              <w:top w:val="nil"/>
            </w:tcBorders>
            <w:shd w:val="clear" w:color="auto" w:fill="B7CCE2"/>
          </w:tcPr>
          <w:p w:rsidR="007D3A3C" w:rsidRPr="00555388" w:rsidRDefault="007D3A3C" w:rsidP="004E11A1">
            <w:pPr>
              <w:rPr>
                <w:sz w:val="2"/>
                <w:szCs w:val="2"/>
              </w:rPr>
            </w:pPr>
          </w:p>
        </w:tc>
        <w:tc>
          <w:tcPr>
            <w:tcW w:w="4889" w:type="dxa"/>
            <w:shd w:val="clear" w:color="auto" w:fill="FFFF99"/>
            <w:vAlign w:val="center"/>
          </w:tcPr>
          <w:p w:rsidR="007D3A3C" w:rsidRPr="00555388" w:rsidRDefault="00D1551A" w:rsidP="009E4225">
            <w:pPr>
              <w:pStyle w:val="TableParagraph"/>
              <w:jc w:val="left"/>
              <w:rPr>
                <w:sz w:val="20"/>
              </w:rPr>
            </w:pPr>
            <w:r w:rsidRPr="00555388">
              <w:rPr>
                <w:sz w:val="20"/>
              </w:rPr>
              <w:t>Check of train safety records</w:t>
            </w:r>
          </w:p>
        </w:tc>
        <w:tc>
          <w:tcPr>
            <w:tcW w:w="1521" w:type="dxa"/>
            <w:vAlign w:val="center"/>
          </w:tcPr>
          <w:p w:rsidR="007D3A3C" w:rsidRPr="00555388" w:rsidRDefault="00D1551A" w:rsidP="009E4225">
            <w:pPr>
              <w:pStyle w:val="TableParagraph"/>
              <w:rPr>
                <w:sz w:val="20"/>
              </w:rPr>
            </w:pPr>
            <w:r w:rsidRPr="00555388">
              <w:rPr>
                <w:sz w:val="20"/>
              </w:rPr>
              <w:t>4 128</w:t>
            </w:r>
          </w:p>
        </w:tc>
      </w:tr>
      <w:tr w:rsidR="00D81A9E" w:rsidTr="004F01A9">
        <w:trPr>
          <w:trHeight w:val="340"/>
        </w:trPr>
        <w:tc>
          <w:tcPr>
            <w:tcW w:w="1701" w:type="dxa"/>
            <w:vMerge/>
            <w:tcBorders>
              <w:top w:val="nil"/>
            </w:tcBorders>
            <w:shd w:val="clear" w:color="auto" w:fill="B7CCE2"/>
          </w:tcPr>
          <w:p w:rsidR="007D3A3C" w:rsidRPr="00555388" w:rsidRDefault="007D3A3C" w:rsidP="004E11A1">
            <w:pPr>
              <w:rPr>
                <w:sz w:val="2"/>
                <w:szCs w:val="2"/>
              </w:rPr>
            </w:pPr>
          </w:p>
        </w:tc>
        <w:tc>
          <w:tcPr>
            <w:tcW w:w="6410" w:type="dxa"/>
            <w:gridSpan w:val="2"/>
            <w:shd w:val="clear" w:color="auto" w:fill="D8E2EF"/>
            <w:vAlign w:val="center"/>
          </w:tcPr>
          <w:p w:rsidR="007D3A3C" w:rsidRPr="00555388" w:rsidRDefault="00D1551A" w:rsidP="009E4225">
            <w:pPr>
              <w:pStyle w:val="TableParagraph"/>
              <w:rPr>
                <w:b/>
                <w:sz w:val="18"/>
              </w:rPr>
            </w:pPr>
            <w:r w:rsidRPr="00555388">
              <w:rPr>
                <w:b/>
                <w:sz w:val="18"/>
              </w:rPr>
              <w:t>INFRASTRUCTURE MANAGERS:</w:t>
            </w:r>
          </w:p>
        </w:tc>
      </w:tr>
      <w:tr w:rsidR="00D81A9E" w:rsidTr="004F01A9">
        <w:trPr>
          <w:trHeight w:val="609"/>
        </w:trPr>
        <w:tc>
          <w:tcPr>
            <w:tcW w:w="1701" w:type="dxa"/>
            <w:vMerge/>
            <w:tcBorders>
              <w:top w:val="nil"/>
            </w:tcBorders>
            <w:shd w:val="clear" w:color="auto" w:fill="B7CCE2"/>
          </w:tcPr>
          <w:p w:rsidR="007D3A3C" w:rsidRPr="00555388" w:rsidRDefault="007D3A3C" w:rsidP="004E11A1">
            <w:pPr>
              <w:rPr>
                <w:sz w:val="2"/>
                <w:szCs w:val="2"/>
              </w:rPr>
            </w:pPr>
          </w:p>
        </w:tc>
        <w:tc>
          <w:tcPr>
            <w:tcW w:w="6410" w:type="dxa"/>
            <w:gridSpan w:val="2"/>
            <w:vAlign w:val="center"/>
          </w:tcPr>
          <w:p w:rsidR="007D3A3C" w:rsidRPr="00555388" w:rsidRDefault="00D1551A" w:rsidP="009E4225">
            <w:pPr>
              <w:pStyle w:val="TableParagraph"/>
              <w:spacing w:line="235" w:lineRule="auto"/>
              <w:jc w:val="left"/>
              <w:rPr>
                <w:sz w:val="20"/>
              </w:rPr>
            </w:pPr>
            <w:r w:rsidRPr="00555388">
              <w:rPr>
                <w:sz w:val="20"/>
              </w:rPr>
              <w:t>A total of 5 010 safety inspections were conducted, 97 of which identified serious anomalies</w:t>
            </w:r>
            <w:r>
              <w:rPr>
                <w:rStyle w:val="FootnoteReference"/>
                <w:sz w:val="20"/>
              </w:rPr>
              <w:footnoteReference w:id="18"/>
            </w:r>
            <w:r w:rsidRPr="00555388">
              <w:rPr>
                <w:sz w:val="20"/>
              </w:rPr>
              <w:t>.</w:t>
            </w:r>
          </w:p>
        </w:tc>
      </w:tr>
    </w:tbl>
    <w:p w:rsidR="009E4225" w:rsidRPr="00555388" w:rsidRDefault="00D1551A" w:rsidP="004F01A9">
      <w:pPr>
        <w:spacing w:before="120"/>
      </w:pPr>
      <w:r w:rsidRPr="00555388">
        <w:t xml:space="preserve">Regarding entities in </w:t>
      </w:r>
      <w:r w:rsidRPr="00555388">
        <w:t>charge of maintenance, from the information gathered in their maintenance annual reports, it can be seen that there is a certain margin for improvement in the implementation of Regulation No 1078/2012 and its corresponding reflection in the reports.</w:t>
      </w:r>
    </w:p>
    <w:p w:rsidR="009E4225" w:rsidRPr="00555388" w:rsidRDefault="009E4225" w:rsidP="00EA138F"/>
    <w:p w:rsidR="004F01A9" w:rsidRPr="00555388" w:rsidRDefault="004F01A9">
      <w:pPr>
        <w:spacing w:after="160" w:line="259" w:lineRule="auto"/>
      </w:pPr>
    </w:p>
    <w:p w:rsidR="009E4225" w:rsidRPr="00555388" w:rsidRDefault="009E4225" w:rsidP="00CF098C">
      <w:pPr>
        <w:keepNext/>
        <w:keepLines/>
        <w:spacing w:after="20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4"/>
      </w:tblGrid>
      <w:tr w:rsidR="00D81A9E" w:rsidTr="004E11A1">
        <w:trPr>
          <w:trHeight w:val="4119"/>
        </w:trPr>
        <w:tc>
          <w:tcPr>
            <w:tcW w:w="4984" w:type="dxa"/>
            <w:vAlign w:val="center"/>
          </w:tcPr>
          <w:p w:rsidR="009E4225" w:rsidRPr="00555388" w:rsidRDefault="00D1551A" w:rsidP="00CF098C">
            <w:pPr>
              <w:keepNext/>
              <w:keepLines/>
            </w:pPr>
            <w:r w:rsidRPr="00555388">
              <w:rPr>
                <w:noProof/>
                <w:lang w:val="en-US" w:eastAsia="zh-CN" w:bidi="ar-SA"/>
              </w:rPr>
              <w:drawing>
                <wp:anchor distT="0" distB="0" distL="114300" distR="114300" simplePos="0" relativeHeight="251666432" behindDoc="1" locked="0" layoutInCell="1" allowOverlap="1">
                  <wp:simplePos x="0" y="0"/>
                  <wp:positionH relativeFrom="column">
                    <wp:posOffset>436245</wp:posOffset>
                  </wp:positionH>
                  <wp:positionV relativeFrom="page">
                    <wp:posOffset>-635</wp:posOffset>
                  </wp:positionV>
                  <wp:extent cx="5810250" cy="25971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46250"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10250" cy="2597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4984" w:type="dxa"/>
            <w:vAlign w:val="center"/>
          </w:tcPr>
          <w:p w:rsidR="009E4225" w:rsidRPr="00555388" w:rsidRDefault="00D1551A" w:rsidP="00CF098C">
            <w:pPr>
              <w:pStyle w:val="Heading1"/>
              <w:keepNext/>
              <w:keepLines/>
              <w:ind w:left="13" w:hanging="13"/>
              <w:outlineLvl w:val="0"/>
            </w:pPr>
            <w:bookmarkStart w:id="14" w:name="_Toc503973721"/>
            <w:bookmarkStart w:id="15" w:name="_Toc505262125"/>
            <w:r w:rsidRPr="00555388">
              <w:t>M</w:t>
            </w:r>
            <w:r w:rsidRPr="00555388">
              <w:t>ODIFICATION TO RAILWAY SAFETY LEGISLATION</w:t>
            </w:r>
            <w:bookmarkEnd w:id="14"/>
            <w:bookmarkEnd w:id="15"/>
          </w:p>
        </w:tc>
      </w:tr>
    </w:tbl>
    <w:p w:rsidR="009E4225" w:rsidRPr="00555388" w:rsidRDefault="009E4225" w:rsidP="00CF098C">
      <w:pPr>
        <w:keepNext/>
        <w:keepLines/>
      </w:pPr>
    </w:p>
    <w:p w:rsidR="009E4225" w:rsidRPr="00555388" w:rsidRDefault="009E4225" w:rsidP="00CF098C">
      <w:pPr>
        <w:keepNext/>
        <w:keepLines/>
      </w:pPr>
    </w:p>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4E11A1">
        <w:trPr>
          <w:trHeight w:val="397"/>
        </w:trPr>
        <w:tc>
          <w:tcPr>
            <w:tcW w:w="9968" w:type="dxa"/>
            <w:shd w:val="clear" w:color="auto" w:fill="D9E2F3" w:themeFill="accent1" w:themeFillTint="33"/>
          </w:tcPr>
          <w:p w:rsidR="009E4225" w:rsidRPr="00555388" w:rsidRDefault="00D1551A" w:rsidP="00CF098C">
            <w:pPr>
              <w:pStyle w:val="Heading2"/>
              <w:keepNext/>
              <w:keepLines/>
              <w:outlineLvl w:val="1"/>
            </w:pPr>
            <w:r w:rsidRPr="00555388">
              <w:t>TRANSPOSITION OF EUROPEAN LEGISLATION REGARDING RAILWAY SAFETY</w:t>
            </w:r>
          </w:p>
        </w:tc>
      </w:tr>
    </w:tbl>
    <w:p w:rsidR="009E4225" w:rsidRPr="00555388" w:rsidRDefault="009E4225" w:rsidP="00CF098C">
      <w:pPr>
        <w:keepNext/>
        <w:keepLines/>
      </w:pPr>
    </w:p>
    <w:p w:rsidR="009E4225" w:rsidRPr="00555388" w:rsidRDefault="00D1551A" w:rsidP="00CF098C">
      <w:pPr>
        <w:keepNext/>
        <w:keepLines/>
      </w:pPr>
      <w:r w:rsidRPr="00555388">
        <w:t xml:space="preserve">The basic document from the point of view of European legislation on railway safety, the Railway Safety Directive 2004/49 (RSD), was incorporated into the Spanish legal system through </w:t>
      </w:r>
      <w:r w:rsidRPr="00555388">
        <w:rPr>
          <w:b/>
        </w:rPr>
        <w:t>Royal Decree 810/2007</w:t>
      </w:r>
      <w:r w:rsidRPr="00555388">
        <w:t xml:space="preserve"> of 22 June, thereby approving the Regulation on tr</w:t>
      </w:r>
      <w:r w:rsidRPr="00555388">
        <w:t>affic safety in the General Interest Railway Network.</w:t>
      </w:r>
    </w:p>
    <w:p w:rsidR="009E4225" w:rsidRPr="00555388" w:rsidRDefault="009E4225" w:rsidP="00CF098C">
      <w:pPr>
        <w:keepNext/>
        <w:keepLines/>
      </w:pPr>
    </w:p>
    <w:p w:rsidR="009E4225" w:rsidRPr="00555388" w:rsidRDefault="00D1551A" w:rsidP="00CF098C">
      <w:pPr>
        <w:keepNext/>
        <w:keepLines/>
      </w:pPr>
      <w:r w:rsidRPr="00555388">
        <w:t>Subsequently, given the importance of railway safety in the system, it was deemed appropriate to elevate the main concepts of the RSD to the level of a regulation. These concepts were then incorporated</w:t>
      </w:r>
      <w:r w:rsidRPr="00555388">
        <w:t xml:space="preserve"> into the Railway Sector Act, which is the highest-ranked standard on the subject.</w:t>
      </w:r>
    </w:p>
    <w:p w:rsidR="009E4225" w:rsidRPr="00555388" w:rsidRDefault="009E4225" w:rsidP="00CF098C">
      <w:pPr>
        <w:keepNext/>
        <w:keepLines/>
      </w:pPr>
    </w:p>
    <w:p w:rsidR="009E4225" w:rsidRPr="00555388" w:rsidRDefault="00D1551A" w:rsidP="00CF098C">
      <w:pPr>
        <w:keepNext/>
        <w:keepLines/>
      </w:pPr>
      <w:r w:rsidRPr="00555388">
        <w:t xml:space="preserve">Thus, </w:t>
      </w:r>
      <w:r w:rsidRPr="00555388">
        <w:rPr>
          <w:b/>
        </w:rPr>
        <w:t>Law No 38/2015</w:t>
      </w:r>
      <w:r w:rsidRPr="00555388">
        <w:t xml:space="preserve"> of 29 September, on the railway sector, incorporated the main concepts of the RSD, such as the definitions of the safety authority, safety authorisatio</w:t>
      </w:r>
      <w:r w:rsidRPr="00555388">
        <w:t>n and certificates and management systems.</w:t>
      </w:r>
    </w:p>
    <w:p w:rsidR="009E4225" w:rsidRPr="00555388" w:rsidRDefault="009E4225" w:rsidP="00CF098C">
      <w:pPr>
        <w:keepNext/>
        <w:keepLines/>
      </w:pPr>
    </w:p>
    <w:p w:rsidR="009E4225" w:rsidRPr="00555388" w:rsidRDefault="00D1551A" w:rsidP="009E4225">
      <w:r w:rsidRPr="00555388">
        <w:t xml:space="preserve">By publication of the Technical Pillar of the Fourth Package, which includes the new Directives No 2016/798/EU dated 11 May 2016, on railway safety, and No 2016/797/EU dated 11 May 2016, on interoperability, a </w:t>
      </w:r>
      <w:r w:rsidRPr="00555388">
        <w:t>comprehensive review process of the entire Spanish legislation on this matter has been started. It will be completed with the publication of the royal decrees that enable their incorporation to the national law in the following months.</w:t>
      </w:r>
    </w:p>
    <w:p w:rsidR="009E4225" w:rsidRPr="00555388" w:rsidRDefault="009E4225" w:rsidP="00D95FFA"/>
    <w:p w:rsidR="009E4225" w:rsidRPr="00555388" w:rsidRDefault="009E4225" w:rsidP="009E4225"/>
    <w:tbl>
      <w:tblPr>
        <w:tblStyle w:val="TableGrid"/>
        <w:tblW w:w="0" w:type="auto"/>
        <w:tblBorders>
          <w:top w:val="none" w:sz="0" w:space="0" w:color="auto"/>
          <w:left w:val="none" w:sz="0" w:space="0" w:color="auto"/>
          <w:bottom w:val="dotted" w:sz="6" w:space="0" w:color="00007F"/>
          <w:right w:val="none" w:sz="0" w:space="0" w:color="auto"/>
          <w:insideH w:val="none" w:sz="0" w:space="0" w:color="auto"/>
          <w:insideV w:val="none" w:sz="0" w:space="0" w:color="auto"/>
        </w:tblBorders>
        <w:tblLook w:val="04A0" w:firstRow="1" w:lastRow="0" w:firstColumn="1" w:lastColumn="0" w:noHBand="0" w:noVBand="1"/>
      </w:tblPr>
      <w:tblGrid>
        <w:gridCol w:w="9968"/>
      </w:tblGrid>
      <w:tr w:rsidR="00D81A9E" w:rsidTr="004E11A1">
        <w:trPr>
          <w:trHeight w:val="397"/>
        </w:trPr>
        <w:tc>
          <w:tcPr>
            <w:tcW w:w="9968" w:type="dxa"/>
            <w:shd w:val="clear" w:color="auto" w:fill="D9E2F3" w:themeFill="accent1" w:themeFillTint="33"/>
          </w:tcPr>
          <w:p w:rsidR="009E4225" w:rsidRPr="00555388" w:rsidRDefault="00D1551A" w:rsidP="009E4225">
            <w:pPr>
              <w:pStyle w:val="Heading2"/>
              <w:outlineLvl w:val="1"/>
            </w:pPr>
            <w:r w:rsidRPr="00555388">
              <w:t>AMENDMENTS OF LAWS</w:t>
            </w:r>
            <w:r w:rsidRPr="00555388">
              <w:t xml:space="preserve"> AND REGULATIONS</w:t>
            </w:r>
          </w:p>
        </w:tc>
      </w:tr>
    </w:tbl>
    <w:p w:rsidR="009E4225" w:rsidRPr="00555388" w:rsidRDefault="009E4225" w:rsidP="009E4225"/>
    <w:p w:rsidR="009E4225" w:rsidRPr="00555388" w:rsidRDefault="00D1551A" w:rsidP="00775BF7">
      <w:pPr>
        <w:spacing w:after="120"/>
        <w:jc w:val="both"/>
      </w:pPr>
      <w:r w:rsidRPr="00555388">
        <w:t xml:space="preserve">During 2016, the AESF has developed an important regulatory activity, pursuant to Article 9(1)(g) of its Statute. This has meant the processing and publication of several rules on railway safety and interoperability during the year that </w:t>
      </w:r>
      <w:r w:rsidRPr="00555388">
        <w:t>is the subject matter of this report:</w:t>
      </w:r>
    </w:p>
    <w:p w:rsidR="009E4225" w:rsidRPr="00555388" w:rsidRDefault="00D1551A" w:rsidP="009E4225">
      <w:pPr>
        <w:pStyle w:val="bulletyellowsqr"/>
      </w:pPr>
      <w:r w:rsidRPr="00555388">
        <w:t>Royal Decree No 292/2016</w:t>
      </w:r>
      <w:r w:rsidRPr="00555388">
        <w:rPr>
          <w:b w:val="0"/>
        </w:rPr>
        <w:t>, dated 15 July, which modifies the sole transitional provision of Royal Decree No 664/2015, dated 17 July, approving the Regulation of Railway Traffic.</w:t>
      </w:r>
    </w:p>
    <w:p w:rsidR="009E4225" w:rsidRPr="00555388" w:rsidRDefault="00D1551A" w:rsidP="009E4225">
      <w:pPr>
        <w:pStyle w:val="bulletyellowsqr"/>
        <w:jc w:val="both"/>
      </w:pPr>
      <w:r w:rsidRPr="00555388">
        <w:t>Order FOM/2015/2016</w:t>
      </w:r>
      <w:r w:rsidRPr="00555388">
        <w:rPr>
          <w:b w:val="0"/>
        </w:rPr>
        <w:t xml:space="preserve"> of 30 December, adopt</w:t>
      </w:r>
      <w:r w:rsidRPr="00555388">
        <w:rPr>
          <w:b w:val="0"/>
        </w:rPr>
        <w:t>ing the Official Catalogue of Railway Traffic Signals on the General Interest Railway Network.</w:t>
      </w:r>
    </w:p>
    <w:p w:rsidR="009E4225" w:rsidRPr="00555388" w:rsidRDefault="00D1551A" w:rsidP="009E4225">
      <w:pPr>
        <w:pStyle w:val="bulletyellowsqr"/>
        <w:jc w:val="both"/>
      </w:pPr>
      <w:r w:rsidRPr="00555388">
        <w:t>Order FOM/1613/2016</w:t>
      </w:r>
      <w:r w:rsidRPr="00555388">
        <w:rPr>
          <w:b w:val="0"/>
        </w:rPr>
        <w:t xml:space="preserve"> of 4 October, amending Order FOM/2872/2010 of 5 November, which sets out the conditions for obtaining the qualifying certificates that allow </w:t>
      </w:r>
      <w:r w:rsidRPr="00555388">
        <w:rPr>
          <w:b w:val="0"/>
        </w:rPr>
        <w:t>railway personnel to perform their duties with respect to rail traffic safety, as well as the system of officially approved training centres and the medical examination centres of said personnel. (Transposition of Directive (EU) No 2016/882 of the Commissi</w:t>
      </w:r>
      <w:r w:rsidRPr="00555388">
        <w:rPr>
          <w:b w:val="0"/>
        </w:rPr>
        <w:t>on dated 1 June 2016 which modifies Directive No 2007/59/EC of the European Parliament and of the Council, regarding linguistic requirements.)</w:t>
      </w:r>
    </w:p>
    <w:p w:rsidR="009E4225" w:rsidRPr="00555388" w:rsidRDefault="00D1551A" w:rsidP="00CF098C">
      <w:pPr>
        <w:spacing w:after="120"/>
      </w:pPr>
      <w:r w:rsidRPr="00555388">
        <w:t>In addition, in 2016 the drafting of other regulations began; they are currently in different stages of preparati</w:t>
      </w:r>
      <w:r w:rsidRPr="00555388">
        <w:t>on and processing:</w:t>
      </w:r>
    </w:p>
    <w:p w:rsidR="009E4225" w:rsidRPr="00555388" w:rsidRDefault="00D1551A" w:rsidP="00060FDC">
      <w:pPr>
        <w:pStyle w:val="indentnumbering2"/>
        <w:numPr>
          <w:ilvl w:val="1"/>
          <w:numId w:val="46"/>
        </w:numPr>
      </w:pPr>
      <w:r w:rsidRPr="00555388">
        <w:t>Start the transposition of the new Safety Directive (2016/796/EU) and Interoperability Directive (2016/797/EU).</w:t>
      </w:r>
    </w:p>
    <w:p w:rsidR="009E4225" w:rsidRPr="00555388" w:rsidRDefault="00D1551A" w:rsidP="00060FDC">
      <w:pPr>
        <w:pStyle w:val="indentnumbering2"/>
      </w:pPr>
      <w:r w:rsidRPr="00555388">
        <w:t xml:space="preserve">Process the amendment of Royal Decree 412/2001 regulating certain matters relating to the transportation and movement of </w:t>
      </w:r>
      <w:r w:rsidRPr="00555388">
        <w:t>dangerous goods by rail.</w:t>
      </w:r>
    </w:p>
    <w:p w:rsidR="009E4225" w:rsidRPr="00555388" w:rsidRDefault="00D1551A" w:rsidP="00060FDC">
      <w:pPr>
        <w:pStyle w:val="indentnumbering2"/>
      </w:pPr>
      <w:r w:rsidRPr="00555388">
        <w:t>Continue the processing of the order for the maintenance rail vehicles, replacing the current part of Order FOM/233/2006, dated 31 January, which determines the approval system for rolling stock centres and their conditions of oper</w:t>
      </w:r>
      <w:r w:rsidRPr="00555388">
        <w:t>ation.</w:t>
      </w:r>
    </w:p>
    <w:p w:rsidR="009E4225" w:rsidRPr="00555388" w:rsidRDefault="00D1551A" w:rsidP="00060FDC">
      <w:pPr>
        <w:pStyle w:val="indentnumbering2"/>
      </w:pPr>
      <w:r w:rsidRPr="00555388">
        <w:t>Continue to process the Railway Instructions on Infrastructure (RII), Energy (RIE) and Rolling Stock (RI RM), these being the national regulatory supplement to applicable TSIs, by virtue of Order FOM/167/2015.</w:t>
      </w:r>
    </w:p>
    <w:p w:rsidR="009E4225" w:rsidRPr="00555388" w:rsidRDefault="009E4225" w:rsidP="009E4225"/>
    <w:p w:rsidR="00060FDC" w:rsidRPr="00555388" w:rsidRDefault="00060FDC" w:rsidP="00CF098C">
      <w:pPr>
        <w:keepNext/>
        <w:spacing w:after="20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4"/>
      </w:tblGrid>
      <w:tr w:rsidR="00D81A9E" w:rsidTr="004E11A1">
        <w:trPr>
          <w:trHeight w:val="4119"/>
        </w:trPr>
        <w:tc>
          <w:tcPr>
            <w:tcW w:w="4984" w:type="dxa"/>
            <w:vAlign w:val="center"/>
          </w:tcPr>
          <w:p w:rsidR="00060FDC" w:rsidRPr="00555388" w:rsidRDefault="00D1551A" w:rsidP="004E11A1">
            <w:r w:rsidRPr="00555388">
              <w:rPr>
                <w:noProof/>
                <w:lang w:val="en-US" w:eastAsia="zh-CN" w:bidi="ar-SA"/>
              </w:rPr>
              <w:drawing>
                <wp:anchor distT="0" distB="0" distL="114300" distR="114300" simplePos="0" relativeHeight="251667456" behindDoc="1" locked="0" layoutInCell="1" allowOverlap="1">
                  <wp:simplePos x="0" y="0"/>
                  <wp:positionH relativeFrom="column">
                    <wp:posOffset>436245</wp:posOffset>
                  </wp:positionH>
                  <wp:positionV relativeFrom="page">
                    <wp:posOffset>-635</wp:posOffset>
                  </wp:positionV>
                  <wp:extent cx="5810250" cy="25971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39586"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10250" cy="2597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4984" w:type="dxa"/>
            <w:vAlign w:val="center"/>
          </w:tcPr>
          <w:p w:rsidR="00060FDC" w:rsidRPr="00555388" w:rsidRDefault="00D1551A" w:rsidP="00CF098C">
            <w:pPr>
              <w:pStyle w:val="Heading1"/>
              <w:ind w:left="-128" w:firstLine="128"/>
              <w:outlineLvl w:val="0"/>
            </w:pPr>
            <w:bookmarkStart w:id="16" w:name="_Toc503973722"/>
            <w:bookmarkStart w:id="17" w:name="_Toc505262126"/>
            <w:r w:rsidRPr="00555388">
              <w:t>APPLICATION OF REG. 402/2013 ON RIS</w:t>
            </w:r>
            <w:r w:rsidRPr="00555388">
              <w:t>K EVALUATION AND ASSESSMENT</w:t>
            </w:r>
            <w:bookmarkEnd w:id="16"/>
            <w:bookmarkEnd w:id="17"/>
          </w:p>
        </w:tc>
      </w:tr>
    </w:tbl>
    <w:p w:rsidR="00060FDC" w:rsidRPr="00555388" w:rsidRDefault="00060FDC" w:rsidP="00060FDC"/>
    <w:p w:rsidR="00060FDC" w:rsidRPr="00555388" w:rsidRDefault="00D1551A" w:rsidP="00060FDC">
      <w:r w:rsidRPr="00555388">
        <w:t xml:space="preserve">This section responds to the requirement of Article 18.2 of Commission Implementing Regulation 402/2013 of 30 April 2013 on the common safety method for risk evaluation and assessment, which states that </w:t>
      </w:r>
      <w:r w:rsidRPr="00555388">
        <w:rPr>
          <w:i/>
        </w:rPr>
        <w:t>'each national safety a</w:t>
      </w:r>
      <w:r w:rsidRPr="00555388">
        <w:rPr>
          <w:i/>
        </w:rPr>
        <w:t>uthority must, in its annual safety report referred to in Article 18 of Directive 2004/49/EC, report on the experience of the proposers with the application of this Regulation and, where appropriate, its own experience'.</w:t>
      </w:r>
    </w:p>
    <w:p w:rsidR="00060FDC" w:rsidRPr="00555388" w:rsidRDefault="00060FDC" w:rsidP="00060FDC"/>
    <w:p w:rsidR="00060FDC" w:rsidRPr="00555388" w:rsidRDefault="00D1551A" w:rsidP="00060FDC">
      <w:r w:rsidRPr="00555388">
        <w:t>The generalised application of the</w:t>
      </w:r>
      <w:r w:rsidRPr="00555388">
        <w:t xml:space="preserve"> methodology of Regulation No 402/2013 continued for </w:t>
      </w:r>
      <w:r w:rsidRPr="00555388">
        <w:rPr>
          <w:b/>
        </w:rPr>
        <w:t>CHANGES IN ROLLING STOCK</w:t>
      </w:r>
      <w:r w:rsidRPr="00555388">
        <w:t xml:space="preserve"> throughout 2016.</w:t>
      </w:r>
    </w:p>
    <w:p w:rsidR="00060FDC" w:rsidRPr="00555388" w:rsidRDefault="00060FDC" w:rsidP="00060FDC"/>
    <w:p w:rsidR="00060FDC" w:rsidRPr="00555388" w:rsidRDefault="00D1551A" w:rsidP="00060FDC">
      <w:r w:rsidRPr="00555388">
        <w:t>Interesting information, from the 74 rolling stock files started in 2016, 45 belonged to modifications that do not require Commissioning Authorisation. The rema</w:t>
      </w:r>
      <w:r w:rsidRPr="00555388">
        <w:t xml:space="preserve">ining files do require Commissioning Authorisation because they relate to new vehicles or modifications that require authorisation. Including the files started in previous years, during 2016 75 modification files that would not require a new Commissioning </w:t>
      </w:r>
      <w:r w:rsidRPr="00555388">
        <w:t>Authorisation were worked on.</w:t>
      </w:r>
    </w:p>
    <w:p w:rsidR="00060FDC" w:rsidRPr="00555388" w:rsidRDefault="00060FDC" w:rsidP="00060FDC"/>
    <w:p w:rsidR="009E4225" w:rsidRPr="00555388" w:rsidRDefault="00D1551A" w:rsidP="00060FDC">
      <w:r w:rsidRPr="00555388">
        <w:t>Noteworthy are the high number of Software (SW) files, amounting to 28, and the establishment of a quota of modification files for trains to perform herbicide tasks, both temporary and permanent.</w:t>
      </w:r>
    </w:p>
    <w:p w:rsidR="00060FDC" w:rsidRPr="00555388" w:rsidRDefault="00060FDC" w:rsidP="009E4225"/>
    <w:p w:rsidR="00060FDC" w:rsidRPr="00555388" w:rsidRDefault="00060FDC" w:rsidP="00D95FFA"/>
    <w:p w:rsidR="00060FDC" w:rsidRPr="00555388" w:rsidRDefault="00D1551A" w:rsidP="00570424">
      <w:pPr>
        <w:pageBreakBefore/>
        <w:spacing w:after="120"/>
      </w:pPr>
      <w:r w:rsidRPr="00555388">
        <w:t>The examples</w:t>
      </w:r>
      <w:r>
        <w:rPr>
          <w:rStyle w:val="FootnoteReference"/>
        </w:rPr>
        <w:footnoteReference w:id="19"/>
      </w:r>
      <w:r w:rsidRPr="00555388">
        <w:t xml:space="preserve"> listed below correspond to practical applications of the legislation in the period covered by this report:</w:t>
      </w:r>
    </w:p>
    <w:p w:rsidR="00060FDC" w:rsidRPr="00555388" w:rsidRDefault="00D1551A" w:rsidP="00060FDC">
      <w:pPr>
        <w:pStyle w:val="bulletyellowsqr"/>
        <w:rPr>
          <w:b w:val="0"/>
        </w:rPr>
      </w:pPr>
      <w:r w:rsidRPr="00555388">
        <w:rPr>
          <w:b w:val="0"/>
        </w:rPr>
        <w:t>Adaptation of national vehicles for international traffic</w:t>
      </w:r>
    </w:p>
    <w:p w:rsidR="00060FDC" w:rsidRPr="00555388" w:rsidRDefault="00D1551A" w:rsidP="00060FDC">
      <w:pPr>
        <w:pStyle w:val="bulletbluesqrlvl1"/>
      </w:pPr>
      <w:r w:rsidRPr="00555388">
        <w:t>Modification of self-propelled vehicle for operation in traffic between Portugal and Spain</w:t>
      </w:r>
    </w:p>
    <w:p w:rsidR="00060FDC" w:rsidRPr="00555388" w:rsidRDefault="00D1551A" w:rsidP="00060FDC">
      <w:pPr>
        <w:pStyle w:val="bulletbluesqrlvl1"/>
      </w:pPr>
      <w:r w:rsidRPr="00555388">
        <w:t>Adaptation of locomotives to the UIC gauge</w:t>
      </w:r>
    </w:p>
    <w:p w:rsidR="00060FDC" w:rsidRPr="00555388" w:rsidRDefault="00D1551A" w:rsidP="00CF098C">
      <w:pPr>
        <w:pStyle w:val="bulletyellowsqr"/>
        <w:spacing w:before="360"/>
        <w:rPr>
          <w:b w:val="0"/>
        </w:rPr>
      </w:pPr>
      <w:r w:rsidRPr="00555388">
        <w:rPr>
          <w:b w:val="0"/>
        </w:rPr>
        <w:t>Modifications relating to the modernisation and installation of communications equipment:</w:t>
      </w:r>
    </w:p>
    <w:p w:rsidR="00060FDC" w:rsidRPr="00555388" w:rsidRDefault="00D1551A" w:rsidP="00060FDC">
      <w:pPr>
        <w:pStyle w:val="bulletbluesqrlvl1"/>
      </w:pPr>
      <w:r w:rsidRPr="00555388">
        <w:t>Renewal of the ERTMS-ETCS equipment software of the control and signalling subsystem. Implementation of functionality Unis</w:t>
      </w:r>
      <w:r w:rsidRPr="00555388">
        <w:t>ig 2.3.0d and national functions.</w:t>
      </w:r>
    </w:p>
    <w:p w:rsidR="00060FDC" w:rsidRPr="00555388" w:rsidRDefault="00D1551A" w:rsidP="00060FDC">
      <w:pPr>
        <w:pStyle w:val="bulletbluesqrlvl1"/>
      </w:pPr>
      <w:r w:rsidRPr="00555388">
        <w:t>Update of Asfa Digital equipment.</w:t>
      </w:r>
    </w:p>
    <w:p w:rsidR="00060FDC" w:rsidRPr="00555388" w:rsidRDefault="00D1551A" w:rsidP="00060FDC">
      <w:pPr>
        <w:pStyle w:val="bulletbluesqrlvl1"/>
      </w:pPr>
      <w:r w:rsidRPr="00555388">
        <w:t>Implementation of GSM-R in Cercanías vehicles.</w:t>
      </w:r>
    </w:p>
    <w:p w:rsidR="00060FDC" w:rsidRPr="00555388" w:rsidRDefault="00D1551A" w:rsidP="00060FDC">
      <w:pPr>
        <w:pStyle w:val="bulletbluesqrlvl1"/>
      </w:pPr>
      <w:r w:rsidRPr="00555388">
        <w:t>Activation of ERTMS-ETCS equipment in passenger trains.</w:t>
      </w:r>
    </w:p>
    <w:p w:rsidR="00060FDC" w:rsidRPr="00555388" w:rsidRDefault="00D1551A" w:rsidP="00060FDC">
      <w:pPr>
        <w:pStyle w:val="bulletbluesqrlvl1"/>
      </w:pPr>
      <w:r w:rsidRPr="00555388">
        <w:t>Installation of GPS module.</w:t>
      </w:r>
    </w:p>
    <w:p w:rsidR="00060FDC" w:rsidRPr="00555388" w:rsidRDefault="00D1551A" w:rsidP="00CF098C">
      <w:pPr>
        <w:pStyle w:val="bulletyellowsqr"/>
        <w:spacing w:before="360"/>
        <w:rPr>
          <w:b w:val="0"/>
        </w:rPr>
      </w:pPr>
      <w:r w:rsidRPr="00555388">
        <w:rPr>
          <w:b w:val="0"/>
        </w:rPr>
        <w:t xml:space="preserve">Technical modifications for improving the operation of </w:t>
      </w:r>
      <w:r w:rsidRPr="00555388">
        <w:rPr>
          <w:b w:val="0"/>
        </w:rPr>
        <w:t>mechanical elements of vehicles:</w:t>
      </w:r>
    </w:p>
    <w:p w:rsidR="00060FDC" w:rsidRPr="00555388" w:rsidRDefault="00D1551A" w:rsidP="00BA6485">
      <w:pPr>
        <w:pStyle w:val="bulletbluesqrlvl1"/>
      </w:pPr>
      <w:r w:rsidRPr="00555388">
        <w:t>Installation of new suspension base.</w:t>
      </w:r>
    </w:p>
    <w:p w:rsidR="00060FDC" w:rsidRPr="00555388" w:rsidRDefault="00D1551A" w:rsidP="00BA6485">
      <w:pPr>
        <w:pStyle w:val="bulletbluesqrlvl1"/>
      </w:pPr>
      <w:r w:rsidRPr="00555388">
        <w:t>Modification of main shock absorption.</w:t>
      </w:r>
    </w:p>
    <w:p w:rsidR="00060FDC" w:rsidRPr="00555388" w:rsidRDefault="00D1551A" w:rsidP="00BA6485">
      <w:pPr>
        <w:pStyle w:val="bulletbluesqrlvl1"/>
      </w:pPr>
      <w:r w:rsidRPr="00555388">
        <w:t>Modification of the wagon suspension mounting.</w:t>
      </w:r>
    </w:p>
    <w:p w:rsidR="00060FDC" w:rsidRPr="00555388" w:rsidRDefault="00D1551A" w:rsidP="00BA6485">
      <w:pPr>
        <w:pStyle w:val="bulletbluesqrlvl1"/>
      </w:pPr>
      <w:r w:rsidRPr="00555388">
        <w:t>Modification of brake resistors on high-speed trains.</w:t>
      </w:r>
    </w:p>
    <w:p w:rsidR="00060FDC" w:rsidRPr="00555388" w:rsidRDefault="00D1551A" w:rsidP="00BA6485">
      <w:pPr>
        <w:pStyle w:val="bulletbluesqrlvl1"/>
      </w:pPr>
      <w:r w:rsidRPr="00555388">
        <w:t>Assembly of 900-mm-diameter wheel on different</w:t>
      </w:r>
      <w:r w:rsidRPr="00555388">
        <w:t xml:space="preserve"> series of trains.</w:t>
      </w:r>
    </w:p>
    <w:p w:rsidR="00060FDC" w:rsidRPr="00555388" w:rsidRDefault="00D1551A" w:rsidP="00CF098C">
      <w:pPr>
        <w:pStyle w:val="bulletyellowsqr"/>
        <w:spacing w:before="360"/>
        <w:rPr>
          <w:b w:val="0"/>
        </w:rPr>
      </w:pPr>
      <w:r w:rsidRPr="00555388">
        <w:rPr>
          <w:b w:val="0"/>
        </w:rPr>
        <w:t>Modifications that have significantly affected the structure of the vehicle:</w:t>
      </w:r>
    </w:p>
    <w:p w:rsidR="00060FDC" w:rsidRPr="00555388" w:rsidRDefault="00D1551A" w:rsidP="00BA6485">
      <w:pPr>
        <w:pStyle w:val="bulletbluesqrlvl1"/>
      </w:pPr>
      <w:r w:rsidRPr="00555388">
        <w:t>Replacement of the integral body on high-sided wagons.</w:t>
      </w:r>
    </w:p>
    <w:p w:rsidR="00060FDC" w:rsidRPr="00555388" w:rsidRDefault="00D1551A" w:rsidP="00BA6485">
      <w:pPr>
        <w:pStyle w:val="bulletbluesqrlvl1"/>
      </w:pPr>
      <w:r w:rsidRPr="00555388">
        <w:t>Replacement of the hazardous goods hoppers with the same or greater capacity and replacement of the bogie</w:t>
      </w:r>
      <w:r w:rsidRPr="00555388">
        <w:t xml:space="preserve"> for loads of 22.5 tons/axle.</w:t>
      </w:r>
    </w:p>
    <w:p w:rsidR="00060FDC" w:rsidRPr="00555388" w:rsidRDefault="00D1551A" w:rsidP="00BA6485">
      <w:pPr>
        <w:pStyle w:val="bulletbluesqrlvl1"/>
      </w:pPr>
      <w:r w:rsidRPr="00555388">
        <w:t>Fitting of the electrical supply installation for Reefer containers in wagons.</w:t>
      </w:r>
    </w:p>
    <w:p w:rsidR="00060FDC" w:rsidRPr="00555388" w:rsidRDefault="00D1551A" w:rsidP="00BA6485">
      <w:pPr>
        <w:pStyle w:val="bulletbluesqrlvl1"/>
      </w:pPr>
      <w:r w:rsidRPr="00555388">
        <w:t>Modification of height in XX wagons.</w:t>
      </w:r>
    </w:p>
    <w:p w:rsidR="00060FDC" w:rsidRPr="00555388" w:rsidRDefault="00D1551A" w:rsidP="00CF098C">
      <w:pPr>
        <w:pStyle w:val="bulletyellowsqr"/>
        <w:spacing w:before="360"/>
        <w:rPr>
          <w:b w:val="0"/>
        </w:rPr>
      </w:pPr>
      <w:r w:rsidRPr="00555388">
        <w:rPr>
          <w:b w:val="0"/>
        </w:rPr>
        <w:t>Modifications to improve accessibility of trains for persons with reduced mobility (PRM):</w:t>
      </w:r>
    </w:p>
    <w:p w:rsidR="00060FDC" w:rsidRPr="00555388" w:rsidRDefault="00D1551A" w:rsidP="00BA6485">
      <w:pPr>
        <w:pStyle w:val="bulletbluesqrlvl1"/>
      </w:pPr>
      <w:r w:rsidRPr="00555388">
        <w:t xml:space="preserve">Modification to </w:t>
      </w:r>
      <w:r w:rsidRPr="00555388">
        <w:t>adapt the transport of persons with reduced mobility in medium-range vehicles.</w:t>
      </w:r>
    </w:p>
    <w:p w:rsidR="00060FDC" w:rsidRPr="00555388" w:rsidRDefault="00D1551A" w:rsidP="00BA6485">
      <w:pPr>
        <w:pStyle w:val="bulletbluesqrlvl1"/>
      </w:pPr>
      <w:r w:rsidRPr="00555388">
        <w:t>PRM management from Civia I, II, and III units, and enabling of door-opening sound.</w:t>
      </w:r>
    </w:p>
    <w:p w:rsidR="00BA6485" w:rsidRPr="00555388" w:rsidRDefault="00D1551A" w:rsidP="00CF098C">
      <w:pPr>
        <w:pStyle w:val="bulletyellowsqr"/>
        <w:spacing w:before="360"/>
        <w:rPr>
          <w:b w:val="0"/>
        </w:rPr>
      </w:pPr>
      <w:r w:rsidRPr="00555388">
        <w:rPr>
          <w:b w:val="0"/>
        </w:rPr>
        <w:t>Modifications relating to the improvement of train processes.</w:t>
      </w:r>
    </w:p>
    <w:p w:rsidR="00BA6485" w:rsidRPr="00555388" w:rsidRDefault="00D1551A" w:rsidP="00BA6485">
      <w:pPr>
        <w:pStyle w:val="bulletbluesqrlvl1"/>
      </w:pPr>
      <w:r w:rsidRPr="00555388">
        <w:t>Installation of new data record</w:t>
      </w:r>
      <w:r w:rsidRPr="00555388">
        <w:t>er.</w:t>
      </w:r>
    </w:p>
    <w:p w:rsidR="00BA6485" w:rsidRPr="00555388" w:rsidRDefault="00D1551A" w:rsidP="00BA6485">
      <w:pPr>
        <w:pStyle w:val="bulletbluesqrlvl1"/>
      </w:pPr>
      <w:r w:rsidRPr="00555388">
        <w:t>Functionality of the brake override button following operation of passenger alarm handles.</w:t>
      </w:r>
    </w:p>
    <w:p w:rsidR="00BA6485" w:rsidRPr="00555388" w:rsidRDefault="00D1551A" w:rsidP="00BA6485">
      <w:pPr>
        <w:pStyle w:val="bulletbluesqrlvl1"/>
      </w:pPr>
      <w:r w:rsidRPr="00555388">
        <w:t>COSMOS protection against lowering of the pantograph under load and adjusting the swelling / shrinking of the door seal.</w:t>
      </w:r>
    </w:p>
    <w:p w:rsidR="00BA6485" w:rsidRPr="00555388" w:rsidRDefault="00D1551A" w:rsidP="00BA6485">
      <w:pPr>
        <w:pStyle w:val="bulletbluesqrlvl1"/>
      </w:pPr>
      <w:r w:rsidRPr="00555388">
        <w:t>Implementation of the alert device for e</w:t>
      </w:r>
      <w:r w:rsidRPr="00555388">
        <w:t>xit signals, DASS.</w:t>
      </w:r>
    </w:p>
    <w:p w:rsidR="00BA6485" w:rsidRPr="00555388" w:rsidRDefault="00D1551A" w:rsidP="00BA6485">
      <w:pPr>
        <w:pStyle w:val="bulletbluesqrlvl1"/>
      </w:pPr>
      <w:r w:rsidRPr="00555388">
        <w:t>Improvement of heating equipment.</w:t>
      </w:r>
    </w:p>
    <w:p w:rsidR="00BA6485" w:rsidRPr="00555388" w:rsidRDefault="00D1551A" w:rsidP="00BA6485">
      <w:pPr>
        <w:pStyle w:val="bulletbluesqrlvl1"/>
      </w:pPr>
      <w:r w:rsidRPr="00555388">
        <w:t>New version of PLC CCU 1.90.</w:t>
      </w:r>
    </w:p>
    <w:p w:rsidR="00BA6485" w:rsidRPr="00555388" w:rsidRDefault="00D1551A" w:rsidP="00BA6485">
      <w:pPr>
        <w:pStyle w:val="bulletbluesqrlvl1"/>
      </w:pPr>
      <w:r w:rsidRPr="00555388">
        <w:t>Correction of covered distance calculation in the LZB recorder.</w:t>
      </w:r>
    </w:p>
    <w:p w:rsidR="00BA6485" w:rsidRPr="00555388" w:rsidRDefault="00D1551A" w:rsidP="00BA6485">
      <w:pPr>
        <w:pStyle w:val="bulletbluesqrlvl1"/>
      </w:pPr>
      <w:r w:rsidRPr="00555388">
        <w:t>Implementation of the WIFI system on high-speed trains.</w:t>
      </w:r>
    </w:p>
    <w:p w:rsidR="00BA6485" w:rsidRPr="00555388" w:rsidRDefault="00D1551A" w:rsidP="00BA6485">
      <w:pPr>
        <w:pStyle w:val="bulletbluesqrlvl1"/>
      </w:pPr>
      <w:r w:rsidRPr="00555388">
        <w:t>Pulsed sanding at low speed.</w:t>
      </w:r>
    </w:p>
    <w:p w:rsidR="00BA6485" w:rsidRPr="00555388" w:rsidRDefault="00D1551A" w:rsidP="00CF098C">
      <w:pPr>
        <w:pStyle w:val="bulletyellowsqr"/>
        <w:spacing w:before="360"/>
        <w:rPr>
          <w:b w:val="0"/>
        </w:rPr>
      </w:pPr>
      <w:r w:rsidRPr="00555388">
        <w:rPr>
          <w:b w:val="0"/>
        </w:rPr>
        <w:t>Modifications of software</w:t>
      </w:r>
      <w:r w:rsidRPr="00555388">
        <w:rPr>
          <w:b w:val="0"/>
        </w:rPr>
        <w:t xml:space="preserve"> on vehicles of different types, such as:</w:t>
      </w:r>
    </w:p>
    <w:p w:rsidR="00BA6485" w:rsidRPr="00555388" w:rsidRDefault="00D1551A" w:rsidP="00BA6485">
      <w:pPr>
        <w:pStyle w:val="bulletbluesqrlvl1"/>
      </w:pPr>
      <w:r w:rsidRPr="00555388">
        <w:t>Modification of drive software.</w:t>
      </w:r>
    </w:p>
    <w:p w:rsidR="00BA6485" w:rsidRPr="00555388" w:rsidRDefault="00D1551A" w:rsidP="00BA6485">
      <w:pPr>
        <w:pStyle w:val="bulletbluesqrlvl1"/>
      </w:pPr>
      <w:r w:rsidRPr="00555388">
        <w:t>Modification to change software in brake equipment.</w:t>
      </w:r>
    </w:p>
    <w:p w:rsidR="00BA6485" w:rsidRPr="00555388" w:rsidRDefault="00D1551A" w:rsidP="00BA6485">
      <w:pPr>
        <w:pStyle w:val="bulletbluesqrlvl1"/>
      </w:pPr>
      <w:r w:rsidRPr="00555388">
        <w:t>Software modification of IRIS-D system.</w:t>
      </w:r>
    </w:p>
    <w:p w:rsidR="00BA6485" w:rsidRPr="00555388" w:rsidRDefault="00D1551A" w:rsidP="00BA6485">
      <w:pPr>
        <w:pStyle w:val="bulletbluesqrlvl1"/>
      </w:pPr>
      <w:r w:rsidRPr="00555388">
        <w:t>Software change in AVCU equipment.</w:t>
      </w:r>
    </w:p>
    <w:p w:rsidR="00BA6485" w:rsidRPr="00555388" w:rsidRDefault="00D1551A" w:rsidP="00BA6485">
      <w:pPr>
        <w:pStyle w:val="bulletbluesqrlvl1"/>
      </w:pPr>
      <w:r w:rsidRPr="00555388">
        <w:t>Improvement of SW PLC against Gateway failure.</w:t>
      </w:r>
    </w:p>
    <w:p w:rsidR="00BA6485" w:rsidRPr="00555388" w:rsidRDefault="00D1551A" w:rsidP="00BA6485">
      <w:pPr>
        <w:pStyle w:val="bulletbluesqrlvl1"/>
      </w:pPr>
      <w:r w:rsidRPr="00555388">
        <w:t>Software</w:t>
      </w:r>
      <w:r w:rsidRPr="00555388">
        <w:t xml:space="preserve"> to diagnose anti-locking equipment of coach brake.</w:t>
      </w:r>
    </w:p>
    <w:p w:rsidR="00BA6485" w:rsidRPr="00555388" w:rsidRDefault="00D1551A" w:rsidP="00CF098C">
      <w:pPr>
        <w:pStyle w:val="bulletyellowsqr"/>
        <w:spacing w:before="360"/>
        <w:rPr>
          <w:b w:val="0"/>
        </w:rPr>
      </w:pPr>
      <w:r w:rsidRPr="00555388">
        <w:rPr>
          <w:b w:val="0"/>
        </w:rPr>
        <w:t>Temporary modifications and a permanent modification for adaptation to herbicide compositions.</w:t>
      </w:r>
    </w:p>
    <w:p w:rsidR="00BA6485" w:rsidRPr="00555388" w:rsidRDefault="00D1551A" w:rsidP="00CF098C">
      <w:pPr>
        <w:pStyle w:val="bulletyellowsqr"/>
        <w:spacing w:before="360"/>
        <w:rPr>
          <w:b w:val="0"/>
        </w:rPr>
      </w:pPr>
      <w:r w:rsidRPr="00555388">
        <w:rPr>
          <w:b w:val="0"/>
        </w:rPr>
        <w:t>Remodelling of the interior design in electric self-propelled units.</w:t>
      </w:r>
    </w:p>
    <w:p w:rsidR="00BA6485" w:rsidRPr="00555388" w:rsidRDefault="00D1551A" w:rsidP="004F2233">
      <w:pPr>
        <w:jc w:val="both"/>
      </w:pPr>
      <w:r w:rsidRPr="00555388">
        <w:t xml:space="preserve">In 2016, </w:t>
      </w:r>
      <w:r w:rsidRPr="00555388">
        <w:rPr>
          <w:b/>
        </w:rPr>
        <w:t>Adif and Adif AV</w:t>
      </w:r>
      <w:r w:rsidRPr="00555388">
        <w:t xml:space="preserve"> railway infras</w:t>
      </w:r>
      <w:r w:rsidRPr="00555388">
        <w:t xml:space="preserve">tructure managers implemented </w:t>
      </w:r>
      <w:r w:rsidRPr="00555388">
        <w:rPr>
          <w:b/>
        </w:rPr>
        <w:t>TRAINING ACTIONS ON METHODOLOGY FOR THE IDENTIFICATION AND DEVELOPMENT OF RISKS</w:t>
      </w:r>
      <w:r w:rsidRPr="00555388">
        <w:t xml:space="preserve"> (Regulation EU No 402/2013), contributing with general directives that shall be complied with in different activity areas. These training actions </w:t>
      </w:r>
      <w:r w:rsidRPr="00555388">
        <w:t>will continue during 2017 with the purpose of supporting the personnel who have the competence and duty to apply the procedures.</w:t>
      </w:r>
    </w:p>
    <w:p w:rsidR="00BA6485" w:rsidRPr="00555388" w:rsidRDefault="00BA6485" w:rsidP="00BA6485"/>
    <w:p w:rsidR="00BA6485" w:rsidRPr="00555388" w:rsidRDefault="00D1551A" w:rsidP="004F2233">
      <w:pPr>
        <w:jc w:val="both"/>
      </w:pPr>
      <w:r w:rsidRPr="00555388">
        <w:t>During 2016, attention is drawn to the application of the risk analysis methodology by infrastructure managers, in addition to</w:t>
      </w:r>
      <w:r w:rsidRPr="00555388">
        <w:t xml:space="preserve"> the application on </w:t>
      </w:r>
      <w:r w:rsidRPr="00555388">
        <w:rPr>
          <w:b/>
        </w:rPr>
        <w:t>new lines or facilities changes processes</w:t>
      </w:r>
      <w:r w:rsidRPr="00555388">
        <w:t xml:space="preserve">, on </w:t>
      </w:r>
      <w:r w:rsidRPr="00555388">
        <w:rPr>
          <w:b/>
        </w:rPr>
        <w:t>CHANGE PROCESSES DERIVED FROM THE RCF IMPLEMENTATION</w:t>
      </w:r>
      <w:r w:rsidRPr="00555388">
        <w:t>, such as the following:</w:t>
      </w:r>
    </w:p>
    <w:p w:rsidR="00BA6485" w:rsidRPr="00555388" w:rsidRDefault="00D1551A" w:rsidP="00CF098C">
      <w:pPr>
        <w:pStyle w:val="bulletbluesqrlvl1"/>
        <w:spacing w:before="120"/>
      </w:pPr>
      <w:r w:rsidRPr="00555388">
        <w:t>Implementation of significant speed changes.</w:t>
      </w:r>
    </w:p>
    <w:p w:rsidR="00BA6485" w:rsidRPr="00555388" w:rsidRDefault="00D1551A" w:rsidP="00BA6485">
      <w:pPr>
        <w:pStyle w:val="bulletbluesqrlvl1"/>
      </w:pPr>
      <w:r w:rsidRPr="00555388">
        <w:t>Implementation of trackside signalling of maximum track speeds.</w:t>
      </w:r>
    </w:p>
    <w:p w:rsidR="00BA6485" w:rsidRPr="00555388" w:rsidRDefault="00D1551A" w:rsidP="00BA6485">
      <w:pPr>
        <w:pStyle w:val="bulletbluesqrlvl1"/>
        <w:rPr>
          <w:b/>
        </w:rPr>
      </w:pPr>
      <w:r w:rsidRPr="00555388">
        <w:rPr>
          <w:b/>
        </w:rPr>
        <w:t>Development of new ASFA v4.0 specifications.</w:t>
      </w:r>
    </w:p>
    <w:p w:rsidR="00BA6485" w:rsidRPr="00555388" w:rsidRDefault="00D1551A" w:rsidP="004F2233">
      <w:pPr>
        <w:jc w:val="both"/>
      </w:pPr>
      <w:r w:rsidRPr="00555388">
        <w:t xml:space="preserve">Within the guidelines for issuing the annual reports, the AESF is calling for information from railway undertakings </w:t>
      </w:r>
      <w:r w:rsidRPr="00555388">
        <w:rPr>
          <w:b/>
        </w:rPr>
        <w:t>about the application of Regulation 402/2013 in other areas</w:t>
      </w:r>
      <w:r w:rsidRPr="00555388">
        <w:t xml:space="preserve">, as a result of the application of </w:t>
      </w:r>
      <w:r w:rsidRPr="00555388">
        <w:t>risk management procedures under their safety management systems.</w:t>
      </w:r>
    </w:p>
    <w:p w:rsidR="00BA6485" w:rsidRPr="00555388" w:rsidRDefault="00BA6485" w:rsidP="00BA6485"/>
    <w:p w:rsidR="00BA6485" w:rsidRPr="00555388" w:rsidRDefault="00D1551A" w:rsidP="00BA6485">
      <w:r w:rsidRPr="00555388">
        <w:t>Evidence is also being requested of the application of the regulation's methodology to other</w:t>
      </w:r>
    </w:p>
    <w:p w:rsidR="00BA6485" w:rsidRPr="00555388" w:rsidRDefault="00D1551A" w:rsidP="00BA6485">
      <w:r w:rsidRPr="00555388">
        <w:rPr>
          <w:b/>
        </w:rPr>
        <w:t>ORGANISATIONAL OR OPERATIONAL CHANGES</w:t>
      </w:r>
      <w:r w:rsidRPr="00555388">
        <w:t>, such as:</w:t>
      </w:r>
    </w:p>
    <w:p w:rsidR="00BA6485" w:rsidRPr="00555388" w:rsidRDefault="00D1551A" w:rsidP="00CF098C">
      <w:pPr>
        <w:pStyle w:val="bulletbluesqrlvl1"/>
        <w:spacing w:before="120"/>
      </w:pPr>
      <w:r w:rsidRPr="00555388">
        <w:t>Extension of the Safety Management Systems of fr</w:t>
      </w:r>
      <w:r w:rsidRPr="00555388">
        <w:t>eight undertakings to apply to passengers or dangerous goods.</w:t>
      </w:r>
    </w:p>
    <w:p w:rsidR="00BA6485" w:rsidRPr="00555388" w:rsidRDefault="00D1551A" w:rsidP="00BA6485">
      <w:pPr>
        <w:pStyle w:val="bulletbluesqrlvl1"/>
      </w:pPr>
      <w:r w:rsidRPr="00555388">
        <w:t>How Safety Management Systems are affected by organisational changes.</w:t>
      </w:r>
    </w:p>
    <w:p w:rsidR="00BA6485" w:rsidRPr="00555388" w:rsidRDefault="00D1551A" w:rsidP="00BA6485">
      <w:pPr>
        <w:pStyle w:val="bulletbluesqrlvl1"/>
      </w:pPr>
      <w:r w:rsidRPr="00555388">
        <w:t>Analysis of the repercussions of expansion of the scope of operation, due to the start of operation of new lines or the brin</w:t>
      </w:r>
      <w:r w:rsidRPr="00555388">
        <w:t>ging of new trains into operation.</w:t>
      </w:r>
    </w:p>
    <w:p w:rsidR="00BA6485" w:rsidRPr="00555388" w:rsidRDefault="00D1551A" w:rsidP="00BA6485">
      <w:pPr>
        <w:pStyle w:val="bulletbluesqrlvl1"/>
      </w:pPr>
      <w:r w:rsidRPr="00555388">
        <w:t>The assessment of changes in vehicle maintenance plans.</w:t>
      </w:r>
    </w:p>
    <w:p w:rsidR="00BA6485" w:rsidRPr="00555388" w:rsidRDefault="00D1551A" w:rsidP="004F2233">
      <w:pPr>
        <w:jc w:val="both"/>
      </w:pPr>
      <w:r w:rsidRPr="00555388">
        <w:t xml:space="preserve">Lastly, the AESF, as the certification body of </w:t>
      </w:r>
      <w:r w:rsidRPr="00555388">
        <w:rPr>
          <w:b/>
        </w:rPr>
        <w:t>Entities in Charge of Maintenance</w:t>
      </w:r>
      <w:r w:rsidRPr="00555388">
        <w:t xml:space="preserve">, has been able to assess compliance with Regulation (EU) No 402/2013 during audits. </w:t>
      </w:r>
      <w:r w:rsidRPr="00555388">
        <w:t xml:space="preserve">As a general rule, its application in most of the certified ECM could be verified, although focus was mainly on the management of technical changes. Progressively there is an improvement in the application in the management of other types of changes, such </w:t>
      </w:r>
      <w:r w:rsidRPr="00555388">
        <w:t>as those of procedures, organisation, personnel or interfaces. There is also room for improvement in the information included about their experiences in the annual maintenance reports.</w:t>
      </w:r>
    </w:p>
    <w:p w:rsidR="00BA6485" w:rsidRPr="00555388" w:rsidRDefault="00BA6485" w:rsidP="00555388">
      <w:pPr>
        <w:pageBreakBefore/>
      </w:pPr>
    </w:p>
    <w:p w:rsidR="00BA6485" w:rsidRPr="00555388" w:rsidRDefault="00BA6485" w:rsidP="00CF098C">
      <w:pPr>
        <w:keepNext/>
        <w:spacing w:after="20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4"/>
      </w:tblGrid>
      <w:tr w:rsidR="00D81A9E" w:rsidTr="004E11A1">
        <w:trPr>
          <w:trHeight w:val="4119"/>
        </w:trPr>
        <w:tc>
          <w:tcPr>
            <w:tcW w:w="4984" w:type="dxa"/>
            <w:vAlign w:val="center"/>
          </w:tcPr>
          <w:p w:rsidR="004F2233" w:rsidRPr="00555388" w:rsidRDefault="00D1551A" w:rsidP="00CF098C">
            <w:pPr>
              <w:keepNext/>
            </w:pPr>
            <w:r w:rsidRPr="00555388">
              <w:rPr>
                <w:noProof/>
                <w:lang w:val="en-US" w:eastAsia="zh-CN" w:bidi="ar-SA"/>
              </w:rPr>
              <w:drawing>
                <wp:anchor distT="0" distB="0" distL="114300" distR="114300" simplePos="0" relativeHeight="251668480" behindDoc="1" locked="0" layoutInCell="1" allowOverlap="1">
                  <wp:simplePos x="0" y="0"/>
                  <wp:positionH relativeFrom="column">
                    <wp:posOffset>436245</wp:posOffset>
                  </wp:positionH>
                  <wp:positionV relativeFrom="page">
                    <wp:posOffset>-635</wp:posOffset>
                  </wp:positionV>
                  <wp:extent cx="5810250" cy="25971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92643"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10250" cy="2597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4984" w:type="dxa"/>
            <w:vAlign w:val="center"/>
          </w:tcPr>
          <w:p w:rsidR="004F2233" w:rsidRPr="00555388" w:rsidRDefault="00D1551A" w:rsidP="00CF098C">
            <w:pPr>
              <w:pStyle w:val="Heading1"/>
              <w:keepNext/>
              <w:numPr>
                <w:ilvl w:val="0"/>
                <w:numId w:val="0"/>
              </w:numPr>
              <w:spacing w:after="100" w:afterAutospacing="1"/>
              <w:outlineLvl w:val="0"/>
            </w:pPr>
            <w:bookmarkStart w:id="18" w:name="_Toc503973723"/>
            <w:bookmarkStart w:id="19" w:name="_Toc505262127"/>
            <w:r w:rsidRPr="00555388">
              <w:rPr>
                <w:b/>
                <w:sz w:val="72"/>
              </w:rPr>
              <w:t>AN</w:t>
            </w:r>
            <w:r w:rsidRPr="00555388">
              <w:rPr>
                <w:sz w:val="72"/>
              </w:rPr>
              <w:t>NEX:</w:t>
            </w:r>
            <w:r w:rsidRPr="00555388">
              <w:rPr>
                <w:b/>
                <w:sz w:val="72"/>
              </w:rPr>
              <w:t xml:space="preserve"> </w:t>
            </w:r>
            <w:r w:rsidRPr="00555388">
              <w:t>COMMON SAFETY INDICATORS</w:t>
            </w:r>
            <w:bookmarkEnd w:id="18"/>
            <w:bookmarkEnd w:id="19"/>
          </w:p>
        </w:tc>
      </w:tr>
    </w:tbl>
    <w:p w:rsidR="004F2233" w:rsidRPr="00555388" w:rsidRDefault="004F2233" w:rsidP="00CF098C">
      <w:pPr>
        <w:keepNext/>
      </w:pPr>
    </w:p>
    <w:p w:rsidR="00BA6485" w:rsidRPr="00555388" w:rsidRDefault="00BA6485" w:rsidP="00CF098C"/>
    <w:p w:rsidR="00BA6485" w:rsidRPr="00555388" w:rsidRDefault="00D1551A" w:rsidP="00CF098C">
      <w:pPr>
        <w:pStyle w:val="bulletyellowsqr"/>
        <w:keepNext/>
      </w:pPr>
      <w:r w:rsidRPr="00555388">
        <w:t>GENERAL SUMMARY</w:t>
      </w:r>
    </w:p>
    <w:p w:rsidR="00BA6485" w:rsidRPr="00555388" w:rsidRDefault="00BA6485" w:rsidP="00CF098C">
      <w:pPr>
        <w:keepNext/>
      </w:pPr>
    </w:p>
    <w:p w:rsidR="00BA6485" w:rsidRPr="00555388" w:rsidRDefault="00D1551A" w:rsidP="008414C2">
      <w:pPr>
        <w:keepNext/>
        <w:jc w:val="center"/>
      </w:pPr>
      <w:r w:rsidRPr="00555388">
        <w:rPr>
          <w:noProof/>
          <w:lang w:val="en-US" w:eastAsia="zh-CN" w:bidi="ar-SA"/>
        </w:rPr>
        <w:drawing>
          <wp:inline distT="0" distB="0" distL="0" distR="0">
            <wp:extent cx="5270400" cy="33768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55068"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70400" cy="3376800"/>
                    </a:xfrm>
                    <a:prstGeom prst="rect">
                      <a:avLst/>
                    </a:prstGeom>
                    <a:noFill/>
                    <a:ln>
                      <a:noFill/>
                    </a:ln>
                  </pic:spPr>
                </pic:pic>
              </a:graphicData>
            </a:graphic>
          </wp:inline>
        </w:drawing>
      </w:r>
    </w:p>
    <w:tbl>
      <w:tblPr>
        <w:tblW w:w="0" w:type="auto"/>
        <w:tblInd w:w="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7"/>
        <w:gridCol w:w="4360"/>
      </w:tblGrid>
      <w:tr w:rsidR="00D81A9E" w:rsidTr="001F469D">
        <w:tc>
          <w:tcPr>
            <w:tcW w:w="3827" w:type="dxa"/>
          </w:tcPr>
          <w:p w:rsidR="00B96958" w:rsidRPr="00555388" w:rsidRDefault="00D1551A" w:rsidP="008414C2">
            <w:pPr>
              <w:keepNext/>
              <w:rPr>
                <w:rFonts w:cstheme="minorHAnsi"/>
                <w:sz w:val="18"/>
                <w:szCs w:val="18"/>
              </w:rPr>
            </w:pPr>
            <w:r w:rsidRPr="00555388">
              <w:rPr>
                <w:rFonts w:cstheme="minorHAnsi"/>
                <w:sz w:val="18"/>
              </w:rPr>
              <w:t xml:space="preserve">Nº de </w:t>
            </w:r>
            <w:r w:rsidRPr="00555388">
              <w:rPr>
                <w:rFonts w:cstheme="minorHAnsi"/>
                <w:sz w:val="18"/>
              </w:rPr>
              <w:t>accidentes significativos</w:t>
            </w:r>
          </w:p>
        </w:tc>
        <w:tc>
          <w:tcPr>
            <w:tcW w:w="4360" w:type="dxa"/>
          </w:tcPr>
          <w:p w:rsidR="00B96958" w:rsidRPr="00555388" w:rsidRDefault="00D1551A" w:rsidP="008414C2">
            <w:pPr>
              <w:keepNext/>
              <w:rPr>
                <w:rFonts w:cstheme="minorHAnsi"/>
                <w:sz w:val="18"/>
                <w:szCs w:val="18"/>
              </w:rPr>
            </w:pPr>
            <w:r w:rsidRPr="00555388">
              <w:rPr>
                <w:rFonts w:cstheme="minorHAnsi"/>
                <w:sz w:val="18"/>
              </w:rPr>
              <w:t>No of significant accidents</w:t>
            </w:r>
          </w:p>
        </w:tc>
      </w:tr>
      <w:tr w:rsidR="00D81A9E" w:rsidTr="001F469D">
        <w:tc>
          <w:tcPr>
            <w:tcW w:w="3827" w:type="dxa"/>
          </w:tcPr>
          <w:p w:rsidR="00B96958" w:rsidRPr="00555388" w:rsidRDefault="00D1551A" w:rsidP="008414C2">
            <w:pPr>
              <w:keepNext/>
              <w:rPr>
                <w:rFonts w:cstheme="minorHAnsi"/>
                <w:sz w:val="18"/>
                <w:szCs w:val="18"/>
              </w:rPr>
            </w:pPr>
            <w:r w:rsidRPr="00555388">
              <w:rPr>
                <w:rFonts w:cstheme="minorHAnsi"/>
                <w:sz w:val="18"/>
              </w:rPr>
              <w:t>Excluida red RAM</w:t>
            </w:r>
          </w:p>
        </w:tc>
        <w:tc>
          <w:tcPr>
            <w:tcW w:w="4360" w:type="dxa"/>
          </w:tcPr>
          <w:p w:rsidR="00B96958" w:rsidRPr="00555388" w:rsidRDefault="00D1551A" w:rsidP="008414C2">
            <w:pPr>
              <w:keepNext/>
              <w:rPr>
                <w:rFonts w:cstheme="minorHAnsi"/>
                <w:sz w:val="18"/>
                <w:szCs w:val="18"/>
              </w:rPr>
            </w:pPr>
            <w:r w:rsidRPr="00555388">
              <w:rPr>
                <w:rFonts w:cstheme="minorHAnsi"/>
                <w:sz w:val="18"/>
              </w:rPr>
              <w:t>Excluding the RAM network</w:t>
            </w:r>
          </w:p>
        </w:tc>
      </w:tr>
      <w:tr w:rsidR="00D81A9E" w:rsidTr="001F469D">
        <w:tc>
          <w:tcPr>
            <w:tcW w:w="3827" w:type="dxa"/>
          </w:tcPr>
          <w:p w:rsidR="00B96958" w:rsidRPr="00555388" w:rsidRDefault="00D1551A" w:rsidP="008414C2">
            <w:pPr>
              <w:keepNext/>
              <w:rPr>
                <w:rFonts w:cstheme="minorHAnsi"/>
                <w:sz w:val="18"/>
                <w:szCs w:val="18"/>
              </w:rPr>
            </w:pPr>
            <w:r w:rsidRPr="00555388">
              <w:rPr>
                <w:rFonts w:cstheme="minorHAnsi"/>
                <w:sz w:val="18"/>
              </w:rPr>
              <w:t>Total red</w:t>
            </w:r>
          </w:p>
        </w:tc>
        <w:tc>
          <w:tcPr>
            <w:tcW w:w="4360" w:type="dxa"/>
          </w:tcPr>
          <w:p w:rsidR="00B96958" w:rsidRPr="00555388" w:rsidRDefault="00D1551A" w:rsidP="008414C2">
            <w:pPr>
              <w:keepNext/>
              <w:rPr>
                <w:rFonts w:cstheme="minorHAnsi"/>
                <w:sz w:val="18"/>
                <w:szCs w:val="18"/>
              </w:rPr>
            </w:pPr>
            <w:r w:rsidRPr="00555388">
              <w:rPr>
                <w:rFonts w:cstheme="minorHAnsi"/>
                <w:sz w:val="18"/>
              </w:rPr>
              <w:t>Total network</w:t>
            </w:r>
          </w:p>
        </w:tc>
      </w:tr>
      <w:tr w:rsidR="00D81A9E" w:rsidTr="001F469D">
        <w:tc>
          <w:tcPr>
            <w:tcW w:w="3827" w:type="dxa"/>
          </w:tcPr>
          <w:p w:rsidR="00B96958" w:rsidRPr="00555388" w:rsidRDefault="00D1551A" w:rsidP="008414C2">
            <w:pPr>
              <w:keepNext/>
              <w:rPr>
                <w:rFonts w:cstheme="minorHAnsi"/>
                <w:sz w:val="18"/>
                <w:szCs w:val="18"/>
              </w:rPr>
            </w:pPr>
            <w:r w:rsidRPr="00555388">
              <w:rPr>
                <w:rFonts w:cstheme="minorHAnsi"/>
                <w:sz w:val="18"/>
              </w:rPr>
              <w:t>A personas (por MR)</w:t>
            </w:r>
          </w:p>
        </w:tc>
        <w:tc>
          <w:tcPr>
            <w:tcW w:w="4360" w:type="dxa"/>
          </w:tcPr>
          <w:p w:rsidR="00B96958" w:rsidRPr="00555388" w:rsidRDefault="00D1551A" w:rsidP="008414C2">
            <w:pPr>
              <w:keepNext/>
              <w:rPr>
                <w:rFonts w:cstheme="minorHAnsi"/>
                <w:sz w:val="18"/>
                <w:szCs w:val="18"/>
              </w:rPr>
            </w:pPr>
            <w:r w:rsidRPr="00555388">
              <w:rPr>
                <w:rFonts w:cstheme="minorHAnsi"/>
                <w:sz w:val="18"/>
              </w:rPr>
              <w:t>Involving people (by rolling stock)</w:t>
            </w:r>
          </w:p>
        </w:tc>
      </w:tr>
      <w:tr w:rsidR="00D81A9E" w:rsidTr="001F469D">
        <w:tc>
          <w:tcPr>
            <w:tcW w:w="3827" w:type="dxa"/>
          </w:tcPr>
          <w:p w:rsidR="00B96958" w:rsidRPr="00555388" w:rsidRDefault="00D1551A" w:rsidP="008414C2">
            <w:pPr>
              <w:keepNext/>
              <w:rPr>
                <w:rFonts w:cstheme="minorHAnsi"/>
                <w:sz w:val="18"/>
                <w:szCs w:val="18"/>
              </w:rPr>
            </w:pPr>
            <w:r w:rsidRPr="00555388">
              <w:rPr>
                <w:rFonts w:cstheme="minorHAnsi"/>
                <w:sz w:val="18"/>
              </w:rPr>
              <w:t>Descarrilamientos</w:t>
            </w:r>
          </w:p>
        </w:tc>
        <w:tc>
          <w:tcPr>
            <w:tcW w:w="4360" w:type="dxa"/>
          </w:tcPr>
          <w:p w:rsidR="00B96958" w:rsidRPr="00555388" w:rsidRDefault="00D1551A" w:rsidP="008414C2">
            <w:pPr>
              <w:keepNext/>
              <w:rPr>
                <w:rFonts w:cstheme="minorHAnsi"/>
                <w:sz w:val="18"/>
                <w:szCs w:val="18"/>
              </w:rPr>
            </w:pPr>
            <w:r w:rsidRPr="00555388">
              <w:rPr>
                <w:rFonts w:cstheme="minorHAnsi"/>
                <w:sz w:val="18"/>
              </w:rPr>
              <w:t>Derailments</w:t>
            </w:r>
          </w:p>
        </w:tc>
      </w:tr>
      <w:tr w:rsidR="00D81A9E" w:rsidTr="001F469D">
        <w:tc>
          <w:tcPr>
            <w:tcW w:w="3827" w:type="dxa"/>
          </w:tcPr>
          <w:p w:rsidR="00B96958" w:rsidRPr="00555388" w:rsidRDefault="00D1551A" w:rsidP="008414C2">
            <w:pPr>
              <w:keepNext/>
              <w:rPr>
                <w:rFonts w:cstheme="minorHAnsi"/>
                <w:sz w:val="18"/>
                <w:szCs w:val="18"/>
              </w:rPr>
            </w:pPr>
            <w:r w:rsidRPr="00555388">
              <w:rPr>
                <w:rFonts w:cstheme="minorHAnsi"/>
                <w:sz w:val="18"/>
              </w:rPr>
              <w:t>En pasos a nivel</w:t>
            </w:r>
          </w:p>
        </w:tc>
        <w:tc>
          <w:tcPr>
            <w:tcW w:w="4360" w:type="dxa"/>
          </w:tcPr>
          <w:p w:rsidR="00B96958" w:rsidRPr="00555388" w:rsidRDefault="00D1551A" w:rsidP="008414C2">
            <w:pPr>
              <w:keepNext/>
              <w:rPr>
                <w:rFonts w:cstheme="minorHAnsi"/>
                <w:sz w:val="18"/>
                <w:szCs w:val="18"/>
              </w:rPr>
            </w:pPr>
            <w:r w:rsidRPr="00555388">
              <w:rPr>
                <w:rFonts w:cstheme="minorHAnsi"/>
                <w:sz w:val="18"/>
              </w:rPr>
              <w:t>At level crossings</w:t>
            </w:r>
          </w:p>
        </w:tc>
      </w:tr>
      <w:tr w:rsidR="00D81A9E" w:rsidTr="001F469D">
        <w:tc>
          <w:tcPr>
            <w:tcW w:w="3827" w:type="dxa"/>
          </w:tcPr>
          <w:p w:rsidR="00B96958" w:rsidRPr="00555388" w:rsidRDefault="00D1551A" w:rsidP="008414C2">
            <w:pPr>
              <w:keepNext/>
              <w:rPr>
                <w:rFonts w:cstheme="minorHAnsi"/>
                <w:sz w:val="18"/>
                <w:szCs w:val="18"/>
              </w:rPr>
            </w:pPr>
            <w:r w:rsidRPr="00555388">
              <w:rPr>
                <w:rFonts w:cstheme="minorHAnsi"/>
                <w:sz w:val="18"/>
              </w:rPr>
              <w:t>Incendios</w:t>
            </w:r>
          </w:p>
        </w:tc>
        <w:tc>
          <w:tcPr>
            <w:tcW w:w="4360" w:type="dxa"/>
          </w:tcPr>
          <w:p w:rsidR="00B96958" w:rsidRPr="00555388" w:rsidRDefault="00D1551A" w:rsidP="008414C2">
            <w:pPr>
              <w:keepNext/>
              <w:rPr>
                <w:rFonts w:cstheme="minorHAnsi"/>
                <w:sz w:val="18"/>
                <w:szCs w:val="18"/>
              </w:rPr>
            </w:pPr>
            <w:r w:rsidRPr="00555388">
              <w:rPr>
                <w:rFonts w:cstheme="minorHAnsi"/>
                <w:sz w:val="18"/>
              </w:rPr>
              <w:t>Fires</w:t>
            </w:r>
          </w:p>
        </w:tc>
      </w:tr>
      <w:tr w:rsidR="00D81A9E" w:rsidTr="001F469D">
        <w:tc>
          <w:tcPr>
            <w:tcW w:w="3827" w:type="dxa"/>
          </w:tcPr>
          <w:p w:rsidR="00B96958" w:rsidRPr="00555388" w:rsidRDefault="00D1551A" w:rsidP="008414C2">
            <w:pPr>
              <w:keepNext/>
              <w:rPr>
                <w:rFonts w:cstheme="minorHAnsi"/>
                <w:sz w:val="18"/>
                <w:szCs w:val="18"/>
              </w:rPr>
            </w:pPr>
            <w:r w:rsidRPr="00555388">
              <w:rPr>
                <w:rFonts w:cstheme="minorHAnsi"/>
                <w:sz w:val="18"/>
              </w:rPr>
              <w:t>Colisiones</w:t>
            </w:r>
          </w:p>
        </w:tc>
        <w:tc>
          <w:tcPr>
            <w:tcW w:w="4360" w:type="dxa"/>
          </w:tcPr>
          <w:p w:rsidR="00B96958" w:rsidRPr="00555388" w:rsidRDefault="00D1551A" w:rsidP="008414C2">
            <w:pPr>
              <w:keepNext/>
              <w:rPr>
                <w:rFonts w:cstheme="minorHAnsi"/>
                <w:sz w:val="18"/>
                <w:szCs w:val="18"/>
              </w:rPr>
            </w:pPr>
            <w:r w:rsidRPr="00555388">
              <w:rPr>
                <w:rFonts w:cstheme="minorHAnsi"/>
                <w:sz w:val="18"/>
              </w:rPr>
              <w:t>Collisions</w:t>
            </w:r>
          </w:p>
        </w:tc>
      </w:tr>
      <w:tr w:rsidR="00D81A9E" w:rsidTr="001F469D">
        <w:tc>
          <w:tcPr>
            <w:tcW w:w="3827" w:type="dxa"/>
          </w:tcPr>
          <w:p w:rsidR="00B96958" w:rsidRPr="00555388" w:rsidRDefault="00D1551A" w:rsidP="008414C2">
            <w:pPr>
              <w:keepNext/>
              <w:rPr>
                <w:rFonts w:cstheme="minorHAnsi"/>
                <w:sz w:val="18"/>
                <w:szCs w:val="18"/>
              </w:rPr>
            </w:pPr>
            <w:r w:rsidRPr="00555388">
              <w:rPr>
                <w:rFonts w:cstheme="minorHAnsi"/>
                <w:sz w:val="18"/>
              </w:rPr>
              <w:t>Otros</w:t>
            </w:r>
          </w:p>
        </w:tc>
        <w:tc>
          <w:tcPr>
            <w:tcW w:w="4360" w:type="dxa"/>
          </w:tcPr>
          <w:p w:rsidR="00B96958" w:rsidRPr="00555388" w:rsidRDefault="00D1551A" w:rsidP="008414C2">
            <w:pPr>
              <w:keepNext/>
              <w:rPr>
                <w:rFonts w:cstheme="minorHAnsi"/>
                <w:sz w:val="18"/>
                <w:szCs w:val="18"/>
              </w:rPr>
            </w:pPr>
            <w:r w:rsidRPr="00555388">
              <w:rPr>
                <w:rFonts w:cstheme="minorHAnsi"/>
                <w:sz w:val="18"/>
              </w:rPr>
              <w:t>Others</w:t>
            </w:r>
          </w:p>
        </w:tc>
      </w:tr>
    </w:tbl>
    <w:p w:rsidR="00BA6485" w:rsidRPr="00555388" w:rsidRDefault="00BA6485" w:rsidP="00CF098C">
      <w:pPr>
        <w:keepNext/>
      </w:pPr>
    </w:p>
    <w:p w:rsidR="00BA6485" w:rsidRPr="00555388" w:rsidRDefault="00D1551A" w:rsidP="009B5AFB">
      <w:pPr>
        <w:jc w:val="center"/>
      </w:pPr>
      <w:r w:rsidRPr="00555388">
        <w:rPr>
          <w:noProof/>
          <w:lang w:val="en-US" w:eastAsia="zh-CN" w:bidi="ar-SA"/>
        </w:rPr>
        <w:drawing>
          <wp:inline distT="0" distB="0" distL="0" distR="0">
            <wp:extent cx="5266800" cy="332640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32867"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266800" cy="3326400"/>
                    </a:xfrm>
                    <a:prstGeom prst="rect">
                      <a:avLst/>
                    </a:prstGeom>
                    <a:noFill/>
                    <a:ln>
                      <a:noFill/>
                    </a:ln>
                  </pic:spPr>
                </pic:pic>
              </a:graphicData>
            </a:graphic>
          </wp:inline>
        </w:drawing>
      </w:r>
    </w:p>
    <w:tbl>
      <w:tblPr>
        <w:tblW w:w="0" w:type="auto"/>
        <w:tblInd w:w="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7"/>
        <w:gridCol w:w="4428"/>
      </w:tblGrid>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Nº de precursores</w:t>
            </w:r>
          </w:p>
        </w:tc>
        <w:tc>
          <w:tcPr>
            <w:tcW w:w="4428" w:type="dxa"/>
          </w:tcPr>
          <w:p w:rsidR="008414C2" w:rsidRPr="00555388" w:rsidRDefault="00D1551A" w:rsidP="008414C2">
            <w:pPr>
              <w:rPr>
                <w:rFonts w:cstheme="minorHAnsi"/>
                <w:sz w:val="18"/>
                <w:szCs w:val="18"/>
              </w:rPr>
            </w:pPr>
            <w:r w:rsidRPr="00555388">
              <w:rPr>
                <w:rFonts w:cstheme="minorHAnsi"/>
                <w:sz w:val="18"/>
              </w:rPr>
              <w:t>Number of precursors</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Excluida red RAM</w:t>
            </w:r>
          </w:p>
        </w:tc>
        <w:tc>
          <w:tcPr>
            <w:tcW w:w="4428" w:type="dxa"/>
          </w:tcPr>
          <w:p w:rsidR="008414C2" w:rsidRPr="00555388" w:rsidRDefault="00D1551A" w:rsidP="008414C2">
            <w:pPr>
              <w:rPr>
                <w:rFonts w:cstheme="minorHAnsi"/>
                <w:sz w:val="18"/>
                <w:szCs w:val="18"/>
              </w:rPr>
            </w:pPr>
            <w:r w:rsidRPr="00555388">
              <w:rPr>
                <w:rFonts w:cstheme="minorHAnsi"/>
                <w:sz w:val="18"/>
              </w:rPr>
              <w:t>Excluding the RAM network</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Total red</w:t>
            </w:r>
          </w:p>
        </w:tc>
        <w:tc>
          <w:tcPr>
            <w:tcW w:w="4428" w:type="dxa"/>
          </w:tcPr>
          <w:p w:rsidR="008414C2" w:rsidRPr="00555388" w:rsidRDefault="00D1551A" w:rsidP="008414C2">
            <w:pPr>
              <w:rPr>
                <w:rFonts w:cstheme="minorHAnsi"/>
                <w:sz w:val="18"/>
                <w:szCs w:val="18"/>
              </w:rPr>
            </w:pPr>
            <w:r w:rsidRPr="00555388">
              <w:rPr>
                <w:rFonts w:cstheme="minorHAnsi"/>
                <w:sz w:val="18"/>
              </w:rPr>
              <w:t>Total network</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Deformaciones de vía</w:t>
            </w:r>
          </w:p>
        </w:tc>
        <w:tc>
          <w:tcPr>
            <w:tcW w:w="4428" w:type="dxa"/>
          </w:tcPr>
          <w:p w:rsidR="008414C2" w:rsidRPr="00555388" w:rsidRDefault="00D1551A" w:rsidP="008414C2">
            <w:pPr>
              <w:rPr>
                <w:rFonts w:cstheme="minorHAnsi"/>
                <w:sz w:val="18"/>
                <w:szCs w:val="18"/>
              </w:rPr>
            </w:pPr>
            <w:r w:rsidRPr="00555388">
              <w:rPr>
                <w:rFonts w:cstheme="minorHAnsi"/>
                <w:sz w:val="18"/>
              </w:rPr>
              <w:t>Track warping</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Fallo de señalización</w:t>
            </w:r>
          </w:p>
        </w:tc>
        <w:tc>
          <w:tcPr>
            <w:tcW w:w="4428" w:type="dxa"/>
          </w:tcPr>
          <w:p w:rsidR="008414C2" w:rsidRPr="00555388" w:rsidRDefault="00D1551A" w:rsidP="008414C2">
            <w:pPr>
              <w:rPr>
                <w:rFonts w:cstheme="minorHAnsi"/>
                <w:sz w:val="18"/>
                <w:szCs w:val="18"/>
              </w:rPr>
            </w:pPr>
            <w:r w:rsidRPr="00555388">
              <w:rPr>
                <w:rFonts w:cstheme="minorHAnsi"/>
                <w:sz w:val="18"/>
              </w:rPr>
              <w:t>Signal Failure</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Rotura de carril</w:t>
            </w:r>
          </w:p>
        </w:tc>
        <w:tc>
          <w:tcPr>
            <w:tcW w:w="4428" w:type="dxa"/>
          </w:tcPr>
          <w:p w:rsidR="008414C2" w:rsidRPr="00555388" w:rsidRDefault="00D1551A" w:rsidP="008414C2">
            <w:pPr>
              <w:rPr>
                <w:rFonts w:cstheme="minorHAnsi"/>
                <w:sz w:val="18"/>
                <w:szCs w:val="18"/>
              </w:rPr>
            </w:pPr>
            <w:r w:rsidRPr="00555388">
              <w:rPr>
                <w:rFonts w:cstheme="minorHAnsi"/>
                <w:sz w:val="18"/>
              </w:rPr>
              <w:t>Broken rail</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Rotura de rueda</w:t>
            </w:r>
          </w:p>
        </w:tc>
        <w:tc>
          <w:tcPr>
            <w:tcW w:w="4428" w:type="dxa"/>
          </w:tcPr>
          <w:p w:rsidR="008414C2" w:rsidRPr="00555388" w:rsidRDefault="00D1551A" w:rsidP="008414C2">
            <w:pPr>
              <w:rPr>
                <w:rFonts w:cstheme="minorHAnsi"/>
                <w:sz w:val="18"/>
                <w:szCs w:val="18"/>
              </w:rPr>
            </w:pPr>
            <w:r w:rsidRPr="00555388">
              <w:rPr>
                <w:rFonts w:cstheme="minorHAnsi"/>
                <w:sz w:val="18"/>
              </w:rPr>
              <w:t>Broken wheel</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Rebases de señal</w:t>
            </w:r>
          </w:p>
        </w:tc>
        <w:tc>
          <w:tcPr>
            <w:tcW w:w="4428" w:type="dxa"/>
          </w:tcPr>
          <w:p w:rsidR="008414C2" w:rsidRPr="00555388" w:rsidRDefault="00D1551A" w:rsidP="008414C2">
            <w:pPr>
              <w:rPr>
                <w:rFonts w:cstheme="minorHAnsi"/>
                <w:sz w:val="18"/>
                <w:szCs w:val="18"/>
              </w:rPr>
            </w:pPr>
            <w:r w:rsidRPr="00555388">
              <w:rPr>
                <w:rFonts w:cstheme="minorHAnsi"/>
                <w:sz w:val="18"/>
              </w:rPr>
              <w:t>Signal overrun</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Rotura de eje</w:t>
            </w:r>
          </w:p>
        </w:tc>
        <w:tc>
          <w:tcPr>
            <w:tcW w:w="4428" w:type="dxa"/>
          </w:tcPr>
          <w:p w:rsidR="008414C2" w:rsidRPr="00555388" w:rsidRDefault="00D1551A" w:rsidP="008414C2">
            <w:pPr>
              <w:rPr>
                <w:rFonts w:cstheme="minorHAnsi"/>
                <w:sz w:val="18"/>
                <w:szCs w:val="18"/>
              </w:rPr>
            </w:pPr>
            <w:r w:rsidRPr="00555388">
              <w:rPr>
                <w:rFonts w:cstheme="minorHAnsi"/>
                <w:sz w:val="18"/>
              </w:rPr>
              <w:t>Broken axle</w:t>
            </w:r>
          </w:p>
        </w:tc>
      </w:tr>
    </w:tbl>
    <w:p w:rsidR="009B5AFB" w:rsidRPr="00555388" w:rsidRDefault="009B5AFB" w:rsidP="009B5AFB"/>
    <w:p w:rsidR="009B5AFB" w:rsidRPr="00555388" w:rsidRDefault="009B5AFB" w:rsidP="00D95FFA"/>
    <w:p w:rsidR="009B5AFB" w:rsidRPr="00555388" w:rsidRDefault="00D1551A" w:rsidP="008414C2">
      <w:pPr>
        <w:pStyle w:val="bulletyellowsqr"/>
        <w:keepNext/>
      </w:pPr>
      <w:r w:rsidRPr="00555388">
        <w:t>FATALITIES</w:t>
      </w:r>
    </w:p>
    <w:p w:rsidR="009B5AFB" w:rsidRPr="00555388" w:rsidRDefault="009B5AFB" w:rsidP="008414C2">
      <w:pPr>
        <w:keepNext/>
      </w:pPr>
    </w:p>
    <w:p w:rsidR="009B5AFB" w:rsidRPr="00555388" w:rsidRDefault="00D1551A" w:rsidP="009B5AFB">
      <w:pPr>
        <w:jc w:val="center"/>
      </w:pPr>
      <w:r w:rsidRPr="00555388">
        <w:rPr>
          <w:noProof/>
          <w:lang w:val="en-US" w:eastAsia="zh-CN" w:bidi="ar-SA"/>
        </w:rPr>
        <w:drawing>
          <wp:inline distT="0" distB="0" distL="0" distR="0">
            <wp:extent cx="5133600" cy="3578400"/>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37386"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133600" cy="3578400"/>
                    </a:xfrm>
                    <a:prstGeom prst="rect">
                      <a:avLst/>
                    </a:prstGeom>
                    <a:noFill/>
                    <a:ln>
                      <a:noFill/>
                    </a:ln>
                  </pic:spPr>
                </pic:pic>
              </a:graphicData>
            </a:graphic>
          </wp:inline>
        </w:drawing>
      </w:r>
    </w:p>
    <w:tbl>
      <w:tblPr>
        <w:tblW w:w="0" w:type="auto"/>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969"/>
      </w:tblGrid>
      <w:tr w:rsidR="00D81A9E" w:rsidTr="001F469D">
        <w:tc>
          <w:tcPr>
            <w:tcW w:w="3969" w:type="dxa"/>
          </w:tcPr>
          <w:p w:rsidR="008414C2" w:rsidRPr="00A71D98" w:rsidRDefault="00D1551A" w:rsidP="008414C2">
            <w:pPr>
              <w:rPr>
                <w:rFonts w:cstheme="minorHAnsi"/>
                <w:sz w:val="18"/>
                <w:szCs w:val="18"/>
                <w:lang w:val="fr-BE"/>
              </w:rPr>
            </w:pPr>
            <w:r w:rsidRPr="00A71D98">
              <w:rPr>
                <w:rFonts w:cstheme="minorHAnsi"/>
                <w:sz w:val="18"/>
                <w:lang w:val="fr-BE"/>
              </w:rPr>
              <w:t>Víctimas mortales según tipo de accidente</w:t>
            </w:r>
          </w:p>
        </w:tc>
        <w:tc>
          <w:tcPr>
            <w:tcW w:w="3969" w:type="dxa"/>
          </w:tcPr>
          <w:p w:rsidR="008414C2" w:rsidRPr="00555388" w:rsidRDefault="00D1551A" w:rsidP="008414C2">
            <w:pPr>
              <w:rPr>
                <w:rFonts w:cstheme="minorHAnsi"/>
                <w:sz w:val="18"/>
                <w:szCs w:val="18"/>
              </w:rPr>
            </w:pPr>
            <w:r w:rsidRPr="00555388">
              <w:rPr>
                <w:rFonts w:cstheme="minorHAnsi"/>
                <w:sz w:val="18"/>
              </w:rPr>
              <w:t>Fatalities by type of accident</w:t>
            </w:r>
          </w:p>
        </w:tc>
      </w:tr>
      <w:tr w:rsidR="00D81A9E" w:rsidTr="001F469D">
        <w:tc>
          <w:tcPr>
            <w:tcW w:w="3969" w:type="dxa"/>
          </w:tcPr>
          <w:p w:rsidR="008414C2" w:rsidRPr="00555388" w:rsidRDefault="00D1551A" w:rsidP="008414C2">
            <w:pPr>
              <w:rPr>
                <w:rFonts w:cstheme="minorHAnsi"/>
                <w:sz w:val="18"/>
                <w:szCs w:val="18"/>
              </w:rPr>
            </w:pPr>
            <w:r w:rsidRPr="00555388">
              <w:rPr>
                <w:rFonts w:cstheme="minorHAnsi"/>
                <w:sz w:val="18"/>
              </w:rPr>
              <w:t>Excluidared RAM</w:t>
            </w:r>
          </w:p>
        </w:tc>
        <w:tc>
          <w:tcPr>
            <w:tcW w:w="3969" w:type="dxa"/>
          </w:tcPr>
          <w:p w:rsidR="008414C2" w:rsidRPr="00555388" w:rsidRDefault="00D1551A" w:rsidP="008414C2">
            <w:pPr>
              <w:rPr>
                <w:rFonts w:cstheme="minorHAnsi"/>
                <w:sz w:val="18"/>
                <w:szCs w:val="18"/>
              </w:rPr>
            </w:pPr>
            <w:r w:rsidRPr="00555388">
              <w:rPr>
                <w:rFonts w:cstheme="minorHAnsi"/>
                <w:sz w:val="18"/>
              </w:rPr>
              <w:t>RAM network excluded</w:t>
            </w:r>
          </w:p>
        </w:tc>
      </w:tr>
      <w:tr w:rsidR="00D81A9E" w:rsidTr="001F469D">
        <w:tc>
          <w:tcPr>
            <w:tcW w:w="3969" w:type="dxa"/>
          </w:tcPr>
          <w:p w:rsidR="008414C2" w:rsidRPr="00555388" w:rsidRDefault="00D1551A" w:rsidP="008414C2">
            <w:pPr>
              <w:rPr>
                <w:rFonts w:cstheme="minorHAnsi"/>
                <w:sz w:val="18"/>
                <w:szCs w:val="18"/>
              </w:rPr>
            </w:pPr>
            <w:r w:rsidRPr="00555388">
              <w:rPr>
                <w:rFonts w:cstheme="minorHAnsi"/>
                <w:sz w:val="18"/>
              </w:rPr>
              <w:t>Total red</w:t>
            </w:r>
          </w:p>
        </w:tc>
        <w:tc>
          <w:tcPr>
            <w:tcW w:w="3969" w:type="dxa"/>
          </w:tcPr>
          <w:p w:rsidR="008414C2" w:rsidRPr="00555388" w:rsidRDefault="00D1551A" w:rsidP="008414C2">
            <w:pPr>
              <w:rPr>
                <w:rFonts w:cstheme="minorHAnsi"/>
                <w:sz w:val="18"/>
                <w:szCs w:val="18"/>
              </w:rPr>
            </w:pPr>
            <w:r w:rsidRPr="00555388">
              <w:rPr>
                <w:rFonts w:cstheme="minorHAnsi"/>
                <w:sz w:val="18"/>
              </w:rPr>
              <w:t>Total network</w:t>
            </w:r>
          </w:p>
        </w:tc>
      </w:tr>
      <w:tr w:rsidR="00D81A9E" w:rsidTr="001F469D">
        <w:tc>
          <w:tcPr>
            <w:tcW w:w="3969" w:type="dxa"/>
          </w:tcPr>
          <w:p w:rsidR="008414C2" w:rsidRPr="00555388" w:rsidRDefault="00D1551A" w:rsidP="008414C2">
            <w:pPr>
              <w:rPr>
                <w:rFonts w:cstheme="minorHAnsi"/>
                <w:sz w:val="18"/>
                <w:szCs w:val="18"/>
              </w:rPr>
            </w:pPr>
            <w:r w:rsidRPr="00555388">
              <w:rPr>
                <w:rFonts w:cstheme="minorHAnsi"/>
                <w:sz w:val="18"/>
              </w:rPr>
              <w:t>A personas (por MR)</w:t>
            </w:r>
          </w:p>
        </w:tc>
        <w:tc>
          <w:tcPr>
            <w:tcW w:w="3969" w:type="dxa"/>
          </w:tcPr>
          <w:p w:rsidR="008414C2" w:rsidRPr="00555388" w:rsidRDefault="00D1551A" w:rsidP="008414C2">
            <w:pPr>
              <w:rPr>
                <w:rFonts w:cstheme="minorHAnsi"/>
                <w:sz w:val="18"/>
                <w:szCs w:val="18"/>
              </w:rPr>
            </w:pPr>
            <w:r w:rsidRPr="00555388">
              <w:rPr>
                <w:rFonts w:cstheme="minorHAnsi"/>
                <w:sz w:val="18"/>
              </w:rPr>
              <w:t>Involving people (by rolling stock)</w:t>
            </w:r>
          </w:p>
        </w:tc>
      </w:tr>
      <w:tr w:rsidR="00D81A9E" w:rsidTr="001F469D">
        <w:tc>
          <w:tcPr>
            <w:tcW w:w="3969" w:type="dxa"/>
          </w:tcPr>
          <w:p w:rsidR="008414C2" w:rsidRPr="00555388" w:rsidRDefault="00D1551A" w:rsidP="008414C2">
            <w:pPr>
              <w:rPr>
                <w:rFonts w:cstheme="minorHAnsi"/>
                <w:sz w:val="18"/>
                <w:szCs w:val="18"/>
              </w:rPr>
            </w:pPr>
            <w:r w:rsidRPr="00555388">
              <w:rPr>
                <w:rFonts w:cstheme="minorHAnsi"/>
                <w:sz w:val="18"/>
              </w:rPr>
              <w:t>Colisión de trenes</w:t>
            </w:r>
          </w:p>
        </w:tc>
        <w:tc>
          <w:tcPr>
            <w:tcW w:w="3969" w:type="dxa"/>
          </w:tcPr>
          <w:p w:rsidR="008414C2" w:rsidRPr="00555388" w:rsidRDefault="00D1551A" w:rsidP="008414C2">
            <w:pPr>
              <w:rPr>
                <w:rFonts w:cstheme="minorHAnsi"/>
                <w:sz w:val="18"/>
                <w:szCs w:val="18"/>
              </w:rPr>
            </w:pPr>
            <w:r w:rsidRPr="00555388">
              <w:rPr>
                <w:rFonts w:cstheme="minorHAnsi"/>
                <w:sz w:val="18"/>
              </w:rPr>
              <w:t>Train crash</w:t>
            </w:r>
          </w:p>
        </w:tc>
      </w:tr>
      <w:tr w:rsidR="00D81A9E" w:rsidTr="001F469D">
        <w:tc>
          <w:tcPr>
            <w:tcW w:w="3969" w:type="dxa"/>
          </w:tcPr>
          <w:p w:rsidR="008414C2" w:rsidRPr="00555388" w:rsidRDefault="00D1551A" w:rsidP="008414C2">
            <w:pPr>
              <w:rPr>
                <w:rFonts w:cstheme="minorHAnsi"/>
                <w:sz w:val="18"/>
                <w:szCs w:val="18"/>
              </w:rPr>
            </w:pPr>
            <w:r w:rsidRPr="00555388">
              <w:rPr>
                <w:rFonts w:cstheme="minorHAnsi"/>
                <w:sz w:val="18"/>
              </w:rPr>
              <w:t>En pasos a nivel</w:t>
            </w:r>
          </w:p>
        </w:tc>
        <w:tc>
          <w:tcPr>
            <w:tcW w:w="3969" w:type="dxa"/>
          </w:tcPr>
          <w:p w:rsidR="008414C2" w:rsidRPr="00555388" w:rsidRDefault="00D1551A" w:rsidP="008414C2">
            <w:pPr>
              <w:rPr>
                <w:rFonts w:cstheme="minorHAnsi"/>
                <w:sz w:val="18"/>
                <w:szCs w:val="18"/>
              </w:rPr>
            </w:pPr>
            <w:r w:rsidRPr="00555388">
              <w:rPr>
                <w:rFonts w:cstheme="minorHAnsi"/>
                <w:sz w:val="18"/>
              </w:rPr>
              <w:t>At level crossings</w:t>
            </w:r>
          </w:p>
        </w:tc>
      </w:tr>
      <w:tr w:rsidR="00D81A9E" w:rsidTr="001F469D">
        <w:tc>
          <w:tcPr>
            <w:tcW w:w="3969" w:type="dxa"/>
          </w:tcPr>
          <w:p w:rsidR="008414C2" w:rsidRPr="00555388" w:rsidRDefault="00D1551A" w:rsidP="008414C2">
            <w:pPr>
              <w:rPr>
                <w:rFonts w:cstheme="minorHAnsi"/>
                <w:sz w:val="18"/>
                <w:szCs w:val="18"/>
              </w:rPr>
            </w:pPr>
            <w:r w:rsidRPr="00555388">
              <w:rPr>
                <w:rFonts w:cstheme="minorHAnsi"/>
                <w:sz w:val="18"/>
              </w:rPr>
              <w:t>Descarrilamientos</w:t>
            </w:r>
          </w:p>
        </w:tc>
        <w:tc>
          <w:tcPr>
            <w:tcW w:w="3969" w:type="dxa"/>
          </w:tcPr>
          <w:p w:rsidR="008414C2" w:rsidRPr="00555388" w:rsidRDefault="00D1551A" w:rsidP="008414C2">
            <w:pPr>
              <w:rPr>
                <w:rFonts w:cstheme="minorHAnsi"/>
                <w:sz w:val="18"/>
                <w:szCs w:val="18"/>
              </w:rPr>
            </w:pPr>
            <w:r w:rsidRPr="00555388">
              <w:rPr>
                <w:rFonts w:cstheme="minorHAnsi"/>
                <w:sz w:val="18"/>
              </w:rPr>
              <w:t>Derailments</w:t>
            </w:r>
          </w:p>
        </w:tc>
      </w:tr>
      <w:tr w:rsidR="00D81A9E" w:rsidTr="001F469D">
        <w:tc>
          <w:tcPr>
            <w:tcW w:w="3969" w:type="dxa"/>
          </w:tcPr>
          <w:p w:rsidR="008414C2" w:rsidRPr="00555388" w:rsidRDefault="00D1551A" w:rsidP="008414C2">
            <w:pPr>
              <w:rPr>
                <w:rFonts w:cstheme="minorHAnsi"/>
                <w:sz w:val="18"/>
                <w:szCs w:val="18"/>
              </w:rPr>
            </w:pPr>
            <w:r w:rsidRPr="00555388">
              <w:rPr>
                <w:rFonts w:cstheme="minorHAnsi"/>
                <w:sz w:val="18"/>
              </w:rPr>
              <w:t>Colisión con obstáculo</w:t>
            </w:r>
          </w:p>
        </w:tc>
        <w:tc>
          <w:tcPr>
            <w:tcW w:w="3969" w:type="dxa"/>
          </w:tcPr>
          <w:p w:rsidR="008414C2" w:rsidRPr="00555388" w:rsidRDefault="00D1551A" w:rsidP="008414C2">
            <w:pPr>
              <w:rPr>
                <w:rFonts w:cstheme="minorHAnsi"/>
                <w:sz w:val="18"/>
                <w:szCs w:val="18"/>
              </w:rPr>
            </w:pPr>
            <w:r w:rsidRPr="00555388">
              <w:rPr>
                <w:rFonts w:cstheme="minorHAnsi"/>
                <w:sz w:val="18"/>
              </w:rPr>
              <w:t>Collision with an obstacle</w:t>
            </w:r>
          </w:p>
        </w:tc>
      </w:tr>
      <w:tr w:rsidR="00D81A9E" w:rsidTr="001F469D">
        <w:tc>
          <w:tcPr>
            <w:tcW w:w="3969" w:type="dxa"/>
          </w:tcPr>
          <w:p w:rsidR="008414C2" w:rsidRPr="00555388" w:rsidRDefault="00D1551A" w:rsidP="008414C2">
            <w:pPr>
              <w:rPr>
                <w:rFonts w:cstheme="minorHAnsi"/>
                <w:sz w:val="18"/>
                <w:szCs w:val="18"/>
              </w:rPr>
            </w:pPr>
            <w:r w:rsidRPr="00555388">
              <w:rPr>
                <w:rFonts w:cstheme="minorHAnsi"/>
                <w:sz w:val="18"/>
              </w:rPr>
              <w:t>Otros</w:t>
            </w:r>
          </w:p>
        </w:tc>
        <w:tc>
          <w:tcPr>
            <w:tcW w:w="3969" w:type="dxa"/>
          </w:tcPr>
          <w:p w:rsidR="008414C2" w:rsidRPr="00555388" w:rsidRDefault="00D1551A" w:rsidP="008414C2">
            <w:pPr>
              <w:rPr>
                <w:rFonts w:cstheme="minorHAnsi"/>
                <w:sz w:val="18"/>
                <w:szCs w:val="18"/>
              </w:rPr>
            </w:pPr>
            <w:r w:rsidRPr="00555388">
              <w:rPr>
                <w:rFonts w:cstheme="minorHAnsi"/>
                <w:sz w:val="18"/>
              </w:rPr>
              <w:t>Others</w:t>
            </w:r>
          </w:p>
        </w:tc>
      </w:tr>
    </w:tbl>
    <w:p w:rsidR="009B5AFB" w:rsidRPr="00555388" w:rsidRDefault="009B5AFB" w:rsidP="009B5AFB"/>
    <w:p w:rsidR="009B5AFB" w:rsidRPr="00555388" w:rsidRDefault="00D1551A" w:rsidP="009B5AFB">
      <w:pPr>
        <w:jc w:val="center"/>
      </w:pPr>
      <w:r w:rsidRPr="00555388">
        <w:rPr>
          <w:noProof/>
          <w:lang w:val="en-US" w:eastAsia="zh-CN" w:bidi="ar-SA"/>
        </w:rPr>
        <w:drawing>
          <wp:inline distT="0" distB="0" distL="0" distR="0">
            <wp:extent cx="5137200" cy="3578400"/>
            <wp:effectExtent l="0" t="0" r="6350" b="3175"/>
            <wp:docPr id="9436807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07096"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137200" cy="3578400"/>
                    </a:xfrm>
                    <a:prstGeom prst="rect">
                      <a:avLst/>
                    </a:prstGeom>
                    <a:noFill/>
                    <a:ln>
                      <a:noFill/>
                    </a:ln>
                  </pic:spPr>
                </pic:pic>
              </a:graphicData>
            </a:graphic>
          </wp:inline>
        </w:drawing>
      </w:r>
    </w:p>
    <w:tbl>
      <w:tblPr>
        <w:tblW w:w="0" w:type="auto"/>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10"/>
        <w:gridCol w:w="3935"/>
      </w:tblGrid>
      <w:tr w:rsidR="00D81A9E" w:rsidTr="001F469D">
        <w:tc>
          <w:tcPr>
            <w:tcW w:w="4110" w:type="dxa"/>
          </w:tcPr>
          <w:p w:rsidR="008414C2" w:rsidRPr="00555388" w:rsidRDefault="00D1551A" w:rsidP="008414C2">
            <w:pPr>
              <w:rPr>
                <w:rFonts w:cstheme="minorHAnsi"/>
                <w:sz w:val="18"/>
                <w:szCs w:val="18"/>
              </w:rPr>
            </w:pPr>
            <w:r w:rsidRPr="00555388">
              <w:rPr>
                <w:rFonts w:cstheme="minorHAnsi"/>
                <w:sz w:val="18"/>
              </w:rPr>
              <w:t>Víctimas mortales según tipo</w:t>
            </w:r>
            <w:r w:rsidRPr="00555388">
              <w:rPr>
                <w:rFonts w:cstheme="minorHAnsi"/>
                <w:sz w:val="18"/>
              </w:rPr>
              <w:t xml:space="preserve"> de usuario</w:t>
            </w:r>
          </w:p>
        </w:tc>
        <w:tc>
          <w:tcPr>
            <w:tcW w:w="3935" w:type="dxa"/>
          </w:tcPr>
          <w:p w:rsidR="008414C2" w:rsidRPr="00555388" w:rsidRDefault="00D1551A" w:rsidP="008414C2">
            <w:pPr>
              <w:rPr>
                <w:rFonts w:cstheme="minorHAnsi"/>
                <w:sz w:val="18"/>
                <w:szCs w:val="18"/>
              </w:rPr>
            </w:pPr>
            <w:r w:rsidRPr="00555388">
              <w:rPr>
                <w:rFonts w:cstheme="minorHAnsi"/>
                <w:sz w:val="18"/>
              </w:rPr>
              <w:t>Fatalities by type of user</w:t>
            </w:r>
          </w:p>
        </w:tc>
      </w:tr>
      <w:tr w:rsidR="00D81A9E" w:rsidTr="001F469D">
        <w:tc>
          <w:tcPr>
            <w:tcW w:w="4110" w:type="dxa"/>
          </w:tcPr>
          <w:p w:rsidR="008414C2" w:rsidRPr="00555388" w:rsidRDefault="00D1551A" w:rsidP="008414C2">
            <w:pPr>
              <w:rPr>
                <w:rFonts w:cstheme="minorHAnsi"/>
                <w:sz w:val="18"/>
                <w:szCs w:val="18"/>
              </w:rPr>
            </w:pPr>
            <w:r w:rsidRPr="00555388">
              <w:rPr>
                <w:rFonts w:cstheme="minorHAnsi"/>
                <w:sz w:val="18"/>
              </w:rPr>
              <w:t>Excluida red RAM</w:t>
            </w:r>
          </w:p>
        </w:tc>
        <w:tc>
          <w:tcPr>
            <w:tcW w:w="3935" w:type="dxa"/>
          </w:tcPr>
          <w:p w:rsidR="008414C2" w:rsidRPr="00555388" w:rsidRDefault="00D1551A" w:rsidP="008414C2">
            <w:pPr>
              <w:rPr>
                <w:rFonts w:cstheme="minorHAnsi"/>
                <w:sz w:val="18"/>
                <w:szCs w:val="18"/>
              </w:rPr>
            </w:pPr>
            <w:r w:rsidRPr="00555388">
              <w:rPr>
                <w:rFonts w:cstheme="minorHAnsi"/>
                <w:sz w:val="18"/>
              </w:rPr>
              <w:t>Excluding the RAM network</w:t>
            </w:r>
          </w:p>
        </w:tc>
      </w:tr>
      <w:tr w:rsidR="00D81A9E" w:rsidTr="001F469D">
        <w:tc>
          <w:tcPr>
            <w:tcW w:w="4110" w:type="dxa"/>
          </w:tcPr>
          <w:p w:rsidR="008414C2" w:rsidRPr="00555388" w:rsidRDefault="00D1551A" w:rsidP="008414C2">
            <w:pPr>
              <w:rPr>
                <w:rFonts w:cstheme="minorHAnsi"/>
                <w:sz w:val="18"/>
                <w:szCs w:val="18"/>
              </w:rPr>
            </w:pPr>
            <w:r w:rsidRPr="00555388">
              <w:rPr>
                <w:rFonts w:cstheme="minorHAnsi"/>
                <w:sz w:val="18"/>
              </w:rPr>
              <w:t>Total red</w:t>
            </w:r>
          </w:p>
        </w:tc>
        <w:tc>
          <w:tcPr>
            <w:tcW w:w="3935" w:type="dxa"/>
          </w:tcPr>
          <w:p w:rsidR="008414C2" w:rsidRPr="00555388" w:rsidRDefault="00D1551A" w:rsidP="008414C2">
            <w:pPr>
              <w:rPr>
                <w:rFonts w:cstheme="minorHAnsi"/>
                <w:sz w:val="18"/>
                <w:szCs w:val="18"/>
              </w:rPr>
            </w:pPr>
            <w:r w:rsidRPr="00555388">
              <w:rPr>
                <w:rFonts w:cstheme="minorHAnsi"/>
                <w:sz w:val="18"/>
              </w:rPr>
              <w:t>Total network</w:t>
            </w:r>
          </w:p>
        </w:tc>
      </w:tr>
      <w:tr w:rsidR="00D81A9E" w:rsidTr="001F469D">
        <w:tc>
          <w:tcPr>
            <w:tcW w:w="4110" w:type="dxa"/>
          </w:tcPr>
          <w:p w:rsidR="008414C2" w:rsidRPr="00555388" w:rsidRDefault="00D1551A" w:rsidP="008414C2">
            <w:pPr>
              <w:rPr>
                <w:rFonts w:cstheme="minorHAnsi"/>
                <w:sz w:val="18"/>
                <w:szCs w:val="18"/>
              </w:rPr>
            </w:pPr>
            <w:r w:rsidRPr="00555388">
              <w:rPr>
                <w:rFonts w:cstheme="minorHAnsi"/>
                <w:sz w:val="18"/>
              </w:rPr>
              <w:t>Intrusos</w:t>
            </w:r>
          </w:p>
        </w:tc>
        <w:tc>
          <w:tcPr>
            <w:tcW w:w="3935" w:type="dxa"/>
          </w:tcPr>
          <w:p w:rsidR="008414C2" w:rsidRPr="00555388" w:rsidRDefault="00D1551A" w:rsidP="008414C2">
            <w:pPr>
              <w:rPr>
                <w:rFonts w:cstheme="minorHAnsi"/>
                <w:sz w:val="18"/>
                <w:szCs w:val="18"/>
              </w:rPr>
            </w:pPr>
            <w:r w:rsidRPr="00555388">
              <w:rPr>
                <w:rFonts w:cstheme="minorHAnsi"/>
                <w:sz w:val="18"/>
              </w:rPr>
              <w:t>Trespassers</w:t>
            </w:r>
          </w:p>
        </w:tc>
      </w:tr>
      <w:tr w:rsidR="00D81A9E" w:rsidTr="001F469D">
        <w:tc>
          <w:tcPr>
            <w:tcW w:w="4110" w:type="dxa"/>
          </w:tcPr>
          <w:p w:rsidR="008414C2" w:rsidRPr="00555388" w:rsidRDefault="00D1551A" w:rsidP="008414C2">
            <w:pPr>
              <w:rPr>
                <w:rFonts w:cstheme="minorHAnsi"/>
                <w:sz w:val="18"/>
                <w:szCs w:val="18"/>
              </w:rPr>
            </w:pPr>
            <w:r w:rsidRPr="00555388">
              <w:rPr>
                <w:rFonts w:cstheme="minorHAnsi"/>
                <w:sz w:val="18"/>
              </w:rPr>
              <w:t>Otros en andén</w:t>
            </w:r>
          </w:p>
        </w:tc>
        <w:tc>
          <w:tcPr>
            <w:tcW w:w="3935" w:type="dxa"/>
          </w:tcPr>
          <w:p w:rsidR="008414C2" w:rsidRPr="00555388" w:rsidRDefault="00D1551A" w:rsidP="008414C2">
            <w:pPr>
              <w:rPr>
                <w:rFonts w:cstheme="minorHAnsi"/>
                <w:sz w:val="18"/>
                <w:szCs w:val="18"/>
              </w:rPr>
            </w:pPr>
            <w:r w:rsidRPr="00555388">
              <w:rPr>
                <w:rFonts w:cstheme="minorHAnsi"/>
                <w:sz w:val="18"/>
              </w:rPr>
              <w:t>Other on platform</w:t>
            </w:r>
          </w:p>
        </w:tc>
      </w:tr>
      <w:tr w:rsidR="00D81A9E" w:rsidTr="001F469D">
        <w:tc>
          <w:tcPr>
            <w:tcW w:w="4110" w:type="dxa"/>
          </w:tcPr>
          <w:p w:rsidR="008414C2" w:rsidRPr="00555388" w:rsidRDefault="00D1551A" w:rsidP="008414C2">
            <w:pPr>
              <w:rPr>
                <w:rFonts w:cstheme="minorHAnsi"/>
                <w:sz w:val="18"/>
                <w:szCs w:val="18"/>
              </w:rPr>
            </w:pPr>
            <w:r w:rsidRPr="00555388">
              <w:rPr>
                <w:rFonts w:cstheme="minorHAnsi"/>
                <w:sz w:val="18"/>
              </w:rPr>
              <w:t>Usuarios pasos a nivel</w:t>
            </w:r>
          </w:p>
        </w:tc>
        <w:tc>
          <w:tcPr>
            <w:tcW w:w="3935" w:type="dxa"/>
          </w:tcPr>
          <w:p w:rsidR="008414C2" w:rsidRPr="00555388" w:rsidRDefault="00D1551A" w:rsidP="008414C2">
            <w:pPr>
              <w:rPr>
                <w:rFonts w:cstheme="minorHAnsi"/>
                <w:sz w:val="18"/>
                <w:szCs w:val="18"/>
              </w:rPr>
            </w:pPr>
            <w:r w:rsidRPr="00555388">
              <w:rPr>
                <w:rFonts w:cstheme="minorHAnsi"/>
                <w:sz w:val="18"/>
              </w:rPr>
              <w:t>Level crossing users</w:t>
            </w:r>
          </w:p>
        </w:tc>
      </w:tr>
      <w:tr w:rsidR="00D81A9E" w:rsidTr="001F469D">
        <w:tc>
          <w:tcPr>
            <w:tcW w:w="4110" w:type="dxa"/>
          </w:tcPr>
          <w:p w:rsidR="008414C2" w:rsidRPr="00555388" w:rsidRDefault="00D1551A" w:rsidP="008414C2">
            <w:pPr>
              <w:rPr>
                <w:rFonts w:cstheme="minorHAnsi"/>
                <w:sz w:val="18"/>
                <w:szCs w:val="18"/>
              </w:rPr>
            </w:pPr>
            <w:r w:rsidRPr="00555388">
              <w:rPr>
                <w:rFonts w:cstheme="minorHAnsi"/>
                <w:sz w:val="18"/>
              </w:rPr>
              <w:t>Otros fuera de andén</w:t>
            </w:r>
          </w:p>
        </w:tc>
        <w:tc>
          <w:tcPr>
            <w:tcW w:w="3935" w:type="dxa"/>
          </w:tcPr>
          <w:p w:rsidR="008414C2" w:rsidRPr="00555388" w:rsidRDefault="00D1551A" w:rsidP="008414C2">
            <w:pPr>
              <w:rPr>
                <w:rFonts w:cstheme="minorHAnsi"/>
                <w:sz w:val="18"/>
                <w:szCs w:val="18"/>
              </w:rPr>
            </w:pPr>
            <w:r w:rsidRPr="00555388">
              <w:rPr>
                <w:rFonts w:cstheme="minorHAnsi"/>
                <w:sz w:val="18"/>
              </w:rPr>
              <w:t>Other outside platform</w:t>
            </w:r>
          </w:p>
        </w:tc>
      </w:tr>
      <w:tr w:rsidR="00D81A9E" w:rsidTr="001F469D">
        <w:tc>
          <w:tcPr>
            <w:tcW w:w="4110" w:type="dxa"/>
          </w:tcPr>
          <w:p w:rsidR="008414C2" w:rsidRPr="00555388" w:rsidRDefault="00D1551A" w:rsidP="008414C2">
            <w:pPr>
              <w:rPr>
                <w:rFonts w:cstheme="minorHAnsi"/>
                <w:sz w:val="18"/>
                <w:szCs w:val="18"/>
              </w:rPr>
            </w:pPr>
            <w:r w:rsidRPr="00555388">
              <w:rPr>
                <w:rFonts w:cstheme="minorHAnsi"/>
                <w:sz w:val="18"/>
              </w:rPr>
              <w:t>Empleados</w:t>
            </w:r>
          </w:p>
        </w:tc>
        <w:tc>
          <w:tcPr>
            <w:tcW w:w="3935" w:type="dxa"/>
          </w:tcPr>
          <w:p w:rsidR="008414C2" w:rsidRPr="00555388" w:rsidRDefault="00D1551A" w:rsidP="008414C2">
            <w:pPr>
              <w:rPr>
                <w:rFonts w:cstheme="minorHAnsi"/>
                <w:sz w:val="18"/>
                <w:szCs w:val="18"/>
              </w:rPr>
            </w:pPr>
            <w:r w:rsidRPr="00555388">
              <w:rPr>
                <w:rFonts w:cstheme="minorHAnsi"/>
                <w:sz w:val="18"/>
              </w:rPr>
              <w:t>Employees</w:t>
            </w:r>
          </w:p>
        </w:tc>
      </w:tr>
      <w:tr w:rsidR="00D81A9E" w:rsidTr="001F469D">
        <w:tc>
          <w:tcPr>
            <w:tcW w:w="4110" w:type="dxa"/>
          </w:tcPr>
          <w:p w:rsidR="008414C2" w:rsidRPr="00555388" w:rsidRDefault="00D1551A" w:rsidP="008414C2">
            <w:pPr>
              <w:rPr>
                <w:rFonts w:cstheme="minorHAnsi"/>
                <w:sz w:val="18"/>
                <w:szCs w:val="18"/>
              </w:rPr>
            </w:pPr>
            <w:r w:rsidRPr="00555388">
              <w:rPr>
                <w:rFonts w:cstheme="minorHAnsi"/>
                <w:sz w:val="18"/>
              </w:rPr>
              <w:t>Viajeros</w:t>
            </w:r>
          </w:p>
        </w:tc>
        <w:tc>
          <w:tcPr>
            <w:tcW w:w="3935" w:type="dxa"/>
          </w:tcPr>
          <w:p w:rsidR="008414C2" w:rsidRPr="00555388" w:rsidRDefault="00D1551A" w:rsidP="008414C2">
            <w:pPr>
              <w:rPr>
                <w:rFonts w:cstheme="minorHAnsi"/>
                <w:sz w:val="18"/>
                <w:szCs w:val="18"/>
              </w:rPr>
            </w:pPr>
            <w:r w:rsidRPr="00555388">
              <w:rPr>
                <w:rFonts w:cstheme="minorHAnsi"/>
                <w:sz w:val="18"/>
              </w:rPr>
              <w:t>Passengers</w:t>
            </w:r>
          </w:p>
        </w:tc>
      </w:tr>
    </w:tbl>
    <w:p w:rsidR="00447A11" w:rsidRPr="00555388" w:rsidRDefault="00447A11" w:rsidP="00447A11"/>
    <w:p w:rsidR="00447A11" w:rsidRPr="00555388" w:rsidRDefault="00447A11" w:rsidP="00D95FFA"/>
    <w:p w:rsidR="00447A11" w:rsidRPr="00555388" w:rsidRDefault="00D1551A" w:rsidP="008414C2">
      <w:pPr>
        <w:pStyle w:val="bulletyellowsqr"/>
        <w:keepNext/>
      </w:pPr>
      <w:r w:rsidRPr="00555388">
        <w:t>SERIOUS INJURIES</w:t>
      </w:r>
    </w:p>
    <w:p w:rsidR="00447A11" w:rsidRPr="00555388" w:rsidRDefault="00447A11" w:rsidP="008414C2">
      <w:pPr>
        <w:keepNext/>
      </w:pPr>
    </w:p>
    <w:p w:rsidR="00447A11" w:rsidRPr="00555388" w:rsidRDefault="00D1551A" w:rsidP="00447A11">
      <w:pPr>
        <w:jc w:val="center"/>
      </w:pPr>
      <w:r w:rsidRPr="00555388">
        <w:rPr>
          <w:noProof/>
          <w:lang w:val="en-US" w:eastAsia="zh-CN" w:bidi="ar-SA"/>
        </w:rPr>
        <w:drawing>
          <wp:inline distT="0" distB="0" distL="0" distR="0">
            <wp:extent cx="5122800" cy="3578400"/>
            <wp:effectExtent l="0" t="0" r="190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39993"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122800" cy="3578400"/>
                    </a:xfrm>
                    <a:prstGeom prst="rect">
                      <a:avLst/>
                    </a:prstGeom>
                    <a:noFill/>
                    <a:ln>
                      <a:noFill/>
                    </a:ln>
                  </pic:spPr>
                </pic:pic>
              </a:graphicData>
            </a:graphic>
          </wp:inline>
        </w:drawing>
      </w:r>
    </w:p>
    <w:tbl>
      <w:tblPr>
        <w:tblW w:w="0" w:type="auto"/>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7"/>
        <w:gridCol w:w="4111"/>
      </w:tblGrid>
      <w:tr w:rsidR="00D81A9E" w:rsidTr="001F469D">
        <w:tc>
          <w:tcPr>
            <w:tcW w:w="3827" w:type="dxa"/>
          </w:tcPr>
          <w:p w:rsidR="008414C2" w:rsidRPr="00A71D98" w:rsidRDefault="00D1551A" w:rsidP="008414C2">
            <w:pPr>
              <w:rPr>
                <w:rFonts w:cstheme="minorHAnsi"/>
                <w:sz w:val="18"/>
                <w:szCs w:val="18"/>
                <w:lang w:val="fr-BE"/>
              </w:rPr>
            </w:pPr>
            <w:r w:rsidRPr="00A71D98">
              <w:rPr>
                <w:rFonts w:cstheme="minorHAnsi"/>
                <w:sz w:val="18"/>
                <w:lang w:val="fr-BE"/>
              </w:rPr>
              <w:t>Heridos graves según tipo de accidente</w:t>
            </w:r>
          </w:p>
        </w:tc>
        <w:tc>
          <w:tcPr>
            <w:tcW w:w="4111" w:type="dxa"/>
          </w:tcPr>
          <w:p w:rsidR="008414C2" w:rsidRPr="00555388" w:rsidRDefault="00D1551A" w:rsidP="008414C2">
            <w:pPr>
              <w:rPr>
                <w:rFonts w:cstheme="minorHAnsi"/>
                <w:sz w:val="18"/>
                <w:szCs w:val="18"/>
              </w:rPr>
            </w:pPr>
            <w:r w:rsidRPr="00555388">
              <w:rPr>
                <w:rFonts w:cstheme="minorHAnsi"/>
                <w:sz w:val="18"/>
              </w:rPr>
              <w:t>Serious injuries by type of accident</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Excluida red RAM</w:t>
            </w:r>
          </w:p>
        </w:tc>
        <w:tc>
          <w:tcPr>
            <w:tcW w:w="4111" w:type="dxa"/>
          </w:tcPr>
          <w:p w:rsidR="008414C2" w:rsidRPr="00555388" w:rsidRDefault="00D1551A" w:rsidP="008414C2">
            <w:pPr>
              <w:rPr>
                <w:rFonts w:cstheme="minorHAnsi"/>
                <w:sz w:val="18"/>
                <w:szCs w:val="18"/>
              </w:rPr>
            </w:pPr>
            <w:r w:rsidRPr="00555388">
              <w:rPr>
                <w:rFonts w:cstheme="minorHAnsi"/>
                <w:sz w:val="18"/>
              </w:rPr>
              <w:t>Excluding the RAM network</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Total red</w:t>
            </w:r>
          </w:p>
        </w:tc>
        <w:tc>
          <w:tcPr>
            <w:tcW w:w="4111" w:type="dxa"/>
          </w:tcPr>
          <w:p w:rsidR="008414C2" w:rsidRPr="00555388" w:rsidRDefault="00D1551A" w:rsidP="008414C2">
            <w:pPr>
              <w:rPr>
                <w:rFonts w:cstheme="minorHAnsi"/>
                <w:sz w:val="18"/>
                <w:szCs w:val="18"/>
              </w:rPr>
            </w:pPr>
            <w:r w:rsidRPr="00555388">
              <w:rPr>
                <w:rFonts w:cstheme="minorHAnsi"/>
                <w:sz w:val="18"/>
              </w:rPr>
              <w:t>Total network</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A personas (por MR)</w:t>
            </w:r>
          </w:p>
        </w:tc>
        <w:tc>
          <w:tcPr>
            <w:tcW w:w="4111" w:type="dxa"/>
          </w:tcPr>
          <w:p w:rsidR="008414C2" w:rsidRPr="00555388" w:rsidRDefault="00D1551A" w:rsidP="008414C2">
            <w:pPr>
              <w:rPr>
                <w:rFonts w:cstheme="minorHAnsi"/>
                <w:sz w:val="18"/>
                <w:szCs w:val="18"/>
              </w:rPr>
            </w:pPr>
            <w:r w:rsidRPr="00555388">
              <w:rPr>
                <w:rFonts w:cstheme="minorHAnsi"/>
                <w:sz w:val="18"/>
              </w:rPr>
              <w:t xml:space="preserve">Involving people (by </w:t>
            </w:r>
            <w:r w:rsidRPr="00555388">
              <w:rPr>
                <w:rFonts w:cstheme="minorHAnsi"/>
                <w:sz w:val="18"/>
              </w:rPr>
              <w:t>rolling stock)</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Colisión de trenes</w:t>
            </w:r>
          </w:p>
        </w:tc>
        <w:tc>
          <w:tcPr>
            <w:tcW w:w="4111" w:type="dxa"/>
          </w:tcPr>
          <w:p w:rsidR="008414C2" w:rsidRPr="00555388" w:rsidRDefault="00D1551A" w:rsidP="008414C2">
            <w:pPr>
              <w:rPr>
                <w:rFonts w:cstheme="minorHAnsi"/>
                <w:sz w:val="18"/>
                <w:szCs w:val="18"/>
              </w:rPr>
            </w:pPr>
            <w:r w:rsidRPr="00555388">
              <w:rPr>
                <w:rFonts w:cstheme="minorHAnsi"/>
                <w:sz w:val="18"/>
              </w:rPr>
              <w:t>Train crash</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En pasos a nivel</w:t>
            </w:r>
          </w:p>
        </w:tc>
        <w:tc>
          <w:tcPr>
            <w:tcW w:w="4111" w:type="dxa"/>
          </w:tcPr>
          <w:p w:rsidR="008414C2" w:rsidRPr="00555388" w:rsidRDefault="00D1551A" w:rsidP="008414C2">
            <w:pPr>
              <w:rPr>
                <w:rFonts w:cstheme="minorHAnsi"/>
                <w:sz w:val="18"/>
                <w:szCs w:val="18"/>
              </w:rPr>
            </w:pPr>
            <w:r w:rsidRPr="00555388">
              <w:rPr>
                <w:rFonts w:cstheme="minorHAnsi"/>
                <w:sz w:val="18"/>
              </w:rPr>
              <w:t>At level crossings</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Descarrilamientos</w:t>
            </w:r>
          </w:p>
        </w:tc>
        <w:tc>
          <w:tcPr>
            <w:tcW w:w="4111" w:type="dxa"/>
          </w:tcPr>
          <w:p w:rsidR="008414C2" w:rsidRPr="00555388" w:rsidRDefault="00D1551A" w:rsidP="008414C2">
            <w:pPr>
              <w:rPr>
                <w:rFonts w:cstheme="minorHAnsi"/>
                <w:sz w:val="18"/>
                <w:szCs w:val="18"/>
              </w:rPr>
            </w:pPr>
            <w:r w:rsidRPr="00555388">
              <w:rPr>
                <w:rFonts w:cstheme="minorHAnsi"/>
                <w:sz w:val="18"/>
              </w:rPr>
              <w:t>Derailments</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Colisión con obstáculo</w:t>
            </w:r>
          </w:p>
        </w:tc>
        <w:tc>
          <w:tcPr>
            <w:tcW w:w="4111" w:type="dxa"/>
          </w:tcPr>
          <w:p w:rsidR="008414C2" w:rsidRPr="00555388" w:rsidRDefault="00D1551A" w:rsidP="008414C2">
            <w:pPr>
              <w:rPr>
                <w:rFonts w:cstheme="minorHAnsi"/>
                <w:sz w:val="18"/>
                <w:szCs w:val="18"/>
              </w:rPr>
            </w:pPr>
            <w:r w:rsidRPr="00555388">
              <w:rPr>
                <w:rFonts w:cstheme="minorHAnsi"/>
                <w:sz w:val="18"/>
              </w:rPr>
              <w:t>Collision with an obstacle</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Otros</w:t>
            </w:r>
          </w:p>
        </w:tc>
        <w:tc>
          <w:tcPr>
            <w:tcW w:w="4111" w:type="dxa"/>
          </w:tcPr>
          <w:p w:rsidR="008414C2" w:rsidRPr="00555388" w:rsidRDefault="00D1551A" w:rsidP="008414C2">
            <w:pPr>
              <w:rPr>
                <w:rFonts w:cstheme="minorHAnsi"/>
                <w:sz w:val="18"/>
                <w:szCs w:val="18"/>
              </w:rPr>
            </w:pPr>
            <w:r w:rsidRPr="00555388">
              <w:rPr>
                <w:rFonts w:cstheme="minorHAnsi"/>
                <w:sz w:val="18"/>
              </w:rPr>
              <w:t>Others</w:t>
            </w:r>
          </w:p>
        </w:tc>
      </w:tr>
    </w:tbl>
    <w:p w:rsidR="00447A11" w:rsidRPr="00555388" w:rsidRDefault="00447A11" w:rsidP="00447A11"/>
    <w:p w:rsidR="00447A11" w:rsidRPr="00555388" w:rsidRDefault="00D1551A" w:rsidP="00447A11">
      <w:pPr>
        <w:jc w:val="center"/>
      </w:pPr>
      <w:r w:rsidRPr="00555388">
        <w:rPr>
          <w:noProof/>
          <w:lang w:val="en-US" w:eastAsia="zh-CN" w:bidi="ar-SA"/>
        </w:rPr>
        <w:drawing>
          <wp:inline distT="0" distB="0" distL="0" distR="0">
            <wp:extent cx="5122800" cy="3560400"/>
            <wp:effectExtent l="0" t="0" r="190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34217"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122800" cy="3560400"/>
                    </a:xfrm>
                    <a:prstGeom prst="rect">
                      <a:avLst/>
                    </a:prstGeom>
                    <a:noFill/>
                    <a:ln>
                      <a:noFill/>
                    </a:ln>
                  </pic:spPr>
                </pic:pic>
              </a:graphicData>
            </a:graphic>
          </wp:inline>
        </w:drawing>
      </w:r>
    </w:p>
    <w:tbl>
      <w:tblPr>
        <w:tblW w:w="0" w:type="auto"/>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7"/>
        <w:gridCol w:w="4111"/>
      </w:tblGrid>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Heridos graves según tipo de usuario</w:t>
            </w:r>
          </w:p>
        </w:tc>
        <w:tc>
          <w:tcPr>
            <w:tcW w:w="4111" w:type="dxa"/>
          </w:tcPr>
          <w:p w:rsidR="008414C2" w:rsidRPr="00555388" w:rsidRDefault="00D1551A" w:rsidP="008414C2">
            <w:pPr>
              <w:rPr>
                <w:rFonts w:cstheme="minorHAnsi"/>
                <w:sz w:val="18"/>
                <w:szCs w:val="18"/>
              </w:rPr>
            </w:pPr>
            <w:r w:rsidRPr="00555388">
              <w:rPr>
                <w:rFonts w:cstheme="minorHAnsi"/>
                <w:sz w:val="18"/>
              </w:rPr>
              <w:t>Serious injuries by type of user</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Excluida red RAM</w:t>
            </w:r>
          </w:p>
        </w:tc>
        <w:tc>
          <w:tcPr>
            <w:tcW w:w="4111" w:type="dxa"/>
          </w:tcPr>
          <w:p w:rsidR="008414C2" w:rsidRPr="00555388" w:rsidRDefault="00D1551A" w:rsidP="008414C2">
            <w:pPr>
              <w:rPr>
                <w:rFonts w:cstheme="minorHAnsi"/>
                <w:sz w:val="18"/>
                <w:szCs w:val="18"/>
              </w:rPr>
            </w:pPr>
            <w:r w:rsidRPr="00555388">
              <w:rPr>
                <w:rFonts w:cstheme="minorHAnsi"/>
                <w:sz w:val="18"/>
              </w:rPr>
              <w:t>Excluding the RAM network</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Total red</w:t>
            </w:r>
          </w:p>
        </w:tc>
        <w:tc>
          <w:tcPr>
            <w:tcW w:w="4111" w:type="dxa"/>
          </w:tcPr>
          <w:p w:rsidR="008414C2" w:rsidRPr="00555388" w:rsidRDefault="00D1551A" w:rsidP="008414C2">
            <w:pPr>
              <w:rPr>
                <w:rFonts w:cstheme="minorHAnsi"/>
                <w:sz w:val="18"/>
                <w:szCs w:val="18"/>
              </w:rPr>
            </w:pPr>
            <w:r w:rsidRPr="00555388">
              <w:rPr>
                <w:rFonts w:cstheme="minorHAnsi"/>
                <w:sz w:val="18"/>
              </w:rPr>
              <w:t>Total network</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Intrusos</w:t>
            </w:r>
          </w:p>
        </w:tc>
        <w:tc>
          <w:tcPr>
            <w:tcW w:w="4111" w:type="dxa"/>
          </w:tcPr>
          <w:p w:rsidR="008414C2" w:rsidRPr="00555388" w:rsidRDefault="00D1551A" w:rsidP="008414C2">
            <w:pPr>
              <w:rPr>
                <w:rFonts w:cstheme="minorHAnsi"/>
                <w:sz w:val="18"/>
                <w:szCs w:val="18"/>
              </w:rPr>
            </w:pPr>
            <w:r w:rsidRPr="00555388">
              <w:rPr>
                <w:rFonts w:cstheme="minorHAnsi"/>
                <w:sz w:val="18"/>
              </w:rPr>
              <w:t>Trespassers</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Otros en andén</w:t>
            </w:r>
          </w:p>
        </w:tc>
        <w:tc>
          <w:tcPr>
            <w:tcW w:w="4111" w:type="dxa"/>
          </w:tcPr>
          <w:p w:rsidR="008414C2" w:rsidRPr="00555388" w:rsidRDefault="00D1551A" w:rsidP="008414C2">
            <w:pPr>
              <w:rPr>
                <w:rFonts w:cstheme="minorHAnsi"/>
                <w:sz w:val="18"/>
                <w:szCs w:val="18"/>
              </w:rPr>
            </w:pPr>
            <w:r w:rsidRPr="00555388">
              <w:rPr>
                <w:rFonts w:cstheme="minorHAnsi"/>
                <w:sz w:val="18"/>
              </w:rPr>
              <w:t>Other on platform</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Usuarios pasos a nivel</w:t>
            </w:r>
          </w:p>
        </w:tc>
        <w:tc>
          <w:tcPr>
            <w:tcW w:w="4111" w:type="dxa"/>
          </w:tcPr>
          <w:p w:rsidR="008414C2" w:rsidRPr="00555388" w:rsidRDefault="00D1551A" w:rsidP="008414C2">
            <w:pPr>
              <w:rPr>
                <w:rFonts w:cstheme="minorHAnsi"/>
                <w:sz w:val="18"/>
                <w:szCs w:val="18"/>
              </w:rPr>
            </w:pPr>
            <w:r w:rsidRPr="00555388">
              <w:rPr>
                <w:rFonts w:cstheme="minorHAnsi"/>
                <w:sz w:val="18"/>
              </w:rPr>
              <w:t>Level crossing users</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Otros fuera de andén</w:t>
            </w:r>
          </w:p>
        </w:tc>
        <w:tc>
          <w:tcPr>
            <w:tcW w:w="4111" w:type="dxa"/>
          </w:tcPr>
          <w:p w:rsidR="008414C2" w:rsidRPr="00555388" w:rsidRDefault="00D1551A" w:rsidP="008414C2">
            <w:pPr>
              <w:rPr>
                <w:rFonts w:cstheme="minorHAnsi"/>
                <w:sz w:val="18"/>
                <w:szCs w:val="18"/>
              </w:rPr>
            </w:pPr>
            <w:r w:rsidRPr="00555388">
              <w:rPr>
                <w:rFonts w:cstheme="minorHAnsi"/>
                <w:sz w:val="18"/>
              </w:rPr>
              <w:t>Other outside platform</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Empleados</w:t>
            </w:r>
          </w:p>
        </w:tc>
        <w:tc>
          <w:tcPr>
            <w:tcW w:w="4111" w:type="dxa"/>
          </w:tcPr>
          <w:p w:rsidR="008414C2" w:rsidRPr="00555388" w:rsidRDefault="00D1551A" w:rsidP="008414C2">
            <w:pPr>
              <w:rPr>
                <w:rFonts w:cstheme="minorHAnsi"/>
                <w:sz w:val="18"/>
                <w:szCs w:val="18"/>
              </w:rPr>
            </w:pPr>
            <w:r w:rsidRPr="00555388">
              <w:rPr>
                <w:rFonts w:cstheme="minorHAnsi"/>
                <w:sz w:val="18"/>
              </w:rPr>
              <w:t>Employees</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Viajeros</w:t>
            </w:r>
          </w:p>
        </w:tc>
        <w:tc>
          <w:tcPr>
            <w:tcW w:w="4111" w:type="dxa"/>
          </w:tcPr>
          <w:p w:rsidR="008414C2" w:rsidRPr="00555388" w:rsidRDefault="00D1551A" w:rsidP="008414C2">
            <w:pPr>
              <w:rPr>
                <w:rFonts w:cstheme="minorHAnsi"/>
                <w:sz w:val="18"/>
                <w:szCs w:val="18"/>
              </w:rPr>
            </w:pPr>
            <w:r w:rsidRPr="00555388">
              <w:rPr>
                <w:rFonts w:cstheme="minorHAnsi"/>
                <w:sz w:val="18"/>
              </w:rPr>
              <w:t>Passengers</w:t>
            </w:r>
          </w:p>
        </w:tc>
      </w:tr>
    </w:tbl>
    <w:p w:rsidR="00447A11" w:rsidRPr="00555388" w:rsidRDefault="00447A11" w:rsidP="00447A11"/>
    <w:p w:rsidR="00447A11" w:rsidRPr="00555388" w:rsidRDefault="00447A11" w:rsidP="00D95FFA"/>
    <w:p w:rsidR="00447A11" w:rsidRPr="00555388" w:rsidRDefault="00D1551A" w:rsidP="008414C2">
      <w:pPr>
        <w:pStyle w:val="bulletyellowsqr"/>
        <w:keepNext/>
      </w:pPr>
      <w:r w:rsidRPr="00555388">
        <w:t>REFERENCE DATA</w:t>
      </w:r>
    </w:p>
    <w:p w:rsidR="00447A11" w:rsidRPr="00555388" w:rsidRDefault="00447A11" w:rsidP="008414C2">
      <w:pPr>
        <w:keepNext/>
      </w:pPr>
    </w:p>
    <w:p w:rsidR="00447A11" w:rsidRPr="00555388" w:rsidRDefault="00D1551A" w:rsidP="00F23A71">
      <w:pPr>
        <w:jc w:val="center"/>
      </w:pPr>
      <w:r w:rsidRPr="00555388">
        <w:rPr>
          <w:noProof/>
          <w:lang w:val="en-US" w:eastAsia="zh-CN" w:bidi="ar-SA"/>
        </w:rPr>
        <w:drawing>
          <wp:inline distT="0" distB="0" distL="0" distR="0">
            <wp:extent cx="5000400" cy="31752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08281"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000400" cy="3175200"/>
                    </a:xfrm>
                    <a:prstGeom prst="rect">
                      <a:avLst/>
                    </a:prstGeom>
                    <a:noFill/>
                    <a:ln>
                      <a:noFill/>
                    </a:ln>
                  </pic:spPr>
                </pic:pic>
              </a:graphicData>
            </a:graphic>
          </wp:inline>
        </w:drawing>
      </w:r>
    </w:p>
    <w:tbl>
      <w:tblPr>
        <w:tblW w:w="7797" w:type="dxa"/>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828"/>
      </w:tblGrid>
      <w:tr w:rsidR="00D81A9E" w:rsidTr="001F469D">
        <w:tc>
          <w:tcPr>
            <w:tcW w:w="3969" w:type="dxa"/>
          </w:tcPr>
          <w:p w:rsidR="008414C2" w:rsidRPr="00555388" w:rsidRDefault="00D1551A" w:rsidP="008414C2">
            <w:pPr>
              <w:rPr>
                <w:rFonts w:cstheme="minorHAnsi"/>
                <w:sz w:val="18"/>
                <w:szCs w:val="18"/>
              </w:rPr>
            </w:pPr>
            <w:r w:rsidRPr="00555388">
              <w:rPr>
                <w:rFonts w:cstheme="minorHAnsi"/>
                <w:sz w:val="18"/>
              </w:rPr>
              <w:t>Número de trenes - kilómetro(millones)</w:t>
            </w:r>
          </w:p>
        </w:tc>
        <w:tc>
          <w:tcPr>
            <w:tcW w:w="3828" w:type="dxa"/>
          </w:tcPr>
          <w:p w:rsidR="008414C2" w:rsidRPr="00555388" w:rsidRDefault="00D1551A" w:rsidP="008414C2">
            <w:pPr>
              <w:rPr>
                <w:rFonts w:cstheme="minorHAnsi"/>
                <w:sz w:val="18"/>
                <w:szCs w:val="18"/>
              </w:rPr>
            </w:pPr>
            <w:r w:rsidRPr="00555388">
              <w:rPr>
                <w:rFonts w:cstheme="minorHAnsi"/>
                <w:sz w:val="18"/>
              </w:rPr>
              <w:t>Number of train-kilometres (millions)</w:t>
            </w:r>
          </w:p>
        </w:tc>
      </w:tr>
      <w:tr w:rsidR="00D81A9E" w:rsidTr="001F469D">
        <w:tc>
          <w:tcPr>
            <w:tcW w:w="3969" w:type="dxa"/>
          </w:tcPr>
          <w:p w:rsidR="008414C2" w:rsidRPr="00555388" w:rsidRDefault="00D1551A" w:rsidP="008414C2">
            <w:pPr>
              <w:rPr>
                <w:rFonts w:cstheme="minorHAnsi"/>
                <w:sz w:val="18"/>
                <w:szCs w:val="18"/>
              </w:rPr>
            </w:pPr>
            <w:r w:rsidRPr="00555388">
              <w:rPr>
                <w:rFonts w:cstheme="minorHAnsi"/>
                <w:sz w:val="18"/>
              </w:rPr>
              <w:t>Excluida red RAM</w:t>
            </w:r>
          </w:p>
        </w:tc>
        <w:tc>
          <w:tcPr>
            <w:tcW w:w="3828" w:type="dxa"/>
          </w:tcPr>
          <w:p w:rsidR="008414C2" w:rsidRPr="00555388" w:rsidRDefault="00D1551A" w:rsidP="008414C2">
            <w:pPr>
              <w:rPr>
                <w:rFonts w:cstheme="minorHAnsi"/>
                <w:sz w:val="18"/>
                <w:szCs w:val="18"/>
              </w:rPr>
            </w:pPr>
            <w:r w:rsidRPr="00555388">
              <w:rPr>
                <w:rFonts w:cstheme="minorHAnsi"/>
                <w:sz w:val="18"/>
              </w:rPr>
              <w:t>Excluding the RAM network</w:t>
            </w:r>
          </w:p>
        </w:tc>
      </w:tr>
      <w:tr w:rsidR="00D81A9E" w:rsidTr="001F469D">
        <w:tc>
          <w:tcPr>
            <w:tcW w:w="3969" w:type="dxa"/>
          </w:tcPr>
          <w:p w:rsidR="008414C2" w:rsidRPr="00555388" w:rsidRDefault="00D1551A" w:rsidP="008414C2">
            <w:pPr>
              <w:rPr>
                <w:rFonts w:cstheme="minorHAnsi"/>
                <w:sz w:val="18"/>
                <w:szCs w:val="18"/>
              </w:rPr>
            </w:pPr>
            <w:r w:rsidRPr="00555388">
              <w:rPr>
                <w:rFonts w:cstheme="minorHAnsi"/>
                <w:sz w:val="18"/>
              </w:rPr>
              <w:t>Total Red</w:t>
            </w:r>
          </w:p>
        </w:tc>
        <w:tc>
          <w:tcPr>
            <w:tcW w:w="3828" w:type="dxa"/>
          </w:tcPr>
          <w:p w:rsidR="008414C2" w:rsidRPr="00555388" w:rsidRDefault="00D1551A" w:rsidP="008414C2">
            <w:pPr>
              <w:rPr>
                <w:rFonts w:cstheme="minorHAnsi"/>
                <w:sz w:val="18"/>
                <w:szCs w:val="18"/>
              </w:rPr>
            </w:pPr>
            <w:r w:rsidRPr="00555388">
              <w:rPr>
                <w:rFonts w:cstheme="minorHAnsi"/>
                <w:sz w:val="18"/>
              </w:rPr>
              <w:t>Total network</w:t>
            </w:r>
          </w:p>
        </w:tc>
      </w:tr>
      <w:tr w:rsidR="00D81A9E" w:rsidTr="001F469D">
        <w:tc>
          <w:tcPr>
            <w:tcW w:w="3969" w:type="dxa"/>
          </w:tcPr>
          <w:p w:rsidR="008414C2" w:rsidRPr="00555388" w:rsidRDefault="00D1551A" w:rsidP="008414C2">
            <w:pPr>
              <w:rPr>
                <w:rFonts w:cstheme="minorHAnsi"/>
                <w:sz w:val="18"/>
                <w:szCs w:val="18"/>
              </w:rPr>
            </w:pPr>
            <w:r w:rsidRPr="00555388">
              <w:rPr>
                <w:rFonts w:cstheme="minorHAnsi"/>
                <w:sz w:val="18"/>
              </w:rPr>
              <w:t>Viajeros</w:t>
            </w:r>
          </w:p>
        </w:tc>
        <w:tc>
          <w:tcPr>
            <w:tcW w:w="3828" w:type="dxa"/>
          </w:tcPr>
          <w:p w:rsidR="008414C2" w:rsidRPr="00555388" w:rsidRDefault="00D1551A" w:rsidP="008414C2">
            <w:pPr>
              <w:rPr>
                <w:rFonts w:cstheme="minorHAnsi"/>
                <w:sz w:val="18"/>
                <w:szCs w:val="18"/>
              </w:rPr>
            </w:pPr>
            <w:r w:rsidRPr="00555388">
              <w:rPr>
                <w:rFonts w:cstheme="minorHAnsi"/>
                <w:sz w:val="18"/>
              </w:rPr>
              <w:t>Passengers</w:t>
            </w:r>
          </w:p>
        </w:tc>
      </w:tr>
      <w:tr w:rsidR="00D81A9E" w:rsidTr="001F469D">
        <w:tc>
          <w:tcPr>
            <w:tcW w:w="3969" w:type="dxa"/>
          </w:tcPr>
          <w:p w:rsidR="008414C2" w:rsidRPr="00555388" w:rsidRDefault="00D1551A" w:rsidP="008414C2">
            <w:pPr>
              <w:rPr>
                <w:rFonts w:cstheme="minorHAnsi"/>
                <w:sz w:val="18"/>
                <w:szCs w:val="18"/>
              </w:rPr>
            </w:pPr>
            <w:r w:rsidRPr="00555388">
              <w:rPr>
                <w:rFonts w:cstheme="minorHAnsi"/>
                <w:sz w:val="18"/>
              </w:rPr>
              <w:t>Mercancías</w:t>
            </w:r>
          </w:p>
        </w:tc>
        <w:tc>
          <w:tcPr>
            <w:tcW w:w="3828" w:type="dxa"/>
          </w:tcPr>
          <w:p w:rsidR="008414C2" w:rsidRPr="00555388" w:rsidRDefault="00D1551A" w:rsidP="008414C2">
            <w:pPr>
              <w:rPr>
                <w:rFonts w:cstheme="minorHAnsi"/>
                <w:sz w:val="18"/>
                <w:szCs w:val="18"/>
              </w:rPr>
            </w:pPr>
            <w:r w:rsidRPr="00555388">
              <w:rPr>
                <w:rFonts w:cstheme="minorHAnsi"/>
                <w:sz w:val="18"/>
              </w:rPr>
              <w:t>Freight</w:t>
            </w:r>
          </w:p>
        </w:tc>
      </w:tr>
    </w:tbl>
    <w:p w:rsidR="00447A11" w:rsidRPr="00555388" w:rsidRDefault="00447A11" w:rsidP="00447A11"/>
    <w:p w:rsidR="00447A11" w:rsidRPr="00555388" w:rsidRDefault="00D1551A" w:rsidP="00F23A71">
      <w:pPr>
        <w:jc w:val="center"/>
      </w:pPr>
      <w:r w:rsidRPr="00555388">
        <w:rPr>
          <w:noProof/>
          <w:lang w:val="en-US" w:eastAsia="zh-CN" w:bidi="ar-SA"/>
        </w:rPr>
        <w:drawing>
          <wp:inline distT="0" distB="0" distL="0" distR="0">
            <wp:extent cx="4993200" cy="3373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48177"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993200" cy="3373200"/>
                    </a:xfrm>
                    <a:prstGeom prst="rect">
                      <a:avLst/>
                    </a:prstGeom>
                    <a:noFill/>
                    <a:ln>
                      <a:noFill/>
                    </a:ln>
                  </pic:spPr>
                </pic:pic>
              </a:graphicData>
            </a:graphic>
          </wp:inline>
        </w:drawing>
      </w:r>
    </w:p>
    <w:tbl>
      <w:tblPr>
        <w:tblW w:w="7655" w:type="dxa"/>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6"/>
        <w:gridCol w:w="3969"/>
      </w:tblGrid>
      <w:tr w:rsidR="00D81A9E" w:rsidTr="001F469D">
        <w:tc>
          <w:tcPr>
            <w:tcW w:w="3686" w:type="dxa"/>
          </w:tcPr>
          <w:p w:rsidR="008414C2" w:rsidRPr="00A71D98" w:rsidRDefault="00D1551A" w:rsidP="008414C2">
            <w:pPr>
              <w:rPr>
                <w:rFonts w:cstheme="minorHAnsi"/>
                <w:sz w:val="18"/>
                <w:szCs w:val="18"/>
                <w:lang w:val="fr-BE"/>
              </w:rPr>
            </w:pPr>
            <w:r w:rsidRPr="00A71D98">
              <w:rPr>
                <w:rFonts w:cstheme="minorHAnsi"/>
                <w:sz w:val="18"/>
                <w:lang w:val="fr-BE"/>
              </w:rPr>
              <w:t>Número de viajeros - km(millones)</w:t>
            </w:r>
          </w:p>
        </w:tc>
        <w:tc>
          <w:tcPr>
            <w:tcW w:w="3969" w:type="dxa"/>
          </w:tcPr>
          <w:p w:rsidR="008414C2" w:rsidRPr="00555388" w:rsidRDefault="00D1551A" w:rsidP="008414C2">
            <w:pPr>
              <w:rPr>
                <w:rFonts w:cstheme="minorHAnsi"/>
                <w:sz w:val="18"/>
                <w:szCs w:val="18"/>
              </w:rPr>
            </w:pPr>
            <w:r w:rsidRPr="00555388">
              <w:rPr>
                <w:rFonts w:cstheme="minorHAnsi"/>
                <w:sz w:val="18"/>
              </w:rPr>
              <w:t xml:space="preserve">Number of </w:t>
            </w:r>
            <w:r w:rsidRPr="00555388">
              <w:rPr>
                <w:rFonts w:cstheme="minorHAnsi"/>
                <w:sz w:val="18"/>
              </w:rPr>
              <w:t>passenger-kilometres (millions)</w:t>
            </w:r>
          </w:p>
        </w:tc>
      </w:tr>
      <w:tr w:rsidR="00D81A9E" w:rsidTr="001F469D">
        <w:tc>
          <w:tcPr>
            <w:tcW w:w="3686" w:type="dxa"/>
          </w:tcPr>
          <w:p w:rsidR="008414C2" w:rsidRPr="00555388" w:rsidRDefault="00D1551A" w:rsidP="008414C2">
            <w:pPr>
              <w:rPr>
                <w:rFonts w:cstheme="minorHAnsi"/>
                <w:sz w:val="18"/>
                <w:szCs w:val="18"/>
              </w:rPr>
            </w:pPr>
            <w:r w:rsidRPr="00555388">
              <w:rPr>
                <w:rFonts w:cstheme="minorHAnsi"/>
                <w:sz w:val="18"/>
              </w:rPr>
              <w:t>Excluida red RAM</w:t>
            </w:r>
          </w:p>
        </w:tc>
        <w:tc>
          <w:tcPr>
            <w:tcW w:w="3969" w:type="dxa"/>
          </w:tcPr>
          <w:p w:rsidR="008414C2" w:rsidRPr="00555388" w:rsidRDefault="00D1551A" w:rsidP="008414C2">
            <w:pPr>
              <w:rPr>
                <w:rFonts w:cstheme="minorHAnsi"/>
                <w:sz w:val="18"/>
                <w:szCs w:val="18"/>
              </w:rPr>
            </w:pPr>
            <w:r w:rsidRPr="00555388">
              <w:rPr>
                <w:rFonts w:cstheme="minorHAnsi"/>
                <w:sz w:val="18"/>
              </w:rPr>
              <w:t>Excluding the RAM network</w:t>
            </w:r>
          </w:p>
        </w:tc>
      </w:tr>
      <w:tr w:rsidR="00D81A9E" w:rsidTr="001F469D">
        <w:tc>
          <w:tcPr>
            <w:tcW w:w="3686" w:type="dxa"/>
          </w:tcPr>
          <w:p w:rsidR="008414C2" w:rsidRPr="00555388" w:rsidRDefault="00D1551A" w:rsidP="008414C2">
            <w:pPr>
              <w:rPr>
                <w:rFonts w:cstheme="minorHAnsi"/>
                <w:sz w:val="18"/>
                <w:szCs w:val="18"/>
              </w:rPr>
            </w:pPr>
            <w:r w:rsidRPr="00555388">
              <w:rPr>
                <w:rFonts w:cstheme="minorHAnsi"/>
                <w:sz w:val="18"/>
              </w:rPr>
              <w:t>Total Red</w:t>
            </w:r>
          </w:p>
        </w:tc>
        <w:tc>
          <w:tcPr>
            <w:tcW w:w="3969" w:type="dxa"/>
          </w:tcPr>
          <w:p w:rsidR="008414C2" w:rsidRPr="00555388" w:rsidRDefault="00D1551A" w:rsidP="008414C2">
            <w:pPr>
              <w:rPr>
                <w:rFonts w:cstheme="minorHAnsi"/>
                <w:sz w:val="18"/>
                <w:szCs w:val="18"/>
              </w:rPr>
            </w:pPr>
            <w:r w:rsidRPr="00555388">
              <w:rPr>
                <w:rFonts w:cstheme="minorHAnsi"/>
                <w:sz w:val="18"/>
              </w:rPr>
              <w:t>Total network</w:t>
            </w:r>
          </w:p>
        </w:tc>
      </w:tr>
    </w:tbl>
    <w:p w:rsidR="00447A11" w:rsidRPr="00555388" w:rsidRDefault="00447A11" w:rsidP="00447A11"/>
    <w:p w:rsidR="00447A11" w:rsidRPr="00555388" w:rsidRDefault="00447A11" w:rsidP="00D95FFA"/>
    <w:p w:rsidR="00447A11" w:rsidRPr="00555388" w:rsidRDefault="00D1551A" w:rsidP="00F23A71">
      <w:pPr>
        <w:pStyle w:val="bulletyellowsqr"/>
      </w:pPr>
      <w:r w:rsidRPr="00555388">
        <w:t>RISK INDICATORS BY CATEGORY OF PERSONS INVOLVED</w:t>
      </w:r>
    </w:p>
    <w:p w:rsidR="00447A11" w:rsidRPr="00555388" w:rsidRDefault="00D1551A" w:rsidP="00F23A71">
      <w:pPr>
        <w:pStyle w:val="bulletyellowsqr"/>
        <w:ind w:left="1134"/>
      </w:pPr>
      <w:r w:rsidRPr="00555388">
        <w:rPr>
          <w:sz w:val="28"/>
        </w:rPr>
        <w:t>T</w:t>
      </w:r>
      <w:r w:rsidRPr="00555388">
        <w:t>OTAL: ALL CATEGORIES OF PERSONS INVOLVED:</w:t>
      </w:r>
    </w:p>
    <w:p w:rsidR="00447A11" w:rsidRPr="00555388" w:rsidRDefault="00447A11" w:rsidP="00447A11"/>
    <w:p w:rsidR="00447A11" w:rsidRPr="00555388" w:rsidRDefault="00D1551A" w:rsidP="00F23A71">
      <w:pPr>
        <w:jc w:val="center"/>
      </w:pPr>
      <w:r w:rsidRPr="00555388">
        <w:rPr>
          <w:noProof/>
          <w:lang w:val="en-US" w:eastAsia="zh-CN" w:bidi="ar-SA"/>
        </w:rPr>
        <w:drawing>
          <wp:inline distT="0" distB="0" distL="0" distR="0">
            <wp:extent cx="5133600" cy="3160800"/>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95274"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133600" cy="3160800"/>
                    </a:xfrm>
                    <a:prstGeom prst="rect">
                      <a:avLst/>
                    </a:prstGeom>
                    <a:noFill/>
                    <a:ln>
                      <a:noFill/>
                    </a:ln>
                  </pic:spPr>
                </pic:pic>
              </a:graphicData>
            </a:graphic>
          </wp:inline>
        </w:drawing>
      </w:r>
    </w:p>
    <w:tbl>
      <w:tblPr>
        <w:tblW w:w="0" w:type="auto"/>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969"/>
      </w:tblGrid>
      <w:tr w:rsidR="00D81A9E" w:rsidTr="001F469D">
        <w:tc>
          <w:tcPr>
            <w:tcW w:w="3969" w:type="dxa"/>
          </w:tcPr>
          <w:p w:rsidR="001F469D" w:rsidRPr="00A71D98" w:rsidRDefault="00D1551A" w:rsidP="001F469D">
            <w:pPr>
              <w:rPr>
                <w:rFonts w:cstheme="minorHAnsi"/>
                <w:sz w:val="18"/>
                <w:szCs w:val="18"/>
                <w:lang w:val="fr-BE"/>
              </w:rPr>
            </w:pPr>
            <w:r w:rsidRPr="00A71D98">
              <w:rPr>
                <w:rFonts w:cstheme="minorHAnsi"/>
                <w:sz w:val="18"/>
                <w:lang w:val="fr-BE"/>
              </w:rPr>
              <w:t>Muertos y heridos graves ponderados (MGHP) / mil millones</w:t>
            </w:r>
            <w:r w:rsidRPr="00A71D98">
              <w:rPr>
                <w:rFonts w:cstheme="minorHAnsi"/>
                <w:sz w:val="18"/>
                <w:lang w:val="fr-BE"/>
              </w:rPr>
              <w:t xml:space="preserve"> de trenes-km</w:t>
            </w:r>
          </w:p>
        </w:tc>
        <w:tc>
          <w:tcPr>
            <w:tcW w:w="3969" w:type="dxa"/>
          </w:tcPr>
          <w:p w:rsidR="001F469D" w:rsidRPr="00555388" w:rsidRDefault="00D1551A" w:rsidP="001F469D">
            <w:pPr>
              <w:rPr>
                <w:rFonts w:cstheme="minorHAnsi"/>
                <w:sz w:val="18"/>
                <w:szCs w:val="18"/>
              </w:rPr>
            </w:pPr>
            <w:r w:rsidRPr="00555388">
              <w:rPr>
                <w:rFonts w:cstheme="minorHAnsi"/>
                <w:sz w:val="18"/>
              </w:rPr>
              <w:t>Weighted fatalities and serious injuries (WFSI) / billion train-kilometres</w:t>
            </w:r>
          </w:p>
        </w:tc>
      </w:tr>
      <w:tr w:rsidR="00D81A9E" w:rsidTr="001F469D">
        <w:tc>
          <w:tcPr>
            <w:tcW w:w="3969" w:type="dxa"/>
          </w:tcPr>
          <w:p w:rsidR="001F469D" w:rsidRPr="00555388" w:rsidRDefault="00D1551A" w:rsidP="001F469D">
            <w:pPr>
              <w:rPr>
                <w:rFonts w:cstheme="minorHAnsi"/>
                <w:sz w:val="18"/>
                <w:szCs w:val="18"/>
              </w:rPr>
            </w:pPr>
            <w:r w:rsidRPr="00555388">
              <w:rPr>
                <w:rFonts w:cstheme="minorHAnsi"/>
                <w:sz w:val="18"/>
              </w:rPr>
              <w:t>Categoría de víctima: Todas</w:t>
            </w:r>
          </w:p>
        </w:tc>
        <w:tc>
          <w:tcPr>
            <w:tcW w:w="3969" w:type="dxa"/>
          </w:tcPr>
          <w:p w:rsidR="001F469D" w:rsidRPr="00555388" w:rsidRDefault="00D1551A" w:rsidP="001F469D">
            <w:pPr>
              <w:rPr>
                <w:rFonts w:cstheme="minorHAnsi"/>
                <w:sz w:val="18"/>
                <w:szCs w:val="18"/>
              </w:rPr>
            </w:pPr>
            <w:r w:rsidRPr="00555388">
              <w:rPr>
                <w:rFonts w:cstheme="minorHAnsi"/>
                <w:sz w:val="18"/>
              </w:rPr>
              <w:t>Victim category: All</w:t>
            </w:r>
          </w:p>
        </w:tc>
      </w:tr>
      <w:tr w:rsidR="00D81A9E" w:rsidTr="001F469D">
        <w:tc>
          <w:tcPr>
            <w:tcW w:w="3969" w:type="dxa"/>
          </w:tcPr>
          <w:p w:rsidR="001F469D" w:rsidRPr="00555388" w:rsidRDefault="00D1551A" w:rsidP="001F469D">
            <w:pPr>
              <w:rPr>
                <w:rFonts w:cstheme="minorHAnsi"/>
                <w:sz w:val="18"/>
                <w:szCs w:val="18"/>
              </w:rPr>
            </w:pPr>
            <w:r w:rsidRPr="00555388">
              <w:rPr>
                <w:rFonts w:cstheme="minorHAnsi"/>
                <w:sz w:val="18"/>
              </w:rPr>
              <w:t>Excluidared RAM</w:t>
            </w:r>
          </w:p>
        </w:tc>
        <w:tc>
          <w:tcPr>
            <w:tcW w:w="3969" w:type="dxa"/>
          </w:tcPr>
          <w:p w:rsidR="001F469D" w:rsidRPr="00555388" w:rsidRDefault="00D1551A" w:rsidP="001F469D">
            <w:pPr>
              <w:rPr>
                <w:rFonts w:cstheme="minorHAnsi"/>
                <w:sz w:val="18"/>
                <w:szCs w:val="18"/>
              </w:rPr>
            </w:pPr>
            <w:r w:rsidRPr="00555388">
              <w:rPr>
                <w:rFonts w:cstheme="minorHAnsi"/>
                <w:sz w:val="18"/>
              </w:rPr>
              <w:t>RAM network excluded</w:t>
            </w:r>
          </w:p>
        </w:tc>
      </w:tr>
      <w:tr w:rsidR="00D81A9E" w:rsidTr="001F469D">
        <w:tc>
          <w:tcPr>
            <w:tcW w:w="3969" w:type="dxa"/>
          </w:tcPr>
          <w:p w:rsidR="001F469D" w:rsidRPr="00555388" w:rsidRDefault="00D1551A" w:rsidP="001F469D">
            <w:pPr>
              <w:rPr>
                <w:rFonts w:cstheme="minorHAnsi"/>
                <w:sz w:val="18"/>
                <w:szCs w:val="18"/>
              </w:rPr>
            </w:pPr>
            <w:r w:rsidRPr="00555388">
              <w:rPr>
                <w:rFonts w:cstheme="minorHAnsi"/>
                <w:sz w:val="18"/>
              </w:rPr>
              <w:t>Total Red</w:t>
            </w:r>
          </w:p>
        </w:tc>
        <w:tc>
          <w:tcPr>
            <w:tcW w:w="3969" w:type="dxa"/>
          </w:tcPr>
          <w:p w:rsidR="001F469D" w:rsidRPr="00555388" w:rsidRDefault="00D1551A" w:rsidP="001F469D">
            <w:pPr>
              <w:rPr>
                <w:rFonts w:cstheme="minorHAnsi"/>
                <w:sz w:val="18"/>
                <w:szCs w:val="18"/>
              </w:rPr>
            </w:pPr>
            <w:r w:rsidRPr="00555388">
              <w:rPr>
                <w:rFonts w:cstheme="minorHAnsi"/>
                <w:sz w:val="18"/>
              </w:rPr>
              <w:t>Total network</w:t>
            </w:r>
          </w:p>
        </w:tc>
      </w:tr>
      <w:tr w:rsidR="00D81A9E" w:rsidTr="001F469D">
        <w:tc>
          <w:tcPr>
            <w:tcW w:w="3969" w:type="dxa"/>
          </w:tcPr>
          <w:p w:rsidR="001F469D" w:rsidRPr="00A71D98" w:rsidRDefault="00D1551A" w:rsidP="001F469D">
            <w:pPr>
              <w:rPr>
                <w:rFonts w:cstheme="minorHAnsi"/>
                <w:sz w:val="18"/>
                <w:szCs w:val="18"/>
                <w:lang w:val="fr-BE"/>
              </w:rPr>
            </w:pPr>
            <w:r w:rsidRPr="00A71D98">
              <w:rPr>
                <w:rFonts w:cstheme="minorHAnsi"/>
                <w:sz w:val="18"/>
                <w:lang w:val="fr-BE"/>
              </w:rPr>
              <w:t>MHGP / mil millones de trenes-km</w:t>
            </w:r>
          </w:p>
        </w:tc>
        <w:tc>
          <w:tcPr>
            <w:tcW w:w="3969" w:type="dxa"/>
          </w:tcPr>
          <w:p w:rsidR="001F469D" w:rsidRPr="00555388" w:rsidRDefault="00D1551A" w:rsidP="001F469D">
            <w:pPr>
              <w:rPr>
                <w:rFonts w:cstheme="minorHAnsi"/>
                <w:sz w:val="18"/>
                <w:szCs w:val="18"/>
              </w:rPr>
            </w:pPr>
            <w:r w:rsidRPr="00555388">
              <w:rPr>
                <w:rFonts w:cstheme="minorHAnsi"/>
                <w:sz w:val="18"/>
              </w:rPr>
              <w:t xml:space="preserve">FWI / billion </w:t>
            </w:r>
            <w:r w:rsidRPr="00555388">
              <w:rPr>
                <w:rFonts w:cstheme="minorHAnsi"/>
                <w:sz w:val="18"/>
              </w:rPr>
              <w:t>train-km</w:t>
            </w:r>
          </w:p>
        </w:tc>
      </w:tr>
    </w:tbl>
    <w:p w:rsidR="00447A11" w:rsidRPr="00555388" w:rsidRDefault="00447A11" w:rsidP="00447A11"/>
    <w:p w:rsidR="00F23A71" w:rsidRPr="00555388" w:rsidRDefault="00D1551A" w:rsidP="008414C2">
      <w:pPr>
        <w:pStyle w:val="bulletyellowsqr"/>
        <w:keepNext/>
        <w:ind w:left="1134"/>
      </w:pPr>
      <w:r w:rsidRPr="00555388">
        <w:t>EMPLOYEES</w:t>
      </w:r>
    </w:p>
    <w:p w:rsidR="00F23A71" w:rsidRPr="00555388" w:rsidRDefault="00F23A71" w:rsidP="008414C2">
      <w:pPr>
        <w:keepNext/>
      </w:pPr>
    </w:p>
    <w:p w:rsidR="00F23A71" w:rsidRPr="00555388" w:rsidRDefault="00D1551A" w:rsidP="00F23A71">
      <w:pPr>
        <w:jc w:val="center"/>
      </w:pPr>
      <w:r w:rsidRPr="00555388">
        <w:rPr>
          <w:noProof/>
          <w:lang w:val="en-US" w:eastAsia="zh-CN" w:bidi="ar-SA"/>
        </w:rPr>
        <w:drawing>
          <wp:inline distT="0" distB="0" distL="0" distR="0">
            <wp:extent cx="5130000" cy="3380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71595"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130000" cy="3380400"/>
                    </a:xfrm>
                    <a:prstGeom prst="rect">
                      <a:avLst/>
                    </a:prstGeom>
                    <a:noFill/>
                    <a:ln>
                      <a:noFill/>
                    </a:ln>
                  </pic:spPr>
                </pic:pic>
              </a:graphicData>
            </a:graphic>
          </wp:inline>
        </w:drawing>
      </w:r>
    </w:p>
    <w:tbl>
      <w:tblPr>
        <w:tblW w:w="0" w:type="auto"/>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969"/>
      </w:tblGrid>
      <w:tr w:rsidR="00D81A9E" w:rsidTr="001F469D">
        <w:tc>
          <w:tcPr>
            <w:tcW w:w="3969" w:type="dxa"/>
          </w:tcPr>
          <w:p w:rsidR="001F469D" w:rsidRPr="00A71D98" w:rsidRDefault="00D1551A" w:rsidP="001F469D">
            <w:pPr>
              <w:rPr>
                <w:rFonts w:cstheme="minorHAnsi"/>
                <w:sz w:val="18"/>
                <w:szCs w:val="18"/>
                <w:lang w:val="fr-BE"/>
              </w:rPr>
            </w:pPr>
            <w:r w:rsidRPr="00A71D98">
              <w:rPr>
                <w:rFonts w:cstheme="minorHAnsi"/>
                <w:sz w:val="18"/>
                <w:lang w:val="fr-BE"/>
              </w:rPr>
              <w:t>Muertos y heridos graves ponderados (MGHP) / mil millones de trenes-km</w:t>
            </w:r>
          </w:p>
        </w:tc>
        <w:tc>
          <w:tcPr>
            <w:tcW w:w="3969" w:type="dxa"/>
          </w:tcPr>
          <w:p w:rsidR="001F469D" w:rsidRPr="00555388" w:rsidRDefault="00D1551A" w:rsidP="001F469D">
            <w:pPr>
              <w:rPr>
                <w:rFonts w:cstheme="minorHAnsi"/>
                <w:sz w:val="18"/>
                <w:szCs w:val="18"/>
              </w:rPr>
            </w:pPr>
            <w:r w:rsidRPr="00555388">
              <w:rPr>
                <w:rFonts w:cstheme="minorHAnsi"/>
                <w:sz w:val="18"/>
              </w:rPr>
              <w:t>Weighted fatalities and serious injuries (WFSI) / billion train-kilometres</w:t>
            </w:r>
          </w:p>
        </w:tc>
      </w:tr>
      <w:tr w:rsidR="00D81A9E" w:rsidTr="001F469D">
        <w:tc>
          <w:tcPr>
            <w:tcW w:w="3969" w:type="dxa"/>
          </w:tcPr>
          <w:p w:rsidR="001F469D" w:rsidRPr="00555388" w:rsidRDefault="00D1551A" w:rsidP="001F469D">
            <w:pPr>
              <w:rPr>
                <w:rFonts w:cstheme="minorHAnsi"/>
                <w:sz w:val="18"/>
                <w:szCs w:val="18"/>
              </w:rPr>
            </w:pPr>
            <w:r w:rsidRPr="00555388">
              <w:rPr>
                <w:rFonts w:cstheme="minorHAnsi"/>
                <w:sz w:val="18"/>
              </w:rPr>
              <w:t>Categoría de víctima: Empleados</w:t>
            </w:r>
          </w:p>
        </w:tc>
        <w:tc>
          <w:tcPr>
            <w:tcW w:w="3969" w:type="dxa"/>
          </w:tcPr>
          <w:p w:rsidR="001F469D" w:rsidRPr="00555388" w:rsidRDefault="00D1551A" w:rsidP="001F469D">
            <w:pPr>
              <w:rPr>
                <w:rFonts w:cstheme="minorHAnsi"/>
                <w:sz w:val="18"/>
                <w:szCs w:val="18"/>
              </w:rPr>
            </w:pPr>
            <w:r w:rsidRPr="00555388">
              <w:rPr>
                <w:rFonts w:cstheme="minorHAnsi"/>
                <w:sz w:val="18"/>
              </w:rPr>
              <w:t>Victim category: Employees</w:t>
            </w:r>
          </w:p>
        </w:tc>
      </w:tr>
      <w:tr w:rsidR="00D81A9E" w:rsidTr="001F469D">
        <w:tc>
          <w:tcPr>
            <w:tcW w:w="3969" w:type="dxa"/>
          </w:tcPr>
          <w:p w:rsidR="001F469D" w:rsidRPr="00A71D98" w:rsidRDefault="00D1551A" w:rsidP="001F469D">
            <w:pPr>
              <w:rPr>
                <w:rFonts w:cstheme="minorHAnsi"/>
                <w:sz w:val="18"/>
                <w:szCs w:val="18"/>
                <w:lang w:val="fr-BE"/>
              </w:rPr>
            </w:pPr>
            <w:r w:rsidRPr="00A71D98">
              <w:rPr>
                <w:rFonts w:cstheme="minorHAnsi"/>
                <w:sz w:val="18"/>
                <w:lang w:val="fr-BE"/>
              </w:rPr>
              <w:t xml:space="preserve">MHGP / mil millones de </w:t>
            </w:r>
            <w:r w:rsidRPr="00A71D98">
              <w:rPr>
                <w:rFonts w:cstheme="minorHAnsi"/>
                <w:sz w:val="18"/>
                <w:lang w:val="fr-BE"/>
              </w:rPr>
              <w:t>trenes-km</w:t>
            </w:r>
          </w:p>
        </w:tc>
        <w:tc>
          <w:tcPr>
            <w:tcW w:w="3969" w:type="dxa"/>
          </w:tcPr>
          <w:p w:rsidR="001F469D" w:rsidRPr="00555388" w:rsidRDefault="00D1551A" w:rsidP="001F469D">
            <w:pPr>
              <w:rPr>
                <w:rFonts w:cstheme="minorHAnsi"/>
                <w:sz w:val="18"/>
                <w:szCs w:val="18"/>
              </w:rPr>
            </w:pPr>
            <w:r w:rsidRPr="00555388">
              <w:rPr>
                <w:rFonts w:cstheme="minorHAnsi"/>
                <w:sz w:val="18"/>
              </w:rPr>
              <w:t>FWI / billion train-km</w:t>
            </w:r>
          </w:p>
        </w:tc>
      </w:tr>
      <w:tr w:rsidR="00D81A9E" w:rsidTr="001F469D">
        <w:tc>
          <w:tcPr>
            <w:tcW w:w="3969" w:type="dxa"/>
          </w:tcPr>
          <w:p w:rsidR="001F469D" w:rsidRPr="00555388" w:rsidRDefault="00D1551A" w:rsidP="001F469D">
            <w:pPr>
              <w:rPr>
                <w:rFonts w:cstheme="minorHAnsi"/>
                <w:sz w:val="18"/>
                <w:szCs w:val="18"/>
              </w:rPr>
            </w:pPr>
            <w:r w:rsidRPr="00555388">
              <w:rPr>
                <w:rFonts w:cstheme="minorHAnsi"/>
                <w:sz w:val="18"/>
              </w:rPr>
              <w:t>Excluida red RAM</w:t>
            </w:r>
          </w:p>
        </w:tc>
        <w:tc>
          <w:tcPr>
            <w:tcW w:w="3969" w:type="dxa"/>
          </w:tcPr>
          <w:p w:rsidR="001F469D" w:rsidRPr="00555388" w:rsidRDefault="00D1551A" w:rsidP="001F469D">
            <w:pPr>
              <w:rPr>
                <w:rFonts w:cstheme="minorHAnsi"/>
                <w:sz w:val="18"/>
                <w:szCs w:val="18"/>
              </w:rPr>
            </w:pPr>
            <w:r w:rsidRPr="00555388">
              <w:rPr>
                <w:rFonts w:cstheme="minorHAnsi"/>
                <w:sz w:val="18"/>
              </w:rPr>
              <w:t>Excluding the RAM network</w:t>
            </w:r>
          </w:p>
        </w:tc>
      </w:tr>
      <w:tr w:rsidR="00D81A9E" w:rsidTr="001F469D">
        <w:tc>
          <w:tcPr>
            <w:tcW w:w="3969" w:type="dxa"/>
          </w:tcPr>
          <w:p w:rsidR="001F469D" w:rsidRPr="00555388" w:rsidRDefault="00D1551A" w:rsidP="001F469D">
            <w:pPr>
              <w:rPr>
                <w:rFonts w:cstheme="minorHAnsi"/>
                <w:sz w:val="18"/>
                <w:szCs w:val="18"/>
              </w:rPr>
            </w:pPr>
            <w:r w:rsidRPr="00555388">
              <w:rPr>
                <w:rFonts w:cstheme="minorHAnsi"/>
                <w:sz w:val="18"/>
              </w:rPr>
              <w:t>Total Red</w:t>
            </w:r>
          </w:p>
        </w:tc>
        <w:tc>
          <w:tcPr>
            <w:tcW w:w="3969" w:type="dxa"/>
          </w:tcPr>
          <w:p w:rsidR="001F469D" w:rsidRPr="00555388" w:rsidRDefault="00D1551A" w:rsidP="001F469D">
            <w:pPr>
              <w:rPr>
                <w:rFonts w:cstheme="minorHAnsi"/>
                <w:sz w:val="18"/>
                <w:szCs w:val="18"/>
              </w:rPr>
            </w:pPr>
            <w:r w:rsidRPr="00555388">
              <w:rPr>
                <w:rFonts w:cstheme="minorHAnsi"/>
                <w:sz w:val="18"/>
              </w:rPr>
              <w:t>Total network</w:t>
            </w:r>
          </w:p>
        </w:tc>
      </w:tr>
    </w:tbl>
    <w:p w:rsidR="003B1DF6" w:rsidRPr="00555388" w:rsidRDefault="003B1DF6" w:rsidP="00D95FFA"/>
    <w:p w:rsidR="003B1DF6" w:rsidRPr="00555388" w:rsidRDefault="00D1551A" w:rsidP="008414C2">
      <w:pPr>
        <w:pStyle w:val="bulletyellowsqr"/>
        <w:keepNext/>
      </w:pPr>
      <w:r w:rsidRPr="00555388">
        <w:t>PASSENGERS</w:t>
      </w:r>
    </w:p>
    <w:p w:rsidR="003B1DF6" w:rsidRPr="00555388" w:rsidRDefault="003B1DF6" w:rsidP="008414C2">
      <w:pPr>
        <w:keepNext/>
      </w:pPr>
    </w:p>
    <w:p w:rsidR="003B1DF6" w:rsidRPr="00555388" w:rsidRDefault="00D1551A" w:rsidP="00CE031A">
      <w:pPr>
        <w:jc w:val="center"/>
      </w:pPr>
      <w:r w:rsidRPr="00555388">
        <w:rPr>
          <w:noProof/>
          <w:lang w:val="en-US" w:eastAsia="zh-CN" w:bidi="ar-SA"/>
        </w:rPr>
        <w:drawing>
          <wp:inline distT="0" distB="0" distL="0" distR="0">
            <wp:extent cx="5130000" cy="3358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9227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130000" cy="3358800"/>
                    </a:xfrm>
                    <a:prstGeom prst="rect">
                      <a:avLst/>
                    </a:prstGeom>
                    <a:noFill/>
                    <a:ln>
                      <a:noFill/>
                    </a:ln>
                  </pic:spPr>
                </pic:pic>
              </a:graphicData>
            </a:graphic>
          </wp:inline>
        </w:drawing>
      </w:r>
    </w:p>
    <w:tbl>
      <w:tblPr>
        <w:tblW w:w="0" w:type="auto"/>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7"/>
        <w:gridCol w:w="4111"/>
      </w:tblGrid>
      <w:tr w:rsidR="00D81A9E" w:rsidTr="001F469D">
        <w:tc>
          <w:tcPr>
            <w:tcW w:w="3827" w:type="dxa"/>
          </w:tcPr>
          <w:p w:rsidR="008414C2" w:rsidRPr="00A71D98" w:rsidRDefault="00D1551A" w:rsidP="008414C2">
            <w:pPr>
              <w:rPr>
                <w:rFonts w:cstheme="minorHAnsi"/>
                <w:sz w:val="18"/>
                <w:szCs w:val="18"/>
                <w:lang w:val="fr-BE"/>
              </w:rPr>
            </w:pPr>
            <w:r w:rsidRPr="00A71D98">
              <w:rPr>
                <w:rFonts w:cstheme="minorHAnsi"/>
                <w:sz w:val="18"/>
                <w:lang w:val="fr-BE"/>
              </w:rPr>
              <w:t>Muertos y heridos graves ponderados (MGHP) / mil millones de trenes-km</w:t>
            </w:r>
          </w:p>
        </w:tc>
        <w:tc>
          <w:tcPr>
            <w:tcW w:w="4111" w:type="dxa"/>
          </w:tcPr>
          <w:p w:rsidR="008414C2" w:rsidRPr="00555388" w:rsidRDefault="00D1551A" w:rsidP="008414C2">
            <w:pPr>
              <w:rPr>
                <w:rFonts w:cstheme="minorHAnsi"/>
                <w:sz w:val="18"/>
                <w:szCs w:val="18"/>
              </w:rPr>
            </w:pPr>
            <w:r w:rsidRPr="00555388">
              <w:rPr>
                <w:rFonts w:cstheme="minorHAnsi"/>
                <w:sz w:val="18"/>
              </w:rPr>
              <w:t xml:space="preserve">Weighted fatalities and serious injuries (WFSI) / billion </w:t>
            </w:r>
            <w:r w:rsidRPr="00555388">
              <w:rPr>
                <w:rFonts w:cstheme="minorHAnsi"/>
                <w:sz w:val="18"/>
              </w:rPr>
              <w:t>train-kilometres</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Categoría de víctima: Viajeros</w:t>
            </w:r>
          </w:p>
        </w:tc>
        <w:tc>
          <w:tcPr>
            <w:tcW w:w="4111" w:type="dxa"/>
          </w:tcPr>
          <w:p w:rsidR="008414C2" w:rsidRPr="00555388" w:rsidRDefault="00D1551A" w:rsidP="008414C2">
            <w:pPr>
              <w:rPr>
                <w:rFonts w:cstheme="minorHAnsi"/>
                <w:sz w:val="18"/>
                <w:szCs w:val="18"/>
              </w:rPr>
            </w:pPr>
            <w:r w:rsidRPr="00555388">
              <w:rPr>
                <w:rFonts w:cstheme="minorHAnsi"/>
                <w:sz w:val="18"/>
              </w:rPr>
              <w:t>Victim category: Passengers</w:t>
            </w:r>
          </w:p>
        </w:tc>
      </w:tr>
      <w:tr w:rsidR="00D81A9E" w:rsidTr="001F469D">
        <w:tc>
          <w:tcPr>
            <w:tcW w:w="3827" w:type="dxa"/>
          </w:tcPr>
          <w:p w:rsidR="008414C2" w:rsidRPr="00A71D98" w:rsidRDefault="00D1551A" w:rsidP="008414C2">
            <w:pPr>
              <w:rPr>
                <w:rFonts w:cstheme="minorHAnsi"/>
                <w:sz w:val="18"/>
                <w:szCs w:val="18"/>
                <w:lang w:val="fr-BE"/>
              </w:rPr>
            </w:pPr>
            <w:r w:rsidRPr="00A71D98">
              <w:rPr>
                <w:rFonts w:cstheme="minorHAnsi"/>
                <w:sz w:val="18"/>
                <w:lang w:val="fr-BE"/>
              </w:rPr>
              <w:t>MHGP / mil millones de trenes-km</w:t>
            </w:r>
          </w:p>
        </w:tc>
        <w:tc>
          <w:tcPr>
            <w:tcW w:w="4111" w:type="dxa"/>
          </w:tcPr>
          <w:p w:rsidR="008414C2" w:rsidRPr="00555388" w:rsidRDefault="00D1551A" w:rsidP="008414C2">
            <w:pPr>
              <w:rPr>
                <w:rFonts w:cstheme="minorHAnsi"/>
                <w:sz w:val="18"/>
                <w:szCs w:val="18"/>
              </w:rPr>
            </w:pPr>
            <w:r w:rsidRPr="00555388">
              <w:rPr>
                <w:rFonts w:cstheme="minorHAnsi"/>
                <w:sz w:val="18"/>
              </w:rPr>
              <w:t>FWI / billion train-km</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Excluida red RAM</w:t>
            </w:r>
          </w:p>
        </w:tc>
        <w:tc>
          <w:tcPr>
            <w:tcW w:w="4111" w:type="dxa"/>
          </w:tcPr>
          <w:p w:rsidR="008414C2" w:rsidRPr="00555388" w:rsidRDefault="00D1551A" w:rsidP="008414C2">
            <w:pPr>
              <w:rPr>
                <w:rFonts w:cstheme="minorHAnsi"/>
                <w:sz w:val="18"/>
                <w:szCs w:val="18"/>
              </w:rPr>
            </w:pPr>
            <w:r w:rsidRPr="00555388">
              <w:rPr>
                <w:rFonts w:cstheme="minorHAnsi"/>
                <w:sz w:val="18"/>
              </w:rPr>
              <w:t>Excluding the RAM network</w:t>
            </w:r>
          </w:p>
        </w:tc>
      </w:tr>
      <w:tr w:rsidR="00D81A9E" w:rsidTr="001F469D">
        <w:tc>
          <w:tcPr>
            <w:tcW w:w="3827" w:type="dxa"/>
          </w:tcPr>
          <w:p w:rsidR="008414C2" w:rsidRPr="00555388" w:rsidRDefault="00D1551A" w:rsidP="008414C2">
            <w:pPr>
              <w:rPr>
                <w:rFonts w:cstheme="minorHAnsi"/>
                <w:sz w:val="18"/>
                <w:szCs w:val="18"/>
              </w:rPr>
            </w:pPr>
            <w:r w:rsidRPr="00555388">
              <w:rPr>
                <w:rFonts w:cstheme="minorHAnsi"/>
                <w:sz w:val="18"/>
              </w:rPr>
              <w:t>Total Red</w:t>
            </w:r>
          </w:p>
        </w:tc>
        <w:tc>
          <w:tcPr>
            <w:tcW w:w="4111" w:type="dxa"/>
          </w:tcPr>
          <w:p w:rsidR="008414C2" w:rsidRPr="00555388" w:rsidRDefault="00D1551A" w:rsidP="008414C2">
            <w:pPr>
              <w:rPr>
                <w:rFonts w:cstheme="minorHAnsi"/>
                <w:sz w:val="18"/>
                <w:szCs w:val="18"/>
              </w:rPr>
            </w:pPr>
            <w:r w:rsidRPr="00555388">
              <w:rPr>
                <w:rFonts w:cstheme="minorHAnsi"/>
                <w:sz w:val="18"/>
              </w:rPr>
              <w:t>Total network</w:t>
            </w:r>
          </w:p>
        </w:tc>
      </w:tr>
    </w:tbl>
    <w:p w:rsidR="003B1DF6" w:rsidRPr="00555388" w:rsidRDefault="003B1DF6" w:rsidP="00447A11"/>
    <w:p w:rsidR="00CE031A" w:rsidRPr="00555388" w:rsidRDefault="00D1551A" w:rsidP="00CE031A">
      <w:pPr>
        <w:jc w:val="center"/>
      </w:pPr>
      <w:r w:rsidRPr="00555388">
        <w:rPr>
          <w:noProof/>
          <w:lang w:val="en-US" w:eastAsia="zh-CN" w:bidi="ar-SA"/>
        </w:rPr>
        <w:drawing>
          <wp:inline distT="0" distB="0" distL="0" distR="0">
            <wp:extent cx="5133600" cy="3380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57404"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133600" cy="3380400"/>
                    </a:xfrm>
                    <a:prstGeom prst="rect">
                      <a:avLst/>
                    </a:prstGeom>
                    <a:noFill/>
                    <a:ln>
                      <a:noFill/>
                    </a:ln>
                  </pic:spPr>
                </pic:pic>
              </a:graphicData>
            </a:graphic>
          </wp:inline>
        </w:drawing>
      </w:r>
    </w:p>
    <w:tbl>
      <w:tblPr>
        <w:tblW w:w="0" w:type="auto"/>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969"/>
      </w:tblGrid>
      <w:tr w:rsidR="00D81A9E" w:rsidTr="00250F39">
        <w:tc>
          <w:tcPr>
            <w:tcW w:w="3969" w:type="dxa"/>
          </w:tcPr>
          <w:p w:rsidR="00992A53" w:rsidRPr="00A71D98" w:rsidRDefault="00D1551A" w:rsidP="00992A53">
            <w:pPr>
              <w:rPr>
                <w:rFonts w:cstheme="minorHAnsi"/>
                <w:sz w:val="18"/>
                <w:szCs w:val="18"/>
                <w:lang w:val="fr-BE"/>
              </w:rPr>
            </w:pPr>
            <w:r w:rsidRPr="00A71D98">
              <w:rPr>
                <w:rFonts w:cstheme="minorHAnsi"/>
                <w:sz w:val="18"/>
                <w:lang w:val="fr-BE"/>
              </w:rPr>
              <w:t xml:space="preserve">Muertos y heridos graves ponderados (MGHP) / mil </w:t>
            </w:r>
            <w:r w:rsidRPr="00A71D98">
              <w:rPr>
                <w:rFonts w:cstheme="minorHAnsi"/>
                <w:sz w:val="18"/>
                <w:lang w:val="fr-BE"/>
              </w:rPr>
              <w:t>millones de viajeros-km</w:t>
            </w:r>
          </w:p>
        </w:tc>
        <w:tc>
          <w:tcPr>
            <w:tcW w:w="3969" w:type="dxa"/>
          </w:tcPr>
          <w:p w:rsidR="00992A53" w:rsidRPr="00555388" w:rsidRDefault="00D1551A" w:rsidP="00992A53">
            <w:pPr>
              <w:rPr>
                <w:rFonts w:cstheme="minorHAnsi"/>
                <w:sz w:val="18"/>
                <w:szCs w:val="18"/>
              </w:rPr>
            </w:pPr>
            <w:r w:rsidRPr="00555388">
              <w:rPr>
                <w:rFonts w:cstheme="minorHAnsi"/>
                <w:sz w:val="18"/>
              </w:rPr>
              <w:t>Weighted fatalities and serious injuries (WFSI) / billion passenger-kilometres</w:t>
            </w:r>
          </w:p>
        </w:tc>
      </w:tr>
      <w:tr w:rsidR="00D81A9E" w:rsidTr="00250F39">
        <w:tc>
          <w:tcPr>
            <w:tcW w:w="3969" w:type="dxa"/>
          </w:tcPr>
          <w:p w:rsidR="00992A53" w:rsidRPr="00555388" w:rsidRDefault="00D1551A" w:rsidP="00992A53">
            <w:pPr>
              <w:rPr>
                <w:rFonts w:cstheme="minorHAnsi"/>
                <w:sz w:val="18"/>
                <w:szCs w:val="18"/>
              </w:rPr>
            </w:pPr>
            <w:r w:rsidRPr="00555388">
              <w:rPr>
                <w:rFonts w:cstheme="minorHAnsi"/>
                <w:sz w:val="18"/>
              </w:rPr>
              <w:t>Categoría de víctima: Viajeros</w:t>
            </w:r>
          </w:p>
        </w:tc>
        <w:tc>
          <w:tcPr>
            <w:tcW w:w="3969" w:type="dxa"/>
          </w:tcPr>
          <w:p w:rsidR="00992A53" w:rsidRPr="00555388" w:rsidRDefault="00D1551A" w:rsidP="00992A53">
            <w:pPr>
              <w:rPr>
                <w:rFonts w:cstheme="minorHAnsi"/>
                <w:sz w:val="18"/>
                <w:szCs w:val="18"/>
              </w:rPr>
            </w:pPr>
            <w:r w:rsidRPr="00555388">
              <w:rPr>
                <w:rFonts w:cstheme="minorHAnsi"/>
                <w:sz w:val="18"/>
              </w:rPr>
              <w:t>Victim category: Passengers</w:t>
            </w:r>
          </w:p>
        </w:tc>
      </w:tr>
      <w:tr w:rsidR="00D81A9E" w:rsidTr="00250F39">
        <w:tc>
          <w:tcPr>
            <w:tcW w:w="3969" w:type="dxa"/>
          </w:tcPr>
          <w:p w:rsidR="00992A53" w:rsidRPr="00A71D98" w:rsidRDefault="00D1551A" w:rsidP="00992A53">
            <w:pPr>
              <w:rPr>
                <w:rFonts w:cstheme="minorHAnsi"/>
                <w:sz w:val="18"/>
                <w:szCs w:val="18"/>
                <w:lang w:val="fr-BE"/>
              </w:rPr>
            </w:pPr>
            <w:r w:rsidRPr="00A71D98">
              <w:rPr>
                <w:rFonts w:cstheme="minorHAnsi"/>
                <w:sz w:val="18"/>
                <w:lang w:val="fr-BE"/>
              </w:rPr>
              <w:t>MHGP / mil millones de viajeros-km</w:t>
            </w:r>
          </w:p>
        </w:tc>
        <w:tc>
          <w:tcPr>
            <w:tcW w:w="3969" w:type="dxa"/>
          </w:tcPr>
          <w:p w:rsidR="00992A53" w:rsidRPr="00555388" w:rsidRDefault="00D1551A" w:rsidP="00992A53">
            <w:pPr>
              <w:rPr>
                <w:rFonts w:cstheme="minorHAnsi"/>
                <w:sz w:val="18"/>
                <w:szCs w:val="18"/>
              </w:rPr>
            </w:pPr>
            <w:r w:rsidRPr="00555388">
              <w:rPr>
                <w:rFonts w:cstheme="minorHAnsi"/>
                <w:sz w:val="18"/>
              </w:rPr>
              <w:t>FWI / billion passenger-km</w:t>
            </w:r>
          </w:p>
        </w:tc>
      </w:tr>
      <w:tr w:rsidR="00D81A9E" w:rsidTr="00250F39">
        <w:tc>
          <w:tcPr>
            <w:tcW w:w="3969" w:type="dxa"/>
          </w:tcPr>
          <w:p w:rsidR="00992A53" w:rsidRPr="00555388" w:rsidRDefault="00D1551A" w:rsidP="00992A53">
            <w:pPr>
              <w:rPr>
                <w:rFonts w:cstheme="minorHAnsi"/>
                <w:sz w:val="18"/>
                <w:szCs w:val="18"/>
              </w:rPr>
            </w:pPr>
            <w:r w:rsidRPr="00555388">
              <w:rPr>
                <w:rFonts w:cstheme="minorHAnsi"/>
                <w:sz w:val="18"/>
              </w:rPr>
              <w:t>Excluida red RAM</w:t>
            </w:r>
          </w:p>
        </w:tc>
        <w:tc>
          <w:tcPr>
            <w:tcW w:w="3969" w:type="dxa"/>
          </w:tcPr>
          <w:p w:rsidR="00992A53" w:rsidRPr="00555388" w:rsidRDefault="00D1551A" w:rsidP="00992A53">
            <w:pPr>
              <w:rPr>
                <w:rFonts w:cstheme="minorHAnsi"/>
                <w:sz w:val="18"/>
                <w:szCs w:val="18"/>
              </w:rPr>
            </w:pPr>
            <w:r w:rsidRPr="00555388">
              <w:rPr>
                <w:rFonts w:cstheme="minorHAnsi"/>
                <w:sz w:val="18"/>
              </w:rPr>
              <w:t>Excluding th</w:t>
            </w:r>
            <w:r w:rsidRPr="00555388">
              <w:rPr>
                <w:rFonts w:cstheme="minorHAnsi"/>
                <w:sz w:val="18"/>
              </w:rPr>
              <w:t>e RAM network</w:t>
            </w:r>
          </w:p>
        </w:tc>
      </w:tr>
      <w:tr w:rsidR="00D81A9E" w:rsidTr="00250F39">
        <w:tc>
          <w:tcPr>
            <w:tcW w:w="3969" w:type="dxa"/>
          </w:tcPr>
          <w:p w:rsidR="00992A53" w:rsidRPr="00555388" w:rsidRDefault="00D1551A" w:rsidP="00992A53">
            <w:pPr>
              <w:rPr>
                <w:rFonts w:cstheme="minorHAnsi"/>
                <w:sz w:val="18"/>
                <w:szCs w:val="18"/>
              </w:rPr>
            </w:pPr>
            <w:r w:rsidRPr="00555388">
              <w:rPr>
                <w:rFonts w:cstheme="minorHAnsi"/>
                <w:sz w:val="18"/>
              </w:rPr>
              <w:t>Total Red</w:t>
            </w:r>
          </w:p>
        </w:tc>
        <w:tc>
          <w:tcPr>
            <w:tcW w:w="3969" w:type="dxa"/>
          </w:tcPr>
          <w:p w:rsidR="00992A53" w:rsidRPr="00555388" w:rsidRDefault="00D1551A" w:rsidP="00992A53">
            <w:pPr>
              <w:rPr>
                <w:rFonts w:cstheme="minorHAnsi"/>
                <w:sz w:val="18"/>
                <w:szCs w:val="18"/>
              </w:rPr>
            </w:pPr>
            <w:r w:rsidRPr="00555388">
              <w:rPr>
                <w:rFonts w:cstheme="minorHAnsi"/>
                <w:sz w:val="18"/>
              </w:rPr>
              <w:t>Total network</w:t>
            </w:r>
          </w:p>
        </w:tc>
      </w:tr>
    </w:tbl>
    <w:p w:rsidR="00CE031A" w:rsidRPr="00555388" w:rsidRDefault="00CE031A" w:rsidP="00447A11"/>
    <w:p w:rsidR="00CE031A" w:rsidRPr="00555388" w:rsidRDefault="00CE031A" w:rsidP="00D95FFA"/>
    <w:p w:rsidR="00CE031A" w:rsidRPr="00555388" w:rsidRDefault="00D1551A" w:rsidP="00CE031A">
      <w:pPr>
        <w:pStyle w:val="bulletyellowsqr"/>
      </w:pPr>
      <w:r w:rsidRPr="00555388">
        <w:t>LEVEL CROSSING USERS</w:t>
      </w:r>
    </w:p>
    <w:p w:rsidR="00CE031A" w:rsidRPr="00555388" w:rsidRDefault="00CE031A" w:rsidP="00447A11"/>
    <w:p w:rsidR="00CE031A" w:rsidRPr="00555388" w:rsidRDefault="00D1551A" w:rsidP="00CE031A">
      <w:pPr>
        <w:jc w:val="center"/>
      </w:pPr>
      <w:r w:rsidRPr="00555388">
        <w:rPr>
          <w:noProof/>
          <w:lang w:val="en-US" w:eastAsia="zh-CN" w:bidi="ar-SA"/>
        </w:rPr>
        <w:drawing>
          <wp:inline distT="0" distB="0" distL="0" distR="0">
            <wp:extent cx="5133600" cy="3380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86167"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133600" cy="3380400"/>
                    </a:xfrm>
                    <a:prstGeom prst="rect">
                      <a:avLst/>
                    </a:prstGeom>
                    <a:noFill/>
                    <a:ln>
                      <a:noFill/>
                    </a:ln>
                  </pic:spPr>
                </pic:pic>
              </a:graphicData>
            </a:graphic>
          </wp:inline>
        </w:drawing>
      </w:r>
    </w:p>
    <w:tbl>
      <w:tblPr>
        <w:tblW w:w="0" w:type="auto"/>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969"/>
      </w:tblGrid>
      <w:tr w:rsidR="00D81A9E" w:rsidTr="00250F39">
        <w:tc>
          <w:tcPr>
            <w:tcW w:w="3969" w:type="dxa"/>
          </w:tcPr>
          <w:p w:rsidR="00992A53" w:rsidRPr="00A71D98" w:rsidRDefault="00D1551A" w:rsidP="00992A53">
            <w:pPr>
              <w:rPr>
                <w:rFonts w:cstheme="minorHAnsi"/>
                <w:sz w:val="18"/>
                <w:szCs w:val="18"/>
                <w:lang w:val="fr-BE"/>
              </w:rPr>
            </w:pPr>
            <w:r w:rsidRPr="00A71D98">
              <w:rPr>
                <w:rFonts w:cstheme="minorHAnsi"/>
                <w:sz w:val="18"/>
                <w:lang w:val="fr-BE"/>
              </w:rPr>
              <w:t>Muertos y heridos graves ponderados (MGHP) / mil millones de trenes-km</w:t>
            </w:r>
          </w:p>
        </w:tc>
        <w:tc>
          <w:tcPr>
            <w:tcW w:w="3969" w:type="dxa"/>
          </w:tcPr>
          <w:p w:rsidR="00992A53" w:rsidRPr="00555388" w:rsidRDefault="00D1551A" w:rsidP="00992A53">
            <w:pPr>
              <w:rPr>
                <w:rFonts w:cstheme="minorHAnsi"/>
                <w:sz w:val="18"/>
                <w:szCs w:val="18"/>
              </w:rPr>
            </w:pPr>
            <w:r w:rsidRPr="00555388">
              <w:rPr>
                <w:rFonts w:cstheme="minorHAnsi"/>
                <w:sz w:val="18"/>
              </w:rPr>
              <w:t>Weighted fatalities and serious injuries (WFSI) / billion train-kilometres</w:t>
            </w:r>
          </w:p>
        </w:tc>
      </w:tr>
      <w:tr w:rsidR="00D81A9E" w:rsidTr="00250F39">
        <w:tc>
          <w:tcPr>
            <w:tcW w:w="3969" w:type="dxa"/>
          </w:tcPr>
          <w:p w:rsidR="00992A53" w:rsidRPr="00555388" w:rsidRDefault="00D1551A" w:rsidP="00992A53">
            <w:pPr>
              <w:rPr>
                <w:rFonts w:cstheme="minorHAnsi"/>
                <w:sz w:val="18"/>
                <w:szCs w:val="18"/>
              </w:rPr>
            </w:pPr>
            <w:r w:rsidRPr="00555388">
              <w:rPr>
                <w:rFonts w:cstheme="minorHAnsi"/>
                <w:sz w:val="18"/>
              </w:rPr>
              <w:t xml:space="preserve">Categoría de víctima: Usuarios de pasos a </w:t>
            </w:r>
            <w:r w:rsidRPr="00555388">
              <w:rPr>
                <w:rFonts w:cstheme="minorHAnsi"/>
                <w:sz w:val="18"/>
              </w:rPr>
              <w:t>nivel</w:t>
            </w:r>
          </w:p>
        </w:tc>
        <w:tc>
          <w:tcPr>
            <w:tcW w:w="3969" w:type="dxa"/>
          </w:tcPr>
          <w:p w:rsidR="00992A53" w:rsidRPr="00555388" w:rsidRDefault="00D1551A" w:rsidP="00992A53">
            <w:pPr>
              <w:rPr>
                <w:rFonts w:cstheme="minorHAnsi"/>
                <w:sz w:val="18"/>
                <w:szCs w:val="18"/>
              </w:rPr>
            </w:pPr>
            <w:r w:rsidRPr="00555388">
              <w:rPr>
                <w:rFonts w:cstheme="minorHAnsi"/>
                <w:sz w:val="18"/>
              </w:rPr>
              <w:t>Victim category: Level crossing users</w:t>
            </w:r>
          </w:p>
        </w:tc>
      </w:tr>
      <w:tr w:rsidR="00D81A9E" w:rsidTr="00250F39">
        <w:tc>
          <w:tcPr>
            <w:tcW w:w="3969" w:type="dxa"/>
          </w:tcPr>
          <w:p w:rsidR="00992A53" w:rsidRPr="00A71D98" w:rsidRDefault="00D1551A" w:rsidP="00992A53">
            <w:pPr>
              <w:rPr>
                <w:rFonts w:cstheme="minorHAnsi"/>
                <w:sz w:val="18"/>
                <w:szCs w:val="18"/>
                <w:lang w:val="fr-BE"/>
              </w:rPr>
            </w:pPr>
            <w:r w:rsidRPr="00A71D98">
              <w:rPr>
                <w:rFonts w:cstheme="minorHAnsi"/>
                <w:sz w:val="18"/>
                <w:lang w:val="fr-BE"/>
              </w:rPr>
              <w:t>MHGP / mil millones de trenes-km</w:t>
            </w:r>
          </w:p>
        </w:tc>
        <w:tc>
          <w:tcPr>
            <w:tcW w:w="3969" w:type="dxa"/>
          </w:tcPr>
          <w:p w:rsidR="00992A53" w:rsidRPr="00555388" w:rsidRDefault="00D1551A" w:rsidP="00992A53">
            <w:pPr>
              <w:rPr>
                <w:rFonts w:cstheme="minorHAnsi"/>
                <w:sz w:val="18"/>
                <w:szCs w:val="18"/>
              </w:rPr>
            </w:pPr>
            <w:r w:rsidRPr="00555388">
              <w:rPr>
                <w:rFonts w:cstheme="minorHAnsi"/>
                <w:sz w:val="18"/>
              </w:rPr>
              <w:t>FWI / billion train-km</w:t>
            </w:r>
          </w:p>
        </w:tc>
      </w:tr>
      <w:tr w:rsidR="00D81A9E" w:rsidTr="00250F39">
        <w:tc>
          <w:tcPr>
            <w:tcW w:w="3969" w:type="dxa"/>
          </w:tcPr>
          <w:p w:rsidR="00992A53" w:rsidRPr="00555388" w:rsidRDefault="00D1551A" w:rsidP="00992A53">
            <w:pPr>
              <w:rPr>
                <w:rFonts w:cstheme="minorHAnsi"/>
                <w:sz w:val="18"/>
                <w:szCs w:val="18"/>
              </w:rPr>
            </w:pPr>
            <w:r w:rsidRPr="00555388">
              <w:rPr>
                <w:rFonts w:cstheme="minorHAnsi"/>
                <w:sz w:val="18"/>
              </w:rPr>
              <w:t>Excluida red RAM</w:t>
            </w:r>
          </w:p>
        </w:tc>
        <w:tc>
          <w:tcPr>
            <w:tcW w:w="3969" w:type="dxa"/>
          </w:tcPr>
          <w:p w:rsidR="00992A53" w:rsidRPr="00555388" w:rsidRDefault="00D1551A" w:rsidP="00992A53">
            <w:pPr>
              <w:rPr>
                <w:rFonts w:cstheme="minorHAnsi"/>
                <w:sz w:val="18"/>
                <w:szCs w:val="18"/>
              </w:rPr>
            </w:pPr>
            <w:r w:rsidRPr="00555388">
              <w:rPr>
                <w:rFonts w:cstheme="minorHAnsi"/>
                <w:sz w:val="18"/>
              </w:rPr>
              <w:t>Excluding the RAM network</w:t>
            </w:r>
          </w:p>
        </w:tc>
      </w:tr>
      <w:tr w:rsidR="00D81A9E" w:rsidTr="00250F39">
        <w:tc>
          <w:tcPr>
            <w:tcW w:w="3969" w:type="dxa"/>
          </w:tcPr>
          <w:p w:rsidR="00992A53" w:rsidRPr="00555388" w:rsidRDefault="00D1551A" w:rsidP="00992A53">
            <w:pPr>
              <w:rPr>
                <w:rFonts w:cstheme="minorHAnsi"/>
                <w:sz w:val="18"/>
                <w:szCs w:val="18"/>
              </w:rPr>
            </w:pPr>
            <w:r w:rsidRPr="00555388">
              <w:rPr>
                <w:rFonts w:cstheme="minorHAnsi"/>
                <w:sz w:val="18"/>
              </w:rPr>
              <w:t>Total Red</w:t>
            </w:r>
          </w:p>
        </w:tc>
        <w:tc>
          <w:tcPr>
            <w:tcW w:w="3969" w:type="dxa"/>
          </w:tcPr>
          <w:p w:rsidR="00992A53" w:rsidRPr="00555388" w:rsidRDefault="00D1551A" w:rsidP="00992A53">
            <w:pPr>
              <w:rPr>
                <w:rFonts w:cstheme="minorHAnsi"/>
                <w:sz w:val="18"/>
                <w:szCs w:val="18"/>
              </w:rPr>
            </w:pPr>
            <w:r w:rsidRPr="00555388">
              <w:rPr>
                <w:rFonts w:cstheme="minorHAnsi"/>
                <w:sz w:val="18"/>
              </w:rPr>
              <w:t>Total network</w:t>
            </w:r>
          </w:p>
        </w:tc>
      </w:tr>
    </w:tbl>
    <w:p w:rsidR="00CE031A" w:rsidRPr="00555388" w:rsidRDefault="00CE031A" w:rsidP="00447A11"/>
    <w:p w:rsidR="00CE031A" w:rsidRPr="00555388" w:rsidRDefault="00D1551A" w:rsidP="00CE031A">
      <w:pPr>
        <w:jc w:val="center"/>
      </w:pPr>
      <w:r w:rsidRPr="00555388">
        <w:rPr>
          <w:noProof/>
          <w:lang w:val="en-US" w:eastAsia="zh-CN" w:bidi="ar-SA"/>
        </w:rPr>
        <w:drawing>
          <wp:inline distT="0" distB="0" distL="0" distR="0">
            <wp:extent cx="5126400" cy="3549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9322"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126400" cy="3549600"/>
                    </a:xfrm>
                    <a:prstGeom prst="rect">
                      <a:avLst/>
                    </a:prstGeom>
                    <a:noFill/>
                    <a:ln>
                      <a:noFill/>
                    </a:ln>
                  </pic:spPr>
                </pic:pic>
              </a:graphicData>
            </a:graphic>
          </wp:inline>
        </w:drawing>
      </w:r>
    </w:p>
    <w:tbl>
      <w:tblPr>
        <w:tblW w:w="0" w:type="auto"/>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10"/>
        <w:gridCol w:w="3828"/>
      </w:tblGrid>
      <w:tr w:rsidR="00D81A9E" w:rsidTr="00642D3B">
        <w:tc>
          <w:tcPr>
            <w:tcW w:w="4110" w:type="dxa"/>
          </w:tcPr>
          <w:p w:rsidR="00992A53" w:rsidRPr="00555388" w:rsidRDefault="00D1551A" w:rsidP="0051262D">
            <w:pPr>
              <w:rPr>
                <w:rFonts w:cstheme="minorHAnsi"/>
                <w:sz w:val="18"/>
                <w:szCs w:val="18"/>
              </w:rPr>
            </w:pPr>
            <w:r w:rsidRPr="00555388">
              <w:rPr>
                <w:rFonts w:cstheme="minorHAnsi"/>
                <w:sz w:val="18"/>
              </w:rPr>
              <w:t xml:space="preserve">Accidental weighted fatalities and serious injuries (WFSI) per billion </w:t>
            </w:r>
            <w:r w:rsidRPr="00555388">
              <w:rPr>
                <w:rFonts w:cstheme="minorHAnsi"/>
                <w:sz w:val="18"/>
              </w:rPr>
              <w:t>train-kilometres / km of track per no. of level crossings</w:t>
            </w:r>
          </w:p>
        </w:tc>
        <w:tc>
          <w:tcPr>
            <w:tcW w:w="3828" w:type="dxa"/>
          </w:tcPr>
          <w:p w:rsidR="00992A53" w:rsidRPr="00555388" w:rsidRDefault="00D1551A" w:rsidP="0051262D">
            <w:pPr>
              <w:rPr>
                <w:rFonts w:cstheme="minorHAnsi"/>
                <w:sz w:val="18"/>
                <w:szCs w:val="18"/>
              </w:rPr>
            </w:pPr>
            <w:r w:rsidRPr="00555388">
              <w:rPr>
                <w:rFonts w:cstheme="minorHAnsi"/>
                <w:sz w:val="18"/>
              </w:rPr>
              <w:t>Accidental weighted fatalities and serious injuries (WFSI) per billion train-kilometres / km of track per no. of level crossings</w:t>
            </w:r>
          </w:p>
        </w:tc>
      </w:tr>
      <w:tr w:rsidR="00D81A9E" w:rsidTr="00642D3B">
        <w:tc>
          <w:tcPr>
            <w:tcW w:w="4110" w:type="dxa"/>
          </w:tcPr>
          <w:p w:rsidR="00992A53" w:rsidRPr="00555388" w:rsidRDefault="00D1551A" w:rsidP="0051262D">
            <w:pPr>
              <w:rPr>
                <w:rFonts w:cstheme="minorHAnsi"/>
                <w:sz w:val="18"/>
                <w:szCs w:val="18"/>
              </w:rPr>
            </w:pPr>
            <w:r w:rsidRPr="00555388">
              <w:rPr>
                <w:rFonts w:cstheme="minorHAnsi"/>
                <w:sz w:val="18"/>
              </w:rPr>
              <w:t>Categoría de víctima: Usuarios de pasos a nivel</w:t>
            </w:r>
          </w:p>
        </w:tc>
        <w:tc>
          <w:tcPr>
            <w:tcW w:w="3828" w:type="dxa"/>
          </w:tcPr>
          <w:p w:rsidR="00992A53" w:rsidRPr="00555388" w:rsidRDefault="00D1551A" w:rsidP="0051262D">
            <w:pPr>
              <w:rPr>
                <w:rFonts w:cstheme="minorHAnsi"/>
                <w:sz w:val="18"/>
                <w:szCs w:val="18"/>
              </w:rPr>
            </w:pPr>
            <w:r w:rsidRPr="00555388">
              <w:rPr>
                <w:rFonts w:cstheme="minorHAnsi"/>
                <w:sz w:val="18"/>
              </w:rPr>
              <w:t>Victim category: Lev</w:t>
            </w:r>
            <w:r w:rsidRPr="00555388">
              <w:rPr>
                <w:rFonts w:cstheme="minorHAnsi"/>
                <w:sz w:val="18"/>
              </w:rPr>
              <w:t>el crossing users</w:t>
            </w:r>
          </w:p>
        </w:tc>
      </w:tr>
      <w:tr w:rsidR="00D81A9E" w:rsidTr="00642D3B">
        <w:tc>
          <w:tcPr>
            <w:tcW w:w="4110" w:type="dxa"/>
          </w:tcPr>
          <w:p w:rsidR="00992A53" w:rsidRPr="00A71D98" w:rsidRDefault="00D1551A" w:rsidP="0051262D">
            <w:pPr>
              <w:rPr>
                <w:rFonts w:cstheme="minorHAnsi"/>
                <w:sz w:val="18"/>
                <w:szCs w:val="18"/>
                <w:lang w:val="fr-BE"/>
              </w:rPr>
            </w:pPr>
            <w:r w:rsidRPr="00A71D98">
              <w:rPr>
                <w:rFonts w:cstheme="minorHAnsi"/>
                <w:sz w:val="18"/>
                <w:lang w:val="fr-BE"/>
              </w:rPr>
              <w:t>(MHGP/mil millones detrenes-km) / (km. de vía / nº de PN)</w:t>
            </w:r>
          </w:p>
        </w:tc>
        <w:tc>
          <w:tcPr>
            <w:tcW w:w="3828" w:type="dxa"/>
          </w:tcPr>
          <w:p w:rsidR="00992A53" w:rsidRPr="00555388" w:rsidRDefault="00D1551A" w:rsidP="0051262D">
            <w:pPr>
              <w:rPr>
                <w:rFonts w:cstheme="minorHAnsi"/>
                <w:sz w:val="18"/>
                <w:szCs w:val="18"/>
              </w:rPr>
            </w:pPr>
            <w:r w:rsidRPr="00555388">
              <w:rPr>
                <w:rFonts w:cstheme="minorHAnsi"/>
                <w:sz w:val="18"/>
              </w:rPr>
              <w:t>(FWI/billion trains-km) / (track km / PN no.)</w:t>
            </w:r>
          </w:p>
        </w:tc>
      </w:tr>
      <w:tr w:rsidR="00D81A9E" w:rsidTr="00642D3B">
        <w:tc>
          <w:tcPr>
            <w:tcW w:w="4110" w:type="dxa"/>
          </w:tcPr>
          <w:p w:rsidR="00992A53" w:rsidRPr="00555388" w:rsidRDefault="00D1551A" w:rsidP="0051262D">
            <w:pPr>
              <w:rPr>
                <w:rFonts w:cstheme="minorHAnsi"/>
                <w:sz w:val="18"/>
                <w:szCs w:val="18"/>
              </w:rPr>
            </w:pPr>
            <w:r w:rsidRPr="00555388">
              <w:rPr>
                <w:rFonts w:cstheme="minorHAnsi"/>
                <w:sz w:val="18"/>
              </w:rPr>
              <w:t>Excluida red RAM</w:t>
            </w:r>
          </w:p>
        </w:tc>
        <w:tc>
          <w:tcPr>
            <w:tcW w:w="3828" w:type="dxa"/>
          </w:tcPr>
          <w:p w:rsidR="00992A53" w:rsidRPr="00555388" w:rsidRDefault="00D1551A" w:rsidP="0051262D">
            <w:pPr>
              <w:rPr>
                <w:rFonts w:cstheme="minorHAnsi"/>
                <w:sz w:val="18"/>
                <w:szCs w:val="18"/>
              </w:rPr>
            </w:pPr>
            <w:r w:rsidRPr="00555388">
              <w:rPr>
                <w:rFonts w:cstheme="minorHAnsi"/>
                <w:sz w:val="18"/>
              </w:rPr>
              <w:t>Excluding the RAM network</w:t>
            </w:r>
          </w:p>
        </w:tc>
      </w:tr>
      <w:tr w:rsidR="00D81A9E" w:rsidTr="00642D3B">
        <w:tc>
          <w:tcPr>
            <w:tcW w:w="4110" w:type="dxa"/>
          </w:tcPr>
          <w:p w:rsidR="00992A53" w:rsidRPr="00555388" w:rsidRDefault="00D1551A" w:rsidP="0051262D">
            <w:pPr>
              <w:rPr>
                <w:rFonts w:cstheme="minorHAnsi"/>
                <w:sz w:val="18"/>
                <w:szCs w:val="18"/>
              </w:rPr>
            </w:pPr>
            <w:r w:rsidRPr="00555388">
              <w:rPr>
                <w:rFonts w:cstheme="minorHAnsi"/>
                <w:sz w:val="18"/>
              </w:rPr>
              <w:t>Total Red</w:t>
            </w:r>
          </w:p>
        </w:tc>
        <w:tc>
          <w:tcPr>
            <w:tcW w:w="3828" w:type="dxa"/>
          </w:tcPr>
          <w:p w:rsidR="00992A53" w:rsidRPr="00555388" w:rsidRDefault="00D1551A" w:rsidP="0051262D">
            <w:pPr>
              <w:rPr>
                <w:rFonts w:cstheme="minorHAnsi"/>
                <w:sz w:val="18"/>
                <w:szCs w:val="18"/>
              </w:rPr>
            </w:pPr>
            <w:r w:rsidRPr="00555388">
              <w:rPr>
                <w:rFonts w:cstheme="minorHAnsi"/>
                <w:sz w:val="18"/>
              </w:rPr>
              <w:t>Total network</w:t>
            </w:r>
          </w:p>
        </w:tc>
      </w:tr>
    </w:tbl>
    <w:p w:rsidR="00CE031A" w:rsidRPr="00555388" w:rsidRDefault="00CE031A" w:rsidP="00447A11"/>
    <w:p w:rsidR="00CE031A" w:rsidRPr="00555388" w:rsidRDefault="00CE031A" w:rsidP="00D95FFA"/>
    <w:p w:rsidR="00CE031A" w:rsidRPr="00555388" w:rsidRDefault="00D1551A" w:rsidP="00992A53">
      <w:pPr>
        <w:pStyle w:val="bulletyellowsqr"/>
        <w:keepNext/>
      </w:pPr>
      <w:r w:rsidRPr="00555388">
        <w:t>UNAUTHORISED PERSONS</w:t>
      </w:r>
    </w:p>
    <w:p w:rsidR="00CE031A" w:rsidRPr="00555388" w:rsidRDefault="00CE031A" w:rsidP="00992A53">
      <w:pPr>
        <w:keepNext/>
      </w:pPr>
    </w:p>
    <w:p w:rsidR="00CE031A" w:rsidRPr="00555388" w:rsidRDefault="00D1551A" w:rsidP="00433E2D">
      <w:pPr>
        <w:jc w:val="center"/>
      </w:pPr>
      <w:r w:rsidRPr="00555388">
        <w:rPr>
          <w:noProof/>
          <w:lang w:val="en-US" w:eastAsia="zh-CN" w:bidi="ar-SA"/>
        </w:rPr>
        <w:drawing>
          <wp:inline distT="0" distB="0" distL="0" distR="0">
            <wp:extent cx="5140800" cy="338040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90673"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140800" cy="3380400"/>
                    </a:xfrm>
                    <a:prstGeom prst="rect">
                      <a:avLst/>
                    </a:prstGeom>
                    <a:noFill/>
                    <a:ln>
                      <a:noFill/>
                    </a:ln>
                  </pic:spPr>
                </pic:pic>
              </a:graphicData>
            </a:graphic>
          </wp:inline>
        </w:drawing>
      </w:r>
    </w:p>
    <w:tbl>
      <w:tblPr>
        <w:tblW w:w="0" w:type="auto"/>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7"/>
        <w:gridCol w:w="4111"/>
      </w:tblGrid>
      <w:tr w:rsidR="00D81A9E" w:rsidTr="00642D3B">
        <w:tc>
          <w:tcPr>
            <w:tcW w:w="3827" w:type="dxa"/>
          </w:tcPr>
          <w:p w:rsidR="00992A53" w:rsidRPr="00A71D98" w:rsidRDefault="00D1551A" w:rsidP="0051262D">
            <w:pPr>
              <w:rPr>
                <w:rFonts w:cstheme="minorHAnsi"/>
                <w:sz w:val="18"/>
                <w:szCs w:val="18"/>
                <w:lang w:val="fr-BE"/>
              </w:rPr>
            </w:pPr>
            <w:r w:rsidRPr="00A71D98">
              <w:rPr>
                <w:rFonts w:cstheme="minorHAnsi"/>
                <w:sz w:val="18"/>
                <w:lang w:val="fr-BE"/>
              </w:rPr>
              <w:t>Muertos y heridos graves ponderados</w:t>
            </w:r>
            <w:r w:rsidRPr="00A71D98">
              <w:rPr>
                <w:rFonts w:cstheme="minorHAnsi"/>
                <w:sz w:val="18"/>
                <w:lang w:val="fr-BE"/>
              </w:rPr>
              <w:t xml:space="preserve"> (MGHP) / mil millones de trenes-km</w:t>
            </w:r>
          </w:p>
        </w:tc>
        <w:tc>
          <w:tcPr>
            <w:tcW w:w="4111" w:type="dxa"/>
          </w:tcPr>
          <w:p w:rsidR="00992A53" w:rsidRPr="00555388" w:rsidRDefault="00D1551A" w:rsidP="0051262D">
            <w:pPr>
              <w:rPr>
                <w:rFonts w:cstheme="minorHAnsi"/>
                <w:sz w:val="18"/>
                <w:szCs w:val="18"/>
              </w:rPr>
            </w:pPr>
            <w:r w:rsidRPr="00555388">
              <w:rPr>
                <w:rFonts w:cstheme="minorHAnsi"/>
                <w:sz w:val="18"/>
              </w:rPr>
              <w:t>Weighted fatalities and serious injuries (WFSI) / billion train-kilometres</w:t>
            </w:r>
          </w:p>
        </w:tc>
      </w:tr>
      <w:tr w:rsidR="00D81A9E" w:rsidTr="00642D3B">
        <w:tc>
          <w:tcPr>
            <w:tcW w:w="3827" w:type="dxa"/>
          </w:tcPr>
          <w:p w:rsidR="00992A53" w:rsidRPr="00555388" w:rsidRDefault="00D1551A" w:rsidP="0051262D">
            <w:pPr>
              <w:rPr>
                <w:rFonts w:cstheme="minorHAnsi"/>
                <w:sz w:val="18"/>
                <w:szCs w:val="18"/>
              </w:rPr>
            </w:pPr>
            <w:r w:rsidRPr="00555388">
              <w:rPr>
                <w:rFonts w:cstheme="minorHAnsi"/>
                <w:sz w:val="18"/>
              </w:rPr>
              <w:t>Categoría de víctima: Personas no autorizadas*</w:t>
            </w:r>
          </w:p>
        </w:tc>
        <w:tc>
          <w:tcPr>
            <w:tcW w:w="4111" w:type="dxa"/>
          </w:tcPr>
          <w:p w:rsidR="00992A53" w:rsidRPr="00555388" w:rsidRDefault="00D1551A" w:rsidP="0051262D">
            <w:pPr>
              <w:rPr>
                <w:rFonts w:cstheme="minorHAnsi"/>
                <w:sz w:val="18"/>
                <w:szCs w:val="18"/>
              </w:rPr>
            </w:pPr>
            <w:r w:rsidRPr="00555388">
              <w:rPr>
                <w:rFonts w:cstheme="minorHAnsi"/>
                <w:sz w:val="18"/>
              </w:rPr>
              <w:t>Victim category: Unauthorised persons*</w:t>
            </w:r>
          </w:p>
        </w:tc>
      </w:tr>
      <w:tr w:rsidR="00D81A9E" w:rsidTr="00642D3B">
        <w:tc>
          <w:tcPr>
            <w:tcW w:w="3827" w:type="dxa"/>
          </w:tcPr>
          <w:p w:rsidR="00992A53" w:rsidRPr="00555388" w:rsidRDefault="00D1551A" w:rsidP="0051262D">
            <w:pPr>
              <w:rPr>
                <w:rFonts w:cstheme="minorHAnsi"/>
                <w:sz w:val="18"/>
                <w:szCs w:val="18"/>
              </w:rPr>
            </w:pPr>
            <w:r w:rsidRPr="00555388">
              <w:rPr>
                <w:rFonts w:cstheme="minorHAnsi"/>
                <w:sz w:val="18"/>
              </w:rPr>
              <w:t>MHGP / mil millones detrenes-km</w:t>
            </w:r>
          </w:p>
        </w:tc>
        <w:tc>
          <w:tcPr>
            <w:tcW w:w="4111" w:type="dxa"/>
          </w:tcPr>
          <w:p w:rsidR="00992A53" w:rsidRPr="00555388" w:rsidRDefault="00D1551A" w:rsidP="0051262D">
            <w:pPr>
              <w:rPr>
                <w:rFonts w:cstheme="minorHAnsi"/>
                <w:sz w:val="18"/>
                <w:szCs w:val="18"/>
              </w:rPr>
            </w:pPr>
            <w:r w:rsidRPr="00555388">
              <w:rPr>
                <w:rFonts w:cstheme="minorHAnsi"/>
                <w:sz w:val="18"/>
              </w:rPr>
              <w:t>FWI / billion train-km</w:t>
            </w:r>
          </w:p>
        </w:tc>
      </w:tr>
      <w:tr w:rsidR="00D81A9E" w:rsidTr="00642D3B">
        <w:tc>
          <w:tcPr>
            <w:tcW w:w="3827" w:type="dxa"/>
          </w:tcPr>
          <w:p w:rsidR="00992A53" w:rsidRPr="00555388" w:rsidRDefault="00D1551A" w:rsidP="0051262D">
            <w:pPr>
              <w:rPr>
                <w:rFonts w:cstheme="minorHAnsi"/>
                <w:sz w:val="18"/>
                <w:szCs w:val="18"/>
              </w:rPr>
            </w:pPr>
            <w:r w:rsidRPr="00555388">
              <w:rPr>
                <w:rFonts w:cstheme="minorHAnsi"/>
                <w:sz w:val="18"/>
              </w:rPr>
              <w:t>E</w:t>
            </w:r>
            <w:r w:rsidRPr="00555388">
              <w:rPr>
                <w:rFonts w:cstheme="minorHAnsi"/>
                <w:sz w:val="18"/>
              </w:rPr>
              <w:t>xcluida red RAM</w:t>
            </w:r>
          </w:p>
        </w:tc>
        <w:tc>
          <w:tcPr>
            <w:tcW w:w="4111" w:type="dxa"/>
          </w:tcPr>
          <w:p w:rsidR="00992A53" w:rsidRPr="00555388" w:rsidRDefault="00D1551A" w:rsidP="0051262D">
            <w:pPr>
              <w:rPr>
                <w:rFonts w:cstheme="minorHAnsi"/>
                <w:sz w:val="18"/>
                <w:szCs w:val="18"/>
              </w:rPr>
            </w:pPr>
            <w:r w:rsidRPr="00555388">
              <w:rPr>
                <w:rFonts w:cstheme="minorHAnsi"/>
                <w:sz w:val="18"/>
              </w:rPr>
              <w:t>Excluding the RAM network</w:t>
            </w:r>
          </w:p>
        </w:tc>
      </w:tr>
      <w:tr w:rsidR="00D81A9E" w:rsidTr="00642D3B">
        <w:tc>
          <w:tcPr>
            <w:tcW w:w="3827" w:type="dxa"/>
          </w:tcPr>
          <w:p w:rsidR="00992A53" w:rsidRPr="00555388" w:rsidRDefault="00D1551A" w:rsidP="0051262D">
            <w:pPr>
              <w:rPr>
                <w:rFonts w:cstheme="minorHAnsi"/>
                <w:sz w:val="18"/>
                <w:szCs w:val="18"/>
              </w:rPr>
            </w:pPr>
            <w:r w:rsidRPr="00555388">
              <w:rPr>
                <w:rFonts w:cstheme="minorHAnsi"/>
                <w:sz w:val="18"/>
              </w:rPr>
              <w:t>Total Red</w:t>
            </w:r>
          </w:p>
        </w:tc>
        <w:tc>
          <w:tcPr>
            <w:tcW w:w="4111" w:type="dxa"/>
          </w:tcPr>
          <w:p w:rsidR="00992A53" w:rsidRPr="00555388" w:rsidRDefault="00D1551A" w:rsidP="0051262D">
            <w:pPr>
              <w:rPr>
                <w:rFonts w:cstheme="minorHAnsi"/>
                <w:sz w:val="18"/>
                <w:szCs w:val="18"/>
              </w:rPr>
            </w:pPr>
            <w:r w:rsidRPr="00555388">
              <w:rPr>
                <w:rFonts w:cstheme="minorHAnsi"/>
                <w:sz w:val="18"/>
              </w:rPr>
              <w:t>Total network</w:t>
            </w:r>
          </w:p>
        </w:tc>
      </w:tr>
    </w:tbl>
    <w:p w:rsidR="00CE031A" w:rsidRPr="00555388" w:rsidRDefault="00D1551A" w:rsidP="00433E2D">
      <w:pPr>
        <w:pStyle w:val="asterisk"/>
      </w:pPr>
      <w:r w:rsidRPr="00555388">
        <w:t>To maintain the consistency of the historical series, the 2015 values for the '</w:t>
      </w:r>
      <w:r w:rsidRPr="00555388">
        <w:rPr>
          <w:b/>
        </w:rPr>
        <w:t>Unauthorised persons</w:t>
      </w:r>
      <w:r w:rsidRPr="00555388">
        <w:t>' category include victims from the '</w:t>
      </w:r>
      <w:r w:rsidRPr="00555388">
        <w:rPr>
          <w:b/>
        </w:rPr>
        <w:t>Trespasser</w:t>
      </w:r>
      <w:r w:rsidRPr="00555388">
        <w:t>' and '</w:t>
      </w:r>
      <w:r w:rsidRPr="00555388">
        <w:rPr>
          <w:b/>
        </w:rPr>
        <w:t>Other person at a platform</w:t>
      </w:r>
      <w:r w:rsidRPr="00555388">
        <w:t>' categor</w:t>
      </w:r>
      <w:r w:rsidRPr="00555388">
        <w:t>ies, in accordance with the definitions in Directive 2014/88.</w:t>
      </w:r>
    </w:p>
    <w:p w:rsidR="00433E2D" w:rsidRPr="00555388" w:rsidRDefault="00433E2D" w:rsidP="00775BF7">
      <w:pPr>
        <w:rPr>
          <w:sz w:val="16"/>
        </w:rPr>
      </w:pPr>
    </w:p>
    <w:p w:rsidR="00433E2D" w:rsidRPr="00555388" w:rsidRDefault="00D1551A" w:rsidP="00992A53">
      <w:pPr>
        <w:pStyle w:val="bulletyellowsqr"/>
        <w:keepNext/>
      </w:pPr>
      <w:r w:rsidRPr="00555388">
        <w:t>OTHERS</w:t>
      </w:r>
    </w:p>
    <w:p w:rsidR="00CE031A" w:rsidRPr="00555388" w:rsidRDefault="00D1551A" w:rsidP="00433E2D">
      <w:pPr>
        <w:jc w:val="center"/>
      </w:pPr>
      <w:r w:rsidRPr="00555388">
        <w:rPr>
          <w:noProof/>
          <w:lang w:val="en-US" w:eastAsia="zh-CN" w:bidi="ar-SA"/>
        </w:rPr>
        <w:drawing>
          <wp:inline distT="0" distB="0" distL="0" distR="0">
            <wp:extent cx="5140800" cy="3142800"/>
            <wp:effectExtent l="0" t="0" r="317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47671"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140800" cy="3142800"/>
                    </a:xfrm>
                    <a:prstGeom prst="rect">
                      <a:avLst/>
                    </a:prstGeom>
                    <a:noFill/>
                    <a:ln>
                      <a:noFill/>
                    </a:ln>
                  </pic:spPr>
                </pic:pic>
              </a:graphicData>
            </a:graphic>
          </wp:inline>
        </w:drawing>
      </w:r>
    </w:p>
    <w:tbl>
      <w:tblPr>
        <w:tblW w:w="0" w:type="auto"/>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969"/>
      </w:tblGrid>
      <w:tr w:rsidR="00D81A9E" w:rsidTr="00250F39">
        <w:tc>
          <w:tcPr>
            <w:tcW w:w="3969" w:type="dxa"/>
          </w:tcPr>
          <w:p w:rsidR="00992A53" w:rsidRPr="00A71D98" w:rsidRDefault="00D1551A" w:rsidP="0051262D">
            <w:pPr>
              <w:rPr>
                <w:rFonts w:cstheme="minorHAnsi"/>
                <w:sz w:val="18"/>
                <w:szCs w:val="18"/>
                <w:lang w:val="fr-BE"/>
              </w:rPr>
            </w:pPr>
            <w:r w:rsidRPr="00A71D98">
              <w:rPr>
                <w:rFonts w:cstheme="minorHAnsi"/>
                <w:sz w:val="18"/>
                <w:lang w:val="fr-BE"/>
              </w:rPr>
              <w:t>Muertos y heridos graves ponderados (MGHP) / mil millones de trenes-km</w:t>
            </w:r>
          </w:p>
        </w:tc>
        <w:tc>
          <w:tcPr>
            <w:tcW w:w="3969" w:type="dxa"/>
          </w:tcPr>
          <w:p w:rsidR="00992A53" w:rsidRPr="00555388" w:rsidRDefault="00D1551A" w:rsidP="0051262D">
            <w:pPr>
              <w:rPr>
                <w:rFonts w:cstheme="minorHAnsi"/>
                <w:sz w:val="18"/>
                <w:szCs w:val="18"/>
              </w:rPr>
            </w:pPr>
            <w:r w:rsidRPr="00555388">
              <w:rPr>
                <w:rFonts w:cstheme="minorHAnsi"/>
                <w:sz w:val="18"/>
              </w:rPr>
              <w:t>Weighted fatalities and serious injuries (WFSI) / billion train-kilometres</w:t>
            </w:r>
          </w:p>
        </w:tc>
      </w:tr>
      <w:tr w:rsidR="00D81A9E" w:rsidTr="00250F39">
        <w:tc>
          <w:tcPr>
            <w:tcW w:w="3969" w:type="dxa"/>
          </w:tcPr>
          <w:p w:rsidR="00992A53" w:rsidRPr="00555388" w:rsidRDefault="00D1551A" w:rsidP="0051262D">
            <w:pPr>
              <w:rPr>
                <w:rFonts w:cstheme="minorHAnsi"/>
                <w:sz w:val="18"/>
                <w:szCs w:val="18"/>
              </w:rPr>
            </w:pPr>
            <w:r w:rsidRPr="00555388">
              <w:rPr>
                <w:rFonts w:cstheme="minorHAnsi"/>
                <w:sz w:val="18"/>
              </w:rPr>
              <w:t>Categoría de víctima: Otros*</w:t>
            </w:r>
          </w:p>
        </w:tc>
        <w:tc>
          <w:tcPr>
            <w:tcW w:w="3969" w:type="dxa"/>
          </w:tcPr>
          <w:p w:rsidR="00992A53" w:rsidRPr="00555388" w:rsidRDefault="00D1551A" w:rsidP="0051262D">
            <w:pPr>
              <w:rPr>
                <w:rFonts w:cstheme="minorHAnsi"/>
                <w:sz w:val="18"/>
                <w:szCs w:val="18"/>
              </w:rPr>
            </w:pPr>
            <w:r w:rsidRPr="00555388">
              <w:rPr>
                <w:rFonts w:cstheme="minorHAnsi"/>
                <w:sz w:val="18"/>
              </w:rPr>
              <w:t xml:space="preserve">Victim </w:t>
            </w:r>
            <w:r w:rsidRPr="00555388">
              <w:rPr>
                <w:rFonts w:cstheme="minorHAnsi"/>
                <w:sz w:val="18"/>
              </w:rPr>
              <w:t>category: Others*</w:t>
            </w:r>
          </w:p>
        </w:tc>
      </w:tr>
      <w:tr w:rsidR="00D81A9E" w:rsidTr="00250F39">
        <w:tc>
          <w:tcPr>
            <w:tcW w:w="3969" w:type="dxa"/>
          </w:tcPr>
          <w:p w:rsidR="00992A53" w:rsidRPr="00555388" w:rsidRDefault="00D1551A" w:rsidP="0051262D">
            <w:pPr>
              <w:rPr>
                <w:rFonts w:cstheme="minorHAnsi"/>
                <w:sz w:val="18"/>
                <w:szCs w:val="18"/>
              </w:rPr>
            </w:pPr>
            <w:r w:rsidRPr="00555388">
              <w:rPr>
                <w:rFonts w:cstheme="minorHAnsi"/>
                <w:sz w:val="18"/>
              </w:rPr>
              <w:t>MHGP / mil millones detrenes-km</w:t>
            </w:r>
          </w:p>
        </w:tc>
        <w:tc>
          <w:tcPr>
            <w:tcW w:w="3969" w:type="dxa"/>
          </w:tcPr>
          <w:p w:rsidR="00992A53" w:rsidRPr="00555388" w:rsidRDefault="00D1551A" w:rsidP="0051262D">
            <w:pPr>
              <w:rPr>
                <w:rFonts w:cstheme="minorHAnsi"/>
                <w:sz w:val="18"/>
                <w:szCs w:val="18"/>
              </w:rPr>
            </w:pPr>
            <w:r w:rsidRPr="00555388">
              <w:rPr>
                <w:rFonts w:cstheme="minorHAnsi"/>
                <w:sz w:val="18"/>
              </w:rPr>
              <w:t>FWI / billion train-km</w:t>
            </w:r>
          </w:p>
        </w:tc>
      </w:tr>
      <w:tr w:rsidR="00D81A9E" w:rsidTr="00250F39">
        <w:tc>
          <w:tcPr>
            <w:tcW w:w="3969" w:type="dxa"/>
          </w:tcPr>
          <w:p w:rsidR="00992A53" w:rsidRPr="00555388" w:rsidRDefault="00D1551A" w:rsidP="0051262D">
            <w:pPr>
              <w:rPr>
                <w:rFonts w:cstheme="minorHAnsi"/>
                <w:sz w:val="18"/>
                <w:szCs w:val="18"/>
              </w:rPr>
            </w:pPr>
            <w:r w:rsidRPr="00555388">
              <w:rPr>
                <w:rFonts w:cstheme="minorHAnsi"/>
                <w:sz w:val="18"/>
              </w:rPr>
              <w:t>Excluida red RAM</w:t>
            </w:r>
          </w:p>
        </w:tc>
        <w:tc>
          <w:tcPr>
            <w:tcW w:w="3969" w:type="dxa"/>
          </w:tcPr>
          <w:p w:rsidR="00992A53" w:rsidRPr="00555388" w:rsidRDefault="00D1551A" w:rsidP="0051262D">
            <w:pPr>
              <w:rPr>
                <w:rFonts w:cstheme="minorHAnsi"/>
                <w:sz w:val="18"/>
                <w:szCs w:val="18"/>
              </w:rPr>
            </w:pPr>
            <w:r w:rsidRPr="00555388">
              <w:rPr>
                <w:rFonts w:cstheme="minorHAnsi"/>
                <w:sz w:val="18"/>
              </w:rPr>
              <w:t>Excluding the RAM network</w:t>
            </w:r>
          </w:p>
        </w:tc>
      </w:tr>
      <w:tr w:rsidR="00D81A9E" w:rsidTr="00250F39">
        <w:tc>
          <w:tcPr>
            <w:tcW w:w="3969" w:type="dxa"/>
          </w:tcPr>
          <w:p w:rsidR="00992A53" w:rsidRPr="00555388" w:rsidRDefault="00D1551A" w:rsidP="0051262D">
            <w:pPr>
              <w:rPr>
                <w:rFonts w:cstheme="minorHAnsi"/>
                <w:sz w:val="18"/>
                <w:szCs w:val="18"/>
              </w:rPr>
            </w:pPr>
            <w:r w:rsidRPr="00555388">
              <w:rPr>
                <w:rFonts w:cstheme="minorHAnsi"/>
                <w:sz w:val="18"/>
              </w:rPr>
              <w:t>Total Red</w:t>
            </w:r>
          </w:p>
        </w:tc>
        <w:tc>
          <w:tcPr>
            <w:tcW w:w="3969" w:type="dxa"/>
          </w:tcPr>
          <w:p w:rsidR="00992A53" w:rsidRPr="00555388" w:rsidRDefault="00D1551A" w:rsidP="0051262D">
            <w:pPr>
              <w:rPr>
                <w:rFonts w:cstheme="minorHAnsi"/>
                <w:sz w:val="18"/>
                <w:szCs w:val="18"/>
              </w:rPr>
            </w:pPr>
            <w:r w:rsidRPr="00555388">
              <w:rPr>
                <w:rFonts w:cstheme="minorHAnsi"/>
                <w:sz w:val="18"/>
              </w:rPr>
              <w:t>Total network</w:t>
            </w:r>
          </w:p>
        </w:tc>
      </w:tr>
    </w:tbl>
    <w:p w:rsidR="00421E33" w:rsidRPr="00555388" w:rsidRDefault="00D1551A" w:rsidP="00421E33">
      <w:pPr>
        <w:pStyle w:val="asterisk"/>
        <w:sectPr w:rsidR="00421E33" w:rsidRPr="00555388" w:rsidSect="00502438">
          <w:pgSz w:w="11906" w:h="16838" w:code="9"/>
          <w:pgMar w:top="1418" w:right="964" w:bottom="1701" w:left="964" w:header="720" w:footer="597" w:gutter="0"/>
          <w:cols w:space="720"/>
          <w:docGrid w:linePitch="360"/>
        </w:sectPr>
      </w:pPr>
      <w:r w:rsidRPr="00555388">
        <w:t>(*) To maintain the consistency of the historical series, the 2015 values for the ‘</w:t>
      </w:r>
      <w:r w:rsidRPr="00555388">
        <w:rPr>
          <w:b/>
        </w:rPr>
        <w:t>Others</w:t>
      </w:r>
      <w:r w:rsidRPr="00555388">
        <w:t>’</w:t>
      </w:r>
      <w:r w:rsidRPr="00555388">
        <w:t xml:space="preserve"> category include victims from the ‘Other type of person at a platform’ category, in accordance with the definitions in Directive 2014/88.</w:t>
      </w:r>
    </w:p>
    <w:p w:rsidR="00CE031A" w:rsidRPr="00555388" w:rsidRDefault="00D1551A" w:rsidP="00421E33">
      <w:r w:rsidRPr="00555388">
        <w:rPr>
          <w:noProof/>
          <w:lang w:val="en-US" w:eastAsia="zh-CN" w:bidi="ar-SA"/>
        </w:rPr>
        <w:drawing>
          <wp:anchor distT="0" distB="0" distL="114300" distR="114300" simplePos="0" relativeHeight="251669504" behindDoc="1" locked="0" layoutInCell="1" allowOverlap="1">
            <wp:simplePos x="0" y="0"/>
            <wp:positionH relativeFrom="page">
              <wp:align>left</wp:align>
            </wp:positionH>
            <wp:positionV relativeFrom="paragraph">
              <wp:posOffset>-899828</wp:posOffset>
            </wp:positionV>
            <wp:extent cx="7603200" cy="107460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27649" name="Picture 1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7603200" cy="1074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1E33" w:rsidRPr="0081311A" w:rsidRDefault="00421E33" w:rsidP="00421E33"/>
    <w:sectPr w:rsidR="00421E33" w:rsidRPr="0081311A" w:rsidSect="00502438">
      <w:headerReference w:type="default" r:id="rId45"/>
      <w:footerReference w:type="default" r:id="rId46"/>
      <w:pgSz w:w="11906" w:h="16838" w:code="9"/>
      <w:pgMar w:top="1418" w:right="964" w:bottom="1701" w:left="964" w:header="720" w:footer="5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51A" w:rsidRDefault="00D1551A">
      <w:r>
        <w:separator/>
      </w:r>
    </w:p>
  </w:endnote>
  <w:endnote w:type="continuationSeparator" w:id="0">
    <w:p w:rsidR="00D1551A" w:rsidRDefault="00D15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DengXian Light">
    <w:altName w:val="等线 Light"/>
    <w:panose1 w:val="00000000000000000000"/>
    <w:charset w:val="86"/>
    <w:family w:val="roman"/>
    <w:notTrueType/>
    <w:pitch w:val="default"/>
  </w:font>
  <w:font w:name="DengXian">
    <w:altName w:val="等线"/>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9"/>
      <w:gridCol w:w="759"/>
    </w:tblGrid>
    <w:tr w:rsidR="00D81A9E" w:rsidTr="00ED3C68">
      <w:tc>
        <w:tcPr>
          <w:tcW w:w="9189" w:type="dxa"/>
          <w:vAlign w:val="bottom"/>
        </w:tcPr>
        <w:p w:rsidR="00570424" w:rsidRDefault="00D1551A" w:rsidP="00502438">
          <w:pPr>
            <w:pStyle w:val="Footer"/>
          </w:pPr>
          <w:r>
            <w:t>Annual Report</w:t>
          </w:r>
          <w:r>
            <w:t> </w:t>
          </w:r>
          <w:r>
            <w:t>2017</w:t>
          </w:r>
        </w:p>
      </w:tc>
      <w:tc>
        <w:tcPr>
          <w:tcW w:w="759" w:type="dxa"/>
          <w:vMerge w:val="restart"/>
          <w:vAlign w:val="center"/>
        </w:tcPr>
        <w:p w:rsidR="00570424" w:rsidRPr="003D2E20" w:rsidRDefault="00D1551A" w:rsidP="00502438">
          <w:pPr>
            <w:pStyle w:val="PageNumber1"/>
            <w:rPr>
              <w:rFonts w:cstheme="minorHAnsi"/>
            </w:rPr>
          </w:pPr>
          <w:r>
            <w:t>[</w:t>
          </w:r>
          <w:r>
            <w:fldChar w:fldCharType="begin"/>
          </w:r>
          <w:r>
            <w:instrText xml:space="preserve"> PAGE </w:instrText>
          </w:r>
          <w:r>
            <w:fldChar w:fldCharType="separate"/>
          </w:r>
          <w:r w:rsidR="00A71D98">
            <w:rPr>
              <w:noProof/>
            </w:rPr>
            <w:t>22</w:t>
          </w:r>
          <w:r>
            <w:fldChar w:fldCharType="end"/>
          </w:r>
          <w:r>
            <w:t>]</w:t>
          </w:r>
          <w:r>
            <w:rPr>
              <w:noProof/>
              <w:lang w:val="en-US" w:eastAsia="zh-CN" w:bidi="ar-SA"/>
            </w:rPr>
            <mc:AlternateContent>
              <mc:Choice Requires="wps">
                <w:drawing>
                  <wp:anchor distT="0" distB="0" distL="114300" distR="114300" simplePos="0" relativeHeight="251660288" behindDoc="1" locked="0" layoutInCell="1" allowOverlap="1">
                    <wp:simplePos x="0" y="0"/>
                    <wp:positionH relativeFrom="column">
                      <wp:posOffset>-17145</wp:posOffset>
                    </wp:positionH>
                    <wp:positionV relativeFrom="paragraph">
                      <wp:posOffset>-105410</wp:posOffset>
                    </wp:positionV>
                    <wp:extent cx="429895" cy="429895"/>
                    <wp:effectExtent l="0" t="0" r="8255" b="8255"/>
                    <wp:wrapNone/>
                    <wp:docPr id="4" name="Freeform 118"/>
                    <wp:cNvGraphicFramePr/>
                    <a:graphic xmlns:a="http://schemas.openxmlformats.org/drawingml/2006/main">
                      <a:graphicData uri="http://schemas.microsoft.com/office/word/2010/wordprocessingShape">
                        <wps:wsp>
                          <wps:cNvSpPr/>
                          <wps:spPr bwMode="auto">
                            <a:xfrm>
                              <a:off x="0" y="0"/>
                              <a:ext cx="429895" cy="429895"/>
                            </a:xfrm>
                            <a:custGeom>
                              <a:avLst/>
                              <a:gdLst>
                                <a:gd name="T0" fmla="+- 0 10718 10382"/>
                                <a:gd name="T1" fmla="*/ T0 w 677"/>
                                <a:gd name="T2" fmla="+- 0 15567 15567"/>
                                <a:gd name="T3" fmla="*/ 15567 h 677"/>
                                <a:gd name="T4" fmla="+- 0 10641 10382"/>
                                <a:gd name="T5" fmla="*/ T4 w 677"/>
                                <a:gd name="T6" fmla="+- 0 15576 15567"/>
                                <a:gd name="T7" fmla="*/ 15576 h 677"/>
                                <a:gd name="T8" fmla="+- 0 10570 10382"/>
                                <a:gd name="T9" fmla="*/ T8 w 677"/>
                                <a:gd name="T10" fmla="+- 0 15601 15567"/>
                                <a:gd name="T11" fmla="*/ 15601 h 677"/>
                                <a:gd name="T12" fmla="+- 0 10508 10382"/>
                                <a:gd name="T13" fmla="*/ T12 w 677"/>
                                <a:gd name="T14" fmla="+- 0 15641 15567"/>
                                <a:gd name="T15" fmla="*/ 15641 h 677"/>
                                <a:gd name="T16" fmla="+- 0 10456 10382"/>
                                <a:gd name="T17" fmla="*/ T16 w 677"/>
                                <a:gd name="T18" fmla="+- 0 15694 15567"/>
                                <a:gd name="T19" fmla="*/ 15694 h 677"/>
                                <a:gd name="T20" fmla="+- 0 10416 10382"/>
                                <a:gd name="T21" fmla="*/ T20 w 677"/>
                                <a:gd name="T22" fmla="+- 0 15756 15567"/>
                                <a:gd name="T23" fmla="*/ 15756 h 677"/>
                                <a:gd name="T24" fmla="+- 0 10391 10382"/>
                                <a:gd name="T25" fmla="*/ T24 w 677"/>
                                <a:gd name="T26" fmla="+- 0 15826 15567"/>
                                <a:gd name="T27" fmla="*/ 15826 h 677"/>
                                <a:gd name="T28" fmla="+- 0 10382 10382"/>
                                <a:gd name="T29" fmla="*/ T28 w 677"/>
                                <a:gd name="T30" fmla="+- 0 15903 15567"/>
                                <a:gd name="T31" fmla="*/ 15903 h 677"/>
                                <a:gd name="T32" fmla="+- 0 10391 10382"/>
                                <a:gd name="T33" fmla="*/ T32 w 677"/>
                                <a:gd name="T34" fmla="+- 0 15980 15567"/>
                                <a:gd name="T35" fmla="*/ 15980 h 677"/>
                                <a:gd name="T36" fmla="+- 0 10416 10382"/>
                                <a:gd name="T37" fmla="*/ T36 w 677"/>
                                <a:gd name="T38" fmla="+- 0 16052 15567"/>
                                <a:gd name="T39" fmla="*/ 16052 h 677"/>
                                <a:gd name="T40" fmla="+- 0 10456 10382"/>
                                <a:gd name="T41" fmla="*/ T40 w 677"/>
                                <a:gd name="T42" fmla="+- 0 16115 15567"/>
                                <a:gd name="T43" fmla="*/ 16115 h 677"/>
                                <a:gd name="T44" fmla="+- 0 10508 10382"/>
                                <a:gd name="T45" fmla="*/ T44 w 677"/>
                                <a:gd name="T46" fmla="+- 0 16168 15567"/>
                                <a:gd name="T47" fmla="*/ 16168 h 677"/>
                                <a:gd name="T48" fmla="+- 0 10570 10382"/>
                                <a:gd name="T49" fmla="*/ T48 w 677"/>
                                <a:gd name="T50" fmla="+- 0 16209 15567"/>
                                <a:gd name="T51" fmla="*/ 16209 h 677"/>
                                <a:gd name="T52" fmla="+- 0 10641 10382"/>
                                <a:gd name="T53" fmla="*/ T52 w 677"/>
                                <a:gd name="T54" fmla="+- 0 16234 15567"/>
                                <a:gd name="T55" fmla="*/ 16234 h 677"/>
                                <a:gd name="T56" fmla="+- 0 10718 10382"/>
                                <a:gd name="T57" fmla="*/ T56 w 677"/>
                                <a:gd name="T58" fmla="+- 0 16243 15567"/>
                                <a:gd name="T59" fmla="*/ 16243 h 677"/>
                                <a:gd name="T60" fmla="+- 0 10796 10382"/>
                                <a:gd name="T61" fmla="*/ T60 w 677"/>
                                <a:gd name="T62" fmla="+- 0 16234 15567"/>
                                <a:gd name="T63" fmla="*/ 16234 h 677"/>
                                <a:gd name="T64" fmla="+- 0 10868 10382"/>
                                <a:gd name="T65" fmla="*/ T64 w 677"/>
                                <a:gd name="T66" fmla="+- 0 16209 15567"/>
                                <a:gd name="T67" fmla="*/ 16209 h 677"/>
                                <a:gd name="T68" fmla="+- 0 10931 10382"/>
                                <a:gd name="T69" fmla="*/ T68 w 677"/>
                                <a:gd name="T70" fmla="+- 0 16168 15567"/>
                                <a:gd name="T71" fmla="*/ 16168 h 677"/>
                                <a:gd name="T72" fmla="+- 0 10984 10382"/>
                                <a:gd name="T73" fmla="*/ T72 w 677"/>
                                <a:gd name="T74" fmla="+- 0 16115 15567"/>
                                <a:gd name="T75" fmla="*/ 16115 h 677"/>
                                <a:gd name="T76" fmla="+- 0 11024 10382"/>
                                <a:gd name="T77" fmla="*/ T76 w 677"/>
                                <a:gd name="T78" fmla="+- 0 16052 15567"/>
                                <a:gd name="T79" fmla="*/ 16052 h 677"/>
                                <a:gd name="T80" fmla="+- 0 11050 10382"/>
                                <a:gd name="T81" fmla="*/ T80 w 677"/>
                                <a:gd name="T82" fmla="+- 0 15980 15567"/>
                                <a:gd name="T83" fmla="*/ 15980 h 677"/>
                                <a:gd name="T84" fmla="+- 0 11059 10382"/>
                                <a:gd name="T85" fmla="*/ T84 w 677"/>
                                <a:gd name="T86" fmla="+- 0 15903 15567"/>
                                <a:gd name="T87" fmla="*/ 15903 h 677"/>
                                <a:gd name="T88" fmla="+- 0 11050 10382"/>
                                <a:gd name="T89" fmla="*/ T88 w 677"/>
                                <a:gd name="T90" fmla="+- 0 15826 15567"/>
                                <a:gd name="T91" fmla="*/ 15826 h 677"/>
                                <a:gd name="T92" fmla="+- 0 11024 10382"/>
                                <a:gd name="T93" fmla="*/ T92 w 677"/>
                                <a:gd name="T94" fmla="+- 0 15756 15567"/>
                                <a:gd name="T95" fmla="*/ 15756 h 677"/>
                                <a:gd name="T96" fmla="+- 0 10984 10382"/>
                                <a:gd name="T97" fmla="*/ T96 w 677"/>
                                <a:gd name="T98" fmla="+- 0 15694 15567"/>
                                <a:gd name="T99" fmla="*/ 15694 h 677"/>
                                <a:gd name="T100" fmla="+- 0 10931 10382"/>
                                <a:gd name="T101" fmla="*/ T100 w 677"/>
                                <a:gd name="T102" fmla="+- 0 15641 15567"/>
                                <a:gd name="T103" fmla="*/ 15641 h 677"/>
                                <a:gd name="T104" fmla="+- 0 10868 10382"/>
                                <a:gd name="T105" fmla="*/ T104 w 677"/>
                                <a:gd name="T106" fmla="+- 0 15601 15567"/>
                                <a:gd name="T107" fmla="*/ 15601 h 677"/>
                                <a:gd name="T108" fmla="+- 0 10796 10382"/>
                                <a:gd name="T109" fmla="*/ T108 w 677"/>
                                <a:gd name="T110" fmla="+- 0 15576 15567"/>
                                <a:gd name="T111" fmla="*/ 15576 h 677"/>
                                <a:gd name="T112" fmla="+- 0 10718 10382"/>
                                <a:gd name="T113" fmla="*/ T112 w 677"/>
                                <a:gd name="T114" fmla="+- 0 15567 15567"/>
                                <a:gd name="T115" fmla="*/ 15567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7" h="677">
                                  <a:moveTo>
                                    <a:pt x="336" y="0"/>
                                  </a:moveTo>
                                  <a:lnTo>
                                    <a:pt x="259" y="9"/>
                                  </a:lnTo>
                                  <a:lnTo>
                                    <a:pt x="188" y="34"/>
                                  </a:lnTo>
                                  <a:lnTo>
                                    <a:pt x="126" y="74"/>
                                  </a:lnTo>
                                  <a:lnTo>
                                    <a:pt x="74" y="127"/>
                                  </a:lnTo>
                                  <a:lnTo>
                                    <a:pt x="34" y="189"/>
                                  </a:lnTo>
                                  <a:lnTo>
                                    <a:pt x="9" y="259"/>
                                  </a:lnTo>
                                  <a:lnTo>
                                    <a:pt x="0" y="336"/>
                                  </a:lnTo>
                                  <a:lnTo>
                                    <a:pt x="9" y="413"/>
                                  </a:lnTo>
                                  <a:lnTo>
                                    <a:pt x="34" y="485"/>
                                  </a:lnTo>
                                  <a:lnTo>
                                    <a:pt x="74" y="548"/>
                                  </a:lnTo>
                                  <a:lnTo>
                                    <a:pt x="126" y="601"/>
                                  </a:lnTo>
                                  <a:lnTo>
                                    <a:pt x="188" y="642"/>
                                  </a:lnTo>
                                  <a:lnTo>
                                    <a:pt x="259" y="667"/>
                                  </a:lnTo>
                                  <a:lnTo>
                                    <a:pt x="336" y="676"/>
                                  </a:lnTo>
                                  <a:lnTo>
                                    <a:pt x="414" y="667"/>
                                  </a:lnTo>
                                  <a:lnTo>
                                    <a:pt x="486" y="642"/>
                                  </a:lnTo>
                                  <a:lnTo>
                                    <a:pt x="549" y="601"/>
                                  </a:lnTo>
                                  <a:lnTo>
                                    <a:pt x="602" y="548"/>
                                  </a:lnTo>
                                  <a:lnTo>
                                    <a:pt x="642" y="485"/>
                                  </a:lnTo>
                                  <a:lnTo>
                                    <a:pt x="668" y="413"/>
                                  </a:lnTo>
                                  <a:lnTo>
                                    <a:pt x="677" y="336"/>
                                  </a:lnTo>
                                  <a:lnTo>
                                    <a:pt x="668" y="259"/>
                                  </a:lnTo>
                                  <a:lnTo>
                                    <a:pt x="642" y="189"/>
                                  </a:lnTo>
                                  <a:lnTo>
                                    <a:pt x="602" y="127"/>
                                  </a:lnTo>
                                  <a:lnTo>
                                    <a:pt x="549" y="74"/>
                                  </a:lnTo>
                                  <a:lnTo>
                                    <a:pt x="486" y="34"/>
                                  </a:lnTo>
                                  <a:lnTo>
                                    <a:pt x="414" y="9"/>
                                  </a:lnTo>
                                  <a:lnTo>
                                    <a:pt x="336" y="0"/>
                                  </a:lnTo>
                                  <a:close/>
                                </a:path>
                              </a:pathLst>
                            </a:custGeom>
                            <a:solidFill>
                              <a:srgbClr val="B7CC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7190F6B7" id="Freeform 118" o:spid="_x0000_s1026" style="position:absolute;margin-left:-1.35pt;margin-top:-8.3pt;width:33.85pt;height:3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" path="m336,l259,9,188,34,126,74,74,127,34,189,9,259,,336r9,77l34,485r40,63l126,601r62,41l259,667r77,9l414,667r72,-25l549,601r53,-53l642,485r26,-72l677,336r-9,-77l642,189,602,127,549,74,486,34,414,9,336,xe" fillcolor="#b7cce2" stroked="f">
                    <v:path arrowok="t" o:connecttype="custom" o:connectlocs="213360,9885045;164465,9890760;119380,9906635;80010,9932035;46990,9965690;21590,10005060;5715,10049510;0,10098405;5715,10147300;21590,10193020;46990,10233025;80010,10266680;119380,10292715;164465,10308590;213360,10314305;262890,10308590;308610,10292715;348615,10266680;382270,10233025;407670,10193020;424180,10147300;429895,10098405;424180,10049510;407670,10005060;382270,9965690;348615,9932035;308610,9906635;262890,9890760;213360,9885045" o:connectangles="0,0,0,0,0,0,0,0,0,0,0,0,0,0,0,0,0,0,0,0,0,0,0,0,0,0,0,0,0"/>
                  </v:shape>
                </w:pict>
              </mc:Fallback>
            </mc:AlternateContent>
          </w:r>
        </w:p>
      </w:tc>
    </w:tr>
    <w:tr w:rsidR="00D81A9E" w:rsidTr="003D2E20">
      <w:tc>
        <w:tcPr>
          <w:tcW w:w="9189" w:type="dxa"/>
          <w:vAlign w:val="bottom"/>
        </w:tcPr>
        <w:p w:rsidR="00570424" w:rsidRPr="0081311A" w:rsidRDefault="00D1551A" w:rsidP="00502438">
          <w:pPr>
            <w:pStyle w:val="FooterGray"/>
            <w:rPr>
              <w:color w:val="001E5E"/>
            </w:rPr>
          </w:pPr>
          <w:r>
            <w:t xml:space="preserve">National Railway </w:t>
          </w:r>
          <w:r>
            <w:t>Safety Agency</w:t>
          </w:r>
        </w:p>
      </w:tc>
      <w:tc>
        <w:tcPr>
          <w:tcW w:w="759" w:type="dxa"/>
          <w:vMerge/>
          <w:vAlign w:val="center"/>
        </w:tcPr>
        <w:p w:rsidR="00570424" w:rsidRPr="0081311A" w:rsidRDefault="00570424" w:rsidP="003D2E20">
          <w:pPr>
            <w:spacing w:before="22" w:line="207" w:lineRule="exact"/>
            <w:jc w:val="center"/>
            <w:rPr>
              <w:rFonts w:ascii="Arial Rounded MT Bold"/>
              <w:color w:val="001E5E"/>
              <w:sz w:val="18"/>
            </w:rPr>
          </w:pPr>
        </w:p>
      </w:tc>
    </w:tr>
  </w:tbl>
  <w:p w:rsidR="00570424" w:rsidRDefault="00D1551A" w:rsidP="00502438">
    <w:pPr>
      <w:pStyle w:val="Footer"/>
    </w:pPr>
    <w:r>
      <w:rPr>
        <w:noProof/>
        <w:lang w:val="en-US" w:eastAsia="zh-CN" w:bidi="ar-SA"/>
      </w:rPr>
      <mc:AlternateContent>
        <mc:Choice Requires="wps">
          <w:drawing>
            <wp:anchor distT="0" distB="0" distL="114300" distR="114300" simplePos="0" relativeHeight="251658240" behindDoc="1" locked="0" layoutInCell="1" allowOverlap="1">
              <wp:simplePos x="0" y="0"/>
              <wp:positionH relativeFrom="page">
                <wp:posOffset>588645</wp:posOffset>
              </wp:positionH>
              <wp:positionV relativeFrom="page">
                <wp:posOffset>9844204</wp:posOffset>
              </wp:positionV>
              <wp:extent cx="5922645" cy="0"/>
              <wp:effectExtent l="0" t="0" r="0" b="0"/>
              <wp:wrapNone/>
              <wp:docPr id="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645" cy="0"/>
                      </a:xfrm>
                      <a:prstGeom prst="line">
                        <a:avLst/>
                      </a:prstGeom>
                      <a:noFill/>
                      <a:ln w="18288">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4202B" id="Line 11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5pt,775.15pt" to="512.7pt,7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" strokecolor="#f60" strokeweight="1.44pt">
              <w10:wrap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424" w:rsidRDefault="00570424" w:rsidP="005024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51A" w:rsidRDefault="00D1551A" w:rsidP="003D2E20">
      <w:r>
        <w:separator/>
      </w:r>
    </w:p>
  </w:footnote>
  <w:footnote w:type="continuationSeparator" w:id="0">
    <w:p w:rsidR="00D1551A" w:rsidRDefault="00D1551A" w:rsidP="003D2E20">
      <w:r>
        <w:continuationSeparator/>
      </w:r>
    </w:p>
  </w:footnote>
  <w:footnote w:id="1">
    <w:p w:rsidR="00570424" w:rsidRPr="0022538F" w:rsidRDefault="00D1551A" w:rsidP="009848A0">
      <w:pPr>
        <w:pStyle w:val="Footnote"/>
      </w:pPr>
      <w:r>
        <w:rPr>
          <w:rStyle w:val="FootnoteReference"/>
        </w:rPr>
        <w:footnoteRef/>
      </w:r>
      <w:r>
        <w:tab/>
        <w:t>Transposed into national legislation through Royal Decree 810/2007 of 22 June, approving the Regulation on</w:t>
      </w:r>
      <w:r>
        <w:t xml:space="preserve"> traffic safety in the Public Railway Network.</w:t>
      </w:r>
    </w:p>
  </w:footnote>
  <w:footnote w:id="2">
    <w:p w:rsidR="00570424" w:rsidRPr="0022538F" w:rsidRDefault="00D1551A" w:rsidP="009848A0">
      <w:pPr>
        <w:pStyle w:val="Footnote"/>
      </w:pPr>
      <w:r>
        <w:rPr>
          <w:rStyle w:val="FootnoteReference"/>
        </w:rPr>
        <w:footnoteRef/>
      </w:r>
      <w:r>
        <w:tab/>
        <w:t>On 21 December 2016, TP-FERRO concluded its activity as railway infrastructure manager. Instead, the whole activity was taken on by the new undertaking Línea Figueras Perpignan, S.A., created by agreement of</w:t>
      </w:r>
      <w:r>
        <w:t xml:space="preserve"> the Spanish and French Ministries of Transport through the national infrastructure managers, ADIF and SNCF Réseau, respectively.</w:t>
      </w:r>
    </w:p>
  </w:footnote>
  <w:footnote w:id="3">
    <w:p w:rsidR="00570424" w:rsidRPr="0022538F" w:rsidRDefault="00D1551A" w:rsidP="009848A0">
      <w:pPr>
        <w:pStyle w:val="Footnote"/>
      </w:pPr>
      <w:r>
        <w:rPr>
          <w:rStyle w:val="FootnoteReference"/>
        </w:rPr>
        <w:footnoteRef/>
      </w:r>
      <w:r>
        <w:tab/>
      </w:r>
      <w:r>
        <w:rPr>
          <w:b/>
        </w:rPr>
        <w:t>Significant accident:</w:t>
      </w:r>
      <w:r>
        <w:t xml:space="preserve"> According to Article I of the Safety Regulations on railway traffic, approved by Royal Decree 810/2007</w:t>
      </w:r>
      <w:r>
        <w:t xml:space="preserve"> of 22 June: </w:t>
      </w:r>
      <w:r>
        <w:rPr>
          <w:i/>
        </w:rPr>
        <w:t>‘any accident involving at least one railway vehicle in motion, with at least one fatality or serious injury or serious damage to the rolling stock, track, other installations or environments, or prolonged traffic disruptions. Accidents at wor</w:t>
      </w:r>
      <w:r>
        <w:rPr>
          <w:i/>
        </w:rPr>
        <w:t>kshops, warehouses and depots are excluded'</w:t>
      </w:r>
      <w:r>
        <w:t>.</w:t>
      </w:r>
    </w:p>
    <w:p w:rsidR="00570424" w:rsidRPr="0022538F" w:rsidRDefault="00D1551A" w:rsidP="009848A0">
      <w:pPr>
        <w:pStyle w:val="Footnote"/>
      </w:pPr>
      <w:r>
        <w:tab/>
        <w:t>'Serious damage to the rolling stock, track, other installations or environments' is understood as damage with a value equivalent to or greater than EUR 150 000, and 'prolonged traffic disruptions' are understo</w:t>
      </w:r>
      <w:r>
        <w:t>od as railway services on a main railway line that are suspended for a minimum period of six hours.</w:t>
      </w:r>
    </w:p>
    <w:p w:rsidR="00570424" w:rsidRPr="0022538F" w:rsidRDefault="00570424" w:rsidP="00654DBB">
      <w:pPr>
        <w:pStyle w:val="Footnote"/>
      </w:pPr>
    </w:p>
    <w:p w:rsidR="00570424" w:rsidRPr="0022538F" w:rsidRDefault="00D1551A" w:rsidP="009848A0">
      <w:pPr>
        <w:pStyle w:val="Footnote"/>
      </w:pPr>
      <w:r>
        <w:tab/>
      </w:r>
      <w:r>
        <w:rPr>
          <w:b/>
        </w:rPr>
        <w:t>Serious accident:</w:t>
      </w:r>
      <w:r>
        <w:t xml:space="preserve"> According to Article 2 of the Safety Regulations on railway traffic, approved by Royal Decree 810/2007 of 22 June: </w:t>
      </w:r>
      <w:r>
        <w:rPr>
          <w:i/>
        </w:rPr>
        <w:t xml:space="preserve">‘any collision or </w:t>
      </w:r>
      <w:r>
        <w:rPr>
          <w:i/>
        </w:rPr>
        <w:t xml:space="preserve">derailment of trains with the result of at least one fatality or five or more serious injuries, or major damage to the rolling stock, to the infrastructure or to the environment, and any other, similar accident, with an evident effect on railway safety or </w:t>
      </w:r>
      <w:r>
        <w:rPr>
          <w:i/>
        </w:rPr>
        <w:t>on safety management. Major damage is understood as damage that can be immediately assessed by the investigation body to be worth at least two million euros in total'</w:t>
      </w:r>
      <w:r>
        <w:t>.</w:t>
      </w:r>
    </w:p>
    <w:p w:rsidR="00570424" w:rsidRPr="0022538F" w:rsidRDefault="00570424" w:rsidP="00654DBB">
      <w:pPr>
        <w:pStyle w:val="Footnote"/>
      </w:pPr>
    </w:p>
    <w:p w:rsidR="00570424" w:rsidRPr="0022538F" w:rsidRDefault="00D1551A" w:rsidP="009848A0">
      <w:pPr>
        <w:pStyle w:val="Footnote"/>
      </w:pPr>
      <w:r>
        <w:tab/>
        <w:t>For consistency with the criteria used in the past, serious accidents (regardless of t</w:t>
      </w:r>
      <w:r>
        <w:t>he type of accident) are considered to include all accidents in which there is at least one fatality or five or more serious injuries or major damage.</w:t>
      </w:r>
    </w:p>
  </w:footnote>
  <w:footnote w:id="4">
    <w:p w:rsidR="00570424" w:rsidRDefault="00D1551A" w:rsidP="009848A0">
      <w:pPr>
        <w:pStyle w:val="Footnote"/>
      </w:pPr>
      <w:r>
        <w:rPr>
          <w:rStyle w:val="FootnoteReference"/>
        </w:rPr>
        <w:footnoteRef/>
      </w:r>
      <w:r>
        <w:tab/>
        <w:t>According to the definitions of types of accidents included in Article I of the Safety Regulations on r</w:t>
      </w:r>
      <w:r>
        <w:t>ailway traffic, approved by Royal Decree 810/2007 of 22 June.</w:t>
      </w:r>
    </w:p>
    <w:p w:rsidR="00570424" w:rsidRPr="0022538F" w:rsidRDefault="00570424" w:rsidP="009848A0">
      <w:pPr>
        <w:pStyle w:val="Footnote"/>
        <w:rPr>
          <w:lang w:val="cs-CZ"/>
        </w:rPr>
      </w:pPr>
    </w:p>
  </w:footnote>
  <w:footnote w:id="5">
    <w:p w:rsidR="00570424" w:rsidRDefault="00D1551A" w:rsidP="009848A0">
      <w:pPr>
        <w:pStyle w:val="Footnote"/>
      </w:pPr>
      <w:r>
        <w:rPr>
          <w:rStyle w:val="FootnoteReference"/>
        </w:rPr>
        <w:footnoteRef/>
      </w:r>
      <w:r>
        <w:tab/>
        <w:t>Includes the following types of accidents: 'Collision of train with rail vehicle' and 'Collision of train with obstacle within the clearance gauge'.</w:t>
      </w:r>
    </w:p>
    <w:p w:rsidR="00570424" w:rsidRPr="00934B92" w:rsidRDefault="00570424" w:rsidP="009848A0">
      <w:pPr>
        <w:pStyle w:val="Footnote"/>
        <w:rPr>
          <w:lang w:val="cs-CZ"/>
        </w:rPr>
      </w:pPr>
    </w:p>
  </w:footnote>
  <w:footnote w:id="6">
    <w:p w:rsidR="00570424" w:rsidRDefault="00D1551A" w:rsidP="009848A0">
      <w:pPr>
        <w:pStyle w:val="Footnote"/>
      </w:pPr>
      <w:r>
        <w:rPr>
          <w:rStyle w:val="FootnoteReference"/>
        </w:rPr>
        <w:footnoteRef/>
      </w:r>
      <w:r>
        <w:tab/>
        <w:t>Accidents involving people due to rolli</w:t>
      </w:r>
      <w:r>
        <w:t>ng stock in movement, not including suicides or suicide attempts.</w:t>
      </w:r>
    </w:p>
    <w:p w:rsidR="00570424" w:rsidRPr="00934B92" w:rsidRDefault="00570424" w:rsidP="009848A0">
      <w:pPr>
        <w:pStyle w:val="Footnote"/>
        <w:rPr>
          <w:lang w:val="cs-CZ"/>
        </w:rPr>
      </w:pPr>
    </w:p>
  </w:footnote>
  <w:footnote w:id="7">
    <w:p w:rsidR="00570424" w:rsidRPr="00934B92" w:rsidRDefault="00D1551A" w:rsidP="009848A0">
      <w:pPr>
        <w:pStyle w:val="Footnote"/>
        <w:rPr>
          <w:lang w:val="cs-CZ"/>
        </w:rPr>
      </w:pPr>
      <w:r>
        <w:rPr>
          <w:rStyle w:val="FootnoteReference"/>
        </w:rPr>
        <w:footnoteRef/>
      </w:r>
      <w:r>
        <w:tab/>
        <w:t>Accidents at level crossings, including accidents involving pedestrians.</w:t>
      </w:r>
    </w:p>
  </w:footnote>
  <w:footnote w:id="8">
    <w:p w:rsidR="00570424" w:rsidRPr="00934B92" w:rsidRDefault="00D1551A" w:rsidP="009848A0">
      <w:pPr>
        <w:pStyle w:val="Footnote"/>
        <w:rPr>
          <w:lang w:val="cs-CZ"/>
        </w:rPr>
      </w:pPr>
      <w:r>
        <w:rPr>
          <w:rStyle w:val="FootnoteReference"/>
        </w:rPr>
        <w:footnoteRef/>
      </w:r>
      <w:r>
        <w:tab/>
        <w:t xml:space="preserve">To give continuity to the statistical series, the following types of accidents are grouped together: 'Collision </w:t>
      </w:r>
      <w:r>
        <w:t>of train with rail vehicle' and 'Collision of train with obstacle within the clearance gauge'. There were no train collisions with a rail vehicle in 2015.</w:t>
      </w:r>
    </w:p>
  </w:footnote>
  <w:footnote w:id="9">
    <w:p w:rsidR="00570424" w:rsidRDefault="00D1551A" w:rsidP="00654DBB">
      <w:pPr>
        <w:pStyle w:val="Footnote"/>
        <w:jc w:val="both"/>
      </w:pPr>
      <w:r>
        <w:rPr>
          <w:rStyle w:val="FootnoteReference"/>
        </w:rPr>
        <w:footnoteRef/>
      </w:r>
      <w:r>
        <w:tab/>
        <w:t>To give continuity to the statistical series, the following types of accidents are grouped together</w:t>
      </w:r>
      <w:r>
        <w:t>: 'Collision of train with rail vehicle' and 'Collision of train with obstacle within the clearance gauge'. There were no train collisions with a rail vehicle in 2016.</w:t>
      </w:r>
    </w:p>
    <w:p w:rsidR="00570424" w:rsidRPr="00934B92" w:rsidRDefault="00570424" w:rsidP="00654DBB">
      <w:pPr>
        <w:pStyle w:val="Footnote"/>
        <w:jc w:val="both"/>
        <w:rPr>
          <w:lang w:val="cs-CZ"/>
        </w:rPr>
      </w:pPr>
    </w:p>
  </w:footnote>
  <w:footnote w:id="10">
    <w:p w:rsidR="00570424" w:rsidRPr="000E4478" w:rsidRDefault="00D1551A" w:rsidP="009848A0">
      <w:pPr>
        <w:pStyle w:val="Footnote"/>
        <w:rPr>
          <w:lang w:val="cs-CZ"/>
        </w:rPr>
      </w:pPr>
      <w:r>
        <w:rPr>
          <w:rStyle w:val="FootnoteReference"/>
        </w:rPr>
        <w:footnoteRef/>
      </w:r>
      <w:r>
        <w:tab/>
        <w:t xml:space="preserve">The statistical series is strongly influenced by the accident of 24 July 2013 in </w:t>
      </w:r>
      <w:r>
        <w:t>Angrois (Santiago de Compostela), as it significantly distorts the statistical series due to being an extraordinary event.</w:t>
      </w:r>
    </w:p>
  </w:footnote>
  <w:footnote w:id="11">
    <w:p w:rsidR="00570424" w:rsidRPr="00803197" w:rsidRDefault="00D1551A" w:rsidP="009848A0">
      <w:pPr>
        <w:pStyle w:val="Footnote"/>
        <w:rPr>
          <w:lang w:val="cs-CZ"/>
        </w:rPr>
      </w:pPr>
      <w:r>
        <w:rPr>
          <w:rStyle w:val="FootnoteReference"/>
        </w:rPr>
        <w:footnoteRef/>
      </w:r>
      <w:r>
        <w:tab/>
        <w:t>As from 2009, more restrictive criteria for quantifying track buckling began to be used, meaning the statistical series is not unif</w:t>
      </w:r>
      <w:r>
        <w:t>orm.</w:t>
      </w:r>
    </w:p>
  </w:footnote>
  <w:footnote w:id="12">
    <w:p w:rsidR="00570424" w:rsidRPr="00AD4103" w:rsidRDefault="00D1551A" w:rsidP="009848A0">
      <w:pPr>
        <w:pStyle w:val="Footnote"/>
        <w:rPr>
          <w:lang w:val="cs-CZ"/>
        </w:rPr>
      </w:pPr>
      <w:r>
        <w:rPr>
          <w:rStyle w:val="FootnoteReference"/>
        </w:rPr>
        <w:footnoteRef/>
      </w:r>
      <w:r>
        <w:tab/>
        <w:t>Recommendations in final reports issued before the publication of this Annual Report (September 2017). Therefore, this report does not include any recommendations from reports on accidents in 2016 issued by the CIAF subsequent to its publication (be</w:t>
      </w:r>
      <w:r>
        <w:t>tween September and December 2017).</w:t>
      </w:r>
    </w:p>
  </w:footnote>
  <w:footnote w:id="13">
    <w:p w:rsidR="00570424" w:rsidRPr="00AD4103" w:rsidRDefault="00D1551A" w:rsidP="009848A0">
      <w:pPr>
        <w:pStyle w:val="Footnote"/>
        <w:rPr>
          <w:lang w:val="cs-CZ"/>
        </w:rPr>
      </w:pPr>
      <w:r>
        <w:rPr>
          <w:rStyle w:val="FootnoteReference"/>
        </w:rPr>
        <w:footnoteRef/>
      </w:r>
      <w:r>
        <w:tab/>
        <w:t>The actions relate to recommendations considered to be closed in 2016, as the AESF deemed compliance to be satisfactory. These originated from events in 2016 or earlier.</w:t>
      </w:r>
    </w:p>
  </w:footnote>
  <w:footnote w:id="14">
    <w:p w:rsidR="00570424" w:rsidRPr="00A04C94" w:rsidRDefault="00D1551A" w:rsidP="00A04C94">
      <w:pPr>
        <w:pStyle w:val="Footnote"/>
        <w:rPr>
          <w:lang w:val="cs-CZ"/>
        </w:rPr>
      </w:pPr>
      <w:r>
        <w:rPr>
          <w:rStyle w:val="FootnoteReference"/>
        </w:rPr>
        <w:footnoteRef/>
      </w:r>
      <w:r>
        <w:tab/>
        <w:t>Order FOM 233/2006 of 31 January, regulating t</w:t>
      </w:r>
      <w:r>
        <w:t>he conditions for the approval of railway rolling stock and maintenance centres and establishing the fees for the certification of such rolling stock.</w:t>
      </w:r>
    </w:p>
  </w:footnote>
  <w:footnote w:id="15">
    <w:p w:rsidR="00570424" w:rsidRPr="00EA138F" w:rsidRDefault="00D1551A" w:rsidP="00EA138F">
      <w:pPr>
        <w:pStyle w:val="Footnote"/>
        <w:rPr>
          <w:lang w:val="cs-CZ"/>
        </w:rPr>
      </w:pPr>
      <w:r>
        <w:rPr>
          <w:rStyle w:val="FootnoteReference"/>
        </w:rPr>
        <w:footnoteRef/>
      </w:r>
      <w:r>
        <w:tab/>
        <w:t>Order FOM 233/2006 of 31 January, regulating the conditions for the approval of railway rolling stock a</w:t>
      </w:r>
      <w:r>
        <w:t>nd maintenance centres and establishing the fees for the certification of such rolling stock.</w:t>
      </w:r>
    </w:p>
  </w:footnote>
  <w:footnote w:id="16">
    <w:p w:rsidR="00570424" w:rsidRPr="007D3A3C" w:rsidRDefault="00D1551A" w:rsidP="007D3A3C">
      <w:pPr>
        <w:pStyle w:val="Footnote"/>
        <w:rPr>
          <w:lang w:val="cs-CZ"/>
        </w:rPr>
      </w:pPr>
      <w:r>
        <w:rPr>
          <w:rStyle w:val="FootnoteReference"/>
        </w:rPr>
        <w:footnoteRef/>
      </w:r>
      <w:r>
        <w:tab/>
        <w:t xml:space="preserve">Order FOM/2872/2010 of 5 November, which sets out the conditions for obtaining the qualifying certificates that allow railway personnel to perform their duties </w:t>
      </w:r>
      <w:r>
        <w:t>with respect to rail traffic safety, as well as the system of officially approved training centres and the medical examination centres of said personnel. This rule was amended by Order FOM 679/2015 of 9 April.</w:t>
      </w:r>
    </w:p>
  </w:footnote>
  <w:footnote w:id="17">
    <w:p w:rsidR="00570424" w:rsidRDefault="00D1551A" w:rsidP="009E4225">
      <w:pPr>
        <w:pStyle w:val="Footnote"/>
      </w:pPr>
      <w:r>
        <w:rPr>
          <w:rStyle w:val="FootnoteReference"/>
        </w:rPr>
        <w:footnoteRef/>
      </w:r>
      <w:r>
        <w:tab/>
        <w:t>Commission Regulation (EU) No 1078/2012 on a</w:t>
      </w:r>
      <w:r>
        <w:t xml:space="preserve"> common safety method for monitoring to be applied by railway undertakings and infrastructure managers after receiving a safety certificate or safety authorisation and by entities in charge of maintenance.</w:t>
      </w:r>
    </w:p>
    <w:p w:rsidR="00570424" w:rsidRPr="009E4225" w:rsidRDefault="00570424" w:rsidP="009E4225">
      <w:pPr>
        <w:pStyle w:val="Footnote"/>
        <w:rPr>
          <w:lang w:val="cs-CZ"/>
        </w:rPr>
      </w:pPr>
    </w:p>
  </w:footnote>
  <w:footnote w:id="18">
    <w:p w:rsidR="00570424" w:rsidRPr="009E4225" w:rsidRDefault="00D1551A" w:rsidP="009E4225">
      <w:pPr>
        <w:pStyle w:val="Footnote"/>
        <w:rPr>
          <w:lang w:val="cs-CZ"/>
        </w:rPr>
      </w:pPr>
      <w:r>
        <w:rPr>
          <w:rStyle w:val="FootnoteReference"/>
        </w:rPr>
        <w:footnoteRef/>
      </w:r>
      <w:r>
        <w:tab/>
        <w:t>Serious anomalies are defined as those that pre</w:t>
      </w:r>
      <w:r>
        <w:t>vent any type of traffic if they involve infrastructure or rolling stock.</w:t>
      </w:r>
    </w:p>
  </w:footnote>
  <w:footnote w:id="19">
    <w:p w:rsidR="00570424" w:rsidRPr="00060FDC" w:rsidRDefault="00D1551A" w:rsidP="00BA6485">
      <w:pPr>
        <w:pStyle w:val="Footnote"/>
        <w:rPr>
          <w:lang w:val="cs-CZ"/>
        </w:rPr>
      </w:pPr>
      <w:r>
        <w:rPr>
          <w:rStyle w:val="FootnoteReference"/>
        </w:rPr>
        <w:footnoteRef/>
      </w:r>
      <w:r>
        <w:tab/>
        <w:t>Modification files that have been managed during 2016 regardless of the year in which the file processing was started.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424" w:rsidRDefault="00D1551A" w:rsidP="003D2E20">
    <w:pPr>
      <w:pStyle w:val="BodyText"/>
      <w:spacing w:line="14" w:lineRule="auto"/>
      <w:rPr>
        <w:sz w:val="20"/>
      </w:rPr>
    </w:pPr>
    <w:r>
      <w:rPr>
        <w:noProof/>
        <w:lang w:val="en-US" w:eastAsia="zh-CN" w:bidi="ar-SA"/>
      </w:rPr>
      <w:drawing>
        <wp:anchor distT="0" distB="0" distL="0" distR="0" simplePos="0" relativeHeight="251666432" behindDoc="1" locked="0" layoutInCell="1" allowOverlap="1">
          <wp:simplePos x="0" y="0"/>
          <wp:positionH relativeFrom="page">
            <wp:posOffset>6203803</wp:posOffset>
          </wp:positionH>
          <wp:positionV relativeFrom="page">
            <wp:posOffset>450215</wp:posOffset>
          </wp:positionV>
          <wp:extent cx="762000" cy="191770"/>
          <wp:effectExtent l="0" t="0" r="0" b="0"/>
          <wp:wrapNone/>
          <wp:docPr id="3483545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 cstate="print"/>
                  <a:stretch>
                    <a:fillRect/>
                  </a:stretch>
                </pic:blipFill>
                <pic:spPr>
                  <a:xfrm>
                    <a:off x="0" y="0"/>
                    <a:ext cx="762000" cy="19177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zh-CN" w:bidi="ar-SA"/>
      </w:rPr>
      <w:drawing>
        <wp:anchor distT="0" distB="0" distL="0" distR="0" simplePos="0" relativeHeight="251662336" behindDoc="1" locked="0" layoutInCell="1" allowOverlap="1">
          <wp:simplePos x="0" y="0"/>
          <wp:positionH relativeFrom="page">
            <wp:posOffset>722376</wp:posOffset>
          </wp:positionH>
          <wp:positionV relativeFrom="page">
            <wp:posOffset>362838</wp:posOffset>
          </wp:positionV>
          <wp:extent cx="121920" cy="121919"/>
          <wp:effectExtent l="0" t="0" r="0" b="0"/>
          <wp:wrapNone/>
          <wp:docPr id="34835451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121920" cy="121919"/>
                  </a:xfrm>
                  <a:prstGeom prst="rect">
                    <a:avLst/>
                  </a:prstGeom>
                </pic:spPr>
              </pic:pic>
            </a:graphicData>
          </a:graphic>
        </wp:anchor>
      </w:drawing>
    </w:r>
    <w:r>
      <w:rPr>
        <w:noProof/>
        <w:lang w:val="en-US" w:eastAsia="zh-CN" w:bidi="ar-SA"/>
      </w:rPr>
      <w:drawing>
        <wp:anchor distT="0" distB="0" distL="0" distR="0" simplePos="0" relativeHeight="251663360" behindDoc="1" locked="0" layoutInCell="1" allowOverlap="1">
          <wp:simplePos x="0" y="0"/>
          <wp:positionH relativeFrom="page">
            <wp:posOffset>871727</wp:posOffset>
          </wp:positionH>
          <wp:positionV relativeFrom="page">
            <wp:posOffset>362838</wp:posOffset>
          </wp:positionV>
          <wp:extent cx="121919" cy="121919"/>
          <wp:effectExtent l="0" t="0" r="0" b="0"/>
          <wp:wrapNone/>
          <wp:docPr id="3483545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3" cstate="print"/>
                  <a:stretch>
                    <a:fillRect/>
                  </a:stretch>
                </pic:blipFill>
                <pic:spPr>
                  <a:xfrm>
                    <a:off x="0" y="0"/>
                    <a:ext cx="121919" cy="121919"/>
                  </a:xfrm>
                  <a:prstGeom prst="rect">
                    <a:avLst/>
                  </a:prstGeom>
                </pic:spPr>
              </pic:pic>
            </a:graphicData>
          </a:graphic>
        </wp:anchor>
      </w:drawing>
    </w:r>
    <w:r>
      <w:rPr>
        <w:noProof/>
        <w:lang w:val="en-US" w:eastAsia="zh-CN" w:bidi="ar-SA"/>
      </w:rPr>
      <w:drawing>
        <wp:anchor distT="0" distB="0" distL="0" distR="0" simplePos="0" relativeHeight="251664384" behindDoc="1" locked="0" layoutInCell="1" allowOverlap="1">
          <wp:simplePos x="0" y="0"/>
          <wp:positionH relativeFrom="page">
            <wp:posOffset>1024127</wp:posOffset>
          </wp:positionH>
          <wp:positionV relativeFrom="page">
            <wp:posOffset>362838</wp:posOffset>
          </wp:positionV>
          <wp:extent cx="121919" cy="121919"/>
          <wp:effectExtent l="0" t="0" r="0" b="0"/>
          <wp:wrapNone/>
          <wp:docPr id="34835451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4" cstate="print"/>
                  <a:stretch>
                    <a:fillRect/>
                  </a:stretch>
                </pic:blipFill>
                <pic:spPr>
                  <a:xfrm>
                    <a:off x="0" y="0"/>
                    <a:ext cx="121919" cy="121919"/>
                  </a:xfrm>
                  <a:prstGeom prst="rect">
                    <a:avLst/>
                  </a:prstGeom>
                </pic:spPr>
              </pic:pic>
            </a:graphicData>
          </a:graphic>
        </wp:anchor>
      </w:drawing>
    </w:r>
    <w:r>
      <w:rPr>
        <w:noProof/>
        <w:lang w:val="en-US" w:eastAsia="zh-CN" w:bidi="ar-SA"/>
      </w:rPr>
      <w:drawing>
        <wp:anchor distT="0" distB="0" distL="0" distR="0" simplePos="0" relativeHeight="251665408" behindDoc="1" locked="0" layoutInCell="1" allowOverlap="1">
          <wp:simplePos x="0" y="0"/>
          <wp:positionH relativeFrom="page">
            <wp:posOffset>1173480</wp:posOffset>
          </wp:positionH>
          <wp:positionV relativeFrom="page">
            <wp:posOffset>362838</wp:posOffset>
          </wp:positionV>
          <wp:extent cx="121919" cy="121919"/>
          <wp:effectExtent l="0" t="0" r="0" b="0"/>
          <wp:wrapNone/>
          <wp:docPr id="3483545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4" cstate="print"/>
                  <a:stretch>
                    <a:fillRect/>
                  </a:stretch>
                </pic:blipFill>
                <pic:spPr>
                  <a:xfrm>
                    <a:off x="0" y="0"/>
                    <a:ext cx="121919" cy="121919"/>
                  </a:xfrm>
                  <a:prstGeom prst="rect">
                    <a:avLst/>
                  </a:prstGeom>
                </pic:spPr>
              </pic:pic>
            </a:graphicData>
          </a:graphic>
        </wp:anchor>
      </w:drawing>
    </w:r>
    <w:r>
      <w:rPr>
        <w:noProof/>
        <w:lang w:val="en-US" w:eastAsia="zh-CN" w:bidi="ar-SA"/>
      </w:rPr>
      <w:drawing>
        <wp:anchor distT="0" distB="0" distL="0" distR="0" simplePos="0" relativeHeight="251667456" behindDoc="1" locked="0" layoutInCell="1" allowOverlap="1">
          <wp:simplePos x="0" y="0"/>
          <wp:positionH relativeFrom="page">
            <wp:posOffset>722376</wp:posOffset>
          </wp:positionH>
          <wp:positionV relativeFrom="page">
            <wp:posOffset>512191</wp:posOffset>
          </wp:positionV>
          <wp:extent cx="121920" cy="121919"/>
          <wp:effectExtent l="0" t="0" r="0" b="0"/>
          <wp:wrapNone/>
          <wp:docPr id="34835451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5" cstate="print"/>
                  <a:stretch>
                    <a:fillRect/>
                  </a:stretch>
                </pic:blipFill>
                <pic:spPr>
                  <a:xfrm>
                    <a:off x="0" y="0"/>
                    <a:ext cx="121920" cy="121919"/>
                  </a:xfrm>
                  <a:prstGeom prst="rect">
                    <a:avLst/>
                  </a:prstGeom>
                </pic:spPr>
              </pic:pic>
            </a:graphicData>
          </a:graphic>
        </wp:anchor>
      </w:drawing>
    </w:r>
    <w:r>
      <w:rPr>
        <w:noProof/>
        <w:lang w:val="en-US" w:eastAsia="zh-CN" w:bidi="ar-SA"/>
      </w:rPr>
      <w:drawing>
        <wp:anchor distT="0" distB="0" distL="0" distR="0" simplePos="0" relativeHeight="251668480" behindDoc="1" locked="0" layoutInCell="1" allowOverlap="1">
          <wp:simplePos x="0" y="0"/>
          <wp:positionH relativeFrom="page">
            <wp:posOffset>871727</wp:posOffset>
          </wp:positionH>
          <wp:positionV relativeFrom="page">
            <wp:posOffset>512191</wp:posOffset>
          </wp:positionV>
          <wp:extent cx="121919" cy="121919"/>
          <wp:effectExtent l="0" t="0" r="0" b="0"/>
          <wp:wrapNone/>
          <wp:docPr id="3483545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6" cstate="print"/>
                  <a:stretch>
                    <a:fillRect/>
                  </a:stretch>
                </pic:blipFill>
                <pic:spPr>
                  <a:xfrm>
                    <a:off x="0" y="0"/>
                    <a:ext cx="121919" cy="121919"/>
                  </a:xfrm>
                  <a:prstGeom prst="rect">
                    <a:avLst/>
                  </a:prstGeom>
                </pic:spPr>
              </pic:pic>
            </a:graphicData>
          </a:graphic>
        </wp:anchor>
      </w:drawing>
    </w:r>
    <w:r>
      <w:rPr>
        <w:noProof/>
        <w:lang w:val="en-US" w:eastAsia="zh-CN" w:bidi="ar-SA"/>
      </w:rPr>
      <w:drawing>
        <wp:anchor distT="0" distB="0" distL="0" distR="0" simplePos="0" relativeHeight="251669504" behindDoc="1" locked="0" layoutInCell="1" allowOverlap="1">
          <wp:simplePos x="0" y="0"/>
          <wp:positionH relativeFrom="page">
            <wp:posOffset>1024127</wp:posOffset>
          </wp:positionH>
          <wp:positionV relativeFrom="page">
            <wp:posOffset>512191</wp:posOffset>
          </wp:positionV>
          <wp:extent cx="121919" cy="121919"/>
          <wp:effectExtent l="0" t="0" r="0" b="0"/>
          <wp:wrapNone/>
          <wp:docPr id="34835452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6" cstate="print"/>
                  <a:stretch>
                    <a:fillRect/>
                  </a:stretch>
                </pic:blipFill>
                <pic:spPr>
                  <a:xfrm>
                    <a:off x="0" y="0"/>
                    <a:ext cx="121919" cy="121919"/>
                  </a:xfrm>
                  <a:prstGeom prst="rect">
                    <a:avLst/>
                  </a:prstGeom>
                </pic:spPr>
              </pic:pic>
            </a:graphicData>
          </a:graphic>
        </wp:anchor>
      </w:drawing>
    </w:r>
    <w:r>
      <w:rPr>
        <w:noProof/>
        <w:lang w:val="en-US" w:eastAsia="zh-CN" w:bidi="ar-SA"/>
      </w:rPr>
      <w:drawing>
        <wp:anchor distT="0" distB="0" distL="0" distR="0" simplePos="0" relativeHeight="251670528" behindDoc="1" locked="0" layoutInCell="1" allowOverlap="1">
          <wp:simplePos x="0" y="0"/>
          <wp:positionH relativeFrom="page">
            <wp:posOffset>1173480</wp:posOffset>
          </wp:positionH>
          <wp:positionV relativeFrom="page">
            <wp:posOffset>512191</wp:posOffset>
          </wp:positionV>
          <wp:extent cx="121919" cy="121919"/>
          <wp:effectExtent l="0" t="0" r="0" b="0"/>
          <wp:wrapNone/>
          <wp:docPr id="3483545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7" cstate="print"/>
                  <a:stretch>
                    <a:fillRect/>
                  </a:stretch>
                </pic:blipFill>
                <pic:spPr>
                  <a:xfrm>
                    <a:off x="0" y="0"/>
                    <a:ext cx="121919" cy="121919"/>
                  </a:xfrm>
                  <a:prstGeom prst="rect">
                    <a:avLst/>
                  </a:prstGeom>
                </pic:spPr>
              </pic:pic>
            </a:graphicData>
          </a:graphic>
        </wp:anchor>
      </w:drawing>
    </w:r>
    <w:r>
      <w:rPr>
        <w:noProof/>
        <w:lang w:val="en-US" w:eastAsia="zh-CN" w:bidi="ar-SA"/>
      </w:rPr>
      <w:drawing>
        <wp:anchor distT="0" distB="0" distL="0" distR="0" simplePos="0" relativeHeight="251671552" behindDoc="1" locked="0" layoutInCell="1" allowOverlap="1">
          <wp:simplePos x="0" y="0"/>
          <wp:positionH relativeFrom="page">
            <wp:posOffset>1322832</wp:posOffset>
          </wp:positionH>
          <wp:positionV relativeFrom="page">
            <wp:posOffset>512191</wp:posOffset>
          </wp:positionV>
          <wp:extent cx="121920" cy="121919"/>
          <wp:effectExtent l="0" t="0" r="0" b="0"/>
          <wp:wrapNone/>
          <wp:docPr id="34835452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8" cstate="print"/>
                  <a:stretch>
                    <a:fillRect/>
                  </a:stretch>
                </pic:blipFill>
                <pic:spPr>
                  <a:xfrm>
                    <a:off x="0" y="0"/>
                    <a:ext cx="121920" cy="121919"/>
                  </a:xfrm>
                  <a:prstGeom prst="rect">
                    <a:avLst/>
                  </a:prstGeom>
                </pic:spPr>
              </pic:pic>
            </a:graphicData>
          </a:graphic>
        </wp:anchor>
      </w:drawing>
    </w:r>
  </w:p>
  <w:p w:rsidR="00570424" w:rsidRDefault="005704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424" w:rsidRDefault="005704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93B08"/>
    <w:multiLevelType w:val="multilevel"/>
    <w:tmpl w:val="2ADCACCC"/>
    <w:lvl w:ilvl="0">
      <w:start w:val="1"/>
      <w:numFmt w:val="upperLetter"/>
      <w:pStyle w:val="TOC"/>
      <w:lvlText w:val="%1."/>
      <w:lvlJc w:val="left"/>
      <w:pPr>
        <w:ind w:left="360" w:hanging="360"/>
      </w:pPr>
      <w:rPr>
        <w:rFonts w:hint="default"/>
      </w:rPr>
    </w:lvl>
    <w:lvl w:ilvl="1">
      <w:start w:val="1"/>
      <w:numFmt w:val="upperLetter"/>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6B93EF7"/>
    <w:multiLevelType w:val="multilevel"/>
    <w:tmpl w:val="ACA49216"/>
    <w:lvl w:ilvl="0">
      <w:start w:val="1"/>
      <w:numFmt w:val="decimal"/>
      <w:lvlText w:val="%1."/>
      <w:lvlJc w:val="left"/>
      <w:pPr>
        <w:ind w:left="360" w:hanging="360"/>
      </w:pPr>
      <w:rPr>
        <w:rFonts w:ascii="Calibri" w:hAnsi="Calibri" w:hint="default"/>
        <w:b/>
        <w:i w:val="0"/>
        <w:color w:val="auto"/>
        <w:spacing w:val="0"/>
        <w:w w:val="100"/>
        <w:kern w:val="0"/>
        <w:position w:val="0"/>
        <w:sz w:val="28"/>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F330111"/>
    <w:multiLevelType w:val="hybridMultilevel"/>
    <w:tmpl w:val="317015EA"/>
    <w:lvl w:ilvl="0" w:tplc="79287476">
      <w:numFmt w:val="bullet"/>
      <w:pStyle w:val="bulletbalacksqrlvl1"/>
      <w:lvlText w:val=""/>
      <w:lvlJc w:val="left"/>
      <w:pPr>
        <w:ind w:left="720" w:hanging="360"/>
      </w:pPr>
      <w:rPr>
        <w:rFonts w:ascii="Wingdings" w:eastAsia="Wingdings" w:hAnsi="Wingdings" w:cs="Wingdings" w:hint="default"/>
        <w:w w:val="100"/>
        <w:sz w:val="24"/>
        <w:szCs w:val="24"/>
      </w:rPr>
    </w:lvl>
    <w:lvl w:ilvl="1" w:tplc="2F04296C">
      <w:start w:val="1"/>
      <w:numFmt w:val="bullet"/>
      <w:lvlText w:val="o"/>
      <w:lvlJc w:val="left"/>
      <w:pPr>
        <w:ind w:left="1440" w:hanging="360"/>
      </w:pPr>
      <w:rPr>
        <w:rFonts w:ascii="Courier New" w:hAnsi="Courier New" w:cs="Courier New" w:hint="default"/>
      </w:rPr>
    </w:lvl>
    <w:lvl w:ilvl="2" w:tplc="876E1BCE" w:tentative="1">
      <w:start w:val="1"/>
      <w:numFmt w:val="bullet"/>
      <w:lvlText w:val=""/>
      <w:lvlJc w:val="left"/>
      <w:pPr>
        <w:ind w:left="2160" w:hanging="360"/>
      </w:pPr>
      <w:rPr>
        <w:rFonts w:ascii="Wingdings" w:hAnsi="Wingdings" w:hint="default"/>
      </w:rPr>
    </w:lvl>
    <w:lvl w:ilvl="3" w:tplc="FCBAFAA6" w:tentative="1">
      <w:start w:val="1"/>
      <w:numFmt w:val="bullet"/>
      <w:lvlText w:val=""/>
      <w:lvlJc w:val="left"/>
      <w:pPr>
        <w:ind w:left="2880" w:hanging="360"/>
      </w:pPr>
      <w:rPr>
        <w:rFonts w:ascii="Symbol" w:hAnsi="Symbol" w:hint="default"/>
      </w:rPr>
    </w:lvl>
    <w:lvl w:ilvl="4" w:tplc="7A661B70" w:tentative="1">
      <w:start w:val="1"/>
      <w:numFmt w:val="bullet"/>
      <w:lvlText w:val="o"/>
      <w:lvlJc w:val="left"/>
      <w:pPr>
        <w:ind w:left="3600" w:hanging="360"/>
      </w:pPr>
      <w:rPr>
        <w:rFonts w:ascii="Courier New" w:hAnsi="Courier New" w:cs="Courier New" w:hint="default"/>
      </w:rPr>
    </w:lvl>
    <w:lvl w:ilvl="5" w:tplc="08AE598E" w:tentative="1">
      <w:start w:val="1"/>
      <w:numFmt w:val="bullet"/>
      <w:lvlText w:val=""/>
      <w:lvlJc w:val="left"/>
      <w:pPr>
        <w:ind w:left="4320" w:hanging="360"/>
      </w:pPr>
      <w:rPr>
        <w:rFonts w:ascii="Wingdings" w:hAnsi="Wingdings" w:hint="default"/>
      </w:rPr>
    </w:lvl>
    <w:lvl w:ilvl="6" w:tplc="0E8433E6" w:tentative="1">
      <w:start w:val="1"/>
      <w:numFmt w:val="bullet"/>
      <w:lvlText w:val=""/>
      <w:lvlJc w:val="left"/>
      <w:pPr>
        <w:ind w:left="5040" w:hanging="360"/>
      </w:pPr>
      <w:rPr>
        <w:rFonts w:ascii="Symbol" w:hAnsi="Symbol" w:hint="default"/>
      </w:rPr>
    </w:lvl>
    <w:lvl w:ilvl="7" w:tplc="62A25DA8" w:tentative="1">
      <w:start w:val="1"/>
      <w:numFmt w:val="bullet"/>
      <w:lvlText w:val="o"/>
      <w:lvlJc w:val="left"/>
      <w:pPr>
        <w:ind w:left="5760" w:hanging="360"/>
      </w:pPr>
      <w:rPr>
        <w:rFonts w:ascii="Courier New" w:hAnsi="Courier New" w:cs="Courier New" w:hint="default"/>
      </w:rPr>
    </w:lvl>
    <w:lvl w:ilvl="8" w:tplc="5F24414C" w:tentative="1">
      <w:start w:val="1"/>
      <w:numFmt w:val="bullet"/>
      <w:lvlText w:val=""/>
      <w:lvlJc w:val="left"/>
      <w:pPr>
        <w:ind w:left="6480" w:hanging="360"/>
      </w:pPr>
      <w:rPr>
        <w:rFonts w:ascii="Wingdings" w:hAnsi="Wingdings" w:hint="default"/>
      </w:rPr>
    </w:lvl>
  </w:abstractNum>
  <w:abstractNum w:abstractNumId="3" w15:restartNumberingAfterBreak="0">
    <w:nsid w:val="30CC4E2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48213CF"/>
    <w:multiLevelType w:val="hybridMultilevel"/>
    <w:tmpl w:val="D218877C"/>
    <w:lvl w:ilvl="0" w:tplc="34A29D10">
      <w:start w:val="1"/>
      <w:numFmt w:val="decimal"/>
      <w:pStyle w:val="IndentHeaderlvl3"/>
      <w:lvlText w:val="%1)"/>
      <w:lvlJc w:val="left"/>
      <w:pPr>
        <w:ind w:left="1866" w:hanging="360"/>
      </w:pPr>
      <w:rPr>
        <w:rFonts w:ascii="Calibri" w:hAnsi="Calibri" w:hint="default"/>
        <w:b/>
        <w:i w:val="0"/>
        <w:spacing w:val="0"/>
        <w:w w:val="100"/>
        <w:kern w:val="0"/>
        <w:position w:val="0"/>
        <w:sz w:val="24"/>
      </w:rPr>
    </w:lvl>
    <w:lvl w:ilvl="1" w:tplc="E4C2ABEE" w:tentative="1">
      <w:start w:val="1"/>
      <w:numFmt w:val="lowerLetter"/>
      <w:lvlText w:val="%2."/>
      <w:lvlJc w:val="left"/>
      <w:pPr>
        <w:ind w:left="1440" w:hanging="360"/>
      </w:pPr>
    </w:lvl>
    <w:lvl w:ilvl="2" w:tplc="33AEEF32" w:tentative="1">
      <w:start w:val="1"/>
      <w:numFmt w:val="lowerRoman"/>
      <w:lvlText w:val="%3."/>
      <w:lvlJc w:val="right"/>
      <w:pPr>
        <w:ind w:left="2160" w:hanging="180"/>
      </w:pPr>
    </w:lvl>
    <w:lvl w:ilvl="3" w:tplc="FE6C1A68" w:tentative="1">
      <w:start w:val="1"/>
      <w:numFmt w:val="decimal"/>
      <w:lvlText w:val="%4."/>
      <w:lvlJc w:val="left"/>
      <w:pPr>
        <w:ind w:left="2880" w:hanging="360"/>
      </w:pPr>
    </w:lvl>
    <w:lvl w:ilvl="4" w:tplc="7630885C" w:tentative="1">
      <w:start w:val="1"/>
      <w:numFmt w:val="lowerLetter"/>
      <w:lvlText w:val="%5."/>
      <w:lvlJc w:val="left"/>
      <w:pPr>
        <w:ind w:left="3600" w:hanging="360"/>
      </w:pPr>
    </w:lvl>
    <w:lvl w:ilvl="5" w:tplc="CFF68F62" w:tentative="1">
      <w:start w:val="1"/>
      <w:numFmt w:val="lowerRoman"/>
      <w:lvlText w:val="%6."/>
      <w:lvlJc w:val="right"/>
      <w:pPr>
        <w:ind w:left="4320" w:hanging="180"/>
      </w:pPr>
    </w:lvl>
    <w:lvl w:ilvl="6" w:tplc="2E68C2C0" w:tentative="1">
      <w:start w:val="1"/>
      <w:numFmt w:val="decimal"/>
      <w:lvlText w:val="%7."/>
      <w:lvlJc w:val="left"/>
      <w:pPr>
        <w:ind w:left="5040" w:hanging="360"/>
      </w:pPr>
    </w:lvl>
    <w:lvl w:ilvl="7" w:tplc="C168638E" w:tentative="1">
      <w:start w:val="1"/>
      <w:numFmt w:val="lowerLetter"/>
      <w:lvlText w:val="%8."/>
      <w:lvlJc w:val="left"/>
      <w:pPr>
        <w:ind w:left="5760" w:hanging="360"/>
      </w:pPr>
    </w:lvl>
    <w:lvl w:ilvl="8" w:tplc="9B3CF934" w:tentative="1">
      <w:start w:val="1"/>
      <w:numFmt w:val="lowerRoman"/>
      <w:lvlText w:val="%9."/>
      <w:lvlJc w:val="right"/>
      <w:pPr>
        <w:ind w:left="6480" w:hanging="180"/>
      </w:pPr>
    </w:lvl>
  </w:abstractNum>
  <w:abstractNum w:abstractNumId="5" w15:restartNumberingAfterBreak="0">
    <w:nsid w:val="397869DD"/>
    <w:multiLevelType w:val="multilevel"/>
    <w:tmpl w:val="57FCEC0E"/>
    <w:lvl w:ilvl="0">
      <w:numFmt w:val="bullet"/>
      <w:pStyle w:val="bulletyellowsqr"/>
      <w:lvlText w:val=""/>
      <w:lvlJc w:val="left"/>
      <w:pPr>
        <w:ind w:left="720" w:hanging="360"/>
      </w:pPr>
      <w:rPr>
        <w:rFonts w:ascii="Wingdings" w:hAnsi="Wingdings" w:hint="default"/>
        <w:color w:val="FFBF00"/>
        <w:w w:val="100"/>
        <w:sz w:val="24"/>
        <w:szCs w:val="24"/>
      </w:rPr>
    </w:lvl>
    <w:lvl w:ilvl="1">
      <w:start w:val="1"/>
      <w:numFmt w:val="bullet"/>
      <w:pStyle w:val="bulletbluesqrlvl0"/>
      <w:lvlText w:val=""/>
      <w:lvlJc w:val="left"/>
      <w:pPr>
        <w:ind w:left="1440" w:hanging="360"/>
      </w:pPr>
      <w:rPr>
        <w:rFonts w:ascii="Wingdings" w:hAnsi="Wingdings" w:hint="default"/>
        <w:b w:val="0"/>
        <w:i w:val="0"/>
        <w:color w:val="5B9BD5" w:themeColor="accent5"/>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99B3A6F"/>
    <w:multiLevelType w:val="hybridMultilevel"/>
    <w:tmpl w:val="924284DE"/>
    <w:lvl w:ilvl="0" w:tplc="2B40C480">
      <w:start w:val="1"/>
      <w:numFmt w:val="decimal"/>
      <w:lvlText w:val="%1)"/>
      <w:lvlJc w:val="left"/>
      <w:pPr>
        <w:ind w:left="1080" w:hanging="720"/>
      </w:pPr>
      <w:rPr>
        <w:rFonts w:hint="default"/>
      </w:rPr>
    </w:lvl>
    <w:lvl w:ilvl="1" w:tplc="FF2CE618" w:tentative="1">
      <w:start w:val="1"/>
      <w:numFmt w:val="lowerLetter"/>
      <w:lvlText w:val="%2."/>
      <w:lvlJc w:val="left"/>
      <w:pPr>
        <w:ind w:left="1440" w:hanging="360"/>
      </w:pPr>
    </w:lvl>
    <w:lvl w:ilvl="2" w:tplc="B422EF32" w:tentative="1">
      <w:start w:val="1"/>
      <w:numFmt w:val="lowerRoman"/>
      <w:lvlText w:val="%3."/>
      <w:lvlJc w:val="right"/>
      <w:pPr>
        <w:ind w:left="2160" w:hanging="180"/>
      </w:pPr>
    </w:lvl>
    <w:lvl w:ilvl="3" w:tplc="D5BE6EC8" w:tentative="1">
      <w:start w:val="1"/>
      <w:numFmt w:val="decimal"/>
      <w:lvlText w:val="%4."/>
      <w:lvlJc w:val="left"/>
      <w:pPr>
        <w:ind w:left="2880" w:hanging="360"/>
      </w:pPr>
    </w:lvl>
    <w:lvl w:ilvl="4" w:tplc="4A0C3A00" w:tentative="1">
      <w:start w:val="1"/>
      <w:numFmt w:val="lowerLetter"/>
      <w:lvlText w:val="%5."/>
      <w:lvlJc w:val="left"/>
      <w:pPr>
        <w:ind w:left="3600" w:hanging="360"/>
      </w:pPr>
    </w:lvl>
    <w:lvl w:ilvl="5" w:tplc="6F720C38" w:tentative="1">
      <w:start w:val="1"/>
      <w:numFmt w:val="lowerRoman"/>
      <w:lvlText w:val="%6."/>
      <w:lvlJc w:val="right"/>
      <w:pPr>
        <w:ind w:left="4320" w:hanging="180"/>
      </w:pPr>
    </w:lvl>
    <w:lvl w:ilvl="6" w:tplc="327C0556" w:tentative="1">
      <w:start w:val="1"/>
      <w:numFmt w:val="decimal"/>
      <w:lvlText w:val="%7."/>
      <w:lvlJc w:val="left"/>
      <w:pPr>
        <w:ind w:left="5040" w:hanging="360"/>
      </w:pPr>
    </w:lvl>
    <w:lvl w:ilvl="7" w:tplc="0EC290EE" w:tentative="1">
      <w:start w:val="1"/>
      <w:numFmt w:val="lowerLetter"/>
      <w:lvlText w:val="%8."/>
      <w:lvlJc w:val="left"/>
      <w:pPr>
        <w:ind w:left="5760" w:hanging="360"/>
      </w:pPr>
    </w:lvl>
    <w:lvl w:ilvl="8" w:tplc="72FE006C" w:tentative="1">
      <w:start w:val="1"/>
      <w:numFmt w:val="lowerRoman"/>
      <w:lvlText w:val="%9."/>
      <w:lvlJc w:val="right"/>
      <w:pPr>
        <w:ind w:left="6480" w:hanging="180"/>
      </w:pPr>
    </w:lvl>
  </w:abstractNum>
  <w:abstractNum w:abstractNumId="7" w15:restartNumberingAfterBreak="0">
    <w:nsid w:val="43456EA8"/>
    <w:multiLevelType w:val="multilevel"/>
    <w:tmpl w:val="0108D9A0"/>
    <w:lvl w:ilvl="0">
      <w:start w:val="1"/>
      <w:numFmt w:val="decimal"/>
      <w:pStyle w:val="Numbering2"/>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340" w:hanging="34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6196E68"/>
    <w:multiLevelType w:val="hybridMultilevel"/>
    <w:tmpl w:val="BE6480FE"/>
    <w:lvl w:ilvl="0" w:tplc="A5BA539C">
      <w:numFmt w:val="bullet"/>
      <w:pStyle w:val="Tablebullet"/>
      <w:lvlText w:val=""/>
      <w:lvlJc w:val="left"/>
      <w:pPr>
        <w:ind w:left="460" w:hanging="356"/>
      </w:pPr>
      <w:rPr>
        <w:rFonts w:ascii="Wingdings" w:eastAsia="Wingdings" w:hAnsi="Wingdings" w:cs="Wingdings" w:hint="default"/>
        <w:w w:val="100"/>
        <w:sz w:val="22"/>
        <w:szCs w:val="22"/>
      </w:rPr>
    </w:lvl>
    <w:lvl w:ilvl="1" w:tplc="F25E9C1C">
      <w:numFmt w:val="bullet"/>
      <w:lvlText w:val="•"/>
      <w:lvlJc w:val="left"/>
      <w:pPr>
        <w:ind w:left="1288" w:hanging="356"/>
      </w:pPr>
      <w:rPr>
        <w:rFonts w:hint="default"/>
      </w:rPr>
    </w:lvl>
    <w:lvl w:ilvl="2" w:tplc="64847ACC">
      <w:numFmt w:val="bullet"/>
      <w:lvlText w:val="•"/>
      <w:lvlJc w:val="left"/>
      <w:pPr>
        <w:ind w:left="2117" w:hanging="356"/>
      </w:pPr>
      <w:rPr>
        <w:rFonts w:hint="default"/>
      </w:rPr>
    </w:lvl>
    <w:lvl w:ilvl="3" w:tplc="53A0879C">
      <w:numFmt w:val="bullet"/>
      <w:lvlText w:val="•"/>
      <w:lvlJc w:val="left"/>
      <w:pPr>
        <w:ind w:left="2945" w:hanging="356"/>
      </w:pPr>
      <w:rPr>
        <w:rFonts w:hint="default"/>
      </w:rPr>
    </w:lvl>
    <w:lvl w:ilvl="4" w:tplc="D64E14FC">
      <w:numFmt w:val="bullet"/>
      <w:lvlText w:val="•"/>
      <w:lvlJc w:val="left"/>
      <w:pPr>
        <w:ind w:left="3774" w:hanging="356"/>
      </w:pPr>
      <w:rPr>
        <w:rFonts w:hint="default"/>
      </w:rPr>
    </w:lvl>
    <w:lvl w:ilvl="5" w:tplc="764EECB0">
      <w:numFmt w:val="bullet"/>
      <w:lvlText w:val="•"/>
      <w:lvlJc w:val="left"/>
      <w:pPr>
        <w:ind w:left="4602" w:hanging="356"/>
      </w:pPr>
      <w:rPr>
        <w:rFonts w:hint="default"/>
      </w:rPr>
    </w:lvl>
    <w:lvl w:ilvl="6" w:tplc="DB4CB480">
      <w:numFmt w:val="bullet"/>
      <w:lvlText w:val="•"/>
      <w:lvlJc w:val="left"/>
      <w:pPr>
        <w:ind w:left="5431" w:hanging="356"/>
      </w:pPr>
      <w:rPr>
        <w:rFonts w:hint="default"/>
      </w:rPr>
    </w:lvl>
    <w:lvl w:ilvl="7" w:tplc="252EB5B8">
      <w:numFmt w:val="bullet"/>
      <w:lvlText w:val="•"/>
      <w:lvlJc w:val="left"/>
      <w:pPr>
        <w:ind w:left="6259" w:hanging="356"/>
      </w:pPr>
      <w:rPr>
        <w:rFonts w:hint="default"/>
      </w:rPr>
    </w:lvl>
    <w:lvl w:ilvl="8" w:tplc="F378E22E">
      <w:numFmt w:val="bullet"/>
      <w:lvlText w:val="•"/>
      <w:lvlJc w:val="left"/>
      <w:pPr>
        <w:ind w:left="7088" w:hanging="356"/>
      </w:pPr>
      <w:rPr>
        <w:rFonts w:hint="default"/>
      </w:rPr>
    </w:lvl>
  </w:abstractNum>
  <w:abstractNum w:abstractNumId="9" w15:restartNumberingAfterBreak="0">
    <w:nsid w:val="4E2F36A4"/>
    <w:multiLevelType w:val="multilevel"/>
    <w:tmpl w:val="D43E10A8"/>
    <w:lvl w:ilvl="0">
      <w:numFmt w:val="bullet"/>
      <w:lvlText w:val=""/>
      <w:lvlJc w:val="left"/>
      <w:pPr>
        <w:ind w:left="720" w:hanging="360"/>
      </w:pPr>
      <w:rPr>
        <w:rFonts w:ascii="Wingdings" w:eastAsia="Wingdings" w:hAnsi="Wingdings" w:cs="Wingdings" w:hint="default"/>
        <w:color w:val="548CD3"/>
        <w:w w:val="100"/>
        <w:sz w:val="24"/>
        <w:szCs w:val="24"/>
      </w:rPr>
    </w:lvl>
    <w:lvl w:ilvl="1">
      <w:start w:val="1"/>
      <w:numFmt w:val="bullet"/>
      <w:pStyle w:val="bulletcirclelvl3"/>
      <w:lvlText w:val="o"/>
      <w:lvlJc w:val="left"/>
      <w:pPr>
        <w:ind w:left="1871" w:hanging="340"/>
      </w:pPr>
      <w:rPr>
        <w:rFonts w:ascii="Courier New" w:hAnsi="Courier New" w:hint="default"/>
      </w:rPr>
    </w:lvl>
    <w:lvl w:ilvl="2">
      <w:start w:val="1"/>
      <w:numFmt w:val="bullet"/>
      <w:pStyle w:val="bulletblacksqrlvl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D820583"/>
    <w:multiLevelType w:val="hybridMultilevel"/>
    <w:tmpl w:val="FA3C9074"/>
    <w:lvl w:ilvl="0" w:tplc="C548ED0E">
      <w:start w:val="1"/>
      <w:numFmt w:val="lowerLetter"/>
      <w:lvlText w:val="%1)"/>
      <w:lvlJc w:val="left"/>
      <w:pPr>
        <w:ind w:left="1146" w:hanging="360"/>
      </w:pPr>
    </w:lvl>
    <w:lvl w:ilvl="1" w:tplc="CBDA20DC">
      <w:start w:val="1"/>
      <w:numFmt w:val="upperLetter"/>
      <w:pStyle w:val="IndentHeaderlvl2"/>
      <w:lvlText w:val="%2."/>
      <w:lvlJc w:val="left"/>
      <w:pPr>
        <w:ind w:left="1866" w:hanging="360"/>
      </w:pPr>
      <w:rPr>
        <w:rFonts w:ascii="Calibri" w:hAnsi="Calibri" w:hint="default"/>
        <w:b/>
        <w:i w:val="0"/>
        <w:spacing w:val="0"/>
        <w:w w:val="100"/>
        <w:kern w:val="0"/>
        <w:position w:val="0"/>
        <w:sz w:val="24"/>
      </w:rPr>
    </w:lvl>
    <w:lvl w:ilvl="2" w:tplc="FA04F954" w:tentative="1">
      <w:start w:val="1"/>
      <w:numFmt w:val="lowerRoman"/>
      <w:lvlText w:val="%3."/>
      <w:lvlJc w:val="right"/>
      <w:pPr>
        <w:ind w:left="2586" w:hanging="180"/>
      </w:pPr>
    </w:lvl>
    <w:lvl w:ilvl="3" w:tplc="C2C6C774" w:tentative="1">
      <w:start w:val="1"/>
      <w:numFmt w:val="decimal"/>
      <w:lvlText w:val="%4."/>
      <w:lvlJc w:val="left"/>
      <w:pPr>
        <w:ind w:left="3306" w:hanging="360"/>
      </w:pPr>
    </w:lvl>
    <w:lvl w:ilvl="4" w:tplc="20002774" w:tentative="1">
      <w:start w:val="1"/>
      <w:numFmt w:val="lowerLetter"/>
      <w:lvlText w:val="%5."/>
      <w:lvlJc w:val="left"/>
      <w:pPr>
        <w:ind w:left="4026" w:hanging="360"/>
      </w:pPr>
    </w:lvl>
    <w:lvl w:ilvl="5" w:tplc="F0AA6A14" w:tentative="1">
      <w:start w:val="1"/>
      <w:numFmt w:val="lowerRoman"/>
      <w:lvlText w:val="%6."/>
      <w:lvlJc w:val="right"/>
      <w:pPr>
        <w:ind w:left="4746" w:hanging="180"/>
      </w:pPr>
    </w:lvl>
    <w:lvl w:ilvl="6" w:tplc="12CA5200" w:tentative="1">
      <w:start w:val="1"/>
      <w:numFmt w:val="decimal"/>
      <w:lvlText w:val="%7."/>
      <w:lvlJc w:val="left"/>
      <w:pPr>
        <w:ind w:left="5466" w:hanging="360"/>
      </w:pPr>
    </w:lvl>
    <w:lvl w:ilvl="7" w:tplc="29DC6B44" w:tentative="1">
      <w:start w:val="1"/>
      <w:numFmt w:val="lowerLetter"/>
      <w:lvlText w:val="%8."/>
      <w:lvlJc w:val="left"/>
      <w:pPr>
        <w:ind w:left="6186" w:hanging="360"/>
      </w:pPr>
    </w:lvl>
    <w:lvl w:ilvl="8" w:tplc="A08A570E" w:tentative="1">
      <w:start w:val="1"/>
      <w:numFmt w:val="lowerRoman"/>
      <w:lvlText w:val="%9."/>
      <w:lvlJc w:val="right"/>
      <w:pPr>
        <w:ind w:left="6906" w:hanging="180"/>
      </w:pPr>
    </w:lvl>
  </w:abstractNum>
  <w:abstractNum w:abstractNumId="11" w15:restartNumberingAfterBreak="0">
    <w:nsid w:val="673E7C29"/>
    <w:multiLevelType w:val="hybridMultilevel"/>
    <w:tmpl w:val="6AEEB9CC"/>
    <w:lvl w:ilvl="0" w:tplc="40B84A1C">
      <w:start w:val="1"/>
      <w:numFmt w:val="bullet"/>
      <w:pStyle w:val="bulletblacksqrlvl2"/>
      <w:lvlText w:val=""/>
      <w:lvlJc w:val="left"/>
      <w:pPr>
        <w:ind w:left="1440" w:hanging="360"/>
      </w:pPr>
      <w:rPr>
        <w:rFonts w:ascii="Wingdings" w:hAnsi="Wingdings" w:hint="default"/>
        <w:sz w:val="10"/>
      </w:rPr>
    </w:lvl>
    <w:lvl w:ilvl="1" w:tplc="6FEE7F6A">
      <w:start w:val="1"/>
      <w:numFmt w:val="bullet"/>
      <w:lvlText w:val="o"/>
      <w:lvlJc w:val="left"/>
      <w:pPr>
        <w:ind w:left="2160" w:hanging="360"/>
      </w:pPr>
      <w:rPr>
        <w:rFonts w:ascii="Courier New" w:hAnsi="Courier New" w:cs="Courier New" w:hint="default"/>
      </w:rPr>
    </w:lvl>
    <w:lvl w:ilvl="2" w:tplc="871A5E3E" w:tentative="1">
      <w:start w:val="1"/>
      <w:numFmt w:val="bullet"/>
      <w:lvlText w:val=""/>
      <w:lvlJc w:val="left"/>
      <w:pPr>
        <w:ind w:left="2880" w:hanging="360"/>
      </w:pPr>
      <w:rPr>
        <w:rFonts w:ascii="Wingdings" w:hAnsi="Wingdings" w:hint="default"/>
      </w:rPr>
    </w:lvl>
    <w:lvl w:ilvl="3" w:tplc="02164A44" w:tentative="1">
      <w:start w:val="1"/>
      <w:numFmt w:val="bullet"/>
      <w:lvlText w:val=""/>
      <w:lvlJc w:val="left"/>
      <w:pPr>
        <w:ind w:left="3600" w:hanging="360"/>
      </w:pPr>
      <w:rPr>
        <w:rFonts w:ascii="Symbol" w:hAnsi="Symbol" w:hint="default"/>
      </w:rPr>
    </w:lvl>
    <w:lvl w:ilvl="4" w:tplc="910E4B5C" w:tentative="1">
      <w:start w:val="1"/>
      <w:numFmt w:val="bullet"/>
      <w:lvlText w:val="o"/>
      <w:lvlJc w:val="left"/>
      <w:pPr>
        <w:ind w:left="4320" w:hanging="360"/>
      </w:pPr>
      <w:rPr>
        <w:rFonts w:ascii="Courier New" w:hAnsi="Courier New" w:cs="Courier New" w:hint="default"/>
      </w:rPr>
    </w:lvl>
    <w:lvl w:ilvl="5" w:tplc="64A8E3B6" w:tentative="1">
      <w:start w:val="1"/>
      <w:numFmt w:val="bullet"/>
      <w:lvlText w:val=""/>
      <w:lvlJc w:val="left"/>
      <w:pPr>
        <w:ind w:left="5040" w:hanging="360"/>
      </w:pPr>
      <w:rPr>
        <w:rFonts w:ascii="Wingdings" w:hAnsi="Wingdings" w:hint="default"/>
      </w:rPr>
    </w:lvl>
    <w:lvl w:ilvl="6" w:tplc="38684C52" w:tentative="1">
      <w:start w:val="1"/>
      <w:numFmt w:val="bullet"/>
      <w:lvlText w:val=""/>
      <w:lvlJc w:val="left"/>
      <w:pPr>
        <w:ind w:left="5760" w:hanging="360"/>
      </w:pPr>
      <w:rPr>
        <w:rFonts w:ascii="Symbol" w:hAnsi="Symbol" w:hint="default"/>
      </w:rPr>
    </w:lvl>
    <w:lvl w:ilvl="7" w:tplc="6206F260" w:tentative="1">
      <w:start w:val="1"/>
      <w:numFmt w:val="bullet"/>
      <w:lvlText w:val="o"/>
      <w:lvlJc w:val="left"/>
      <w:pPr>
        <w:ind w:left="6480" w:hanging="360"/>
      </w:pPr>
      <w:rPr>
        <w:rFonts w:ascii="Courier New" w:hAnsi="Courier New" w:cs="Courier New" w:hint="default"/>
      </w:rPr>
    </w:lvl>
    <w:lvl w:ilvl="8" w:tplc="D95AFFC2" w:tentative="1">
      <w:start w:val="1"/>
      <w:numFmt w:val="bullet"/>
      <w:lvlText w:val=""/>
      <w:lvlJc w:val="left"/>
      <w:pPr>
        <w:ind w:left="7200" w:hanging="360"/>
      </w:pPr>
      <w:rPr>
        <w:rFonts w:ascii="Wingdings" w:hAnsi="Wingdings" w:hint="default"/>
      </w:rPr>
    </w:lvl>
  </w:abstractNum>
  <w:abstractNum w:abstractNumId="12" w15:restartNumberingAfterBreak="0">
    <w:nsid w:val="67625D00"/>
    <w:multiLevelType w:val="multilevel"/>
    <w:tmpl w:val="1CD20FE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0D32969"/>
    <w:multiLevelType w:val="hybridMultilevel"/>
    <w:tmpl w:val="56348610"/>
    <w:lvl w:ilvl="0" w:tplc="9AAE9BAE">
      <w:numFmt w:val="bullet"/>
      <w:lvlText w:val=""/>
      <w:lvlJc w:val="left"/>
      <w:pPr>
        <w:ind w:left="720" w:hanging="360"/>
      </w:pPr>
      <w:rPr>
        <w:rFonts w:hint="default"/>
        <w:w w:val="100"/>
      </w:rPr>
    </w:lvl>
    <w:lvl w:ilvl="1" w:tplc="C87CB66C">
      <w:start w:val="1"/>
      <w:numFmt w:val="bullet"/>
      <w:lvlText w:val="□"/>
      <w:lvlJc w:val="left"/>
      <w:pPr>
        <w:ind w:left="1440" w:hanging="360"/>
      </w:pPr>
      <w:rPr>
        <w:rFonts w:ascii="Courier New" w:hAnsi="Courier New" w:hint="default"/>
      </w:rPr>
    </w:lvl>
    <w:lvl w:ilvl="2" w:tplc="BBE6ECCC" w:tentative="1">
      <w:start w:val="1"/>
      <w:numFmt w:val="bullet"/>
      <w:lvlText w:val=""/>
      <w:lvlJc w:val="left"/>
      <w:pPr>
        <w:ind w:left="2160" w:hanging="360"/>
      </w:pPr>
      <w:rPr>
        <w:rFonts w:ascii="Wingdings" w:hAnsi="Wingdings" w:hint="default"/>
      </w:rPr>
    </w:lvl>
    <w:lvl w:ilvl="3" w:tplc="F5A8EE48" w:tentative="1">
      <w:start w:val="1"/>
      <w:numFmt w:val="bullet"/>
      <w:lvlText w:val=""/>
      <w:lvlJc w:val="left"/>
      <w:pPr>
        <w:ind w:left="2880" w:hanging="360"/>
      </w:pPr>
      <w:rPr>
        <w:rFonts w:ascii="Symbol" w:hAnsi="Symbol" w:hint="default"/>
      </w:rPr>
    </w:lvl>
    <w:lvl w:ilvl="4" w:tplc="BF56FE4A" w:tentative="1">
      <w:start w:val="1"/>
      <w:numFmt w:val="bullet"/>
      <w:lvlText w:val="o"/>
      <w:lvlJc w:val="left"/>
      <w:pPr>
        <w:ind w:left="3600" w:hanging="360"/>
      </w:pPr>
      <w:rPr>
        <w:rFonts w:ascii="Courier New" w:hAnsi="Courier New" w:cs="Courier New" w:hint="default"/>
      </w:rPr>
    </w:lvl>
    <w:lvl w:ilvl="5" w:tplc="17AED5FE" w:tentative="1">
      <w:start w:val="1"/>
      <w:numFmt w:val="bullet"/>
      <w:lvlText w:val=""/>
      <w:lvlJc w:val="left"/>
      <w:pPr>
        <w:ind w:left="4320" w:hanging="360"/>
      </w:pPr>
      <w:rPr>
        <w:rFonts w:ascii="Wingdings" w:hAnsi="Wingdings" w:hint="default"/>
      </w:rPr>
    </w:lvl>
    <w:lvl w:ilvl="6" w:tplc="2162F6F2" w:tentative="1">
      <w:start w:val="1"/>
      <w:numFmt w:val="bullet"/>
      <w:lvlText w:val=""/>
      <w:lvlJc w:val="left"/>
      <w:pPr>
        <w:ind w:left="5040" w:hanging="360"/>
      </w:pPr>
      <w:rPr>
        <w:rFonts w:ascii="Symbol" w:hAnsi="Symbol" w:hint="default"/>
      </w:rPr>
    </w:lvl>
    <w:lvl w:ilvl="7" w:tplc="6ADCE9FC" w:tentative="1">
      <w:start w:val="1"/>
      <w:numFmt w:val="bullet"/>
      <w:lvlText w:val="o"/>
      <w:lvlJc w:val="left"/>
      <w:pPr>
        <w:ind w:left="5760" w:hanging="360"/>
      </w:pPr>
      <w:rPr>
        <w:rFonts w:ascii="Courier New" w:hAnsi="Courier New" w:cs="Courier New" w:hint="default"/>
      </w:rPr>
    </w:lvl>
    <w:lvl w:ilvl="8" w:tplc="1B6EB2A8" w:tentative="1">
      <w:start w:val="1"/>
      <w:numFmt w:val="bullet"/>
      <w:lvlText w:val=""/>
      <w:lvlJc w:val="left"/>
      <w:pPr>
        <w:ind w:left="6480" w:hanging="360"/>
      </w:pPr>
      <w:rPr>
        <w:rFonts w:ascii="Wingdings" w:hAnsi="Wingdings" w:hint="default"/>
      </w:rPr>
    </w:lvl>
  </w:abstractNum>
  <w:abstractNum w:abstractNumId="14" w15:restartNumberingAfterBreak="0">
    <w:nsid w:val="754B7FC6"/>
    <w:multiLevelType w:val="multilevel"/>
    <w:tmpl w:val="4EEE88C4"/>
    <w:lvl w:ilvl="0">
      <w:start w:val="1"/>
      <w:numFmt w:val="upperLetter"/>
      <w:pStyle w:val="Heading1"/>
      <w:lvlText w:val="%1."/>
      <w:lvlJc w:val="left"/>
      <w:pPr>
        <w:ind w:left="360" w:hanging="360"/>
      </w:pPr>
      <w:rPr>
        <w:rFonts w:ascii="Arial Rounded MT Bold" w:hAnsi="Arial Rounded MT Bold" w:hint="default"/>
        <w:color w:val="FF6600"/>
        <w:sz w:val="54"/>
      </w:rPr>
    </w:lvl>
    <w:lvl w:ilvl="1">
      <w:start w:val="1"/>
      <w:numFmt w:val="decimal"/>
      <w:pStyle w:val="Heading2"/>
      <w:suff w:val="space"/>
      <w:lvlText w:val="%2."/>
      <w:lvlJc w:val="left"/>
      <w:pPr>
        <w:ind w:left="340" w:hanging="340"/>
      </w:pPr>
      <w:rPr>
        <w:rFonts w:ascii="Franklin Gothic Demi" w:hAnsi="Franklin Gothic Demi" w:hint="default"/>
        <w:b w:val="0"/>
        <w:i w:val="0"/>
        <w:color w:val="auto"/>
        <w:sz w:val="32"/>
      </w:rPr>
    </w:lvl>
    <w:lvl w:ilvl="2">
      <w:start w:val="1"/>
      <w:numFmt w:val="decimal"/>
      <w:pStyle w:val="Heading3"/>
      <w:lvlText w:val="%2.%3"/>
      <w:lvlJc w:val="left"/>
      <w:pPr>
        <w:ind w:left="851" w:hanging="851"/>
      </w:pPr>
      <w:rPr>
        <w:rFonts w:ascii="Franklin Gothic Demi" w:hAnsi="Franklin Gothic Demi" w:hint="default"/>
        <w:b w:val="0"/>
        <w:i w:val="0"/>
        <w:color w:val="auto"/>
        <w:spacing w:val="0"/>
        <w:w w:val="100"/>
        <w:kern w:val="0"/>
        <w:position w:val="0"/>
        <w:sz w:val="28"/>
        <w:u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BDB5696"/>
    <w:multiLevelType w:val="multilevel"/>
    <w:tmpl w:val="893C4E40"/>
    <w:lvl w:ilvl="0">
      <w:start w:val="1"/>
      <w:numFmt w:val="lowerLetter"/>
      <w:pStyle w:val="indentnumberingitalic"/>
      <w:lvlText w:val="%1."/>
      <w:lvlJc w:val="left"/>
      <w:pPr>
        <w:ind w:left="1247" w:hanging="396"/>
      </w:pPr>
      <w:rPr>
        <w:rFonts w:hint="default"/>
      </w:rPr>
    </w:lvl>
    <w:lvl w:ilvl="1">
      <w:start w:val="1"/>
      <w:numFmt w:val="lowerLetter"/>
      <w:pStyle w:val="indentnumbering2"/>
      <w:lvlText w:val="%2)"/>
      <w:lvlJc w:val="left"/>
      <w:pPr>
        <w:ind w:left="1247" w:hanging="396"/>
      </w:pPr>
      <w:rPr>
        <w:rFonts w:hint="default"/>
      </w:rPr>
    </w:lvl>
    <w:lvl w:ilvl="2">
      <w:start w:val="1"/>
      <w:numFmt w:val="decimal"/>
      <w:pStyle w:val="indentnumbering3"/>
      <w:lvlText w:val="%3)"/>
      <w:lvlJc w:val="left"/>
      <w:pPr>
        <w:ind w:left="1247" w:hanging="39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pStyle w:val="Indentnumberlvl2"/>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4"/>
  </w:num>
  <w:num w:numId="2">
    <w:abstractNumId w:val="14"/>
  </w:num>
  <w:num w:numId="3">
    <w:abstractNumId w:val="3"/>
  </w:num>
  <w:num w:numId="4">
    <w:abstractNumId w:val="0"/>
  </w:num>
  <w:num w:numId="5">
    <w:abstractNumId w:val="9"/>
  </w:num>
  <w:num w:numId="6">
    <w:abstractNumId w:val="1"/>
  </w:num>
  <w:num w:numId="7">
    <w:abstractNumId w:val="15"/>
  </w:num>
  <w:num w:numId="8">
    <w:abstractNumId w:val="15"/>
    <w:lvlOverride w:ilvl="0">
      <w:startOverride w:val="1"/>
    </w:lvlOverride>
  </w:num>
  <w:num w:numId="9">
    <w:abstractNumId w:val="15"/>
    <w:lvlOverride w:ilvl="0">
      <w:startOverride w:val="1"/>
    </w:lvlOverride>
  </w:num>
  <w:num w:numId="10">
    <w:abstractNumId w:val="15"/>
    <w:lvlOverride w:ilvl="0">
      <w:startOverride w:val="1"/>
    </w:lvlOverride>
  </w:num>
  <w:num w:numId="11">
    <w:abstractNumId w:val="15"/>
    <w:lvlOverride w:ilvl="0">
      <w:startOverride w:val="1"/>
    </w:lvlOverride>
  </w:num>
  <w:num w:numId="12">
    <w:abstractNumId w:val="15"/>
    <w:lvlOverride w:ilvl="0">
      <w:startOverride w:val="1"/>
    </w:lvlOverride>
  </w:num>
  <w:num w:numId="13">
    <w:abstractNumId w:val="15"/>
    <w:lvlOverride w:ilvl="0">
      <w:startOverride w:val="1"/>
    </w:lvlOverride>
  </w:num>
  <w:num w:numId="14">
    <w:abstractNumId w:val="15"/>
    <w:lvlOverride w:ilvl="0">
      <w:startOverride w:val="1"/>
    </w:lvlOverride>
  </w:num>
  <w:num w:numId="15">
    <w:abstractNumId w:val="15"/>
    <w:lvlOverride w:ilvl="0">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5"/>
  </w:num>
  <w:num w:numId="19">
    <w:abstractNumId w:val="15"/>
  </w:num>
  <w:num w:numId="20">
    <w:abstractNumId w:val="1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
  </w:num>
  <w:num w:numId="25">
    <w:abstractNumId w:val="10"/>
  </w:num>
  <w:num w:numId="26">
    <w:abstractNumId w:val="13"/>
  </w:num>
  <w:num w:numId="27">
    <w:abstractNumId w:val="11"/>
  </w:num>
  <w:num w:numId="28">
    <w:abstractNumId w:val="4"/>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7"/>
  </w:num>
  <w:num w:numId="39">
    <w:abstractNumId w:val="6"/>
  </w:num>
  <w:num w:numId="40">
    <w:abstractNumId w:val="7"/>
    <w:lvlOverride w:ilvl="0">
      <w:startOverride w:val="1"/>
    </w:lvlOverride>
  </w:num>
  <w:num w:numId="41">
    <w:abstractNumId w:val="12"/>
  </w:num>
  <w:num w:numId="42">
    <w:abstractNumId w:val="7"/>
  </w:num>
  <w:num w:numId="43">
    <w:abstractNumId w:val="7"/>
  </w:num>
  <w:num w:numId="44">
    <w:abstractNumId w:val="8"/>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941"/>
    <w:rsid w:val="00034480"/>
    <w:rsid w:val="00060FDC"/>
    <w:rsid w:val="00065621"/>
    <w:rsid w:val="000A19DE"/>
    <w:rsid w:val="000A3195"/>
    <w:rsid w:val="000A7BBE"/>
    <w:rsid w:val="000E4478"/>
    <w:rsid w:val="000F43A8"/>
    <w:rsid w:val="00141CD2"/>
    <w:rsid w:val="00181191"/>
    <w:rsid w:val="00197475"/>
    <w:rsid w:val="001C5C4B"/>
    <w:rsid w:val="001E7C89"/>
    <w:rsid w:val="001F469D"/>
    <w:rsid w:val="001F52D5"/>
    <w:rsid w:val="002019F8"/>
    <w:rsid w:val="0022538F"/>
    <w:rsid w:val="00250F39"/>
    <w:rsid w:val="0026785D"/>
    <w:rsid w:val="00281DE5"/>
    <w:rsid w:val="002906AC"/>
    <w:rsid w:val="00290CD0"/>
    <w:rsid w:val="002A31E9"/>
    <w:rsid w:val="002F1A73"/>
    <w:rsid w:val="002F31AC"/>
    <w:rsid w:val="0030073A"/>
    <w:rsid w:val="00304E2E"/>
    <w:rsid w:val="003335E9"/>
    <w:rsid w:val="0034078E"/>
    <w:rsid w:val="00340C23"/>
    <w:rsid w:val="00377D8B"/>
    <w:rsid w:val="003B1DF6"/>
    <w:rsid w:val="003D2E20"/>
    <w:rsid w:val="00421E33"/>
    <w:rsid w:val="004229B7"/>
    <w:rsid w:val="00433E2D"/>
    <w:rsid w:val="00436CDF"/>
    <w:rsid w:val="00447A11"/>
    <w:rsid w:val="0049416B"/>
    <w:rsid w:val="004D7256"/>
    <w:rsid w:val="004E11A1"/>
    <w:rsid w:val="004F01A9"/>
    <w:rsid w:val="004F039B"/>
    <w:rsid w:val="004F2233"/>
    <w:rsid w:val="004F461B"/>
    <w:rsid w:val="0050113F"/>
    <w:rsid w:val="00502438"/>
    <w:rsid w:val="0051262D"/>
    <w:rsid w:val="00522446"/>
    <w:rsid w:val="00555388"/>
    <w:rsid w:val="00570424"/>
    <w:rsid w:val="005806FB"/>
    <w:rsid w:val="005A2A98"/>
    <w:rsid w:val="005C1687"/>
    <w:rsid w:val="005C3875"/>
    <w:rsid w:val="00616FF1"/>
    <w:rsid w:val="00624E79"/>
    <w:rsid w:val="00642D3B"/>
    <w:rsid w:val="0065423D"/>
    <w:rsid w:val="00654DBB"/>
    <w:rsid w:val="006651B7"/>
    <w:rsid w:val="00692E02"/>
    <w:rsid w:val="006C0384"/>
    <w:rsid w:val="006E5C5C"/>
    <w:rsid w:val="006E5FA4"/>
    <w:rsid w:val="00711744"/>
    <w:rsid w:val="00717941"/>
    <w:rsid w:val="007604C8"/>
    <w:rsid w:val="00775BF7"/>
    <w:rsid w:val="007D3A3C"/>
    <w:rsid w:val="007E6539"/>
    <w:rsid w:val="007F11EB"/>
    <w:rsid w:val="00803197"/>
    <w:rsid w:val="0081311A"/>
    <w:rsid w:val="00821BC2"/>
    <w:rsid w:val="00827A69"/>
    <w:rsid w:val="00836D49"/>
    <w:rsid w:val="008414C2"/>
    <w:rsid w:val="00856584"/>
    <w:rsid w:val="0086361C"/>
    <w:rsid w:val="00891505"/>
    <w:rsid w:val="00895FB9"/>
    <w:rsid w:val="008A2EE6"/>
    <w:rsid w:val="008E6618"/>
    <w:rsid w:val="008F244C"/>
    <w:rsid w:val="0090720C"/>
    <w:rsid w:val="00926721"/>
    <w:rsid w:val="00934B92"/>
    <w:rsid w:val="00977119"/>
    <w:rsid w:val="009848A0"/>
    <w:rsid w:val="00992A53"/>
    <w:rsid w:val="009B5AFB"/>
    <w:rsid w:val="009E4225"/>
    <w:rsid w:val="00A04C94"/>
    <w:rsid w:val="00A10464"/>
    <w:rsid w:val="00A71D98"/>
    <w:rsid w:val="00A86F10"/>
    <w:rsid w:val="00AA20AB"/>
    <w:rsid w:val="00AA3189"/>
    <w:rsid w:val="00AB7AA3"/>
    <w:rsid w:val="00AC5821"/>
    <w:rsid w:val="00AD4103"/>
    <w:rsid w:val="00AF2A5A"/>
    <w:rsid w:val="00B1538E"/>
    <w:rsid w:val="00B33CAB"/>
    <w:rsid w:val="00B679F7"/>
    <w:rsid w:val="00B75F6F"/>
    <w:rsid w:val="00B96958"/>
    <w:rsid w:val="00B978DB"/>
    <w:rsid w:val="00BA6485"/>
    <w:rsid w:val="00BB580E"/>
    <w:rsid w:val="00BE7EE6"/>
    <w:rsid w:val="00C16E82"/>
    <w:rsid w:val="00C204BA"/>
    <w:rsid w:val="00C411D6"/>
    <w:rsid w:val="00C57983"/>
    <w:rsid w:val="00C8358C"/>
    <w:rsid w:val="00CB5F73"/>
    <w:rsid w:val="00CD0B28"/>
    <w:rsid w:val="00CD157B"/>
    <w:rsid w:val="00CE031A"/>
    <w:rsid w:val="00CF098C"/>
    <w:rsid w:val="00D02B09"/>
    <w:rsid w:val="00D077F7"/>
    <w:rsid w:val="00D1551A"/>
    <w:rsid w:val="00D22E68"/>
    <w:rsid w:val="00D32070"/>
    <w:rsid w:val="00D42294"/>
    <w:rsid w:val="00D43FF7"/>
    <w:rsid w:val="00D469D2"/>
    <w:rsid w:val="00D72611"/>
    <w:rsid w:val="00D81A9E"/>
    <w:rsid w:val="00D95AE3"/>
    <w:rsid w:val="00D95FFA"/>
    <w:rsid w:val="00DC3266"/>
    <w:rsid w:val="00E119CB"/>
    <w:rsid w:val="00E13AED"/>
    <w:rsid w:val="00E40E42"/>
    <w:rsid w:val="00E508A7"/>
    <w:rsid w:val="00E6390B"/>
    <w:rsid w:val="00E805C1"/>
    <w:rsid w:val="00EA138F"/>
    <w:rsid w:val="00EB10FC"/>
    <w:rsid w:val="00EC64DB"/>
    <w:rsid w:val="00ED3C68"/>
    <w:rsid w:val="00ED7019"/>
    <w:rsid w:val="00F01A35"/>
    <w:rsid w:val="00F05E77"/>
    <w:rsid w:val="00F1545B"/>
    <w:rsid w:val="00F23A71"/>
    <w:rsid w:val="00F622DE"/>
    <w:rsid w:val="00F63E41"/>
    <w:rsid w:val="00F92ED2"/>
    <w:rsid w:val="00FA4A25"/>
    <w:rsid w:val="00FD0EF3"/>
    <w:rsid w:val="00FF1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9156D4-2CA9-4C84-BAC2-7248CABA1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BC2"/>
    <w:pPr>
      <w:spacing w:after="0" w:line="240" w:lineRule="auto"/>
    </w:pPr>
    <w:rPr>
      <w:sz w:val="24"/>
    </w:rPr>
  </w:style>
  <w:style w:type="paragraph" w:styleId="Heading1">
    <w:name w:val="heading 1"/>
    <w:next w:val="Normal"/>
    <w:link w:val="Heading1Char"/>
    <w:uiPriority w:val="9"/>
    <w:qFormat/>
    <w:rsid w:val="0051262D"/>
    <w:pPr>
      <w:widowControl w:val="0"/>
      <w:numPr>
        <w:numId w:val="2"/>
      </w:numPr>
      <w:spacing w:after="0" w:line="240" w:lineRule="auto"/>
      <w:jc w:val="right"/>
      <w:outlineLvl w:val="0"/>
    </w:pPr>
    <w:rPr>
      <w:rFonts w:ascii="Arial Rounded MT Bold" w:eastAsiaTheme="majorEastAsia" w:hAnsi="Arial Rounded MT Bold" w:cstheme="majorBidi"/>
      <w:smallCaps/>
      <w:color w:val="00007F"/>
      <w:sz w:val="44"/>
      <w:szCs w:val="32"/>
    </w:rPr>
  </w:style>
  <w:style w:type="paragraph" w:styleId="Heading2">
    <w:name w:val="heading 2"/>
    <w:basedOn w:val="ListParagraph"/>
    <w:next w:val="Normal"/>
    <w:link w:val="Heading2Char"/>
    <w:uiPriority w:val="9"/>
    <w:unhideWhenUsed/>
    <w:qFormat/>
    <w:rsid w:val="0051262D"/>
    <w:pPr>
      <w:numPr>
        <w:ilvl w:val="1"/>
        <w:numId w:val="2"/>
      </w:numPr>
      <w:outlineLvl w:val="1"/>
    </w:pPr>
    <w:rPr>
      <w:rFonts w:ascii="Franklin Gothic Demi" w:hAnsi="Franklin Gothic Demi"/>
      <w:smallCaps/>
      <w:color w:val="00007F"/>
      <w:sz w:val="26"/>
      <w:szCs w:val="26"/>
    </w:rPr>
  </w:style>
  <w:style w:type="paragraph" w:styleId="Heading3">
    <w:name w:val="heading 3"/>
    <w:next w:val="Normal"/>
    <w:link w:val="Heading3Char"/>
    <w:uiPriority w:val="9"/>
    <w:unhideWhenUsed/>
    <w:qFormat/>
    <w:rsid w:val="0051262D"/>
    <w:pPr>
      <w:keepNext/>
      <w:keepLines/>
      <w:numPr>
        <w:ilvl w:val="2"/>
        <w:numId w:val="2"/>
      </w:numPr>
      <w:spacing w:before="40"/>
      <w:outlineLvl w:val="2"/>
    </w:pPr>
    <w:rPr>
      <w:rFonts w:eastAsiaTheme="majorEastAsia" w:cstheme="majorBidi"/>
      <w:b/>
      <w:small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1"/>
    <w:basedOn w:val="Normal"/>
    <w:next w:val="Normal"/>
    <w:link w:val="TitleChar"/>
    <w:uiPriority w:val="10"/>
    <w:qFormat/>
    <w:rsid w:val="00D22E68"/>
    <w:pPr>
      <w:ind w:left="4820" w:right="-512"/>
      <w:jc w:val="right"/>
    </w:pPr>
    <w:rPr>
      <w:rFonts w:ascii="Arial Rounded MT Bold" w:hAnsi="Arial Rounded MT Bold"/>
      <w:b/>
      <w:color w:val="1F3864" w:themeColor="accent1" w:themeShade="80"/>
      <w:spacing w:val="10"/>
      <w:sz w:val="68"/>
      <w:szCs w:val="68"/>
      <w14:shadow w14:blurRad="0" w14:dist="38100" w14:dir="3600000" w14:sx="101000" w14:sy="101000" w14:kx="0" w14:ky="0" w14:algn="ctr">
        <w14:schemeClr w14:val="bg1"/>
      </w14:shadow>
      <w14:textOutline w14:w="19050" w14:cap="flat" w14:cmpd="sng" w14:algn="ctr">
        <w14:solidFill>
          <w14:schemeClr w14:val="bg1"/>
        </w14:solidFill>
        <w14:prstDash w14:val="solid"/>
        <w14:round/>
      </w14:textOutline>
    </w:rPr>
  </w:style>
  <w:style w:type="character" w:customStyle="1" w:styleId="TitleChar">
    <w:name w:val="Title Char"/>
    <w:aliases w:val="Title1 Char"/>
    <w:basedOn w:val="DefaultParagraphFont"/>
    <w:link w:val="Title"/>
    <w:uiPriority w:val="10"/>
    <w:rsid w:val="00D22E68"/>
    <w:rPr>
      <w:rFonts w:ascii="Arial Rounded MT Bold" w:hAnsi="Arial Rounded MT Bold"/>
      <w:b/>
      <w:color w:val="1F3864" w:themeColor="accent1" w:themeShade="80"/>
      <w:spacing w:val="10"/>
      <w:sz w:val="68"/>
      <w:szCs w:val="68"/>
      <w:lang w:val="en-GB"/>
      <w14:shadow w14:blurRad="0" w14:dist="38100" w14:dir="3600000" w14:sx="101000" w14:sy="101000" w14:kx="0" w14:ky="0" w14:algn="ctr">
        <w14:schemeClr w14:val="bg1"/>
      </w14:shadow>
      <w14:textOutline w14:w="19050" w14:cap="flat" w14:cmpd="sng" w14:algn="ctr">
        <w14:solidFill>
          <w14:schemeClr w14:val="bg1"/>
        </w14:solidFill>
        <w14:prstDash w14:val="solid"/>
        <w14:round/>
      </w14:textOutline>
    </w:rPr>
  </w:style>
  <w:style w:type="paragraph" w:styleId="Subtitle">
    <w:name w:val="Subtitle"/>
    <w:basedOn w:val="Normal"/>
    <w:next w:val="Normal"/>
    <w:link w:val="SubtitleChar"/>
    <w:uiPriority w:val="11"/>
    <w:qFormat/>
    <w:rsid w:val="00D22E68"/>
    <w:pPr>
      <w:ind w:left="4820" w:right="-512"/>
      <w:jc w:val="right"/>
    </w:pPr>
    <w:rPr>
      <w:rFonts w:ascii="Arial Rounded MT Bold" w:hAnsi="Arial Rounded MT Bold"/>
      <w:b/>
      <w:sz w:val="40"/>
      <w14:shadow w14:blurRad="0" w14:dist="22860" w14:dir="3600000" w14:sx="100000" w14:sy="100000" w14:kx="0" w14:ky="0" w14:algn="tl">
        <w14:schemeClr w14:val="bg1"/>
      </w14:shadow>
      <w14:textOutline w14:w="10160" w14:cap="flat" w14:cmpd="sng" w14:algn="ctr">
        <w14:solidFill>
          <w14:schemeClr w14:val="bg1"/>
        </w14:solidFill>
        <w14:prstDash w14:val="solid"/>
        <w14:round/>
      </w14:textOutline>
    </w:rPr>
  </w:style>
  <w:style w:type="character" w:customStyle="1" w:styleId="SubtitleChar">
    <w:name w:val="Subtitle Char"/>
    <w:basedOn w:val="DefaultParagraphFont"/>
    <w:link w:val="Subtitle"/>
    <w:uiPriority w:val="11"/>
    <w:rsid w:val="00D22E68"/>
    <w:rPr>
      <w:rFonts w:ascii="Arial Rounded MT Bold" w:hAnsi="Arial Rounded MT Bold"/>
      <w:b/>
      <w:sz w:val="40"/>
      <w:lang w:val="en-GB"/>
      <w14:shadow w14:blurRad="0" w14:dist="22860" w14:dir="3600000" w14:sx="100000" w14:sy="100000" w14:kx="0" w14:ky="0" w14:algn="tl">
        <w14:schemeClr w14:val="bg1"/>
      </w14:shadow>
      <w14:textOutline w14:w="10160" w14:cap="flat" w14:cmpd="sng" w14:algn="ctr">
        <w14:solidFill>
          <w14:schemeClr w14:val="bg1"/>
        </w14:solidFill>
        <w14:prstDash w14:val="solid"/>
        <w14:round/>
      </w14:textOutline>
    </w:rPr>
  </w:style>
  <w:style w:type="paragraph" w:styleId="Header">
    <w:name w:val="header"/>
    <w:basedOn w:val="Normal"/>
    <w:link w:val="HeaderChar"/>
    <w:uiPriority w:val="99"/>
    <w:unhideWhenUsed/>
    <w:rsid w:val="003D2E20"/>
    <w:pPr>
      <w:tabs>
        <w:tab w:val="center" w:pos="4703"/>
        <w:tab w:val="right" w:pos="9406"/>
      </w:tabs>
    </w:pPr>
  </w:style>
  <w:style w:type="character" w:customStyle="1" w:styleId="HeaderChar">
    <w:name w:val="Header Char"/>
    <w:basedOn w:val="DefaultParagraphFont"/>
    <w:link w:val="Header"/>
    <w:uiPriority w:val="99"/>
    <w:rsid w:val="003D2E20"/>
  </w:style>
  <w:style w:type="paragraph" w:styleId="Footer">
    <w:name w:val="footer"/>
    <w:basedOn w:val="Normal"/>
    <w:link w:val="FooterChar"/>
    <w:uiPriority w:val="99"/>
    <w:unhideWhenUsed/>
    <w:rsid w:val="00502438"/>
    <w:pPr>
      <w:spacing w:before="22" w:line="207" w:lineRule="exact"/>
    </w:pPr>
    <w:rPr>
      <w:rFonts w:ascii="Arial Rounded MT Bold"/>
      <w:color w:val="001E5E"/>
      <w:sz w:val="18"/>
    </w:rPr>
  </w:style>
  <w:style w:type="character" w:customStyle="1" w:styleId="FooterChar">
    <w:name w:val="Footer Char"/>
    <w:basedOn w:val="DefaultParagraphFont"/>
    <w:link w:val="Footer"/>
    <w:uiPriority w:val="99"/>
    <w:rsid w:val="00502438"/>
    <w:rPr>
      <w:rFonts w:ascii="Arial Rounded MT Bold"/>
      <w:color w:val="001E5E"/>
      <w:sz w:val="18"/>
    </w:rPr>
  </w:style>
  <w:style w:type="paragraph" w:styleId="BodyText">
    <w:name w:val="Body Text"/>
    <w:basedOn w:val="Normal"/>
    <w:link w:val="BodyTextChar"/>
    <w:uiPriority w:val="1"/>
    <w:qFormat/>
    <w:rsid w:val="003D2E20"/>
    <w:pPr>
      <w:widowControl w:val="0"/>
      <w:autoSpaceDE w:val="0"/>
      <w:autoSpaceDN w:val="0"/>
    </w:pPr>
    <w:rPr>
      <w:rFonts w:ascii="Calibri" w:eastAsia="Calibri" w:hAnsi="Calibri" w:cs="Calibri"/>
      <w:szCs w:val="24"/>
    </w:rPr>
  </w:style>
  <w:style w:type="character" w:customStyle="1" w:styleId="BodyTextChar">
    <w:name w:val="Body Text Char"/>
    <w:basedOn w:val="DefaultParagraphFont"/>
    <w:link w:val="BodyText"/>
    <w:uiPriority w:val="1"/>
    <w:rsid w:val="003D2E20"/>
    <w:rPr>
      <w:rFonts w:ascii="Calibri" w:eastAsia="Calibri" w:hAnsi="Calibri" w:cs="Calibri"/>
      <w:sz w:val="24"/>
      <w:szCs w:val="24"/>
    </w:rPr>
  </w:style>
  <w:style w:type="table" w:styleId="TableGrid">
    <w:name w:val="Table Grid"/>
    <w:basedOn w:val="TableNormal"/>
    <w:uiPriority w:val="39"/>
    <w:rsid w:val="003D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1262D"/>
    <w:rPr>
      <w:rFonts w:ascii="Arial Rounded MT Bold" w:eastAsiaTheme="majorEastAsia" w:hAnsi="Arial Rounded MT Bold" w:cstheme="majorBidi"/>
      <w:smallCaps/>
      <w:color w:val="00007F"/>
      <w:sz w:val="44"/>
      <w:szCs w:val="32"/>
    </w:rPr>
  </w:style>
  <w:style w:type="paragraph" w:styleId="TOCHeading">
    <w:name w:val="TOC Heading"/>
    <w:next w:val="Normal"/>
    <w:uiPriority w:val="39"/>
    <w:unhideWhenUsed/>
    <w:qFormat/>
    <w:rsid w:val="008E6618"/>
    <w:rPr>
      <w:rFonts w:ascii="Franklin Gothic Demi" w:eastAsiaTheme="majorEastAsia" w:hAnsi="Franklin Gothic Demi" w:cstheme="majorBidi"/>
      <w:color w:val="4472C4" w:themeColor="accent1"/>
      <w:sz w:val="44"/>
      <w:szCs w:val="32"/>
    </w:rPr>
  </w:style>
  <w:style w:type="paragraph" w:styleId="ListParagraph">
    <w:name w:val="List Paragraph"/>
    <w:basedOn w:val="Normal"/>
    <w:uiPriority w:val="34"/>
    <w:qFormat/>
    <w:rsid w:val="002019F8"/>
    <w:pPr>
      <w:ind w:left="720"/>
      <w:contextualSpacing/>
    </w:pPr>
  </w:style>
  <w:style w:type="character" w:customStyle="1" w:styleId="Heading2Char">
    <w:name w:val="Heading 2 Char"/>
    <w:basedOn w:val="DefaultParagraphFont"/>
    <w:link w:val="Heading2"/>
    <w:uiPriority w:val="9"/>
    <w:rsid w:val="0051262D"/>
    <w:rPr>
      <w:rFonts w:ascii="Franklin Gothic Demi" w:hAnsi="Franklin Gothic Demi"/>
      <w:smallCaps/>
      <w:color w:val="00007F"/>
      <w:sz w:val="26"/>
      <w:szCs w:val="26"/>
    </w:rPr>
  </w:style>
  <w:style w:type="paragraph" w:customStyle="1" w:styleId="TOC">
    <w:name w:val="TOC"/>
    <w:qFormat/>
    <w:rsid w:val="004D7256"/>
    <w:pPr>
      <w:numPr>
        <w:numId w:val="4"/>
      </w:numPr>
    </w:pPr>
    <w:rPr>
      <w:rFonts w:ascii="Franklin Gothic Demi" w:eastAsiaTheme="majorEastAsia" w:hAnsi="Franklin Gothic Demi" w:cstheme="majorBidi"/>
      <w:sz w:val="40"/>
      <w:szCs w:val="32"/>
    </w:rPr>
  </w:style>
  <w:style w:type="paragraph" w:customStyle="1" w:styleId="identitalic">
    <w:name w:val="ident italic"/>
    <w:basedOn w:val="Normal"/>
    <w:qFormat/>
    <w:rsid w:val="002A31E9"/>
    <w:pPr>
      <w:ind w:left="851"/>
    </w:pPr>
    <w:rPr>
      <w:i/>
    </w:rPr>
  </w:style>
  <w:style w:type="paragraph" w:customStyle="1" w:styleId="indentnumbering">
    <w:name w:val="indent numbering"/>
    <w:qFormat/>
    <w:rsid w:val="00A10464"/>
    <w:pPr>
      <w:widowControl w:val="0"/>
      <w:ind w:left="1247" w:hanging="396"/>
    </w:pPr>
    <w:rPr>
      <w:sz w:val="24"/>
    </w:rPr>
  </w:style>
  <w:style w:type="paragraph" w:styleId="EndnoteText">
    <w:name w:val="endnote text"/>
    <w:basedOn w:val="Normal"/>
    <w:link w:val="EndnoteTextChar"/>
    <w:uiPriority w:val="99"/>
    <w:semiHidden/>
    <w:unhideWhenUsed/>
    <w:rsid w:val="004D7256"/>
    <w:rPr>
      <w:sz w:val="20"/>
      <w:szCs w:val="20"/>
    </w:rPr>
  </w:style>
  <w:style w:type="character" w:customStyle="1" w:styleId="EndnoteTextChar">
    <w:name w:val="Endnote Text Char"/>
    <w:basedOn w:val="DefaultParagraphFont"/>
    <w:link w:val="EndnoteText"/>
    <w:uiPriority w:val="99"/>
    <w:semiHidden/>
    <w:rsid w:val="004D7256"/>
    <w:rPr>
      <w:sz w:val="20"/>
      <w:szCs w:val="20"/>
    </w:rPr>
  </w:style>
  <w:style w:type="character" w:styleId="EndnoteReference">
    <w:name w:val="endnote reference"/>
    <w:basedOn w:val="DefaultParagraphFont"/>
    <w:uiPriority w:val="99"/>
    <w:semiHidden/>
    <w:unhideWhenUsed/>
    <w:rsid w:val="004D7256"/>
    <w:rPr>
      <w:vertAlign w:val="superscript"/>
    </w:rPr>
  </w:style>
  <w:style w:type="paragraph" w:styleId="FootnoteText">
    <w:name w:val="footnote text"/>
    <w:basedOn w:val="Normal"/>
    <w:link w:val="FootnoteTextChar"/>
    <w:uiPriority w:val="99"/>
    <w:semiHidden/>
    <w:unhideWhenUsed/>
    <w:rsid w:val="004D7256"/>
    <w:rPr>
      <w:sz w:val="20"/>
      <w:szCs w:val="20"/>
    </w:rPr>
  </w:style>
  <w:style w:type="character" w:customStyle="1" w:styleId="FootnoteTextChar">
    <w:name w:val="Footnote Text Char"/>
    <w:basedOn w:val="DefaultParagraphFont"/>
    <w:link w:val="FootnoteText"/>
    <w:uiPriority w:val="99"/>
    <w:semiHidden/>
    <w:rsid w:val="004D7256"/>
    <w:rPr>
      <w:sz w:val="20"/>
      <w:szCs w:val="20"/>
    </w:rPr>
  </w:style>
  <w:style w:type="character" w:styleId="FootnoteReference">
    <w:name w:val="footnote reference"/>
    <w:basedOn w:val="DefaultParagraphFont"/>
    <w:uiPriority w:val="99"/>
    <w:semiHidden/>
    <w:unhideWhenUsed/>
    <w:rsid w:val="004D7256"/>
    <w:rPr>
      <w:vertAlign w:val="superscript"/>
    </w:rPr>
  </w:style>
  <w:style w:type="paragraph" w:customStyle="1" w:styleId="bulletbluesqrlvl0">
    <w:name w:val="bullet blue sqr lvl0"/>
    <w:basedOn w:val="Normal"/>
    <w:qFormat/>
    <w:rsid w:val="0065423D"/>
    <w:pPr>
      <w:numPr>
        <w:ilvl w:val="1"/>
        <w:numId w:val="23"/>
      </w:numPr>
      <w:spacing w:after="120"/>
      <w:ind w:left="364"/>
      <w:jc w:val="both"/>
    </w:pPr>
  </w:style>
  <w:style w:type="paragraph" w:customStyle="1" w:styleId="indentnumberingitalic">
    <w:name w:val="indent numbering italic"/>
    <w:qFormat/>
    <w:rsid w:val="002A31E9"/>
    <w:pPr>
      <w:numPr>
        <w:numId w:val="7"/>
      </w:numPr>
    </w:pPr>
    <w:rPr>
      <w:i/>
      <w:sz w:val="24"/>
    </w:rPr>
  </w:style>
  <w:style w:type="character" w:styleId="Hyperlink">
    <w:name w:val="Hyperlink"/>
    <w:basedOn w:val="DefaultParagraphFont"/>
    <w:uiPriority w:val="99"/>
    <w:unhideWhenUsed/>
    <w:rsid w:val="00CB5F73"/>
    <w:rPr>
      <w:color w:val="0563C1" w:themeColor="hyperlink"/>
      <w:u w:val="single"/>
    </w:rPr>
  </w:style>
  <w:style w:type="character" w:customStyle="1" w:styleId="UnresolvedMention">
    <w:name w:val="Unresolved Mention"/>
    <w:basedOn w:val="DefaultParagraphFont"/>
    <w:uiPriority w:val="99"/>
    <w:semiHidden/>
    <w:unhideWhenUsed/>
    <w:rsid w:val="00CB5F73"/>
    <w:rPr>
      <w:color w:val="808080"/>
      <w:shd w:val="clear" w:color="auto" w:fill="E6E6E6"/>
    </w:rPr>
  </w:style>
  <w:style w:type="paragraph" w:customStyle="1" w:styleId="bulletyellowsqr">
    <w:name w:val="bullet yellow sqr"/>
    <w:basedOn w:val="NoSpacing"/>
    <w:qFormat/>
    <w:rsid w:val="00654DBB"/>
    <w:pPr>
      <w:numPr>
        <w:numId w:val="23"/>
      </w:numPr>
      <w:spacing w:after="120"/>
      <w:ind w:left="811" w:hanging="357"/>
    </w:pPr>
    <w:rPr>
      <w:b/>
    </w:rPr>
  </w:style>
  <w:style w:type="paragraph" w:customStyle="1" w:styleId="Indentlvl1">
    <w:name w:val="Indent lvl 1"/>
    <w:qFormat/>
    <w:rsid w:val="0065423D"/>
    <w:pPr>
      <w:ind w:left="851"/>
      <w:jc w:val="both"/>
    </w:pPr>
    <w:rPr>
      <w:sz w:val="24"/>
    </w:rPr>
  </w:style>
  <w:style w:type="paragraph" w:customStyle="1" w:styleId="bulletbalacksqrlvl1">
    <w:name w:val="bullet balack sqr lvl1"/>
    <w:qFormat/>
    <w:rsid w:val="002A31E9"/>
    <w:pPr>
      <w:numPr>
        <w:numId w:val="24"/>
      </w:numPr>
    </w:pPr>
    <w:rPr>
      <w:sz w:val="24"/>
    </w:rPr>
  </w:style>
  <w:style w:type="paragraph" w:customStyle="1" w:styleId="IndentHeaderlvl2">
    <w:name w:val="Indent Header lvl2"/>
    <w:qFormat/>
    <w:rsid w:val="00FD0EF3"/>
    <w:pPr>
      <w:keepNext/>
      <w:numPr>
        <w:ilvl w:val="1"/>
        <w:numId w:val="25"/>
      </w:numPr>
      <w:ind w:left="850" w:hanging="357"/>
    </w:pPr>
    <w:rPr>
      <w:b/>
      <w:sz w:val="24"/>
    </w:rPr>
  </w:style>
  <w:style w:type="character" w:customStyle="1" w:styleId="Heading3Char">
    <w:name w:val="Heading 3 Char"/>
    <w:basedOn w:val="DefaultParagraphFont"/>
    <w:link w:val="Heading3"/>
    <w:uiPriority w:val="9"/>
    <w:rsid w:val="0051262D"/>
    <w:rPr>
      <w:rFonts w:eastAsiaTheme="majorEastAsia" w:cstheme="majorBidi"/>
      <w:b/>
      <w:smallCaps/>
      <w:sz w:val="24"/>
      <w:szCs w:val="24"/>
    </w:rPr>
  </w:style>
  <w:style w:type="paragraph" w:customStyle="1" w:styleId="bulletblacksqrlvl2">
    <w:name w:val="bullet black sqr lvl2"/>
    <w:basedOn w:val="bulletbalacksqrlvl1"/>
    <w:qFormat/>
    <w:rsid w:val="00F05E77"/>
    <w:pPr>
      <w:numPr>
        <w:numId w:val="27"/>
      </w:numPr>
    </w:pPr>
  </w:style>
  <w:style w:type="paragraph" w:customStyle="1" w:styleId="IndentHeaderlvl3">
    <w:name w:val="Indent Header lvl3"/>
    <w:qFormat/>
    <w:rsid w:val="00F63E41"/>
    <w:pPr>
      <w:keepNext/>
      <w:numPr>
        <w:numId w:val="28"/>
      </w:numPr>
      <w:ind w:left="850" w:hanging="357"/>
    </w:pPr>
    <w:rPr>
      <w:b/>
      <w:sz w:val="24"/>
    </w:rPr>
  </w:style>
  <w:style w:type="paragraph" w:customStyle="1" w:styleId="Indentnumberlvl2">
    <w:name w:val="Indent number. lvl 2"/>
    <w:qFormat/>
    <w:rsid w:val="00F63E41"/>
    <w:pPr>
      <w:numPr>
        <w:ilvl w:val="7"/>
        <w:numId w:val="7"/>
      </w:numPr>
    </w:pPr>
    <w:rPr>
      <w:sz w:val="24"/>
    </w:rPr>
  </w:style>
  <w:style w:type="paragraph" w:customStyle="1" w:styleId="Numbering">
    <w:name w:val="Numbering"/>
    <w:basedOn w:val="ListParagraph"/>
    <w:qFormat/>
    <w:rsid w:val="00436CDF"/>
    <w:pPr>
      <w:spacing w:after="120"/>
      <w:ind w:left="0"/>
    </w:pPr>
  </w:style>
  <w:style w:type="paragraph" w:customStyle="1" w:styleId="TableParagraph">
    <w:name w:val="Table Paragraph"/>
    <w:basedOn w:val="Normal"/>
    <w:uiPriority w:val="1"/>
    <w:qFormat/>
    <w:rsid w:val="001F52D5"/>
    <w:pPr>
      <w:widowControl w:val="0"/>
      <w:autoSpaceDE w:val="0"/>
      <w:autoSpaceDN w:val="0"/>
      <w:jc w:val="center"/>
    </w:pPr>
    <w:rPr>
      <w:rFonts w:ascii="Calibri" w:eastAsia="Calibri" w:hAnsi="Calibri" w:cs="Calibri"/>
      <w:sz w:val="22"/>
    </w:rPr>
  </w:style>
  <w:style w:type="paragraph" w:styleId="TOC1">
    <w:name w:val="toc 1"/>
    <w:basedOn w:val="Normal"/>
    <w:next w:val="Normal"/>
    <w:autoRedefine/>
    <w:uiPriority w:val="39"/>
    <w:unhideWhenUsed/>
    <w:rsid w:val="00C16E82"/>
    <w:pPr>
      <w:tabs>
        <w:tab w:val="left" w:pos="480"/>
        <w:tab w:val="right" w:leader="dot" w:pos="9968"/>
      </w:tabs>
      <w:spacing w:after="240"/>
    </w:pPr>
    <w:rPr>
      <w:b/>
      <w:sz w:val="26"/>
    </w:rPr>
  </w:style>
  <w:style w:type="paragraph" w:styleId="TOC2">
    <w:name w:val="toc 2"/>
    <w:basedOn w:val="Normal"/>
    <w:next w:val="Normal"/>
    <w:autoRedefine/>
    <w:uiPriority w:val="39"/>
    <w:unhideWhenUsed/>
    <w:rsid w:val="00D469D2"/>
    <w:pPr>
      <w:spacing w:after="100"/>
      <w:ind w:left="240"/>
    </w:pPr>
  </w:style>
  <w:style w:type="paragraph" w:styleId="TOC3">
    <w:name w:val="toc 3"/>
    <w:basedOn w:val="Normal"/>
    <w:next w:val="Normal"/>
    <w:autoRedefine/>
    <w:uiPriority w:val="39"/>
    <w:unhideWhenUsed/>
    <w:rsid w:val="00D469D2"/>
    <w:pPr>
      <w:spacing w:after="100"/>
      <w:ind w:left="480"/>
    </w:pPr>
  </w:style>
  <w:style w:type="paragraph" w:customStyle="1" w:styleId="Footnote">
    <w:name w:val="Footnote"/>
    <w:basedOn w:val="FootnoteText"/>
    <w:qFormat/>
    <w:rsid w:val="00654DBB"/>
    <w:pPr>
      <w:ind w:left="227" w:hanging="227"/>
    </w:pPr>
    <w:rPr>
      <w:sz w:val="18"/>
    </w:rPr>
  </w:style>
  <w:style w:type="paragraph" w:customStyle="1" w:styleId="Tablebullet">
    <w:name w:val="Table bullet"/>
    <w:qFormat/>
    <w:rsid w:val="006C0384"/>
    <w:pPr>
      <w:numPr>
        <w:numId w:val="44"/>
      </w:numPr>
      <w:tabs>
        <w:tab w:val="left" w:pos="460"/>
        <w:tab w:val="left" w:pos="461"/>
      </w:tabs>
      <w:spacing w:before="120" w:after="120" w:line="278" w:lineRule="auto"/>
      <w:ind w:left="465" w:right="102" w:hanging="357"/>
      <w:jc w:val="both"/>
    </w:pPr>
    <w:rPr>
      <w:rFonts w:ascii="Calibri" w:eastAsia="Calibri" w:hAnsi="Calibri" w:cs="Calibri"/>
    </w:rPr>
  </w:style>
  <w:style w:type="paragraph" w:customStyle="1" w:styleId="bulletcirclelvl3">
    <w:name w:val="bullet circle lvl3"/>
    <w:basedOn w:val="bulletbluesqrlvl0"/>
    <w:qFormat/>
    <w:rsid w:val="0065423D"/>
    <w:pPr>
      <w:numPr>
        <w:numId w:val="5"/>
      </w:numPr>
      <w:ind w:left="1701"/>
    </w:pPr>
  </w:style>
  <w:style w:type="paragraph" w:customStyle="1" w:styleId="bulletblacksqrlvl3">
    <w:name w:val="bullet black sqr lvl3"/>
    <w:basedOn w:val="bulletbluesqrlvl0"/>
    <w:qFormat/>
    <w:rsid w:val="00821BC2"/>
    <w:pPr>
      <w:numPr>
        <w:ilvl w:val="2"/>
        <w:numId w:val="5"/>
      </w:numPr>
      <w:ind w:left="1701"/>
    </w:pPr>
  </w:style>
  <w:style w:type="paragraph" w:customStyle="1" w:styleId="TableHeader12">
    <w:name w:val="Table Header 12"/>
    <w:basedOn w:val="TableParagraph"/>
    <w:qFormat/>
    <w:rsid w:val="0051262D"/>
    <w:pPr>
      <w:ind w:left="113"/>
      <w:jc w:val="left"/>
    </w:pPr>
    <w:rPr>
      <w:b/>
      <w:i/>
      <w:smallCaps/>
      <w:sz w:val="24"/>
    </w:rPr>
  </w:style>
  <w:style w:type="character" w:customStyle="1" w:styleId="Tableheader9">
    <w:name w:val="Table header 9"/>
    <w:aliases w:val="5"/>
    <w:basedOn w:val="DefaultParagraphFont"/>
    <w:uiPriority w:val="1"/>
    <w:qFormat/>
    <w:rsid w:val="00692E02"/>
    <w:rPr>
      <w:sz w:val="19"/>
      <w:szCs w:val="19"/>
    </w:rPr>
  </w:style>
  <w:style w:type="character" w:customStyle="1" w:styleId="Tableheader11">
    <w:name w:val="Table header 11"/>
    <w:basedOn w:val="DefaultParagraphFont"/>
    <w:uiPriority w:val="1"/>
    <w:qFormat/>
    <w:rsid w:val="002F31AC"/>
    <w:rPr>
      <w:sz w:val="22"/>
    </w:rPr>
  </w:style>
  <w:style w:type="paragraph" w:customStyle="1" w:styleId="Title12017">
    <w:name w:val="Title1 2017"/>
    <w:basedOn w:val="Normal"/>
    <w:qFormat/>
    <w:rsid w:val="008E6618"/>
    <w:pPr>
      <w:ind w:left="4820" w:right="-510"/>
      <w:jc w:val="right"/>
    </w:pPr>
    <w:rPr>
      <w:rFonts w:ascii="Arial Rounded MT Bold" w:hAnsi="Arial Rounded MT Bold"/>
      <w:b/>
      <w:color w:val="FF6600"/>
      <w:sz w:val="200"/>
      <w14:shadow w14:blurRad="0" w14:dist="38100" w14:dir="3600000" w14:sx="101000" w14:sy="101000" w14:kx="0" w14:ky="0" w14:algn="tl">
        <w14:schemeClr w14:val="bg1"/>
      </w14:shadow>
      <w14:textOutline w14:w="10160" w14:cap="flat" w14:cmpd="sng" w14:algn="ctr">
        <w14:solidFill>
          <w14:schemeClr w14:val="bg1"/>
        </w14:solidFill>
        <w14:prstDash w14:val="solid"/>
        <w14:round/>
      </w14:textOutline>
    </w:rPr>
  </w:style>
  <w:style w:type="paragraph" w:customStyle="1" w:styleId="Title2Agency">
    <w:name w:val="Title2 Agency"/>
    <w:basedOn w:val="Normal"/>
    <w:qFormat/>
    <w:rsid w:val="008E6618"/>
    <w:pPr>
      <w:jc w:val="center"/>
    </w:pPr>
    <w:rPr>
      <w:rFonts w:cstheme="minorHAnsi"/>
      <w:b/>
      <w:i/>
      <w:sz w:val="42"/>
      <w:szCs w:val="42"/>
    </w:rPr>
  </w:style>
  <w:style w:type="paragraph" w:customStyle="1" w:styleId="Title2">
    <w:name w:val="Title2"/>
    <w:basedOn w:val="Normal"/>
    <w:qFormat/>
    <w:rsid w:val="008E6618"/>
    <w:pPr>
      <w:jc w:val="center"/>
    </w:pPr>
    <w:rPr>
      <w:rFonts w:cstheme="minorHAnsi"/>
      <w:b/>
      <w:color w:val="00007F"/>
      <w:sz w:val="96"/>
      <w:szCs w:val="96"/>
    </w:rPr>
  </w:style>
  <w:style w:type="paragraph" w:customStyle="1" w:styleId="Title2Bracket">
    <w:name w:val="Title2 Bracket"/>
    <w:basedOn w:val="Normal"/>
    <w:qFormat/>
    <w:rsid w:val="008E6618"/>
    <w:pPr>
      <w:jc w:val="center"/>
    </w:pPr>
    <w:rPr>
      <w:rFonts w:cstheme="minorHAnsi"/>
      <w:color w:val="00007F"/>
      <w:sz w:val="52"/>
      <w:szCs w:val="52"/>
    </w:rPr>
  </w:style>
  <w:style w:type="paragraph" w:customStyle="1" w:styleId="Title22017Gray">
    <w:name w:val="Title2 2017 Gray"/>
    <w:basedOn w:val="Normal"/>
    <w:qFormat/>
    <w:rsid w:val="008E6618"/>
    <w:pPr>
      <w:jc w:val="center"/>
    </w:pPr>
    <w:rPr>
      <w:rFonts w:ascii="Franklin Gothic Demi" w:hAnsi="Franklin Gothic Demi"/>
      <w:b/>
      <w:color w:val="808080" w:themeColor="background1" w:themeShade="80"/>
      <w:sz w:val="200"/>
      <w:szCs w:val="200"/>
    </w:rPr>
  </w:style>
  <w:style w:type="paragraph" w:customStyle="1" w:styleId="Title2BracketGray">
    <w:name w:val="Title2 Bracket Gray"/>
    <w:basedOn w:val="Normal"/>
    <w:qFormat/>
    <w:rsid w:val="008E6618"/>
    <w:pPr>
      <w:jc w:val="center"/>
    </w:pPr>
    <w:rPr>
      <w:rFonts w:ascii="Franklin Gothic Demi" w:hAnsi="Franklin Gothic Demi"/>
      <w:color w:val="808080" w:themeColor="background1" w:themeShade="80"/>
      <w:sz w:val="44"/>
      <w:szCs w:val="44"/>
    </w:rPr>
  </w:style>
  <w:style w:type="paragraph" w:customStyle="1" w:styleId="Abbreviations">
    <w:name w:val="Abbreviations"/>
    <w:basedOn w:val="Normal"/>
    <w:qFormat/>
    <w:rsid w:val="00836D49"/>
    <w:pPr>
      <w:spacing w:line="360" w:lineRule="auto"/>
      <w:ind w:left="567"/>
    </w:pPr>
  </w:style>
  <w:style w:type="paragraph" w:customStyle="1" w:styleId="FooterGray">
    <w:name w:val="Footer Gray"/>
    <w:basedOn w:val="Normal"/>
    <w:qFormat/>
    <w:rsid w:val="00502438"/>
    <w:pPr>
      <w:spacing w:before="22" w:line="207" w:lineRule="exact"/>
    </w:pPr>
    <w:rPr>
      <w:rFonts w:ascii="Arial Rounded MT Bold"/>
      <w:color w:val="7F7F7F"/>
      <w:sz w:val="18"/>
    </w:rPr>
  </w:style>
  <w:style w:type="paragraph" w:customStyle="1" w:styleId="PageNumber1">
    <w:name w:val="Page Number1"/>
    <w:basedOn w:val="Normal"/>
    <w:qFormat/>
    <w:rsid w:val="00502438"/>
    <w:pPr>
      <w:spacing w:line="264" w:lineRule="exact"/>
      <w:ind w:left="20"/>
      <w:jc w:val="center"/>
    </w:pPr>
    <w:rPr>
      <w:b/>
    </w:rPr>
  </w:style>
  <w:style w:type="paragraph" w:customStyle="1" w:styleId="bulletbluesqrlvl1">
    <w:name w:val="bullet blue sqr lvl1"/>
    <w:basedOn w:val="bulletbluesqrlvl0"/>
    <w:qFormat/>
    <w:rsid w:val="0065423D"/>
    <w:pPr>
      <w:ind w:left="1190" w:hanging="357"/>
    </w:pPr>
  </w:style>
  <w:style w:type="paragraph" w:styleId="NoSpacing">
    <w:name w:val="No Spacing"/>
    <w:uiPriority w:val="1"/>
    <w:qFormat/>
    <w:rsid w:val="00502438"/>
    <w:pPr>
      <w:spacing w:after="0" w:line="240" w:lineRule="auto"/>
    </w:pPr>
    <w:rPr>
      <w:sz w:val="24"/>
    </w:rPr>
  </w:style>
  <w:style w:type="paragraph" w:customStyle="1" w:styleId="Numbering2">
    <w:name w:val="Numbering 2"/>
    <w:qFormat/>
    <w:rsid w:val="00A04C94"/>
    <w:pPr>
      <w:numPr>
        <w:numId w:val="38"/>
      </w:numPr>
    </w:pPr>
    <w:rPr>
      <w:sz w:val="24"/>
    </w:rPr>
  </w:style>
  <w:style w:type="paragraph" w:customStyle="1" w:styleId="indentnumbering2">
    <w:name w:val="indent numbering 2"/>
    <w:qFormat/>
    <w:rsid w:val="00060FDC"/>
    <w:pPr>
      <w:numPr>
        <w:ilvl w:val="1"/>
        <w:numId w:val="7"/>
      </w:numPr>
    </w:pPr>
    <w:rPr>
      <w:sz w:val="24"/>
    </w:rPr>
  </w:style>
  <w:style w:type="paragraph" w:customStyle="1" w:styleId="asterisk">
    <w:name w:val="asterisk"/>
    <w:basedOn w:val="Normal"/>
    <w:qFormat/>
    <w:rsid w:val="00433E2D"/>
    <w:pPr>
      <w:spacing w:before="120" w:after="120"/>
      <w:ind w:left="850" w:hanging="425"/>
      <w:jc w:val="both"/>
    </w:pPr>
    <w:rPr>
      <w:sz w:val="18"/>
    </w:rPr>
  </w:style>
  <w:style w:type="paragraph" w:customStyle="1" w:styleId="indentlvl2">
    <w:name w:val="indent lvl2"/>
    <w:basedOn w:val="Indentlvl1"/>
    <w:qFormat/>
    <w:rsid w:val="00FA4A25"/>
    <w:pPr>
      <w:ind w:left="1218"/>
    </w:pPr>
  </w:style>
  <w:style w:type="paragraph" w:customStyle="1" w:styleId="indentnumbering3">
    <w:name w:val="indent numbering 3"/>
    <w:basedOn w:val="indentnumbering2"/>
    <w:qFormat/>
    <w:rsid w:val="006651B7"/>
    <w:pPr>
      <w:numPr>
        <w:ilvl w:val="2"/>
      </w:numPr>
    </w:pPr>
  </w:style>
  <w:style w:type="paragraph" w:customStyle="1" w:styleId="Indentlvl0">
    <w:name w:val="Indent lvl 0"/>
    <w:basedOn w:val="Normal"/>
    <w:qFormat/>
    <w:rsid w:val="004229B7"/>
    <w:pPr>
      <w:spacing w:before="120" w:after="120"/>
      <w:ind w:left="426"/>
      <w:jc w:val="both"/>
    </w:pPr>
  </w:style>
  <w:style w:type="table" w:customStyle="1" w:styleId="TableGrid1">
    <w:name w:val="Table Grid1"/>
    <w:basedOn w:val="TableNormal"/>
    <w:next w:val="TableGrid"/>
    <w:uiPriority w:val="39"/>
    <w:rsid w:val="00E13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41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41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65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Header12CenteredLeft0cm">
    <w:name w:val="Style Table Header 12 + Centered Left:  0 cm"/>
    <w:basedOn w:val="TableHeader12"/>
    <w:rsid w:val="0051262D"/>
    <w:pPr>
      <w:ind w:left="0"/>
      <w:jc w:val="center"/>
    </w:pPr>
    <w:rPr>
      <w:rFonts w:eastAsia="Times New Roman" w:cs="Times New Roman"/>
      <w:bCs/>
      <w:iCs/>
      <w:smallCaps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2.png"/><Relationship Id="rId18" Type="http://schemas.openxmlformats.org/officeDocument/2006/relationships/image" Target="media/image16.png"/><Relationship Id="rId26" Type="http://schemas.openxmlformats.org/officeDocument/2006/relationships/image" Target="media/image24.png"/><Relationship Id="rId39" Type="http://schemas.openxmlformats.org/officeDocument/2006/relationships/image" Target="media/image37.png"/><Relationship Id="rId3" Type="http://schemas.openxmlformats.org/officeDocument/2006/relationships/styles" Target="styles.xml"/><Relationship Id="rId21" Type="http://schemas.openxmlformats.org/officeDocument/2006/relationships/image" Target="media/image19.png"/><Relationship Id="rId34" Type="http://schemas.openxmlformats.org/officeDocument/2006/relationships/image" Target="media/image32.png"/><Relationship Id="rId42" Type="http://schemas.openxmlformats.org/officeDocument/2006/relationships/image" Target="media/image4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image" Target="media/image31.png"/><Relationship Id="rId38" Type="http://schemas.openxmlformats.org/officeDocument/2006/relationships/image" Target="media/image36.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8.png"/><Relationship Id="rId29" Type="http://schemas.openxmlformats.org/officeDocument/2006/relationships/image" Target="media/image27.png"/><Relationship Id="rId41"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2.png"/><Relationship Id="rId32" Type="http://schemas.openxmlformats.org/officeDocument/2006/relationships/image" Target="media/image30.png"/><Relationship Id="rId37" Type="http://schemas.openxmlformats.org/officeDocument/2006/relationships/image" Target="media/image35.png"/><Relationship Id="rId40" Type="http://schemas.openxmlformats.org/officeDocument/2006/relationships/image" Target="media/image38.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image" Target="media/image34.png"/><Relationship Id="rId10" Type="http://schemas.openxmlformats.org/officeDocument/2006/relationships/header" Target="header1.xml"/><Relationship Id="rId19" Type="http://schemas.openxmlformats.org/officeDocument/2006/relationships/image" Target="media/image17.png"/><Relationship Id="rId31" Type="http://schemas.openxmlformats.org/officeDocument/2006/relationships/image" Target="media/image29.png"/><Relationship Id="rId44"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server\\production\\Projects\\2017736_OCR_FORM17-144333-2_B8_TranslationCentre\\production\\Working_files\\www.seguridadferroviaria.es" TargetMode="External"/><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image" Target="media/image41.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DB884-59F2-4F4C-B4B3-0672915D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13680</Words>
  <Characters>77979</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CDT</Company>
  <LinksUpToDate>false</LinksUpToDate>
  <CharactersWithSpaces>91477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CDT</dc:creator>
  <cp:lastModifiedBy>WALRAVENS Brigitte (ERA)</cp:lastModifiedBy>
  <cp:revision>2</cp:revision>
  <dcterms:created xsi:type="dcterms:W3CDTF">2018-02-01T14:42:00Z</dcterms:created>
  <dcterms:modified xsi:type="dcterms:W3CDTF">2018-02-01T14:42:00Z</dcterms:modified>
</cp:coreProperties>
</file>