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39E" w:rsidRPr="00EC3C3D" w:rsidRDefault="002D5AD7" w:rsidP="000D739E">
      <w:pPr>
        <w:jc w:val="center"/>
        <w:rPr>
          <w:color w:val="000000"/>
        </w:rPr>
      </w:pPr>
      <w:r w:rsidRPr="00EC3C3D">
        <w:rPr>
          <w:b/>
          <w:color w:val="000000"/>
          <w:sz w:val="32"/>
        </w:rPr>
        <w:t xml:space="preserve"> </w:t>
      </w:r>
      <w:r w:rsidR="004B3577">
        <w:rPr>
          <w:b/>
          <w:noProof/>
          <w:color w:val="000000"/>
          <w:sz w:val="32"/>
          <w:lang w:val="fr-FR" w:eastAsia="fr-FR"/>
        </w:rPr>
        <w:drawing>
          <wp:inline distT="0" distB="0" distL="0" distR="0">
            <wp:extent cx="819150" cy="9226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19150" cy="922655"/>
                    </a:xfrm>
                    <a:prstGeom prst="rect">
                      <a:avLst/>
                    </a:prstGeom>
                    <a:noFill/>
                    <a:ln w="9525">
                      <a:noFill/>
                      <a:miter lim="800000"/>
                      <a:headEnd/>
                      <a:tailEnd/>
                    </a:ln>
                  </pic:spPr>
                </pic:pic>
              </a:graphicData>
            </a:graphic>
          </wp:inline>
        </w:drawing>
      </w:r>
    </w:p>
    <w:p w:rsidR="000D739E" w:rsidRPr="00EC3C3D" w:rsidRDefault="000D739E" w:rsidP="000D739E">
      <w:pPr>
        <w:ind w:firstLine="1440"/>
        <w:jc w:val="center"/>
        <w:rPr>
          <w:rFonts w:ascii="Arial" w:hAnsi="Arial" w:cs="Arial"/>
          <w:i/>
          <w:color w:val="000000"/>
          <w:sz w:val="16"/>
          <w:szCs w:val="16"/>
        </w:rPr>
      </w:pPr>
    </w:p>
    <w:p w:rsidR="000D739E" w:rsidRPr="00EC3C3D" w:rsidRDefault="000D739E" w:rsidP="000D739E">
      <w:pPr>
        <w:tabs>
          <w:tab w:val="left" w:pos="-180"/>
          <w:tab w:val="left" w:pos="6300"/>
        </w:tabs>
        <w:ind w:hanging="360"/>
        <w:jc w:val="center"/>
        <w:rPr>
          <w:rFonts w:ascii="Edwardian Script ITC" w:hAnsi="Edwardian Script ITC" w:cs="Arial"/>
          <w:b/>
          <w:i/>
          <w:color w:val="000000"/>
          <w:sz w:val="56"/>
          <w:szCs w:val="56"/>
        </w:rPr>
      </w:pPr>
      <w:r w:rsidRPr="00EC3C3D">
        <w:rPr>
          <w:rFonts w:ascii="Edwardian Script ITC" w:hAnsi="Edwardian Script ITC" w:cs="Arial"/>
          <w:b/>
          <w:i/>
          <w:color w:val="000000"/>
          <w:sz w:val="56"/>
          <w:szCs w:val="56"/>
        </w:rPr>
        <w:t>Ministero delle Infrastrutture e dei Trasporti</w:t>
      </w:r>
    </w:p>
    <w:p w:rsidR="000D739E" w:rsidRPr="00EC3C3D" w:rsidRDefault="000D739E" w:rsidP="000D739E">
      <w:pPr>
        <w:tabs>
          <w:tab w:val="left" w:pos="-180"/>
          <w:tab w:val="left" w:pos="6300"/>
        </w:tabs>
        <w:ind w:hanging="360"/>
        <w:jc w:val="center"/>
        <w:rPr>
          <w:rFonts w:ascii="Edwardian Script ITC" w:hAnsi="Edwardian Script ITC" w:cs="Arial"/>
          <w:b/>
          <w:i/>
          <w:color w:val="000000"/>
          <w:sz w:val="56"/>
          <w:szCs w:val="56"/>
        </w:rPr>
      </w:pPr>
    </w:p>
    <w:p w:rsidR="000D739E" w:rsidRPr="00EC3C3D" w:rsidRDefault="000D739E" w:rsidP="000D739E">
      <w:pPr>
        <w:tabs>
          <w:tab w:val="left" w:pos="-180"/>
          <w:tab w:val="left" w:pos="6300"/>
        </w:tabs>
        <w:ind w:hanging="360"/>
        <w:jc w:val="center"/>
        <w:rPr>
          <w:rFonts w:ascii="Book Antiqua" w:hAnsi="Book Antiqua"/>
          <w:b/>
          <w:i/>
          <w:color w:val="000000"/>
          <w:sz w:val="28"/>
          <w:szCs w:val="28"/>
        </w:rPr>
      </w:pPr>
      <w:r w:rsidRPr="00EC3C3D">
        <w:rPr>
          <w:rFonts w:ascii="Book Antiqua" w:hAnsi="Book Antiqua"/>
          <w:b/>
          <w:i/>
          <w:color w:val="000000"/>
          <w:sz w:val="28"/>
          <w:szCs w:val="28"/>
        </w:rPr>
        <w:t>DIREZIONE GENERALE PER LE INVESTIGAZIONI FERROVIARIE</w:t>
      </w:r>
    </w:p>
    <w:p w:rsidR="000D739E" w:rsidRPr="00EC3C3D" w:rsidRDefault="000D739E" w:rsidP="000D739E">
      <w:pPr>
        <w:tabs>
          <w:tab w:val="left" w:pos="-180"/>
          <w:tab w:val="left" w:pos="6300"/>
        </w:tabs>
        <w:ind w:hanging="360"/>
        <w:jc w:val="center"/>
        <w:rPr>
          <w:rFonts w:ascii="Book Antiqua" w:hAnsi="Book Antiqua"/>
          <w:b/>
          <w:i/>
          <w:color w:val="000000"/>
          <w:sz w:val="16"/>
          <w:szCs w:val="16"/>
        </w:rPr>
      </w:pPr>
    </w:p>
    <w:p w:rsidR="000D739E" w:rsidRPr="00EC3C3D" w:rsidRDefault="000D739E" w:rsidP="000D739E">
      <w:pPr>
        <w:tabs>
          <w:tab w:val="left" w:pos="-180"/>
          <w:tab w:val="left" w:pos="6300"/>
        </w:tabs>
        <w:ind w:firstLine="1440"/>
        <w:jc w:val="center"/>
        <w:rPr>
          <w:rFonts w:ascii="Garamond" w:hAnsi="Garamond" w:cs="Arial"/>
          <w:b/>
          <w:i/>
          <w:color w:val="000000"/>
          <w:sz w:val="22"/>
          <w:szCs w:val="22"/>
        </w:rPr>
      </w:pPr>
      <w:r w:rsidRPr="00EC3C3D">
        <w:rPr>
          <w:rFonts w:ascii="Book Antiqua" w:hAnsi="Book Antiqua"/>
          <w:b/>
          <w:i/>
          <w:color w:val="000000"/>
          <w:sz w:val="16"/>
          <w:szCs w:val="16"/>
        </w:rPr>
        <w:t xml:space="preserve"> </w:t>
      </w:r>
    </w:p>
    <w:p w:rsidR="000D739E" w:rsidRPr="00EC3C3D" w:rsidRDefault="000D739E" w:rsidP="000D739E">
      <w:pPr>
        <w:jc w:val="both"/>
        <w:rPr>
          <w:color w:val="000000"/>
        </w:rPr>
      </w:pPr>
      <w:r w:rsidRPr="00EC3C3D">
        <w:rPr>
          <w:rFonts w:ascii="Garamond" w:hAnsi="Garamond" w:cs="Arial"/>
          <w:color w:val="000000"/>
          <w:sz w:val="22"/>
          <w:szCs w:val="22"/>
        </w:rPr>
        <w:t xml:space="preserve"> </w:t>
      </w:r>
    </w:p>
    <w:p w:rsidR="000D739E" w:rsidRPr="00EC3C3D" w:rsidRDefault="000D739E" w:rsidP="000D739E">
      <w:pPr>
        <w:tabs>
          <w:tab w:val="left" w:pos="-180"/>
          <w:tab w:val="left" w:pos="1440"/>
        </w:tabs>
        <w:rPr>
          <w:rFonts w:ascii="Garamond" w:hAnsi="Garamond" w:cs="Arial"/>
          <w:b/>
          <w:i/>
          <w:color w:val="000000"/>
          <w:sz w:val="22"/>
          <w:szCs w:val="22"/>
        </w:rPr>
      </w:pPr>
    </w:p>
    <w:p w:rsidR="000D739E" w:rsidRPr="00EC3C3D" w:rsidRDefault="000D739E" w:rsidP="000D739E">
      <w:pPr>
        <w:ind w:left="390"/>
        <w:jc w:val="both"/>
        <w:rPr>
          <w:color w:val="000000"/>
        </w:rPr>
      </w:pPr>
    </w:p>
    <w:p w:rsidR="000D739E" w:rsidRPr="00EC3C3D" w:rsidRDefault="000D739E" w:rsidP="000D739E">
      <w:pPr>
        <w:ind w:left="390"/>
        <w:jc w:val="both"/>
        <w:rPr>
          <w:color w:val="000000"/>
        </w:rPr>
      </w:pPr>
    </w:p>
    <w:p w:rsidR="000D739E" w:rsidRPr="00EC3C3D" w:rsidRDefault="000D739E" w:rsidP="000D739E">
      <w:pPr>
        <w:ind w:left="390"/>
        <w:jc w:val="both"/>
        <w:rPr>
          <w:color w:val="000000"/>
        </w:rPr>
      </w:pPr>
    </w:p>
    <w:p w:rsidR="000D739E" w:rsidRDefault="000D739E" w:rsidP="000D739E">
      <w:pPr>
        <w:ind w:left="390"/>
        <w:jc w:val="both"/>
        <w:rPr>
          <w:color w:val="000000"/>
        </w:rPr>
      </w:pPr>
    </w:p>
    <w:p w:rsidR="00EC3C3D" w:rsidRDefault="00EC3C3D" w:rsidP="000D739E">
      <w:pPr>
        <w:ind w:left="390"/>
        <w:jc w:val="both"/>
        <w:rPr>
          <w:color w:val="000000"/>
        </w:rPr>
      </w:pPr>
    </w:p>
    <w:p w:rsidR="00EC3C3D" w:rsidRDefault="00EC3C3D" w:rsidP="000D739E">
      <w:pPr>
        <w:ind w:left="390"/>
        <w:jc w:val="both"/>
        <w:rPr>
          <w:color w:val="000000"/>
        </w:rPr>
      </w:pPr>
    </w:p>
    <w:p w:rsidR="00EC3C3D" w:rsidRDefault="00EC3C3D" w:rsidP="000D739E">
      <w:pPr>
        <w:ind w:left="390"/>
        <w:jc w:val="both"/>
        <w:rPr>
          <w:color w:val="000000"/>
        </w:rPr>
      </w:pPr>
    </w:p>
    <w:p w:rsidR="00EC3C3D" w:rsidRDefault="00EC3C3D" w:rsidP="000D739E">
      <w:pPr>
        <w:ind w:left="390"/>
        <w:jc w:val="both"/>
        <w:rPr>
          <w:color w:val="000000"/>
        </w:rPr>
      </w:pPr>
    </w:p>
    <w:p w:rsidR="00934F9A" w:rsidRDefault="00934F9A" w:rsidP="00934F9A">
      <w:pPr>
        <w:rPr>
          <w:color w:val="000000"/>
        </w:rPr>
      </w:pPr>
    </w:p>
    <w:p w:rsidR="00934F9A" w:rsidRDefault="00934F9A" w:rsidP="00934F9A">
      <w:pPr>
        <w:rPr>
          <w:color w:val="000000"/>
        </w:rPr>
      </w:pPr>
    </w:p>
    <w:p w:rsidR="00934F9A" w:rsidRDefault="00934F9A" w:rsidP="00934F9A">
      <w:pPr>
        <w:rPr>
          <w:color w:val="000000"/>
        </w:rPr>
      </w:pPr>
    </w:p>
    <w:p w:rsidR="000D739E" w:rsidRPr="006B7402" w:rsidRDefault="000D739E" w:rsidP="003C0DCB">
      <w:pPr>
        <w:ind w:firstLine="708"/>
        <w:rPr>
          <w:b/>
          <w:color w:val="000000"/>
          <w:sz w:val="28"/>
          <w:szCs w:val="28"/>
        </w:rPr>
      </w:pPr>
      <w:r w:rsidRPr="006B7402">
        <w:rPr>
          <w:b/>
          <w:color w:val="000000"/>
          <w:sz w:val="28"/>
          <w:szCs w:val="28"/>
        </w:rPr>
        <w:t>RELAZIONE  ANNUALE</w:t>
      </w:r>
      <w:r w:rsidR="00934F9A">
        <w:rPr>
          <w:b/>
          <w:color w:val="000000"/>
          <w:sz w:val="28"/>
          <w:szCs w:val="28"/>
        </w:rPr>
        <w:t xml:space="preserve"> </w:t>
      </w:r>
      <w:r w:rsidR="006B7402" w:rsidRPr="006B7402">
        <w:rPr>
          <w:b/>
          <w:color w:val="000000"/>
          <w:sz w:val="28"/>
          <w:szCs w:val="28"/>
        </w:rPr>
        <w:t xml:space="preserve"> </w:t>
      </w:r>
      <w:r w:rsidR="00934F9A">
        <w:rPr>
          <w:b/>
          <w:color w:val="000000"/>
          <w:sz w:val="28"/>
          <w:szCs w:val="28"/>
        </w:rPr>
        <w:t>SULLE</w:t>
      </w:r>
      <w:r w:rsidR="006B7402" w:rsidRPr="006B7402">
        <w:rPr>
          <w:b/>
          <w:color w:val="000000"/>
          <w:sz w:val="28"/>
          <w:szCs w:val="28"/>
        </w:rPr>
        <w:t xml:space="preserve"> </w:t>
      </w:r>
      <w:r w:rsidR="00934F9A">
        <w:rPr>
          <w:b/>
          <w:color w:val="000000"/>
          <w:sz w:val="28"/>
          <w:szCs w:val="28"/>
        </w:rPr>
        <w:t xml:space="preserve"> </w:t>
      </w:r>
      <w:r w:rsidR="006B7402" w:rsidRPr="006B7402">
        <w:rPr>
          <w:b/>
          <w:color w:val="000000"/>
          <w:sz w:val="28"/>
          <w:szCs w:val="28"/>
        </w:rPr>
        <w:t>ATTIVITA’</w:t>
      </w:r>
      <w:r w:rsidR="00934F9A">
        <w:rPr>
          <w:b/>
          <w:color w:val="000000"/>
          <w:sz w:val="28"/>
          <w:szCs w:val="28"/>
        </w:rPr>
        <w:t xml:space="preserve"> </w:t>
      </w:r>
      <w:r w:rsidR="003C0DCB">
        <w:rPr>
          <w:b/>
          <w:color w:val="000000"/>
          <w:sz w:val="28"/>
          <w:szCs w:val="28"/>
        </w:rPr>
        <w:t xml:space="preserve"> SVOLTE </w:t>
      </w:r>
      <w:r w:rsidR="00F14549">
        <w:rPr>
          <w:b/>
          <w:color w:val="000000"/>
          <w:sz w:val="28"/>
          <w:szCs w:val="28"/>
        </w:rPr>
        <w:t xml:space="preserve"> NEL</w:t>
      </w:r>
      <w:r w:rsidR="006B7402" w:rsidRPr="006B7402">
        <w:rPr>
          <w:b/>
          <w:color w:val="000000"/>
          <w:sz w:val="28"/>
          <w:szCs w:val="28"/>
        </w:rPr>
        <w:t xml:space="preserve"> </w:t>
      </w:r>
      <w:r w:rsidR="00F14549">
        <w:rPr>
          <w:b/>
          <w:color w:val="000000"/>
          <w:sz w:val="28"/>
          <w:szCs w:val="28"/>
        </w:rPr>
        <w:t xml:space="preserve"> </w:t>
      </w:r>
      <w:r w:rsidRPr="006B7402">
        <w:rPr>
          <w:b/>
          <w:color w:val="000000"/>
          <w:sz w:val="28"/>
          <w:szCs w:val="28"/>
        </w:rPr>
        <w:t>2008</w:t>
      </w:r>
    </w:p>
    <w:p w:rsidR="000D739E" w:rsidRPr="00EC3C3D" w:rsidRDefault="00473530" w:rsidP="000D739E">
      <w:pPr>
        <w:jc w:val="center"/>
        <w:rPr>
          <w:color w:val="000000"/>
          <w:sz w:val="20"/>
          <w:szCs w:val="20"/>
        </w:rPr>
      </w:pPr>
      <w:r>
        <w:rPr>
          <w:color w:val="000000"/>
          <w:sz w:val="20"/>
          <w:szCs w:val="20"/>
        </w:rPr>
        <w:t>( art. 2</w:t>
      </w:r>
      <w:r w:rsidR="00A2641F">
        <w:rPr>
          <w:color w:val="000000"/>
          <w:sz w:val="20"/>
          <w:szCs w:val="20"/>
        </w:rPr>
        <w:t>3</w:t>
      </w:r>
      <w:r w:rsidR="000D739E" w:rsidRPr="00EC3C3D">
        <w:rPr>
          <w:color w:val="000000"/>
          <w:sz w:val="20"/>
          <w:szCs w:val="20"/>
        </w:rPr>
        <w:t xml:space="preserve">, </w:t>
      </w:r>
      <w:r>
        <w:rPr>
          <w:color w:val="000000"/>
          <w:sz w:val="20"/>
          <w:szCs w:val="20"/>
        </w:rPr>
        <w:t>comma</w:t>
      </w:r>
      <w:r w:rsidR="000D739E" w:rsidRPr="00EC3C3D">
        <w:rPr>
          <w:color w:val="000000"/>
          <w:sz w:val="20"/>
          <w:szCs w:val="20"/>
        </w:rPr>
        <w:t xml:space="preserve"> 3 della </w:t>
      </w:r>
      <w:r w:rsidRPr="00EC3C3D">
        <w:rPr>
          <w:color w:val="000000"/>
          <w:sz w:val="20"/>
          <w:szCs w:val="20"/>
        </w:rPr>
        <w:t>Direttiva</w:t>
      </w:r>
      <w:r w:rsidR="000D739E" w:rsidRPr="00EC3C3D">
        <w:rPr>
          <w:color w:val="000000"/>
          <w:sz w:val="20"/>
          <w:szCs w:val="20"/>
        </w:rPr>
        <w:t xml:space="preserve"> 2004/49/CE )</w:t>
      </w:r>
    </w:p>
    <w:p w:rsidR="000D739E" w:rsidRPr="00EC3C3D" w:rsidRDefault="000D739E" w:rsidP="000D739E">
      <w:pPr>
        <w:jc w:val="center"/>
        <w:rPr>
          <w:color w:val="000000"/>
          <w:sz w:val="20"/>
          <w:szCs w:val="20"/>
        </w:rPr>
      </w:pPr>
      <w:r w:rsidRPr="00EC3C3D">
        <w:rPr>
          <w:color w:val="000000"/>
          <w:sz w:val="20"/>
          <w:szCs w:val="20"/>
        </w:rPr>
        <w:t>( art. 2</w:t>
      </w:r>
      <w:r w:rsidR="00A2641F">
        <w:rPr>
          <w:color w:val="000000"/>
          <w:sz w:val="20"/>
          <w:szCs w:val="20"/>
        </w:rPr>
        <w:t>2</w:t>
      </w:r>
      <w:r w:rsidRPr="00EC3C3D">
        <w:rPr>
          <w:color w:val="000000"/>
          <w:sz w:val="20"/>
          <w:szCs w:val="20"/>
        </w:rPr>
        <w:t xml:space="preserve">, </w:t>
      </w:r>
      <w:r w:rsidR="00473530">
        <w:rPr>
          <w:color w:val="000000"/>
          <w:sz w:val="20"/>
          <w:szCs w:val="20"/>
        </w:rPr>
        <w:t xml:space="preserve">comma </w:t>
      </w:r>
      <w:r w:rsidR="00A2641F">
        <w:rPr>
          <w:color w:val="000000"/>
          <w:sz w:val="20"/>
          <w:szCs w:val="20"/>
        </w:rPr>
        <w:t>3</w:t>
      </w:r>
      <w:r w:rsidRPr="00EC3C3D">
        <w:rPr>
          <w:color w:val="000000"/>
          <w:sz w:val="20"/>
          <w:szCs w:val="20"/>
        </w:rPr>
        <w:t xml:space="preserve"> del  D.Lgs. 10 agosto 2007, n. 162 )</w:t>
      </w:r>
    </w:p>
    <w:p w:rsidR="000D739E" w:rsidRPr="00EC3C3D" w:rsidRDefault="000D739E" w:rsidP="000D739E">
      <w:pPr>
        <w:ind w:left="390"/>
        <w:jc w:val="both"/>
        <w:rPr>
          <w:color w:val="000000"/>
        </w:rPr>
      </w:pPr>
    </w:p>
    <w:p w:rsidR="000D739E" w:rsidRPr="00EC3C3D" w:rsidRDefault="000D739E" w:rsidP="000D739E">
      <w:pPr>
        <w:ind w:left="390"/>
        <w:jc w:val="both"/>
        <w:rPr>
          <w:color w:val="000000"/>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FA38F7" w:rsidRPr="00EC3C3D" w:rsidRDefault="00FA38F7" w:rsidP="006F1685">
      <w:pPr>
        <w:ind w:firstLine="708"/>
        <w:jc w:val="center"/>
        <w:rPr>
          <w:b/>
          <w:color w:val="000000"/>
          <w:sz w:val="28"/>
          <w:szCs w:val="28"/>
        </w:rPr>
      </w:pPr>
    </w:p>
    <w:p w:rsidR="003F4E40" w:rsidRDefault="003F4E40" w:rsidP="006F1685">
      <w:pPr>
        <w:ind w:firstLine="708"/>
        <w:jc w:val="center"/>
        <w:rPr>
          <w:b/>
          <w:color w:val="000000"/>
          <w:sz w:val="28"/>
          <w:szCs w:val="28"/>
        </w:rPr>
      </w:pPr>
    </w:p>
    <w:p w:rsidR="003F4E40" w:rsidRDefault="003F4E40" w:rsidP="006F1685">
      <w:pPr>
        <w:ind w:firstLine="708"/>
        <w:jc w:val="center"/>
        <w:rPr>
          <w:b/>
          <w:color w:val="000000"/>
          <w:sz w:val="28"/>
          <w:szCs w:val="28"/>
        </w:rPr>
      </w:pPr>
    </w:p>
    <w:p w:rsidR="00AF467B" w:rsidRDefault="00AF467B" w:rsidP="00AF467B">
      <w:pPr>
        <w:spacing w:line="360" w:lineRule="auto"/>
        <w:jc w:val="center"/>
        <w:rPr>
          <w:b/>
          <w:color w:val="000000"/>
          <w:u w:val="single"/>
        </w:rPr>
      </w:pPr>
      <w:r w:rsidRPr="00EC3C3D">
        <w:rPr>
          <w:b/>
          <w:color w:val="000000"/>
          <w:u w:val="single"/>
        </w:rPr>
        <w:t>INDICE</w:t>
      </w:r>
    </w:p>
    <w:p w:rsidR="00AF467B" w:rsidRPr="004D147A" w:rsidRDefault="004D147A" w:rsidP="00AF467B">
      <w:pPr>
        <w:spacing w:line="360" w:lineRule="auto"/>
        <w:rPr>
          <w:color w:val="000000"/>
          <w:u w:val="single"/>
        </w:rPr>
      </w:pPr>
      <w:r w:rsidRPr="004D147A">
        <w:rPr>
          <w:color w:val="000000"/>
          <w:u w:val="single"/>
        </w:rPr>
        <w:t xml:space="preserve">1 – </w:t>
      </w:r>
      <w:r w:rsidRPr="004D147A">
        <w:rPr>
          <w:b/>
          <w:color w:val="000000"/>
          <w:u w:val="single"/>
        </w:rPr>
        <w:t>PREMESSE</w:t>
      </w:r>
    </w:p>
    <w:p w:rsidR="006B117D" w:rsidRDefault="006B117D" w:rsidP="006B117D">
      <w:pPr>
        <w:tabs>
          <w:tab w:val="left" w:pos="-180"/>
          <w:tab w:val="left" w:pos="6300"/>
        </w:tabs>
        <w:ind w:hanging="360"/>
        <w:jc w:val="center"/>
        <w:rPr>
          <w:i/>
          <w:color w:val="0000FF"/>
        </w:rPr>
      </w:pPr>
      <w:r w:rsidRPr="001C0690">
        <w:rPr>
          <w:b/>
          <w:i/>
          <w:color w:val="000000"/>
        </w:rPr>
        <w:t xml:space="preserve">1.1. </w:t>
      </w:r>
      <w:smartTag w:uri="urn:schemas-microsoft-com:office:smarttags" w:element="PersonName">
        <w:smartTagPr>
          <w:attr w:name="ProductID" w:val="La Relazione Annuale"/>
        </w:smartTagPr>
        <w:r w:rsidRPr="001C0690">
          <w:rPr>
            <w:b/>
            <w:i/>
            <w:color w:val="000000"/>
          </w:rPr>
          <w:t>La Relazione Annuale</w:t>
        </w:r>
      </w:smartTag>
      <w:r w:rsidRPr="001C0690">
        <w:rPr>
          <w:b/>
          <w:i/>
          <w:color w:val="000000"/>
        </w:rPr>
        <w:t xml:space="preserve"> della Direzione Generale per le Investigazioni Ferroviarie </w:t>
      </w:r>
      <w:r w:rsidR="00EC3C3D" w:rsidRPr="00EC3C3D">
        <w:rPr>
          <w:i/>
          <w:color w:val="0000FF"/>
        </w:rPr>
        <w:t>.</w:t>
      </w:r>
    </w:p>
    <w:p w:rsidR="00FF59DB" w:rsidRDefault="00FF59DB" w:rsidP="006B117D">
      <w:pPr>
        <w:tabs>
          <w:tab w:val="left" w:pos="-180"/>
          <w:tab w:val="left" w:pos="6300"/>
        </w:tabs>
        <w:ind w:hanging="360"/>
        <w:jc w:val="center"/>
        <w:rPr>
          <w:i/>
          <w:color w:val="0000FF"/>
        </w:rPr>
      </w:pPr>
    </w:p>
    <w:p w:rsidR="003047C2" w:rsidRDefault="003047C2" w:rsidP="006B117D">
      <w:pPr>
        <w:tabs>
          <w:tab w:val="left" w:pos="-180"/>
          <w:tab w:val="left" w:pos="6300"/>
        </w:tabs>
        <w:ind w:hanging="360"/>
        <w:jc w:val="center"/>
        <w:rPr>
          <w:b/>
          <w:i/>
          <w:color w:val="000000"/>
        </w:rPr>
      </w:pPr>
    </w:p>
    <w:p w:rsidR="006B117D" w:rsidRPr="00BC53DB" w:rsidRDefault="006B117D" w:rsidP="006B117D">
      <w:pPr>
        <w:jc w:val="both"/>
        <w:rPr>
          <w:b/>
          <w:color w:val="000000"/>
          <w:u w:val="single"/>
        </w:rPr>
      </w:pPr>
      <w:r w:rsidRPr="00BC53DB">
        <w:rPr>
          <w:b/>
          <w:color w:val="000000"/>
          <w:u w:val="single"/>
        </w:rPr>
        <w:t xml:space="preserve">2- IL PRESIDIO DELLA SICUREZZA NEL SISTEMA FERROVIARIO ITALIANO- </w:t>
      </w:r>
    </w:p>
    <w:p w:rsidR="006B117D" w:rsidRDefault="006B117D" w:rsidP="004D147A">
      <w:pPr>
        <w:ind w:firstLine="708"/>
        <w:jc w:val="both"/>
        <w:rPr>
          <w:b/>
          <w:i/>
          <w:color w:val="000000"/>
        </w:rPr>
      </w:pPr>
      <w:r w:rsidRPr="003F4E40">
        <w:rPr>
          <w:b/>
          <w:bCs/>
          <w:i/>
          <w:color w:val="000000"/>
        </w:rPr>
        <w:t xml:space="preserve">2.1 Il </w:t>
      </w:r>
      <w:r w:rsidRPr="003F4E40">
        <w:rPr>
          <w:b/>
          <w:i/>
          <w:color w:val="000000"/>
        </w:rPr>
        <w:t>sistema ferroviario nazionale</w:t>
      </w:r>
    </w:p>
    <w:p w:rsidR="00EE4F45" w:rsidRPr="00DC192B" w:rsidRDefault="00EE4F45" w:rsidP="00EE4F45">
      <w:pPr>
        <w:autoSpaceDE w:val="0"/>
        <w:autoSpaceDN w:val="0"/>
        <w:adjustRightInd w:val="0"/>
        <w:ind w:firstLine="708"/>
        <w:jc w:val="both"/>
        <w:rPr>
          <w:b/>
          <w:bCs/>
          <w:i/>
          <w:color w:val="000000"/>
        </w:rPr>
      </w:pPr>
      <w:r w:rsidRPr="00DC192B">
        <w:rPr>
          <w:b/>
          <w:bCs/>
          <w:i/>
          <w:color w:val="000000"/>
        </w:rPr>
        <w:t>2.2 - Il quadro normativo</w:t>
      </w:r>
      <w:r w:rsidRPr="00DC192B">
        <w:rPr>
          <w:b/>
          <w:i/>
          <w:color w:val="000000"/>
        </w:rPr>
        <w:t xml:space="preserve"> di riferimento</w:t>
      </w:r>
    </w:p>
    <w:p w:rsidR="00EE4F45" w:rsidRPr="00B20AC6" w:rsidRDefault="00EE4F45" w:rsidP="00EE4F45">
      <w:pPr>
        <w:ind w:left="1416"/>
        <w:rPr>
          <w:bCs/>
          <w:i/>
          <w:color w:val="000000"/>
        </w:rPr>
      </w:pPr>
      <w:r w:rsidRPr="00B20AC6">
        <w:rPr>
          <w:bCs/>
          <w:i/>
          <w:color w:val="000000"/>
        </w:rPr>
        <w:t>2.2.1 L’evoluzione del trasporto ferroviario: la normativa e gli indirizzi  dell’Unione Europea</w:t>
      </w:r>
    </w:p>
    <w:p w:rsidR="00EE4F45" w:rsidRPr="00B20AC6" w:rsidRDefault="00EE4F45" w:rsidP="00EE4F45">
      <w:pPr>
        <w:spacing w:line="240" w:lineRule="atLeast"/>
        <w:ind w:left="708" w:firstLine="708"/>
        <w:rPr>
          <w:bCs/>
          <w:i/>
          <w:color w:val="000000"/>
        </w:rPr>
      </w:pPr>
      <w:r w:rsidRPr="00B20AC6">
        <w:rPr>
          <w:i/>
          <w:color w:val="000000"/>
        </w:rPr>
        <w:t>2.2.2 - L</w:t>
      </w:r>
      <w:r w:rsidRPr="00B20AC6">
        <w:rPr>
          <w:bCs/>
          <w:i/>
          <w:color w:val="000000"/>
        </w:rPr>
        <w:t>’evoluzione del trasporto  ferroviario in Italia.</w:t>
      </w:r>
    </w:p>
    <w:p w:rsidR="00EE4F45" w:rsidRPr="00E66896" w:rsidRDefault="00EE4F45" w:rsidP="00EE4F45">
      <w:pPr>
        <w:autoSpaceDE w:val="0"/>
        <w:autoSpaceDN w:val="0"/>
        <w:adjustRightInd w:val="0"/>
        <w:ind w:firstLine="708"/>
        <w:jc w:val="both"/>
        <w:rPr>
          <w:b/>
          <w:i/>
          <w:color w:val="000000"/>
        </w:rPr>
      </w:pPr>
      <w:r w:rsidRPr="00E66896">
        <w:rPr>
          <w:b/>
          <w:bCs/>
          <w:i/>
          <w:color w:val="000000"/>
        </w:rPr>
        <w:t xml:space="preserve">2.3 - L’articolazione delle competenze </w:t>
      </w:r>
      <w:r w:rsidRPr="00E66896">
        <w:rPr>
          <w:b/>
          <w:i/>
          <w:color w:val="000000"/>
        </w:rPr>
        <w:t xml:space="preserve"> in materia di sicurezza ferroviaria </w:t>
      </w:r>
    </w:p>
    <w:p w:rsidR="00EE4F45" w:rsidRPr="00B20AC6" w:rsidRDefault="00EE4F45" w:rsidP="00EE4F45">
      <w:pPr>
        <w:ind w:left="708" w:firstLine="708"/>
        <w:rPr>
          <w:bCs/>
          <w:i/>
          <w:color w:val="000000"/>
        </w:rPr>
      </w:pPr>
      <w:r w:rsidRPr="00B20AC6">
        <w:rPr>
          <w:bCs/>
          <w:i/>
          <w:color w:val="000000"/>
        </w:rPr>
        <w:t>2.3.1.  L’Agenzia Ferroviaria Europea - E.R.A.   (European Railway Agency).</w:t>
      </w:r>
    </w:p>
    <w:p w:rsidR="00EE4F45" w:rsidRPr="00B20AC6" w:rsidRDefault="00EE4F45" w:rsidP="00EE4F45">
      <w:pPr>
        <w:ind w:left="1416"/>
        <w:jc w:val="both"/>
        <w:rPr>
          <w:i/>
          <w:iCs/>
          <w:color w:val="000000"/>
        </w:rPr>
      </w:pPr>
      <w:r w:rsidRPr="00B20AC6">
        <w:rPr>
          <w:i/>
          <w:iCs/>
          <w:color w:val="000000"/>
        </w:rPr>
        <w:t xml:space="preserve">2.3.2 </w:t>
      </w:r>
      <w:r w:rsidRPr="00B20AC6">
        <w:rPr>
          <w:bCs/>
          <w:i/>
          <w:color w:val="000000"/>
        </w:rPr>
        <w:t>Brevi cenni sull’evoluzione in Italia delle funzioni di vigilanza e del relativo quadro normativo di riferimento</w:t>
      </w:r>
      <w:r w:rsidRPr="00B20AC6">
        <w:rPr>
          <w:i/>
          <w:iCs/>
          <w:color w:val="000000"/>
        </w:rPr>
        <w:t xml:space="preserve"> </w:t>
      </w:r>
    </w:p>
    <w:p w:rsidR="00EE4F45" w:rsidRPr="00B20AC6" w:rsidRDefault="00EE4F45" w:rsidP="00EE4F45">
      <w:pPr>
        <w:spacing w:before="120"/>
        <w:ind w:left="1416"/>
        <w:jc w:val="both"/>
        <w:rPr>
          <w:i/>
          <w:color w:val="000000"/>
        </w:rPr>
      </w:pPr>
      <w:r>
        <w:rPr>
          <w:i/>
          <w:iCs/>
          <w:color w:val="000000"/>
        </w:rPr>
        <w:t xml:space="preserve">2.3.3. </w:t>
      </w:r>
      <w:r w:rsidRPr="00B20AC6">
        <w:rPr>
          <w:i/>
          <w:iCs/>
          <w:color w:val="000000"/>
        </w:rPr>
        <w:t xml:space="preserve"> </w:t>
      </w:r>
      <w:r w:rsidRPr="00B20AC6">
        <w:rPr>
          <w:bCs/>
          <w:i/>
          <w:color w:val="000000"/>
        </w:rPr>
        <w:t>Trasformazione della Società FS S.p.A. a seguito del primo pacchetto infrastrutture</w:t>
      </w:r>
    </w:p>
    <w:p w:rsidR="00EE4F45" w:rsidRPr="00B20AC6" w:rsidRDefault="00EE4F45" w:rsidP="00EE4F45">
      <w:pPr>
        <w:pStyle w:val="NormalWeb"/>
        <w:spacing w:before="0" w:beforeAutospacing="0" w:after="0" w:afterAutospacing="0"/>
        <w:ind w:left="708" w:firstLine="708"/>
        <w:rPr>
          <w:i/>
          <w:color w:val="000000"/>
        </w:rPr>
      </w:pPr>
      <w:r w:rsidRPr="00B20AC6">
        <w:rPr>
          <w:bCs/>
          <w:i/>
          <w:iCs/>
          <w:color w:val="000000"/>
        </w:rPr>
        <w:t>2.3.4 Il quadro attuale  delle competenze</w:t>
      </w:r>
      <w:r w:rsidRPr="00B20AC6">
        <w:rPr>
          <w:i/>
          <w:color w:val="000000"/>
        </w:rPr>
        <w:t xml:space="preserve"> nel presidio della sicurezza ferroviaria</w:t>
      </w:r>
    </w:p>
    <w:p w:rsidR="00EE4F45" w:rsidRDefault="00EE4F45" w:rsidP="00EE4F45">
      <w:pPr>
        <w:pStyle w:val="NormalWeb"/>
        <w:spacing w:before="0" w:beforeAutospacing="0" w:after="0" w:afterAutospacing="0"/>
        <w:ind w:left="708" w:firstLine="708"/>
        <w:rPr>
          <w:i/>
          <w:color w:val="000000"/>
        </w:rPr>
      </w:pPr>
      <w:r w:rsidRPr="00EE4F45">
        <w:rPr>
          <w:i/>
          <w:color w:val="000000"/>
        </w:rPr>
        <w:t>2.3.4.1.- Il presidio della sicurezza ferroviaria</w:t>
      </w:r>
    </w:p>
    <w:p w:rsidR="00FF59DB" w:rsidRDefault="00FF59DB" w:rsidP="00EE4F45">
      <w:pPr>
        <w:pStyle w:val="NormalWeb"/>
        <w:spacing w:before="0" w:beforeAutospacing="0" w:after="0" w:afterAutospacing="0"/>
        <w:ind w:left="708" w:firstLine="708"/>
        <w:rPr>
          <w:i/>
          <w:color w:val="000000"/>
        </w:rPr>
      </w:pPr>
    </w:p>
    <w:p w:rsidR="00FF59DB" w:rsidRDefault="00FF59DB" w:rsidP="006B117D">
      <w:pPr>
        <w:rPr>
          <w:b/>
          <w:color w:val="000000"/>
          <w:u w:val="single"/>
        </w:rPr>
      </w:pPr>
    </w:p>
    <w:p w:rsidR="006B117D" w:rsidRPr="00911F18" w:rsidRDefault="006B117D" w:rsidP="006B117D">
      <w:pPr>
        <w:rPr>
          <w:b/>
          <w:color w:val="000000"/>
          <w:u w:val="single"/>
        </w:rPr>
      </w:pPr>
      <w:r w:rsidRPr="00911F18">
        <w:rPr>
          <w:b/>
          <w:color w:val="000000"/>
          <w:u w:val="single"/>
        </w:rPr>
        <w:t xml:space="preserve">3 </w:t>
      </w:r>
      <w:r w:rsidR="00C0488F">
        <w:rPr>
          <w:b/>
          <w:color w:val="000000"/>
          <w:u w:val="single"/>
        </w:rPr>
        <w:t>–</w:t>
      </w:r>
      <w:r w:rsidRPr="00911F18">
        <w:rPr>
          <w:b/>
          <w:color w:val="000000"/>
          <w:u w:val="single"/>
        </w:rPr>
        <w:t xml:space="preserve"> </w:t>
      </w:r>
      <w:r w:rsidR="00C0488F">
        <w:rPr>
          <w:b/>
          <w:color w:val="000000"/>
          <w:u w:val="single"/>
        </w:rPr>
        <w:t>L’</w:t>
      </w:r>
      <w:r w:rsidRPr="00911F18">
        <w:rPr>
          <w:b/>
          <w:color w:val="000000"/>
          <w:u w:val="single"/>
        </w:rPr>
        <w:t xml:space="preserve">INCIDENTALITA’ </w:t>
      </w:r>
      <w:r>
        <w:rPr>
          <w:b/>
          <w:color w:val="000000"/>
          <w:u w:val="single"/>
        </w:rPr>
        <w:t xml:space="preserve">FERROVIARIA </w:t>
      </w:r>
      <w:r w:rsidRPr="00911F18">
        <w:rPr>
          <w:b/>
          <w:color w:val="000000"/>
          <w:u w:val="single"/>
        </w:rPr>
        <w:t>DEL 2008 RAFFRONTATA CON GLI ANNI PRECEDENTI</w:t>
      </w:r>
    </w:p>
    <w:p w:rsidR="006B117D" w:rsidRPr="004D147A" w:rsidRDefault="006B117D" w:rsidP="00E478DD">
      <w:pPr>
        <w:ind w:left="708"/>
        <w:rPr>
          <w:b/>
          <w:i/>
          <w:color w:val="000000"/>
        </w:rPr>
      </w:pPr>
      <w:r w:rsidRPr="004D147A">
        <w:rPr>
          <w:b/>
          <w:i/>
          <w:color w:val="000000"/>
        </w:rPr>
        <w:t xml:space="preserve">3.1 - Definizioni </w:t>
      </w:r>
    </w:p>
    <w:p w:rsidR="006B117D" w:rsidRPr="006B117D" w:rsidRDefault="006B117D" w:rsidP="004D147A">
      <w:pPr>
        <w:ind w:firstLine="708"/>
        <w:jc w:val="both"/>
        <w:rPr>
          <w:b/>
          <w:bCs/>
          <w:i/>
        </w:rPr>
      </w:pPr>
      <w:r w:rsidRPr="006B117D">
        <w:rPr>
          <w:b/>
          <w:bCs/>
          <w:i/>
        </w:rPr>
        <w:t>3.2 - Incidenti nel periodo 2005-2008</w:t>
      </w:r>
    </w:p>
    <w:p w:rsidR="006B117D" w:rsidRDefault="006B117D" w:rsidP="004D147A">
      <w:pPr>
        <w:ind w:firstLine="708"/>
        <w:rPr>
          <w:b/>
          <w:i/>
          <w:color w:val="000000"/>
        </w:rPr>
      </w:pPr>
      <w:r w:rsidRPr="006B117D">
        <w:rPr>
          <w:b/>
          <w:i/>
          <w:color w:val="000000"/>
        </w:rPr>
        <w:t>3.</w:t>
      </w:r>
      <w:r>
        <w:rPr>
          <w:b/>
          <w:i/>
          <w:color w:val="000000"/>
        </w:rPr>
        <w:t>3</w:t>
      </w:r>
      <w:r w:rsidRPr="006B117D">
        <w:rPr>
          <w:b/>
          <w:i/>
          <w:color w:val="000000"/>
        </w:rPr>
        <w:t xml:space="preserve"> - Incidenti esaminati dalla Direzione Generale per le Investigazioni Ferroviarie </w:t>
      </w:r>
    </w:p>
    <w:p w:rsidR="00FF59DB" w:rsidRDefault="00FF59DB" w:rsidP="004D147A">
      <w:pPr>
        <w:ind w:firstLine="708"/>
        <w:rPr>
          <w:b/>
          <w:i/>
          <w:color w:val="000000"/>
        </w:rPr>
      </w:pPr>
    </w:p>
    <w:p w:rsidR="00FF59DB" w:rsidRDefault="00FF59DB" w:rsidP="00E478DD">
      <w:pPr>
        <w:pStyle w:val="NormalWeb"/>
        <w:spacing w:before="0" w:beforeAutospacing="0" w:after="0" w:afterAutospacing="0" w:line="240" w:lineRule="atLeast"/>
        <w:rPr>
          <w:b/>
          <w:color w:val="000000"/>
          <w:u w:val="single"/>
        </w:rPr>
      </w:pPr>
    </w:p>
    <w:p w:rsidR="006B117D" w:rsidRDefault="006B117D" w:rsidP="00E478DD">
      <w:pPr>
        <w:pStyle w:val="NormalWeb"/>
        <w:spacing w:before="0" w:beforeAutospacing="0" w:after="0" w:afterAutospacing="0" w:line="240" w:lineRule="atLeast"/>
        <w:rPr>
          <w:b/>
          <w:color w:val="000000"/>
          <w:u w:val="single"/>
        </w:rPr>
      </w:pPr>
      <w:r w:rsidRPr="00837D36">
        <w:rPr>
          <w:b/>
          <w:color w:val="000000"/>
          <w:u w:val="single"/>
        </w:rPr>
        <w:t>4 - ATTIVITA’ SVOLTA NEL</w:t>
      </w:r>
      <w:r w:rsidR="003F4E40">
        <w:rPr>
          <w:b/>
          <w:color w:val="000000"/>
          <w:u w:val="single"/>
        </w:rPr>
        <w:t xml:space="preserve">L’ANNO </w:t>
      </w:r>
      <w:r w:rsidRPr="00837D36">
        <w:rPr>
          <w:b/>
          <w:color w:val="000000"/>
          <w:u w:val="single"/>
        </w:rPr>
        <w:t>2008</w:t>
      </w:r>
    </w:p>
    <w:p w:rsidR="008E6CE1" w:rsidRPr="00074F3A" w:rsidRDefault="008E6CE1" w:rsidP="008E6CE1">
      <w:pPr>
        <w:ind w:firstLine="708"/>
        <w:rPr>
          <w:b/>
          <w:i/>
          <w:u w:val="single"/>
        </w:rPr>
      </w:pPr>
      <w:r>
        <w:rPr>
          <w:b/>
          <w:i/>
          <w:u w:val="single"/>
        </w:rPr>
        <w:t xml:space="preserve">4.1 - </w:t>
      </w:r>
      <w:r w:rsidRPr="00074F3A">
        <w:rPr>
          <w:b/>
          <w:i/>
          <w:u w:val="single"/>
        </w:rPr>
        <w:t>Indagini avviate e concluse nel 2008</w:t>
      </w:r>
    </w:p>
    <w:p w:rsidR="008E6CE1" w:rsidRPr="00074F3A" w:rsidRDefault="008E6CE1" w:rsidP="008E6CE1">
      <w:pPr>
        <w:ind w:firstLine="708"/>
        <w:rPr>
          <w:b/>
          <w:i/>
          <w:u w:val="single"/>
        </w:rPr>
      </w:pPr>
      <w:r>
        <w:rPr>
          <w:b/>
          <w:i/>
          <w:u w:val="single"/>
        </w:rPr>
        <w:lastRenderedPageBreak/>
        <w:t xml:space="preserve">4.2 - </w:t>
      </w:r>
      <w:r w:rsidRPr="00074F3A">
        <w:rPr>
          <w:b/>
          <w:i/>
          <w:u w:val="single"/>
        </w:rPr>
        <w:t>Indagini avviate negli anni precedenti e concluse  nel  2008</w:t>
      </w:r>
    </w:p>
    <w:p w:rsidR="008E6CE1" w:rsidRDefault="008E6CE1" w:rsidP="008E6CE1">
      <w:pPr>
        <w:ind w:firstLine="708"/>
        <w:rPr>
          <w:b/>
          <w:i/>
          <w:u w:val="single"/>
        </w:rPr>
      </w:pPr>
      <w:r>
        <w:rPr>
          <w:b/>
          <w:i/>
          <w:u w:val="single"/>
        </w:rPr>
        <w:t xml:space="preserve">4.3 - </w:t>
      </w:r>
      <w:r w:rsidRPr="00074F3A">
        <w:rPr>
          <w:b/>
          <w:i/>
          <w:u w:val="single"/>
        </w:rPr>
        <w:t>Indagini avviate nel  2008 e non concluse</w:t>
      </w:r>
      <w:r>
        <w:rPr>
          <w:b/>
          <w:i/>
          <w:u w:val="single"/>
        </w:rPr>
        <w:t xml:space="preserve"> nel</w:t>
      </w:r>
      <w:r w:rsidRPr="00074F3A">
        <w:rPr>
          <w:b/>
          <w:i/>
          <w:u w:val="single"/>
        </w:rPr>
        <w:t xml:space="preserve"> 2008</w:t>
      </w:r>
    </w:p>
    <w:p w:rsidR="00FF59DB" w:rsidRPr="00074F3A" w:rsidRDefault="00FF59DB" w:rsidP="008E6CE1">
      <w:pPr>
        <w:ind w:firstLine="708"/>
        <w:rPr>
          <w:b/>
          <w:i/>
          <w:u w:val="single"/>
        </w:rPr>
      </w:pPr>
    </w:p>
    <w:p w:rsidR="00FF59DB" w:rsidRDefault="00FF59DB" w:rsidP="00E478DD">
      <w:pPr>
        <w:spacing w:line="240" w:lineRule="atLeast"/>
        <w:jc w:val="center"/>
        <w:rPr>
          <w:b/>
          <w:color w:val="000000"/>
          <w:u w:val="single"/>
        </w:rPr>
      </w:pPr>
    </w:p>
    <w:p w:rsidR="00EE4F45" w:rsidRPr="006B117D" w:rsidRDefault="00EE4F45" w:rsidP="00E478DD">
      <w:pPr>
        <w:spacing w:line="240" w:lineRule="atLeast"/>
        <w:jc w:val="center"/>
        <w:rPr>
          <w:b/>
          <w:color w:val="000000"/>
          <w:u w:val="single"/>
        </w:rPr>
      </w:pPr>
      <w:r w:rsidRPr="006B117D">
        <w:rPr>
          <w:b/>
          <w:color w:val="000000"/>
          <w:u w:val="single"/>
        </w:rPr>
        <w:t>5 - SINTESI DELLE RACCOMANDAZIONI FORMULATE A SEGUITO DI INDAGINI E RISCONTRI DA PARTE DEI DESTINATARI</w:t>
      </w:r>
      <w:r>
        <w:rPr>
          <w:b/>
          <w:color w:val="000000"/>
          <w:u w:val="single"/>
        </w:rPr>
        <w:t xml:space="preserve"> DELLE RACCOMANDAZIONI</w:t>
      </w:r>
    </w:p>
    <w:p w:rsidR="00EE4F45" w:rsidRPr="00AB2BED" w:rsidRDefault="00EE4F45" w:rsidP="00E478DD">
      <w:pPr>
        <w:ind w:firstLine="708"/>
        <w:rPr>
          <w:color w:val="000000"/>
        </w:rPr>
      </w:pPr>
      <w:r>
        <w:rPr>
          <w:b/>
          <w:i/>
          <w:color w:val="000000"/>
        </w:rPr>
        <w:t xml:space="preserve">5.1 - </w:t>
      </w:r>
      <w:r w:rsidRPr="000E1585">
        <w:rPr>
          <w:b/>
          <w:i/>
          <w:color w:val="000000"/>
        </w:rPr>
        <w:t>Sintesi delle raccomandazioni</w:t>
      </w:r>
    </w:p>
    <w:p w:rsidR="00EE4F45" w:rsidRDefault="00EE4F45" w:rsidP="00E478DD">
      <w:pPr>
        <w:ind w:firstLine="708"/>
        <w:rPr>
          <w:b/>
          <w:i/>
        </w:rPr>
      </w:pPr>
      <w:r w:rsidRPr="00EE4F45">
        <w:rPr>
          <w:b/>
          <w:i/>
        </w:rPr>
        <w:t>5.2 - Stato delle raccomandazioni</w:t>
      </w:r>
    </w:p>
    <w:p w:rsidR="00FF59DB" w:rsidRDefault="00FF59DB" w:rsidP="00E478DD">
      <w:pPr>
        <w:ind w:firstLine="708"/>
        <w:rPr>
          <w:b/>
          <w:i/>
        </w:rPr>
      </w:pPr>
    </w:p>
    <w:p w:rsidR="00FF59DB" w:rsidRDefault="00FF59DB" w:rsidP="00FF59DB">
      <w:pPr>
        <w:pStyle w:val="BodyTextIndent2"/>
        <w:spacing w:after="0" w:line="240" w:lineRule="atLeast"/>
        <w:ind w:left="0"/>
        <w:rPr>
          <w:b/>
          <w:color w:val="000000"/>
          <w:u w:val="single"/>
        </w:rPr>
      </w:pPr>
    </w:p>
    <w:p w:rsidR="00EE4F45" w:rsidRPr="006B117D" w:rsidRDefault="00EE4F45" w:rsidP="00FF59DB">
      <w:pPr>
        <w:pStyle w:val="BodyTextIndent2"/>
        <w:spacing w:after="0" w:line="240" w:lineRule="atLeast"/>
        <w:ind w:left="0"/>
        <w:rPr>
          <w:b/>
          <w:color w:val="000000"/>
          <w:u w:val="single"/>
        </w:rPr>
      </w:pPr>
      <w:r w:rsidRPr="006B117D">
        <w:rPr>
          <w:b/>
          <w:color w:val="000000"/>
          <w:u w:val="single"/>
        </w:rPr>
        <w:t>6 - ATTIVITA’ NEL</w:t>
      </w:r>
      <w:r>
        <w:rPr>
          <w:b/>
          <w:color w:val="000000"/>
          <w:u w:val="single"/>
        </w:rPr>
        <w:t>L’ANNO</w:t>
      </w:r>
      <w:r w:rsidRPr="006B117D">
        <w:rPr>
          <w:b/>
          <w:color w:val="000000"/>
          <w:u w:val="single"/>
        </w:rPr>
        <w:t xml:space="preserve"> 2009</w:t>
      </w:r>
    </w:p>
    <w:p w:rsidR="00EE4F45" w:rsidRPr="00AE7062" w:rsidRDefault="00EE4F45" w:rsidP="00E478DD">
      <w:pPr>
        <w:ind w:left="390" w:firstLine="318"/>
        <w:rPr>
          <w:color w:val="000000"/>
          <w:sz w:val="32"/>
          <w:szCs w:val="32"/>
        </w:rPr>
      </w:pPr>
      <w:r>
        <w:rPr>
          <w:b/>
          <w:i/>
          <w:color w:val="000000"/>
        </w:rPr>
        <w:t xml:space="preserve">6.1 - </w:t>
      </w:r>
      <w:r w:rsidRPr="000E1585">
        <w:rPr>
          <w:b/>
          <w:i/>
          <w:color w:val="000000"/>
        </w:rPr>
        <w:t>Indagini avviate nel 2009</w:t>
      </w:r>
    </w:p>
    <w:p w:rsidR="00BD5F5E" w:rsidRDefault="00EE4F45" w:rsidP="00BD5F5E">
      <w:pPr>
        <w:pStyle w:val="NormalWeb"/>
        <w:spacing w:before="0" w:beforeAutospacing="0" w:after="0" w:afterAutospacing="0" w:line="240" w:lineRule="atLeast"/>
        <w:ind w:left="390" w:firstLine="318"/>
        <w:jc w:val="both"/>
        <w:rPr>
          <w:b/>
          <w:i/>
          <w:color w:val="000000"/>
        </w:rPr>
      </w:pPr>
      <w:r w:rsidRPr="00EE4F45">
        <w:rPr>
          <w:b/>
          <w:i/>
          <w:color w:val="000000"/>
        </w:rPr>
        <w:t>6.2 - Indagini avviate negli anni precedenti e concluse nel 2009</w:t>
      </w:r>
    </w:p>
    <w:p w:rsidR="00BD5F5E" w:rsidRDefault="00BD5F5E" w:rsidP="00BD5F5E">
      <w:pPr>
        <w:pStyle w:val="NormalWeb"/>
        <w:spacing w:before="0" w:beforeAutospacing="0" w:after="0" w:afterAutospacing="0" w:line="240" w:lineRule="atLeast"/>
        <w:ind w:left="390" w:firstLine="318"/>
        <w:jc w:val="both"/>
        <w:rPr>
          <w:b/>
          <w:i/>
        </w:rPr>
      </w:pPr>
      <w:r>
        <w:rPr>
          <w:b/>
          <w:i/>
        </w:rPr>
        <w:t xml:space="preserve">6.3 - </w:t>
      </w:r>
      <w:r w:rsidRPr="00074F3A">
        <w:rPr>
          <w:b/>
          <w:i/>
        </w:rPr>
        <w:t xml:space="preserve">Incidenti ed inconvenienti </w:t>
      </w:r>
      <w:r>
        <w:rPr>
          <w:b/>
          <w:i/>
        </w:rPr>
        <w:t>registrati nel 2009</w:t>
      </w:r>
      <w:r w:rsidRPr="00074F3A">
        <w:rPr>
          <w:b/>
          <w:i/>
        </w:rPr>
        <w:t>.</w:t>
      </w:r>
    </w:p>
    <w:p w:rsidR="00FF59DB" w:rsidRPr="00074F3A" w:rsidRDefault="00FF59DB" w:rsidP="00BD5F5E">
      <w:pPr>
        <w:pStyle w:val="NormalWeb"/>
        <w:spacing w:before="0" w:beforeAutospacing="0" w:after="0" w:afterAutospacing="0" w:line="240" w:lineRule="atLeast"/>
        <w:ind w:left="390" w:firstLine="318"/>
        <w:jc w:val="both"/>
        <w:rPr>
          <w:b/>
          <w:i/>
        </w:rPr>
      </w:pPr>
    </w:p>
    <w:p w:rsidR="00FF59DB" w:rsidRDefault="00FF59DB" w:rsidP="00FF59DB">
      <w:pPr>
        <w:rPr>
          <w:b/>
          <w:color w:val="000000"/>
          <w:u w:val="single"/>
        </w:rPr>
      </w:pPr>
    </w:p>
    <w:p w:rsidR="006B117D" w:rsidRPr="006B117D" w:rsidRDefault="006B117D" w:rsidP="00FF59DB">
      <w:pPr>
        <w:rPr>
          <w:b/>
          <w:color w:val="000000"/>
          <w:u w:val="single"/>
        </w:rPr>
      </w:pPr>
      <w:r w:rsidRPr="006B117D">
        <w:rPr>
          <w:b/>
          <w:color w:val="000000"/>
          <w:u w:val="single"/>
        </w:rPr>
        <w:t>7 - CONCLUSIONI</w:t>
      </w:r>
    </w:p>
    <w:p w:rsidR="00FF59DB" w:rsidRDefault="00FF59DB" w:rsidP="00473530">
      <w:pPr>
        <w:rPr>
          <w:b/>
          <w:i/>
          <w:color w:val="000000"/>
          <w:u w:val="single"/>
        </w:rPr>
      </w:pPr>
    </w:p>
    <w:p w:rsidR="005F4AF1" w:rsidRPr="003864E0" w:rsidRDefault="00F96212" w:rsidP="00473530">
      <w:pPr>
        <w:rPr>
          <w:b/>
          <w:i/>
          <w:color w:val="000000"/>
          <w:u w:val="single"/>
        </w:rPr>
      </w:pPr>
      <w:r w:rsidRPr="003864E0">
        <w:rPr>
          <w:b/>
          <w:i/>
          <w:color w:val="000000"/>
          <w:u w:val="single"/>
        </w:rPr>
        <w:t xml:space="preserve">1-PREMESSE </w:t>
      </w:r>
    </w:p>
    <w:p w:rsidR="00473530" w:rsidRPr="00473530" w:rsidRDefault="00473530" w:rsidP="00473530">
      <w:pPr>
        <w:rPr>
          <w:b/>
          <w:i/>
          <w:color w:val="0000FF"/>
        </w:rPr>
      </w:pPr>
    </w:p>
    <w:p w:rsidR="002117B0" w:rsidRPr="001C0690" w:rsidRDefault="00C9674B" w:rsidP="002117B0">
      <w:pPr>
        <w:tabs>
          <w:tab w:val="left" w:pos="-180"/>
          <w:tab w:val="left" w:pos="6300"/>
        </w:tabs>
        <w:ind w:hanging="360"/>
        <w:jc w:val="center"/>
        <w:rPr>
          <w:b/>
          <w:i/>
          <w:color w:val="000000"/>
        </w:rPr>
      </w:pPr>
      <w:r w:rsidRPr="001C0690">
        <w:rPr>
          <w:b/>
          <w:i/>
          <w:color w:val="000000"/>
        </w:rPr>
        <w:t>1.1.</w:t>
      </w:r>
      <w:r w:rsidR="002117B0" w:rsidRPr="001C0690">
        <w:rPr>
          <w:b/>
          <w:i/>
          <w:color w:val="000000"/>
        </w:rPr>
        <w:t xml:space="preserve"> </w:t>
      </w:r>
      <w:smartTag w:uri="urn:schemas-microsoft-com:office:smarttags" w:element="PersonName">
        <w:smartTagPr>
          <w:attr w:name="ProductID" w:val="La Relazione Annuale"/>
        </w:smartTagPr>
        <w:r w:rsidR="00473530" w:rsidRPr="001C0690">
          <w:rPr>
            <w:b/>
            <w:i/>
            <w:color w:val="000000"/>
          </w:rPr>
          <w:t>La Relazione Annuale</w:t>
        </w:r>
      </w:smartTag>
      <w:r w:rsidR="00473530" w:rsidRPr="001C0690">
        <w:rPr>
          <w:b/>
          <w:i/>
          <w:color w:val="000000"/>
        </w:rPr>
        <w:t xml:space="preserve"> della Direzione Generale per le Investigazioni Ferroviarie </w:t>
      </w:r>
    </w:p>
    <w:p w:rsidR="00DC192B" w:rsidRDefault="00DC192B" w:rsidP="002117B0">
      <w:pPr>
        <w:ind w:firstLine="708"/>
        <w:jc w:val="both"/>
        <w:rPr>
          <w:color w:val="000000"/>
        </w:rPr>
      </w:pPr>
    </w:p>
    <w:p w:rsidR="001C18D9" w:rsidRPr="001C0690" w:rsidRDefault="00473530" w:rsidP="002117B0">
      <w:pPr>
        <w:ind w:firstLine="708"/>
        <w:jc w:val="both"/>
        <w:rPr>
          <w:color w:val="000000"/>
        </w:rPr>
      </w:pPr>
      <w:r w:rsidRPr="001C0690">
        <w:rPr>
          <w:color w:val="000000"/>
        </w:rPr>
        <w:t>La</w:t>
      </w:r>
      <w:r w:rsidR="002117B0" w:rsidRPr="001C0690">
        <w:rPr>
          <w:color w:val="000000"/>
        </w:rPr>
        <w:t xml:space="preserve"> Relazione annuale </w:t>
      </w:r>
      <w:r w:rsidR="001C18D9" w:rsidRPr="001C0690">
        <w:rPr>
          <w:color w:val="000000"/>
        </w:rPr>
        <w:t>è</w:t>
      </w:r>
      <w:r w:rsidR="000F5DF1">
        <w:rPr>
          <w:color w:val="000000"/>
        </w:rPr>
        <w:t xml:space="preserve"> elaborata </w:t>
      </w:r>
      <w:r w:rsidR="002117B0" w:rsidRPr="001C0690">
        <w:rPr>
          <w:color w:val="000000"/>
        </w:rPr>
        <w:t>in conformità all</w:t>
      </w:r>
      <w:r w:rsidR="003864E0" w:rsidRPr="001C0690">
        <w:rPr>
          <w:color w:val="000000"/>
        </w:rPr>
        <w:t>e</w:t>
      </w:r>
      <w:r w:rsidR="002117B0" w:rsidRPr="001C0690">
        <w:rPr>
          <w:color w:val="000000"/>
        </w:rPr>
        <w:t xml:space="preserve"> disposizi</w:t>
      </w:r>
      <w:r w:rsidR="003864E0" w:rsidRPr="001C0690">
        <w:rPr>
          <w:color w:val="000000"/>
        </w:rPr>
        <w:t>oni contenute nell’art. 2</w:t>
      </w:r>
      <w:r w:rsidR="00A2641F">
        <w:rPr>
          <w:color w:val="000000"/>
        </w:rPr>
        <w:t>3</w:t>
      </w:r>
      <w:r w:rsidR="002117B0" w:rsidRPr="001C0690">
        <w:rPr>
          <w:color w:val="000000"/>
        </w:rPr>
        <w:t xml:space="preserve">, </w:t>
      </w:r>
      <w:r w:rsidR="003864E0" w:rsidRPr="001C0690">
        <w:rPr>
          <w:color w:val="000000"/>
        </w:rPr>
        <w:t xml:space="preserve">comma 3 </w:t>
      </w:r>
      <w:r w:rsidR="002117B0" w:rsidRPr="001C0690">
        <w:rPr>
          <w:color w:val="000000"/>
        </w:rPr>
        <w:t xml:space="preserve">della </w:t>
      </w:r>
      <w:r w:rsidR="003864E0" w:rsidRPr="001C0690">
        <w:rPr>
          <w:color w:val="000000"/>
        </w:rPr>
        <w:t>Direttiva</w:t>
      </w:r>
      <w:r w:rsidR="002117B0" w:rsidRPr="001C0690">
        <w:rPr>
          <w:color w:val="000000"/>
        </w:rPr>
        <w:t xml:space="preserve"> 2004/49/CE</w:t>
      </w:r>
      <w:r w:rsidR="00B77BA2" w:rsidRPr="001C0690">
        <w:rPr>
          <w:color w:val="000000"/>
        </w:rPr>
        <w:t xml:space="preserve"> </w:t>
      </w:r>
      <w:r w:rsidR="003864E0" w:rsidRPr="001C0690">
        <w:rPr>
          <w:color w:val="000000"/>
        </w:rPr>
        <w:t>e nell’art. 2</w:t>
      </w:r>
      <w:r w:rsidR="00A2641F">
        <w:rPr>
          <w:color w:val="000000"/>
        </w:rPr>
        <w:t>2</w:t>
      </w:r>
      <w:r w:rsidR="003864E0" w:rsidRPr="001C0690">
        <w:rPr>
          <w:color w:val="000000"/>
        </w:rPr>
        <w:t xml:space="preserve">, comma </w:t>
      </w:r>
      <w:r w:rsidR="00A2641F">
        <w:rPr>
          <w:color w:val="000000"/>
        </w:rPr>
        <w:t>3</w:t>
      </w:r>
      <w:r w:rsidR="003864E0" w:rsidRPr="001C0690">
        <w:rPr>
          <w:color w:val="000000"/>
        </w:rPr>
        <w:t xml:space="preserve"> del</w:t>
      </w:r>
      <w:r w:rsidR="002117B0" w:rsidRPr="001C0690">
        <w:rPr>
          <w:color w:val="000000"/>
        </w:rPr>
        <w:t xml:space="preserve"> </w:t>
      </w:r>
      <w:r w:rsidR="003864E0" w:rsidRPr="001C0690">
        <w:rPr>
          <w:color w:val="000000"/>
        </w:rPr>
        <w:t xml:space="preserve">D.Lgs. 10 agosto 2007, n. 162 </w:t>
      </w:r>
      <w:r w:rsidR="001C18D9" w:rsidRPr="001C0690">
        <w:rPr>
          <w:color w:val="000000"/>
        </w:rPr>
        <w:t>“</w:t>
      </w:r>
      <w:r w:rsidR="001C18D9" w:rsidRPr="001C0690">
        <w:rPr>
          <w:i/>
          <w:color w:val="000000"/>
        </w:rPr>
        <w:t>Attuazione delle direttive 2004/49/CE e 2004/51/CE relative alla sicurezza ed allo sviluppo delle ferrovie comunitarie</w:t>
      </w:r>
      <w:r w:rsidR="001C18D9" w:rsidRPr="001C0690">
        <w:rPr>
          <w:color w:val="000000"/>
        </w:rPr>
        <w:t xml:space="preserve">” che </w:t>
      </w:r>
      <w:r w:rsidR="002117B0" w:rsidRPr="001C0690">
        <w:rPr>
          <w:color w:val="000000"/>
        </w:rPr>
        <w:t xml:space="preserve">ha recepito in Italia </w:t>
      </w:r>
      <w:smartTag w:uri="urn:schemas-microsoft-com:office:smarttags" w:element="PersonName">
        <w:smartTagPr>
          <w:attr w:name="ProductID" w:val="la predetta Direttiva"/>
        </w:smartTagPr>
        <w:r w:rsidR="002117B0" w:rsidRPr="001C0690">
          <w:rPr>
            <w:color w:val="000000"/>
          </w:rPr>
          <w:t>la predetta Direttiva</w:t>
        </w:r>
      </w:smartTag>
      <w:r w:rsidR="002117B0" w:rsidRPr="001C0690">
        <w:rPr>
          <w:color w:val="000000"/>
        </w:rPr>
        <w:t xml:space="preserve"> </w:t>
      </w:r>
      <w:r w:rsidR="003864E0" w:rsidRPr="001C0690">
        <w:rPr>
          <w:color w:val="000000"/>
        </w:rPr>
        <w:t>comunitaria</w:t>
      </w:r>
      <w:r w:rsidR="002117B0" w:rsidRPr="001C0690">
        <w:rPr>
          <w:color w:val="000000"/>
        </w:rPr>
        <w:t>.</w:t>
      </w:r>
    </w:p>
    <w:p w:rsidR="002117B0" w:rsidRPr="001C0690" w:rsidRDefault="002117B0" w:rsidP="002117B0">
      <w:pPr>
        <w:ind w:firstLine="708"/>
        <w:jc w:val="both"/>
        <w:rPr>
          <w:color w:val="000000"/>
        </w:rPr>
      </w:pPr>
      <w:r w:rsidRPr="001C0690">
        <w:rPr>
          <w:color w:val="000000"/>
        </w:rPr>
        <w:t xml:space="preserve">Il documento </w:t>
      </w:r>
      <w:r w:rsidR="002C17AC" w:rsidRPr="001C0690">
        <w:rPr>
          <w:color w:val="000000"/>
        </w:rPr>
        <w:t>-</w:t>
      </w:r>
      <w:r w:rsidR="003864E0" w:rsidRPr="001C0690">
        <w:rPr>
          <w:color w:val="000000"/>
        </w:rPr>
        <w:t xml:space="preserve"> da pubblicare entro il 30 settembre </w:t>
      </w:r>
      <w:r w:rsidRPr="001C0690">
        <w:rPr>
          <w:color w:val="000000"/>
        </w:rPr>
        <w:t>di ogni anno</w:t>
      </w:r>
      <w:r w:rsidR="002C17AC" w:rsidRPr="001C0690">
        <w:rPr>
          <w:color w:val="000000"/>
        </w:rPr>
        <w:t xml:space="preserve"> - </w:t>
      </w:r>
      <w:r w:rsidRPr="001C0690">
        <w:rPr>
          <w:color w:val="000000"/>
        </w:rPr>
        <w:t xml:space="preserve">riferisce sulle </w:t>
      </w:r>
      <w:r w:rsidR="00CC0220">
        <w:rPr>
          <w:color w:val="000000"/>
        </w:rPr>
        <w:t>attività</w:t>
      </w:r>
      <w:r w:rsidR="003864E0" w:rsidRPr="001C0690">
        <w:rPr>
          <w:color w:val="000000"/>
        </w:rPr>
        <w:t xml:space="preserve"> svolte nell'anno</w:t>
      </w:r>
      <w:r w:rsidRPr="001C0690">
        <w:rPr>
          <w:color w:val="000000"/>
        </w:rPr>
        <w:t xml:space="preserve"> preceden</w:t>
      </w:r>
      <w:r w:rsidR="003864E0" w:rsidRPr="001C0690">
        <w:rPr>
          <w:color w:val="000000"/>
        </w:rPr>
        <w:t>te dall</w:t>
      </w:r>
      <w:r w:rsidR="00B77BA2" w:rsidRPr="001C0690">
        <w:rPr>
          <w:color w:val="000000"/>
        </w:rPr>
        <w:t xml:space="preserve">a </w:t>
      </w:r>
      <w:r w:rsidR="00B77BA2" w:rsidRPr="001C0690">
        <w:rPr>
          <w:i/>
          <w:color w:val="000000"/>
        </w:rPr>
        <w:t>Direzione Generale per le Investigazioni Ferroviarie</w:t>
      </w:r>
      <w:r w:rsidR="00B77BA2" w:rsidRPr="001C0690">
        <w:rPr>
          <w:color w:val="000000"/>
        </w:rPr>
        <w:t xml:space="preserve"> (che in Italia è oggi </w:t>
      </w:r>
      <w:r w:rsidR="00B77BA2" w:rsidRPr="00BA5119">
        <w:rPr>
          <w:i/>
          <w:color w:val="000000"/>
        </w:rPr>
        <w:t>l’O</w:t>
      </w:r>
      <w:r w:rsidR="00006FFD" w:rsidRPr="00BA5119">
        <w:rPr>
          <w:i/>
          <w:color w:val="000000"/>
        </w:rPr>
        <w:t>rganismo I</w:t>
      </w:r>
      <w:r w:rsidR="003864E0" w:rsidRPr="00BA5119">
        <w:rPr>
          <w:i/>
          <w:color w:val="000000"/>
        </w:rPr>
        <w:t>nvestigativo</w:t>
      </w:r>
      <w:r w:rsidR="00B77BA2" w:rsidRPr="00BA5119">
        <w:rPr>
          <w:i/>
          <w:color w:val="000000"/>
        </w:rPr>
        <w:t xml:space="preserve"> permanente</w:t>
      </w:r>
      <w:r w:rsidR="00B77BA2" w:rsidRPr="001C0690">
        <w:rPr>
          <w:color w:val="000000"/>
        </w:rPr>
        <w:t xml:space="preserve"> previsto in ogni Stato Membro della UE dall’art. 21 della citata Direttiva 2004/49/CE del 29/04/2004) ed in particolare sulle indagini </w:t>
      </w:r>
      <w:r w:rsidR="00DE6A24">
        <w:rPr>
          <w:color w:val="000000"/>
        </w:rPr>
        <w:t xml:space="preserve">svolte nell’anno precedente </w:t>
      </w:r>
      <w:r w:rsidR="00B77BA2" w:rsidRPr="001C0690">
        <w:rPr>
          <w:color w:val="000000"/>
        </w:rPr>
        <w:t>su incidenti/inconvenienti ferroviari,</w:t>
      </w:r>
      <w:r w:rsidRPr="001C0690">
        <w:rPr>
          <w:color w:val="000000"/>
        </w:rPr>
        <w:t xml:space="preserve"> sulle raccomandazioni in</w:t>
      </w:r>
      <w:r w:rsidR="003864E0" w:rsidRPr="001C0690">
        <w:rPr>
          <w:color w:val="000000"/>
        </w:rPr>
        <w:t xml:space="preserve"> materia di sicurezza formulate e </w:t>
      </w:r>
      <w:r w:rsidRPr="001C0690">
        <w:rPr>
          <w:color w:val="000000"/>
        </w:rPr>
        <w:t xml:space="preserve">sulle azioni intraprese </w:t>
      </w:r>
      <w:r w:rsidR="00CC0220">
        <w:rPr>
          <w:color w:val="000000"/>
        </w:rPr>
        <w:t xml:space="preserve">dalle parti a cui </w:t>
      </w:r>
      <w:r w:rsidRPr="001C0690">
        <w:rPr>
          <w:color w:val="000000"/>
        </w:rPr>
        <w:t xml:space="preserve">le raccomandazioni </w:t>
      </w:r>
      <w:r w:rsidR="00B77BA2" w:rsidRPr="001C0690">
        <w:rPr>
          <w:color w:val="000000"/>
        </w:rPr>
        <w:t>stesse</w:t>
      </w:r>
      <w:r w:rsidR="00CC0220">
        <w:rPr>
          <w:color w:val="000000"/>
        </w:rPr>
        <w:t xml:space="preserve"> erano state indirizzate</w:t>
      </w:r>
      <w:r w:rsidR="00B77BA2" w:rsidRPr="001C0690">
        <w:rPr>
          <w:color w:val="000000"/>
        </w:rPr>
        <w:t>.</w:t>
      </w:r>
    </w:p>
    <w:p w:rsidR="00101AA1" w:rsidRPr="001C0690" w:rsidRDefault="003864E0" w:rsidP="00101AA1">
      <w:pPr>
        <w:ind w:firstLine="708"/>
        <w:jc w:val="both"/>
        <w:rPr>
          <w:color w:val="000000"/>
        </w:rPr>
      </w:pPr>
      <w:r w:rsidRPr="001C0690">
        <w:rPr>
          <w:color w:val="000000"/>
        </w:rPr>
        <w:t xml:space="preserve">Il documento, </w:t>
      </w:r>
      <w:r w:rsidR="002E50DF" w:rsidRPr="001C0690">
        <w:rPr>
          <w:color w:val="000000"/>
        </w:rPr>
        <w:t>predisposto</w:t>
      </w:r>
      <w:r w:rsidRPr="001C0690">
        <w:rPr>
          <w:color w:val="000000"/>
        </w:rPr>
        <w:t xml:space="preserve"> seguendo le linee guida generali indicate </w:t>
      </w:r>
      <w:r w:rsidRPr="002E50DF">
        <w:rPr>
          <w:i/>
          <w:color w:val="000000"/>
        </w:rPr>
        <w:t xml:space="preserve">dall’European Railway Agency </w:t>
      </w:r>
      <w:r w:rsidRPr="001C0690">
        <w:rPr>
          <w:color w:val="000000"/>
        </w:rPr>
        <w:t xml:space="preserve">(ERA), sarà inviato alla stessa </w:t>
      </w:r>
      <w:r w:rsidR="00816A08" w:rsidRPr="001C0690">
        <w:rPr>
          <w:color w:val="000000"/>
        </w:rPr>
        <w:t xml:space="preserve">ERA </w:t>
      </w:r>
      <w:r w:rsidRPr="001C0690">
        <w:rPr>
          <w:color w:val="000000"/>
        </w:rPr>
        <w:t>e pubblicato sul sito del Ministero.</w:t>
      </w:r>
    </w:p>
    <w:p w:rsidR="00DC192B" w:rsidRDefault="00DC192B" w:rsidP="004A4EE0">
      <w:pPr>
        <w:ind w:left="360"/>
        <w:jc w:val="both"/>
        <w:rPr>
          <w:i/>
          <w:color w:val="000000"/>
        </w:rPr>
      </w:pPr>
    </w:p>
    <w:p w:rsidR="00101AA1" w:rsidRPr="004A4EE0" w:rsidRDefault="00101AA1" w:rsidP="004A4EE0">
      <w:pPr>
        <w:ind w:left="360"/>
        <w:jc w:val="both"/>
        <w:rPr>
          <w:color w:val="000000"/>
        </w:rPr>
      </w:pPr>
      <w:r w:rsidRPr="004A4EE0">
        <w:rPr>
          <w:color w:val="000000"/>
        </w:rPr>
        <w:t>Nell’anno 2008 le funzioni dell’</w:t>
      </w:r>
      <w:r w:rsidRPr="002E50DF">
        <w:rPr>
          <w:i/>
          <w:color w:val="000000"/>
        </w:rPr>
        <w:t xml:space="preserve">Organismo investigativo permanente </w:t>
      </w:r>
      <w:r w:rsidRPr="004A4EE0">
        <w:rPr>
          <w:color w:val="000000"/>
        </w:rPr>
        <w:t>sono state svolte :</w:t>
      </w:r>
    </w:p>
    <w:p w:rsidR="004A4EE0" w:rsidRPr="004A4EE0" w:rsidRDefault="00101AA1" w:rsidP="004A4EE0">
      <w:pPr>
        <w:numPr>
          <w:ilvl w:val="0"/>
          <w:numId w:val="67"/>
        </w:numPr>
        <w:jc w:val="both"/>
        <w:rPr>
          <w:color w:val="000000"/>
        </w:rPr>
      </w:pPr>
      <w:r w:rsidRPr="004A4EE0">
        <w:rPr>
          <w:color w:val="000000"/>
        </w:rPr>
        <w:t>fino al 1° aprile 2008 dalla struttura ministeriale (</w:t>
      </w:r>
      <w:r w:rsidRPr="002E50DF">
        <w:rPr>
          <w:i/>
          <w:color w:val="000000"/>
        </w:rPr>
        <w:t>Direzione Generale per il Trasporto Ferroviario)</w:t>
      </w:r>
      <w:r w:rsidRPr="001C0690">
        <w:rPr>
          <w:color w:val="000000"/>
        </w:rPr>
        <w:t xml:space="preserve"> che era preesistente alla entrata in vigore della Direttiva 2004/49/CE e che era competente sulle indagini su incidenti ferroviari;</w:t>
      </w:r>
      <w:r w:rsidR="004A4EE0" w:rsidRPr="004A4EE0">
        <w:t xml:space="preserve"> </w:t>
      </w:r>
    </w:p>
    <w:p w:rsidR="004A4EE0" w:rsidRPr="004A4EE0" w:rsidRDefault="00101AA1" w:rsidP="004A4EE0">
      <w:pPr>
        <w:numPr>
          <w:ilvl w:val="0"/>
          <w:numId w:val="67"/>
        </w:numPr>
        <w:jc w:val="both"/>
        <w:rPr>
          <w:color w:val="000000"/>
        </w:rPr>
      </w:pPr>
      <w:r w:rsidRPr="001C0690">
        <w:rPr>
          <w:color w:val="000000"/>
        </w:rPr>
        <w:t>per tutto il resto de</w:t>
      </w:r>
      <w:r w:rsidR="004A4EE0">
        <w:rPr>
          <w:color w:val="000000"/>
        </w:rPr>
        <w:t>l</w:t>
      </w:r>
      <w:r w:rsidRPr="001C0690">
        <w:rPr>
          <w:color w:val="000000"/>
        </w:rPr>
        <w:t xml:space="preserve">l’anno 2008 sempre dalla stessa </w:t>
      </w:r>
      <w:r w:rsidRPr="001C0690">
        <w:rPr>
          <w:i/>
          <w:color w:val="000000"/>
        </w:rPr>
        <w:t>Direzione Generale per il Trasporto Ferroviari</w:t>
      </w:r>
      <w:r w:rsidR="00823040">
        <w:rPr>
          <w:i/>
          <w:color w:val="000000"/>
        </w:rPr>
        <w:t>o</w:t>
      </w:r>
      <w:r w:rsidRPr="001C0690">
        <w:rPr>
          <w:color w:val="000000"/>
        </w:rPr>
        <w:t xml:space="preserve"> le cui competenze- però – sono state modificate tenendo conto del recepimento nell’ordinamento nazionale della citata Direttiva 49/2004 </w:t>
      </w:r>
      <w:r w:rsidR="00E91B28" w:rsidRPr="001C0690">
        <w:rPr>
          <w:color w:val="000000"/>
        </w:rPr>
        <w:t>con il D.Lgs 162/2007</w:t>
      </w:r>
      <w:r w:rsidR="004A4EE0">
        <w:rPr>
          <w:color w:val="000000"/>
        </w:rPr>
        <w:t xml:space="preserve"> ; </w:t>
      </w:r>
      <w:r w:rsidR="004A4EE0" w:rsidRPr="00074F3A">
        <w:t>l’operatività dell’Organismo Investigativo è stata avviata con il D</w:t>
      </w:r>
      <w:r w:rsidR="002E50DF">
        <w:t xml:space="preserve">ecreto </w:t>
      </w:r>
      <w:r w:rsidR="004A4EE0" w:rsidRPr="00074F3A">
        <w:t>M</w:t>
      </w:r>
      <w:r w:rsidR="002E50DF">
        <w:t xml:space="preserve">inisteriale </w:t>
      </w:r>
      <w:r w:rsidR="004A4EE0" w:rsidRPr="00074F3A">
        <w:t>4 marzo 2008 n. 62T.</w:t>
      </w:r>
    </w:p>
    <w:p w:rsidR="00E91B28" w:rsidRPr="001C0690" w:rsidRDefault="00E91B28" w:rsidP="00E91B28">
      <w:pPr>
        <w:jc w:val="both"/>
        <w:rPr>
          <w:color w:val="000000"/>
        </w:rPr>
      </w:pPr>
    </w:p>
    <w:p w:rsidR="00E91B28" w:rsidRPr="001C0690" w:rsidRDefault="00E91B28" w:rsidP="009B7D30">
      <w:pPr>
        <w:ind w:firstLine="708"/>
        <w:jc w:val="both"/>
        <w:rPr>
          <w:color w:val="000000"/>
        </w:rPr>
      </w:pPr>
      <w:r w:rsidRPr="001C0690">
        <w:rPr>
          <w:color w:val="000000"/>
        </w:rPr>
        <w:t>L</w:t>
      </w:r>
      <w:r w:rsidR="009D7891">
        <w:rPr>
          <w:color w:val="000000"/>
        </w:rPr>
        <w:t>‘individuazione della struttura</w:t>
      </w:r>
      <w:r w:rsidRPr="001C0690">
        <w:rPr>
          <w:color w:val="000000"/>
        </w:rPr>
        <w:t xml:space="preserve"> - </w:t>
      </w:r>
      <w:r w:rsidRPr="001C0690">
        <w:rPr>
          <w:i/>
          <w:color w:val="000000"/>
        </w:rPr>
        <w:t>Direzione Generale per le Investigazioni Ferroviarie</w:t>
      </w:r>
      <w:r w:rsidRPr="001C0690">
        <w:rPr>
          <w:color w:val="000000"/>
        </w:rPr>
        <w:t xml:space="preserve"> - che in Italia è oggi l’Organismo investigativo permanente di cui all’art. 21 della Direttiva 49/2004 è stata effettuata con il DPR 3 dicembre 2008, n. 211 (</w:t>
      </w:r>
      <w:r w:rsidRPr="001C0690">
        <w:rPr>
          <w:bCs/>
          <w:i/>
          <w:color w:val="000000"/>
        </w:rPr>
        <w:t xml:space="preserve">Regolamento recante la riorganizzazione </w:t>
      </w:r>
      <w:r w:rsidRPr="001C0690">
        <w:rPr>
          <w:i/>
          <w:color w:val="000000"/>
        </w:rPr>
        <w:t xml:space="preserve">del Ministero delle Infrastrutture e dei Trasporti) entrato in vigore il 20/01/2009 e completata con il Decreto Ministeriale2 aprile 2009, n°307 </w:t>
      </w:r>
      <w:r w:rsidRPr="001C0690">
        <w:rPr>
          <w:color w:val="000000"/>
        </w:rPr>
        <w:t>.</w:t>
      </w:r>
    </w:p>
    <w:p w:rsidR="00423C06" w:rsidRPr="001C0690" w:rsidRDefault="00423C06" w:rsidP="001C18D9">
      <w:pPr>
        <w:jc w:val="both"/>
        <w:rPr>
          <w:color w:val="000000"/>
        </w:rPr>
      </w:pPr>
    </w:p>
    <w:p w:rsidR="00423C06" w:rsidRPr="001C0690" w:rsidRDefault="00423C06" w:rsidP="001C18D9">
      <w:pPr>
        <w:jc w:val="both"/>
        <w:rPr>
          <w:color w:val="000000"/>
        </w:rPr>
      </w:pPr>
      <w:smartTag w:uri="urn:schemas-microsoft-com:office:smarttags" w:element="PersonName">
        <w:smartTagPr>
          <w:attr w:name="ProductID" w:val="La presente Relazione"/>
        </w:smartTagPr>
        <w:r w:rsidRPr="001C0690">
          <w:rPr>
            <w:color w:val="000000"/>
          </w:rPr>
          <w:t xml:space="preserve">La </w:t>
        </w:r>
        <w:r w:rsidR="00DC192B">
          <w:rPr>
            <w:color w:val="000000"/>
          </w:rPr>
          <w:t xml:space="preserve">presente </w:t>
        </w:r>
        <w:r w:rsidRPr="001C0690">
          <w:rPr>
            <w:color w:val="000000"/>
          </w:rPr>
          <w:t>Relazione</w:t>
        </w:r>
      </w:smartTag>
      <w:r w:rsidRPr="001C0690">
        <w:rPr>
          <w:color w:val="000000"/>
        </w:rPr>
        <w:t xml:space="preserve"> :</w:t>
      </w:r>
    </w:p>
    <w:p w:rsidR="001C0690" w:rsidRPr="001C0690" w:rsidRDefault="00423C06" w:rsidP="00194D35">
      <w:pPr>
        <w:numPr>
          <w:ilvl w:val="0"/>
          <w:numId w:val="63"/>
        </w:numPr>
        <w:jc w:val="both"/>
        <w:rPr>
          <w:color w:val="000000"/>
        </w:rPr>
      </w:pPr>
      <w:r w:rsidRPr="001C0690">
        <w:rPr>
          <w:color w:val="000000"/>
        </w:rPr>
        <w:t>è stata elaborata, sulla base della documentazione agli atti, in merito :</w:t>
      </w:r>
    </w:p>
    <w:p w:rsidR="001C0690" w:rsidRPr="001C0690" w:rsidRDefault="00423C06" w:rsidP="001C0690">
      <w:pPr>
        <w:numPr>
          <w:ilvl w:val="1"/>
          <w:numId w:val="63"/>
        </w:numPr>
        <w:jc w:val="both"/>
        <w:rPr>
          <w:color w:val="000000"/>
        </w:rPr>
      </w:pPr>
      <w:r w:rsidRPr="001C0690">
        <w:rPr>
          <w:color w:val="000000"/>
        </w:rPr>
        <w:t>alle analisi degli incidenti ferroviari individuati dai Rapporti informativi;</w:t>
      </w:r>
    </w:p>
    <w:p w:rsidR="001C0690" w:rsidRPr="001C0690" w:rsidRDefault="00423C06" w:rsidP="001C0690">
      <w:pPr>
        <w:numPr>
          <w:ilvl w:val="1"/>
          <w:numId w:val="63"/>
        </w:numPr>
        <w:jc w:val="both"/>
        <w:rPr>
          <w:color w:val="000000"/>
        </w:rPr>
      </w:pPr>
      <w:r w:rsidRPr="001C0690">
        <w:rPr>
          <w:color w:val="000000"/>
        </w:rPr>
        <w:t>delle indagini avviate;</w:t>
      </w:r>
    </w:p>
    <w:p w:rsidR="001C0690" w:rsidRPr="001C0690" w:rsidRDefault="00423C06" w:rsidP="001C0690">
      <w:pPr>
        <w:numPr>
          <w:ilvl w:val="1"/>
          <w:numId w:val="63"/>
        </w:numPr>
        <w:jc w:val="both"/>
        <w:rPr>
          <w:color w:val="000000"/>
        </w:rPr>
      </w:pPr>
      <w:r w:rsidRPr="001C0690">
        <w:rPr>
          <w:color w:val="000000"/>
        </w:rPr>
        <w:t xml:space="preserve">all’esame delle relazioni finali di indagine completate entro l’anno </w:t>
      </w:r>
      <w:r w:rsidR="00823040">
        <w:rPr>
          <w:color w:val="000000"/>
        </w:rPr>
        <w:t xml:space="preserve">2008 </w:t>
      </w:r>
      <w:r w:rsidRPr="001C0690">
        <w:rPr>
          <w:color w:val="000000"/>
        </w:rPr>
        <w:t>(anche se avviate in anni precedenti)</w:t>
      </w:r>
    </w:p>
    <w:p w:rsidR="001C0690" w:rsidRPr="001C0690" w:rsidRDefault="00423C06" w:rsidP="001C0690">
      <w:pPr>
        <w:numPr>
          <w:ilvl w:val="1"/>
          <w:numId w:val="63"/>
        </w:numPr>
        <w:jc w:val="both"/>
        <w:rPr>
          <w:color w:val="000000"/>
        </w:rPr>
      </w:pPr>
      <w:r w:rsidRPr="001C0690">
        <w:rPr>
          <w:color w:val="000000"/>
        </w:rPr>
        <w:t>alle raccomandazioni formulate</w:t>
      </w:r>
      <w:r w:rsidR="00823040">
        <w:rPr>
          <w:color w:val="000000"/>
        </w:rPr>
        <w:t xml:space="preserve"> </w:t>
      </w:r>
      <w:r w:rsidR="004A6F2B" w:rsidRPr="001C0690">
        <w:rPr>
          <w:color w:val="000000"/>
        </w:rPr>
        <w:t>;</w:t>
      </w:r>
    </w:p>
    <w:p w:rsidR="001C0690" w:rsidRPr="001C0690" w:rsidRDefault="004A6F2B" w:rsidP="001C0690">
      <w:pPr>
        <w:numPr>
          <w:ilvl w:val="1"/>
          <w:numId w:val="63"/>
        </w:numPr>
        <w:jc w:val="both"/>
        <w:rPr>
          <w:color w:val="000000"/>
        </w:rPr>
      </w:pPr>
      <w:r w:rsidRPr="001C0690">
        <w:rPr>
          <w:color w:val="000000"/>
        </w:rPr>
        <w:t xml:space="preserve">allo </w:t>
      </w:r>
      <w:r w:rsidR="00423C06" w:rsidRPr="001C0690">
        <w:rPr>
          <w:color w:val="000000"/>
        </w:rPr>
        <w:t>stato di attuazione delle indicazioni contenute nelle racc</w:t>
      </w:r>
      <w:r w:rsidRPr="001C0690">
        <w:rPr>
          <w:color w:val="000000"/>
        </w:rPr>
        <w:t>omandazioni</w:t>
      </w:r>
      <w:r w:rsidR="00423C06" w:rsidRPr="001C0690">
        <w:rPr>
          <w:color w:val="000000"/>
        </w:rPr>
        <w:t xml:space="preserve"> ai fini del miglioramento del sistema di gestione della sicurezza della circolazione dei treni e dell’esercizio ferroviario,</w:t>
      </w:r>
    </w:p>
    <w:p w:rsidR="001C0690" w:rsidRPr="001C0690" w:rsidRDefault="004A6F2B" w:rsidP="007C0671">
      <w:pPr>
        <w:numPr>
          <w:ilvl w:val="0"/>
          <w:numId w:val="63"/>
        </w:numPr>
        <w:jc w:val="both"/>
        <w:rPr>
          <w:color w:val="000000"/>
        </w:rPr>
      </w:pPr>
      <w:r w:rsidRPr="001C0690">
        <w:rPr>
          <w:color w:val="000000"/>
        </w:rPr>
        <w:t>contiene riferimenti normativi, definizioni ed aspetti organizzativi che</w:t>
      </w:r>
      <w:r w:rsidR="00BA5119">
        <w:rPr>
          <w:color w:val="000000"/>
        </w:rPr>
        <w:t xml:space="preserve"> in parte s</w:t>
      </w:r>
      <w:r w:rsidRPr="001C0690">
        <w:rPr>
          <w:color w:val="000000"/>
        </w:rPr>
        <w:t>i discostano dagli obiettivi spe</w:t>
      </w:r>
      <w:smartTag w:uri="urn:schemas-microsoft-com:office:smarttags" w:element="PersonName">
        <w:r w:rsidRPr="001C0690">
          <w:rPr>
            <w:color w:val="000000"/>
          </w:rPr>
          <w:t>cifi</w:t>
        </w:r>
      </w:smartTag>
      <w:r w:rsidRPr="001C0690">
        <w:rPr>
          <w:color w:val="000000"/>
        </w:rPr>
        <w:t>ci della Relazione (come prevista dalle citate disposizioni)</w:t>
      </w:r>
      <w:r w:rsidR="001C0690">
        <w:rPr>
          <w:color w:val="000000"/>
        </w:rPr>
        <w:t>,</w:t>
      </w:r>
      <w:r w:rsidRPr="001C0690">
        <w:rPr>
          <w:color w:val="000000"/>
        </w:rPr>
        <w:t xml:space="preserve"> si ritiene possano fornire – anche ai non esperti - un sintetico </w:t>
      </w:r>
      <w:r w:rsidR="00423C06" w:rsidRPr="001C0690">
        <w:rPr>
          <w:color w:val="000000"/>
        </w:rPr>
        <w:t xml:space="preserve">quadro </w:t>
      </w:r>
      <w:r w:rsidRPr="001C0690">
        <w:rPr>
          <w:color w:val="000000"/>
        </w:rPr>
        <w:t xml:space="preserve">della complessa, </w:t>
      </w:r>
      <w:r w:rsidR="001C0690" w:rsidRPr="001C0690">
        <w:rPr>
          <w:color w:val="000000"/>
        </w:rPr>
        <w:t>ampia</w:t>
      </w:r>
      <w:r w:rsidRPr="001C0690">
        <w:rPr>
          <w:color w:val="000000"/>
        </w:rPr>
        <w:t xml:space="preserve"> e rilevante materia della sicurezza della circolazione ferroviaria dove </w:t>
      </w:r>
      <w:r w:rsidR="001C0690" w:rsidRPr="001C0690">
        <w:rPr>
          <w:color w:val="000000"/>
        </w:rPr>
        <w:t xml:space="preserve">la consistenza normativa e procedurale, </w:t>
      </w:r>
      <w:r w:rsidRPr="001C0690">
        <w:rPr>
          <w:color w:val="000000"/>
        </w:rPr>
        <w:t xml:space="preserve">lo spessore tecnico e la </w:t>
      </w:r>
      <w:r w:rsidR="001C0690" w:rsidRPr="001C0690">
        <w:rPr>
          <w:color w:val="000000"/>
        </w:rPr>
        <w:t>composita articolazione delle competenze assumono un rilievo notevole.</w:t>
      </w:r>
    </w:p>
    <w:p w:rsidR="00E91D3C" w:rsidRDefault="00E91D3C" w:rsidP="00F96212">
      <w:pPr>
        <w:rPr>
          <w:color w:val="0000FF"/>
        </w:rPr>
      </w:pPr>
    </w:p>
    <w:p w:rsidR="002D6D73" w:rsidRPr="00074F3A" w:rsidRDefault="002D6D73" w:rsidP="00F96212">
      <w:pPr>
        <w:rPr>
          <w:color w:val="0000FF"/>
        </w:rPr>
      </w:pPr>
    </w:p>
    <w:p w:rsidR="00F96212" w:rsidRPr="00BC53DB" w:rsidRDefault="00F96212" w:rsidP="00907FFA">
      <w:pPr>
        <w:jc w:val="both"/>
        <w:rPr>
          <w:b/>
          <w:color w:val="000000"/>
          <w:u w:val="single"/>
        </w:rPr>
      </w:pPr>
      <w:r w:rsidRPr="00BC53DB">
        <w:rPr>
          <w:b/>
          <w:color w:val="000000"/>
          <w:u w:val="single"/>
        </w:rPr>
        <w:t>2-</w:t>
      </w:r>
      <w:r w:rsidR="00907FFA" w:rsidRPr="00BC53DB">
        <w:rPr>
          <w:b/>
          <w:color w:val="000000"/>
          <w:u w:val="single"/>
        </w:rPr>
        <w:t xml:space="preserve"> </w:t>
      </w:r>
      <w:r w:rsidRPr="00BC53DB">
        <w:rPr>
          <w:b/>
          <w:color w:val="000000"/>
          <w:u w:val="single"/>
        </w:rPr>
        <w:t xml:space="preserve">IL </w:t>
      </w:r>
      <w:r w:rsidR="00907FFA" w:rsidRPr="00BC53DB">
        <w:rPr>
          <w:b/>
          <w:color w:val="000000"/>
          <w:u w:val="single"/>
        </w:rPr>
        <w:t xml:space="preserve">PRESIDIO DELLA SICUREZZA NEL </w:t>
      </w:r>
      <w:r w:rsidRPr="00BC53DB">
        <w:rPr>
          <w:b/>
          <w:color w:val="000000"/>
          <w:u w:val="single"/>
        </w:rPr>
        <w:t xml:space="preserve">SISTEMA FERROVIARIO ITALIANO- </w:t>
      </w:r>
    </w:p>
    <w:p w:rsidR="00884B80" w:rsidRPr="00074F3A" w:rsidRDefault="00884B80" w:rsidP="00907FFA">
      <w:pPr>
        <w:autoSpaceDE w:val="0"/>
        <w:autoSpaceDN w:val="0"/>
        <w:adjustRightInd w:val="0"/>
        <w:jc w:val="both"/>
        <w:rPr>
          <w:color w:val="0000FF"/>
          <w:sz w:val="20"/>
          <w:szCs w:val="20"/>
        </w:rPr>
      </w:pPr>
    </w:p>
    <w:p w:rsidR="003163C0" w:rsidRPr="00124F1D" w:rsidRDefault="00664504" w:rsidP="003163C0">
      <w:pPr>
        <w:jc w:val="both"/>
        <w:rPr>
          <w:b/>
          <w:i/>
          <w:color w:val="000000"/>
        </w:rPr>
      </w:pPr>
      <w:r w:rsidRPr="00124F1D">
        <w:rPr>
          <w:b/>
          <w:bCs/>
          <w:i/>
          <w:color w:val="000000"/>
        </w:rPr>
        <w:t>2.1</w:t>
      </w:r>
      <w:r w:rsidR="003163C0" w:rsidRPr="00124F1D">
        <w:rPr>
          <w:b/>
          <w:bCs/>
          <w:i/>
          <w:color w:val="000000"/>
        </w:rPr>
        <w:t xml:space="preserve"> </w:t>
      </w:r>
      <w:r w:rsidR="00C40505" w:rsidRPr="00124F1D">
        <w:rPr>
          <w:b/>
          <w:bCs/>
          <w:i/>
          <w:color w:val="000000"/>
        </w:rPr>
        <w:t>I</w:t>
      </w:r>
      <w:r w:rsidR="003163C0" w:rsidRPr="00124F1D">
        <w:rPr>
          <w:b/>
          <w:bCs/>
          <w:i/>
          <w:color w:val="000000"/>
        </w:rPr>
        <w:t xml:space="preserve">l </w:t>
      </w:r>
      <w:r w:rsidR="003163C0" w:rsidRPr="00124F1D">
        <w:rPr>
          <w:b/>
          <w:i/>
          <w:color w:val="000000"/>
        </w:rPr>
        <w:t>sistema ferroviario nazionale</w:t>
      </w:r>
    </w:p>
    <w:p w:rsidR="00664504" w:rsidRPr="00124F1D" w:rsidRDefault="00664504" w:rsidP="00884B80">
      <w:pPr>
        <w:autoSpaceDE w:val="0"/>
        <w:autoSpaceDN w:val="0"/>
        <w:adjustRightInd w:val="0"/>
        <w:jc w:val="both"/>
        <w:rPr>
          <w:b/>
          <w:bCs/>
          <w:i/>
          <w:color w:val="000000"/>
          <w:sz w:val="22"/>
          <w:szCs w:val="22"/>
        </w:rPr>
      </w:pPr>
    </w:p>
    <w:p w:rsidR="000235F3" w:rsidRPr="001C0690" w:rsidRDefault="003864E0" w:rsidP="00664504">
      <w:pPr>
        <w:jc w:val="both"/>
        <w:rPr>
          <w:color w:val="000000"/>
        </w:rPr>
      </w:pPr>
      <w:r w:rsidRPr="001C0690">
        <w:rPr>
          <w:color w:val="000000"/>
        </w:rPr>
        <w:t xml:space="preserve">L’attività evidenziata in questa </w:t>
      </w:r>
      <w:r w:rsidR="001C0690" w:rsidRPr="001C0690">
        <w:rPr>
          <w:color w:val="000000"/>
        </w:rPr>
        <w:t xml:space="preserve">relazione è quella svolta dall’Organismo investigativo permanente </w:t>
      </w:r>
      <w:r w:rsidRPr="001C0690">
        <w:rPr>
          <w:color w:val="000000"/>
        </w:rPr>
        <w:t>nel 2008 e riguarda</w:t>
      </w:r>
      <w:r w:rsidR="001C0690" w:rsidRPr="001C0690">
        <w:rPr>
          <w:color w:val="000000"/>
        </w:rPr>
        <w:t xml:space="preserve"> i</w:t>
      </w:r>
      <w:r w:rsidRPr="001C0690">
        <w:rPr>
          <w:color w:val="000000"/>
        </w:rPr>
        <w:t xml:space="preserve">l sistema ferroviario nazionale </w:t>
      </w:r>
      <w:r w:rsidR="001C0690">
        <w:rPr>
          <w:color w:val="000000"/>
        </w:rPr>
        <w:t>- come definito d</w:t>
      </w:r>
      <w:r w:rsidRPr="001C0690">
        <w:rPr>
          <w:color w:val="000000"/>
        </w:rPr>
        <w:t xml:space="preserve">al D.Lgs. 10 agosto 2007, n. 162 </w:t>
      </w:r>
      <w:r w:rsidR="000235F3" w:rsidRPr="001C0690">
        <w:rPr>
          <w:color w:val="000000"/>
        </w:rPr>
        <w:t>–</w:t>
      </w:r>
      <w:r w:rsidRPr="001C0690">
        <w:rPr>
          <w:color w:val="000000"/>
        </w:rPr>
        <w:t xml:space="preserve"> </w:t>
      </w:r>
      <w:r w:rsidR="000235F3" w:rsidRPr="001C0690">
        <w:rPr>
          <w:color w:val="000000"/>
        </w:rPr>
        <w:t>costituito:</w:t>
      </w:r>
    </w:p>
    <w:p w:rsidR="000235F3" w:rsidRPr="00291D9E" w:rsidRDefault="00664504" w:rsidP="000235F3">
      <w:pPr>
        <w:numPr>
          <w:ilvl w:val="0"/>
          <w:numId w:val="60"/>
        </w:numPr>
        <w:jc w:val="both"/>
        <w:rPr>
          <w:color w:val="000000"/>
        </w:rPr>
      </w:pPr>
      <w:r w:rsidRPr="00291D9E">
        <w:rPr>
          <w:color w:val="000000"/>
        </w:rPr>
        <w:t>dalla infra</w:t>
      </w:r>
      <w:r w:rsidR="003864E0" w:rsidRPr="00291D9E">
        <w:rPr>
          <w:color w:val="000000"/>
        </w:rPr>
        <w:t xml:space="preserve">struttura ferroviaria nazionale </w:t>
      </w:r>
      <w:r w:rsidR="000235F3" w:rsidRPr="00291D9E">
        <w:rPr>
          <w:color w:val="000000"/>
        </w:rPr>
        <w:t xml:space="preserve">: </w:t>
      </w:r>
      <w:smartTag w:uri="urn:schemas-microsoft-com:office:smarttags" w:element="metricconverter">
        <w:smartTagPr>
          <w:attr w:name="ProductID" w:val="16.529 km"/>
        </w:smartTagPr>
        <w:r w:rsidR="000235F3" w:rsidRPr="00291D9E">
          <w:rPr>
            <w:color w:val="000000"/>
          </w:rPr>
          <w:t>16.529 km</w:t>
        </w:r>
      </w:smartTag>
      <w:r w:rsidR="000235F3" w:rsidRPr="00291D9E">
        <w:rPr>
          <w:color w:val="000000"/>
        </w:rPr>
        <w:t xml:space="preserve"> di linea ferroviaria </w:t>
      </w:r>
      <w:r w:rsidR="003864E0" w:rsidRPr="00291D9E">
        <w:rPr>
          <w:color w:val="000000"/>
        </w:rPr>
        <w:t xml:space="preserve">il cui Gestore è </w:t>
      </w:r>
      <w:r w:rsidRPr="00866314">
        <w:rPr>
          <w:i/>
          <w:color w:val="000000"/>
        </w:rPr>
        <w:t>Rete Ferroviaria Italiana S.p.A</w:t>
      </w:r>
      <w:r w:rsidRPr="00291D9E">
        <w:rPr>
          <w:color w:val="000000"/>
        </w:rPr>
        <w:t xml:space="preserve">. </w:t>
      </w:r>
      <w:r w:rsidR="00866314">
        <w:rPr>
          <w:color w:val="000000"/>
        </w:rPr>
        <w:t xml:space="preserve">(RFI) </w:t>
      </w:r>
      <w:r w:rsidR="009865AD">
        <w:rPr>
          <w:color w:val="000000"/>
        </w:rPr>
        <w:t>a</w:t>
      </w:r>
      <w:r w:rsidR="003864E0" w:rsidRPr="00291D9E">
        <w:rPr>
          <w:color w:val="000000"/>
        </w:rPr>
        <w:t>i sensi dell’Atto di Concessione (</w:t>
      </w:r>
      <w:r w:rsidRPr="00291D9E">
        <w:rPr>
          <w:color w:val="000000"/>
        </w:rPr>
        <w:t>Decreto del Ministero dei Trasporti 138-T del 31/10/2000</w:t>
      </w:r>
      <w:r w:rsidR="000235F3" w:rsidRPr="00291D9E">
        <w:rPr>
          <w:color w:val="000000"/>
        </w:rPr>
        <w:t>);</w:t>
      </w:r>
    </w:p>
    <w:p w:rsidR="00664504" w:rsidRPr="00291D9E" w:rsidRDefault="00664504" w:rsidP="000235F3">
      <w:pPr>
        <w:numPr>
          <w:ilvl w:val="0"/>
          <w:numId w:val="60"/>
        </w:numPr>
        <w:jc w:val="both"/>
        <w:rPr>
          <w:color w:val="000000"/>
        </w:rPr>
      </w:pPr>
      <w:r w:rsidRPr="00291D9E">
        <w:rPr>
          <w:color w:val="000000"/>
        </w:rPr>
        <w:t>da</w:t>
      </w:r>
      <w:r w:rsidR="000235F3" w:rsidRPr="00291D9E">
        <w:rPr>
          <w:color w:val="000000"/>
        </w:rPr>
        <w:t xml:space="preserve">i servizi di trasporto ferroviario esercitato sulla rete da parte delle 27 </w:t>
      </w:r>
      <w:r w:rsidR="00291D9E" w:rsidRPr="00291D9E">
        <w:rPr>
          <w:color w:val="000000"/>
        </w:rPr>
        <w:t>(</w:t>
      </w:r>
      <w:r w:rsidR="00291D9E" w:rsidRPr="00291D9E">
        <w:t xml:space="preserve">al 31/12/2008) </w:t>
      </w:r>
      <w:r w:rsidR="000235F3" w:rsidRPr="00291D9E">
        <w:rPr>
          <w:color w:val="000000"/>
        </w:rPr>
        <w:t xml:space="preserve">imprese ferroviarie in possesso dei requisiti previsti dalla normativa (licenza ferroviaria; </w:t>
      </w:r>
      <w:r w:rsidRPr="00291D9E">
        <w:rPr>
          <w:color w:val="000000"/>
        </w:rPr>
        <w:t xml:space="preserve"> certificato di sicurezza</w:t>
      </w:r>
      <w:r w:rsidR="000235F3" w:rsidRPr="00291D9E">
        <w:rPr>
          <w:color w:val="000000"/>
        </w:rPr>
        <w:t>; contratto di accesso;etc)</w:t>
      </w:r>
      <w:r w:rsidRPr="00291D9E">
        <w:rPr>
          <w:color w:val="000000"/>
        </w:rPr>
        <w:t>.</w:t>
      </w:r>
    </w:p>
    <w:p w:rsidR="00273E4C" w:rsidRPr="00074F3A" w:rsidRDefault="00273E4C" w:rsidP="00075592">
      <w:pPr>
        <w:rPr>
          <w:color w:val="FF0000"/>
        </w:rPr>
      </w:pPr>
    </w:p>
    <w:p w:rsidR="00273E4C" w:rsidRPr="00291D9E" w:rsidRDefault="00291D9E" w:rsidP="00F25008">
      <w:pPr>
        <w:ind w:firstLine="360"/>
        <w:rPr>
          <w:color w:val="FF0000"/>
        </w:rPr>
      </w:pPr>
      <w:r>
        <w:t>Il traffico ferroviario nel 2008 è stato di 339,</w:t>
      </w:r>
      <w:r w:rsidRPr="00291D9E">
        <w:t>2</w:t>
      </w:r>
      <w:r>
        <w:t xml:space="preserve"> milioni di treni </w:t>
      </w:r>
      <w:r w:rsidR="001C0690">
        <w:t>-</w:t>
      </w:r>
      <w:r>
        <w:t xml:space="preserve"> km, di cui </w:t>
      </w:r>
      <w:r w:rsidRPr="00291D9E">
        <w:t>275</w:t>
      </w:r>
      <w:r>
        <w:t xml:space="preserve">,8 </w:t>
      </w:r>
      <w:r w:rsidR="00F25008">
        <w:t>milioni di traffico passeggeri e 63,</w:t>
      </w:r>
      <w:r w:rsidRPr="00291D9E">
        <w:t>4</w:t>
      </w:r>
      <w:r w:rsidR="00F25008">
        <w:t xml:space="preserve"> mi</w:t>
      </w:r>
      <w:r w:rsidR="009865AD">
        <w:t xml:space="preserve">lioni di </w:t>
      </w:r>
      <w:r w:rsidR="00F25008">
        <w:t>traffico merci.</w:t>
      </w:r>
    </w:p>
    <w:p w:rsidR="00BC53DB" w:rsidRPr="003C024A" w:rsidRDefault="00BC53DB" w:rsidP="00FA6713">
      <w:pPr>
        <w:autoSpaceDE w:val="0"/>
        <w:autoSpaceDN w:val="0"/>
        <w:adjustRightInd w:val="0"/>
        <w:jc w:val="both"/>
        <w:rPr>
          <w:b/>
          <w:bCs/>
          <w:i/>
          <w:color w:val="000000"/>
        </w:rPr>
      </w:pPr>
    </w:p>
    <w:p w:rsidR="00BC53DB" w:rsidRPr="00DC192B" w:rsidRDefault="00BC53DB" w:rsidP="00FA6713">
      <w:pPr>
        <w:autoSpaceDE w:val="0"/>
        <w:autoSpaceDN w:val="0"/>
        <w:adjustRightInd w:val="0"/>
        <w:jc w:val="both"/>
        <w:rPr>
          <w:b/>
          <w:bCs/>
          <w:i/>
          <w:color w:val="000000"/>
        </w:rPr>
      </w:pPr>
    </w:p>
    <w:p w:rsidR="006E1863" w:rsidRPr="00DC192B" w:rsidRDefault="00BC53DB" w:rsidP="00FA6713">
      <w:pPr>
        <w:autoSpaceDE w:val="0"/>
        <w:autoSpaceDN w:val="0"/>
        <w:adjustRightInd w:val="0"/>
        <w:jc w:val="both"/>
        <w:rPr>
          <w:b/>
          <w:bCs/>
          <w:i/>
          <w:color w:val="000000"/>
        </w:rPr>
      </w:pPr>
      <w:r w:rsidRPr="00DC192B">
        <w:rPr>
          <w:b/>
          <w:bCs/>
          <w:i/>
          <w:color w:val="000000"/>
        </w:rPr>
        <w:t>2.2 - Il quadro normativo</w:t>
      </w:r>
      <w:r w:rsidRPr="00DC192B">
        <w:rPr>
          <w:b/>
          <w:i/>
          <w:color w:val="000000"/>
        </w:rPr>
        <w:t xml:space="preserve"> di riferimento</w:t>
      </w:r>
    </w:p>
    <w:p w:rsidR="00473F76" w:rsidRPr="00DC192B" w:rsidRDefault="00473F76" w:rsidP="00DC192B">
      <w:pPr>
        <w:rPr>
          <w:color w:val="000000"/>
        </w:rPr>
      </w:pPr>
    </w:p>
    <w:p w:rsidR="000F52CA" w:rsidRPr="00B20AC6" w:rsidRDefault="000F52CA" w:rsidP="00AE01B1">
      <w:pPr>
        <w:rPr>
          <w:bCs/>
          <w:i/>
          <w:color w:val="000000"/>
        </w:rPr>
      </w:pPr>
      <w:r w:rsidRPr="00B20AC6">
        <w:rPr>
          <w:bCs/>
          <w:i/>
          <w:color w:val="000000"/>
        </w:rPr>
        <w:t xml:space="preserve">2.2.1 L’evoluzione del </w:t>
      </w:r>
      <w:r w:rsidR="00D53FF7" w:rsidRPr="00B20AC6">
        <w:rPr>
          <w:bCs/>
          <w:i/>
          <w:color w:val="000000"/>
        </w:rPr>
        <w:t>tra</w:t>
      </w:r>
      <w:r w:rsidR="00DC192B" w:rsidRPr="00B20AC6">
        <w:rPr>
          <w:bCs/>
          <w:i/>
          <w:color w:val="000000"/>
        </w:rPr>
        <w:t>sporto</w:t>
      </w:r>
      <w:r w:rsidR="00D53FF7" w:rsidRPr="00B20AC6">
        <w:rPr>
          <w:bCs/>
          <w:i/>
          <w:color w:val="000000"/>
        </w:rPr>
        <w:t xml:space="preserve"> ferroviario</w:t>
      </w:r>
      <w:r w:rsidR="00E859C3" w:rsidRPr="00B20AC6">
        <w:rPr>
          <w:bCs/>
          <w:i/>
          <w:color w:val="000000"/>
        </w:rPr>
        <w:t xml:space="preserve">: </w:t>
      </w:r>
      <w:r w:rsidR="00AE01B1" w:rsidRPr="00B20AC6">
        <w:rPr>
          <w:bCs/>
          <w:i/>
          <w:color w:val="000000"/>
        </w:rPr>
        <w:t>l</w:t>
      </w:r>
      <w:r w:rsidRPr="00B20AC6">
        <w:rPr>
          <w:bCs/>
          <w:i/>
          <w:color w:val="000000"/>
        </w:rPr>
        <w:t>a normativa e gli indirizzi  dell’Unione Europea</w:t>
      </w:r>
    </w:p>
    <w:p w:rsidR="000F52CA" w:rsidRPr="00BC53DB" w:rsidRDefault="000F52CA" w:rsidP="000F52CA">
      <w:pPr>
        <w:jc w:val="both"/>
        <w:rPr>
          <w:color w:val="000000"/>
        </w:rPr>
      </w:pPr>
    </w:p>
    <w:p w:rsidR="00FB13EF" w:rsidRDefault="00BC53DB" w:rsidP="00BC53DB">
      <w:pPr>
        <w:ind w:firstLine="540"/>
        <w:jc w:val="both"/>
      </w:pPr>
      <w:r w:rsidRPr="00BC53DB">
        <w:t xml:space="preserve">In relazione alla </w:t>
      </w:r>
      <w:r w:rsidR="000F52CA" w:rsidRPr="00BC53DB">
        <w:t>esigenza di riequilibrare lo sbilanciamento modale del traffico merc</w:t>
      </w:r>
      <w:r w:rsidRPr="00BC53DB">
        <w:t xml:space="preserve">i, </w:t>
      </w:r>
      <w:r w:rsidR="000F52CA" w:rsidRPr="00BC53DB">
        <w:t xml:space="preserve">la politica comunitaria dei trasporti </w:t>
      </w:r>
      <w:r w:rsidRPr="00BC53DB">
        <w:t xml:space="preserve">ha previsto – con un approccio chiaramente liberistico elaborato a partire dai primi anni ’90 - </w:t>
      </w:r>
      <w:r w:rsidR="000F52CA" w:rsidRPr="00BC53DB">
        <w:t xml:space="preserve">un preciso programma di interventi mirati al raggiungimento dell’obiettivo di </w:t>
      </w:r>
      <w:r w:rsidR="00AE01B1" w:rsidRPr="00BC53DB">
        <w:t>sviluppo de</w:t>
      </w:r>
      <w:r w:rsidR="00FB13EF">
        <w:t>l</w:t>
      </w:r>
      <w:r w:rsidR="00AE01B1" w:rsidRPr="00BC53DB">
        <w:t xml:space="preserve"> tra</w:t>
      </w:r>
      <w:r w:rsidRPr="00BC53DB">
        <w:t xml:space="preserve">sporto ferroviario </w:t>
      </w:r>
      <w:r w:rsidR="00AE01B1" w:rsidRPr="00BC53DB">
        <w:t xml:space="preserve">e </w:t>
      </w:r>
      <w:r w:rsidR="00FB13EF">
        <w:t xml:space="preserve">di </w:t>
      </w:r>
      <w:r w:rsidR="000F52CA" w:rsidRPr="00BC53DB">
        <w:t>riequilibr</w:t>
      </w:r>
      <w:r w:rsidR="00FB13EF">
        <w:t xml:space="preserve">io della </w:t>
      </w:r>
      <w:r w:rsidR="000F52CA" w:rsidRPr="00BC53DB">
        <w:t>ripartizione modale della mobilità</w:t>
      </w:r>
      <w:r w:rsidR="00FB13EF">
        <w:t>.</w:t>
      </w:r>
    </w:p>
    <w:p w:rsidR="00BC53DB" w:rsidRDefault="000F52CA" w:rsidP="00BC53DB">
      <w:pPr>
        <w:ind w:firstLine="540"/>
        <w:jc w:val="both"/>
      </w:pPr>
      <w:r w:rsidRPr="00074F3A">
        <w:lastRenderedPageBreak/>
        <w:t xml:space="preserve">Nell’ambito di tale nuovo approccio, </w:t>
      </w:r>
      <w:r w:rsidR="00AE01B1" w:rsidRPr="00074F3A">
        <w:t>tra gli o</w:t>
      </w:r>
      <w:r w:rsidRPr="00074F3A">
        <w:t xml:space="preserve">biettivi dell’azione europea </w:t>
      </w:r>
      <w:r w:rsidR="00FB13EF">
        <w:t xml:space="preserve">molto importante </w:t>
      </w:r>
      <w:r w:rsidR="00BC53DB">
        <w:t xml:space="preserve">risulta la </w:t>
      </w:r>
      <w:r w:rsidRPr="00074F3A">
        <w:t xml:space="preserve">unificazione “tecnica” del mercato </w:t>
      </w:r>
      <w:r w:rsidR="00BC53DB">
        <w:t>con l’</w:t>
      </w:r>
      <w:r w:rsidRPr="00074F3A">
        <w:t>identificazione di misure per l’interoperabilità</w:t>
      </w:r>
      <w:r w:rsidR="00AE01B1" w:rsidRPr="00074F3A">
        <w:t xml:space="preserve"> e </w:t>
      </w:r>
      <w:r w:rsidR="00BC53DB">
        <w:t xml:space="preserve">per la </w:t>
      </w:r>
      <w:r w:rsidR="00AE01B1" w:rsidRPr="00074F3A">
        <w:t>sicurezza</w:t>
      </w:r>
      <w:r w:rsidR="00BC53DB">
        <w:t>.</w:t>
      </w:r>
    </w:p>
    <w:p w:rsidR="000F52CA" w:rsidRPr="00404FD8" w:rsidRDefault="00BC53DB" w:rsidP="00BC53DB">
      <w:pPr>
        <w:ind w:firstLine="540"/>
        <w:jc w:val="both"/>
        <w:rPr>
          <w:color w:val="000000"/>
        </w:rPr>
      </w:pPr>
      <w:r>
        <w:t>L</w:t>
      </w:r>
      <w:r w:rsidR="000F52CA" w:rsidRPr="00074F3A">
        <w:t>e prime azioni di indirizzo dell’U.E messe in atto negli anni ‘90 hanno avuto come obiettivo l’effettiva liberalizzazione del sistema del trasporto ferroviario, la garanzia della sicurezza, nonché il potenziamento del trasporto merci su rotaia e, coerent</w:t>
      </w:r>
      <w:r w:rsidR="008E13E1">
        <w:t>emente con le analisi condotte,</w:t>
      </w:r>
      <w:r>
        <w:t xml:space="preserve"> </w:t>
      </w:r>
      <w:r w:rsidR="000F52CA" w:rsidRPr="00074F3A">
        <w:t>hanno</w:t>
      </w:r>
      <w:r w:rsidR="00AE01B1" w:rsidRPr="00074F3A">
        <w:t xml:space="preserve"> riguardato </w:t>
      </w:r>
      <w:r w:rsidR="000F52CA" w:rsidRPr="00074F3A">
        <w:t>l’</w:t>
      </w:r>
      <w:r w:rsidR="00AE01B1" w:rsidRPr="00074F3A">
        <w:t>emanazione delle Direttive :</w:t>
      </w:r>
      <w:r w:rsidR="000F52CA" w:rsidRPr="00074F3A">
        <w:t xml:space="preserve"> n. 440 del 1991 sullo sviluppo delle ferrovie comunitarie; n.18 e 19 del 1995, rispettivamente sul rilascio delle licenze alle imprese ferroviarie e sulla ripartizione di capacità ed esazione del canone di pedaggio;</w:t>
      </w:r>
      <w:r w:rsidR="00AE01B1" w:rsidRPr="00074F3A">
        <w:t xml:space="preserve"> </w:t>
      </w:r>
      <w:r w:rsidR="000F52CA" w:rsidRPr="00074F3A">
        <w:t xml:space="preserve">n. 48 del 1996 </w:t>
      </w:r>
      <w:r w:rsidR="000F52CA" w:rsidRPr="00404FD8">
        <w:rPr>
          <w:color w:val="000000"/>
        </w:rPr>
        <w:t>sull’interoperabilità del sistema ferroviario europeo ad alta velocità;</w:t>
      </w:r>
    </w:p>
    <w:p w:rsidR="000F52CA" w:rsidRPr="00404FD8" w:rsidRDefault="000F52CA" w:rsidP="00404FD8">
      <w:pPr>
        <w:pStyle w:val="BodyText"/>
        <w:spacing w:after="0"/>
        <w:ind w:firstLine="720"/>
        <w:rPr>
          <w:rFonts w:ascii="Times New Roman" w:hAnsi="Times New Roman"/>
          <w:color w:val="000000"/>
          <w:sz w:val="24"/>
          <w:szCs w:val="24"/>
        </w:rPr>
      </w:pPr>
      <w:r w:rsidRPr="00404FD8">
        <w:rPr>
          <w:rFonts w:ascii="Times New Roman" w:hAnsi="Times New Roman"/>
          <w:color w:val="000000"/>
          <w:sz w:val="24"/>
          <w:szCs w:val="24"/>
        </w:rPr>
        <w:t xml:space="preserve">Nel 2001 </w:t>
      </w:r>
      <w:r w:rsidR="00AE01B1" w:rsidRPr="00404FD8">
        <w:rPr>
          <w:rFonts w:ascii="Times New Roman" w:hAnsi="Times New Roman"/>
          <w:color w:val="000000"/>
          <w:sz w:val="24"/>
          <w:szCs w:val="24"/>
        </w:rPr>
        <w:t xml:space="preserve">la UE </w:t>
      </w:r>
      <w:r w:rsidR="008E13E1">
        <w:rPr>
          <w:rFonts w:ascii="Times New Roman" w:hAnsi="Times New Roman"/>
          <w:color w:val="000000"/>
          <w:sz w:val="24"/>
          <w:szCs w:val="24"/>
        </w:rPr>
        <w:t xml:space="preserve">ha proceduto </w:t>
      </w:r>
      <w:r w:rsidRPr="00404FD8">
        <w:rPr>
          <w:rFonts w:ascii="Times New Roman" w:hAnsi="Times New Roman"/>
          <w:color w:val="000000"/>
          <w:sz w:val="24"/>
          <w:szCs w:val="24"/>
        </w:rPr>
        <w:t>alla definizione di un</w:t>
      </w:r>
      <w:r w:rsidR="00BC53DB" w:rsidRPr="00404FD8">
        <w:rPr>
          <w:rFonts w:ascii="Times New Roman" w:hAnsi="Times New Roman"/>
          <w:color w:val="000000"/>
          <w:sz w:val="24"/>
          <w:szCs w:val="24"/>
        </w:rPr>
        <w:t xml:space="preserve">a seconda fase </w:t>
      </w:r>
      <w:r w:rsidRPr="00404FD8">
        <w:rPr>
          <w:rFonts w:ascii="Times New Roman" w:hAnsi="Times New Roman"/>
          <w:color w:val="000000"/>
          <w:sz w:val="24"/>
          <w:szCs w:val="24"/>
        </w:rPr>
        <w:t xml:space="preserve">di riforma del settore (il primo pacchetto ferroviario, cosiddetto” pacchetto infrastruttura “) </w:t>
      </w:r>
      <w:r w:rsidR="00BC53DB" w:rsidRPr="00404FD8">
        <w:rPr>
          <w:rFonts w:ascii="Times New Roman" w:hAnsi="Times New Roman"/>
          <w:color w:val="000000"/>
          <w:sz w:val="24"/>
          <w:szCs w:val="24"/>
        </w:rPr>
        <w:t xml:space="preserve">: </w:t>
      </w:r>
      <w:r w:rsidR="006F79A4" w:rsidRPr="00404FD8">
        <w:rPr>
          <w:rFonts w:ascii="Times New Roman" w:hAnsi="Times New Roman"/>
          <w:color w:val="000000"/>
          <w:sz w:val="24"/>
          <w:szCs w:val="24"/>
        </w:rPr>
        <w:t xml:space="preserve">le direttive : n°12, </w:t>
      </w:r>
      <w:r w:rsidRPr="00404FD8">
        <w:rPr>
          <w:rFonts w:ascii="Times New Roman" w:hAnsi="Times New Roman"/>
          <w:color w:val="000000"/>
          <w:sz w:val="24"/>
          <w:szCs w:val="24"/>
        </w:rPr>
        <w:t>13</w:t>
      </w:r>
      <w:r w:rsidR="006F79A4" w:rsidRPr="00404FD8">
        <w:rPr>
          <w:rFonts w:ascii="Times New Roman" w:hAnsi="Times New Roman"/>
          <w:color w:val="000000"/>
          <w:sz w:val="24"/>
          <w:szCs w:val="24"/>
        </w:rPr>
        <w:t xml:space="preserve"> e 14</w:t>
      </w:r>
      <w:r w:rsidRPr="00404FD8">
        <w:rPr>
          <w:rFonts w:ascii="Times New Roman" w:hAnsi="Times New Roman"/>
          <w:color w:val="000000"/>
          <w:sz w:val="24"/>
          <w:szCs w:val="24"/>
        </w:rPr>
        <w:t xml:space="preserve"> </w:t>
      </w:r>
      <w:r w:rsidR="00BC53DB" w:rsidRPr="00404FD8">
        <w:rPr>
          <w:rFonts w:ascii="Times New Roman" w:hAnsi="Times New Roman"/>
          <w:color w:val="000000"/>
          <w:sz w:val="24"/>
          <w:szCs w:val="24"/>
        </w:rPr>
        <w:t xml:space="preserve"> - </w:t>
      </w:r>
      <w:r w:rsidRPr="00404FD8">
        <w:rPr>
          <w:rFonts w:ascii="Times New Roman" w:hAnsi="Times New Roman"/>
          <w:color w:val="000000"/>
          <w:sz w:val="24"/>
          <w:szCs w:val="24"/>
        </w:rPr>
        <w:t xml:space="preserve">rispettivamente </w:t>
      </w:r>
      <w:r w:rsidR="00BC53DB" w:rsidRPr="00404FD8">
        <w:rPr>
          <w:rFonts w:ascii="Times New Roman" w:hAnsi="Times New Roman"/>
          <w:color w:val="000000"/>
          <w:sz w:val="24"/>
          <w:szCs w:val="24"/>
        </w:rPr>
        <w:t xml:space="preserve">- </w:t>
      </w:r>
      <w:r w:rsidRPr="00404FD8">
        <w:rPr>
          <w:rFonts w:ascii="Times New Roman" w:hAnsi="Times New Roman"/>
          <w:color w:val="000000"/>
          <w:sz w:val="24"/>
          <w:szCs w:val="24"/>
        </w:rPr>
        <w:t>modificano le Direttive n. 440/1991, n. 18/1995 e n. 19/95 e stabiliscono principi e linee guida sulla ripartizione di capacità ferroviaria e sull’imposizione di pedaggi per l’accesso all’infrastruttura;</w:t>
      </w:r>
      <w:r w:rsidR="006F79A4" w:rsidRPr="00404FD8">
        <w:rPr>
          <w:rFonts w:ascii="Times New Roman" w:hAnsi="Times New Roman"/>
          <w:color w:val="000000"/>
          <w:sz w:val="24"/>
          <w:szCs w:val="24"/>
        </w:rPr>
        <w:t xml:space="preserve"> n°16 </w:t>
      </w:r>
      <w:r w:rsidRPr="00404FD8">
        <w:rPr>
          <w:rFonts w:ascii="Times New Roman" w:hAnsi="Times New Roman"/>
          <w:color w:val="000000"/>
          <w:sz w:val="24"/>
          <w:szCs w:val="24"/>
        </w:rPr>
        <w:t>sull’interoperabilità del sistema fe</w:t>
      </w:r>
      <w:r w:rsidR="006F79A4" w:rsidRPr="00404FD8">
        <w:rPr>
          <w:rFonts w:ascii="Times New Roman" w:hAnsi="Times New Roman"/>
          <w:color w:val="000000"/>
          <w:sz w:val="24"/>
          <w:szCs w:val="24"/>
        </w:rPr>
        <w:t>rroviario europeo convenzionale.</w:t>
      </w:r>
    </w:p>
    <w:p w:rsidR="00404FD8" w:rsidRPr="00746C52" w:rsidRDefault="000F52CA" w:rsidP="00404FD8">
      <w:pPr>
        <w:pStyle w:val="BodyTextIndent2"/>
        <w:spacing w:after="0" w:line="240" w:lineRule="atLeast"/>
        <w:ind w:left="0" w:firstLine="360"/>
        <w:jc w:val="both"/>
        <w:rPr>
          <w:color w:val="000000"/>
        </w:rPr>
      </w:pPr>
      <w:r w:rsidRPr="00404FD8">
        <w:rPr>
          <w:color w:val="000000"/>
        </w:rPr>
        <w:t>La Direttiva. 2001/16/CE</w:t>
      </w:r>
      <w:r w:rsidR="00404FD8" w:rsidRPr="00404FD8">
        <w:rPr>
          <w:color w:val="000000"/>
        </w:rPr>
        <w:t xml:space="preserve"> (recepita in Italia con decreto legislativo 30 settembre 2004, n. 268)</w:t>
      </w:r>
      <w:r w:rsidRPr="00404FD8">
        <w:rPr>
          <w:color w:val="000000"/>
        </w:rPr>
        <w:t xml:space="preserve"> infine, riguarda l’interoperabilità delle reti ferroviarie cosiddette “convenzionali”, distinte da quelle specializzate per l’alta velocità</w:t>
      </w:r>
      <w:r w:rsidR="00404FD8" w:rsidRPr="00404FD8">
        <w:rPr>
          <w:color w:val="000000"/>
        </w:rPr>
        <w:t xml:space="preserve"> (Direttiva CE 96/48, recepita in Italia con decreto </w:t>
      </w:r>
      <w:r w:rsidR="00404FD8" w:rsidRPr="00746C52">
        <w:rPr>
          <w:color w:val="000000"/>
        </w:rPr>
        <w:t>legislativo 24 maggio 2001, n. 299).</w:t>
      </w:r>
    </w:p>
    <w:p w:rsidR="000F52CA" w:rsidRPr="00746C52" w:rsidRDefault="000F52CA" w:rsidP="006F79A4">
      <w:pPr>
        <w:pStyle w:val="BodyTextIndent"/>
        <w:ind w:left="0" w:firstLine="708"/>
        <w:jc w:val="both"/>
        <w:rPr>
          <w:color w:val="000000"/>
        </w:rPr>
      </w:pPr>
      <w:r w:rsidRPr="00746C52">
        <w:rPr>
          <w:color w:val="000000"/>
        </w:rPr>
        <w:t xml:space="preserve">Un’ulteriore fase di attuazione del processo di liberalizzazione del sistema ferroviario </w:t>
      </w:r>
      <w:r w:rsidR="006F79A4" w:rsidRPr="00746C52">
        <w:rPr>
          <w:color w:val="000000"/>
        </w:rPr>
        <w:t xml:space="preserve">europeo coincide </w:t>
      </w:r>
      <w:r w:rsidRPr="00746C52">
        <w:rPr>
          <w:color w:val="000000"/>
        </w:rPr>
        <w:t>con l’</w:t>
      </w:r>
      <w:r w:rsidR="006F79A4" w:rsidRPr="00746C52">
        <w:rPr>
          <w:color w:val="000000"/>
        </w:rPr>
        <w:t>emanazione -</w:t>
      </w:r>
      <w:r w:rsidRPr="00746C52">
        <w:rPr>
          <w:color w:val="000000"/>
        </w:rPr>
        <w:t xml:space="preserve"> </w:t>
      </w:r>
      <w:r w:rsidR="006F79A4" w:rsidRPr="00746C52">
        <w:rPr>
          <w:color w:val="000000"/>
        </w:rPr>
        <w:t xml:space="preserve">il 29 aprile 2004  - </w:t>
      </w:r>
      <w:r w:rsidRPr="00746C52">
        <w:rPr>
          <w:color w:val="000000"/>
        </w:rPr>
        <w:t>del “secondo pacchetto fe</w:t>
      </w:r>
      <w:r w:rsidR="00404FD8" w:rsidRPr="00746C52">
        <w:rPr>
          <w:color w:val="000000"/>
        </w:rPr>
        <w:t>rroviario” che, tra l’altro prevede:</w:t>
      </w:r>
    </w:p>
    <w:p w:rsidR="000F52CA" w:rsidRPr="00746C52" w:rsidRDefault="000F52CA" w:rsidP="000F52CA">
      <w:pPr>
        <w:pStyle w:val="BodyTextIndent2"/>
        <w:spacing w:after="0" w:line="240" w:lineRule="auto"/>
        <w:ind w:left="0"/>
        <w:jc w:val="both"/>
        <w:rPr>
          <w:color w:val="000000"/>
        </w:rPr>
      </w:pPr>
    </w:p>
    <w:p w:rsidR="000F52CA" w:rsidRPr="00CF5287" w:rsidRDefault="000F52CA" w:rsidP="000F52CA">
      <w:pPr>
        <w:pStyle w:val="BodyText"/>
        <w:numPr>
          <w:ilvl w:val="0"/>
          <w:numId w:val="55"/>
        </w:numPr>
        <w:spacing w:after="120" w:line="240" w:lineRule="auto"/>
        <w:rPr>
          <w:rFonts w:ascii="Times New Roman" w:hAnsi="Times New Roman"/>
          <w:color w:val="000000"/>
          <w:sz w:val="24"/>
          <w:szCs w:val="24"/>
        </w:rPr>
      </w:pPr>
      <w:r w:rsidRPr="00CF5287">
        <w:rPr>
          <w:rFonts w:ascii="Times New Roman" w:hAnsi="Times New Roman"/>
          <w:color w:val="000000"/>
          <w:sz w:val="24"/>
          <w:szCs w:val="24"/>
        </w:rPr>
        <w:t xml:space="preserve">Estensione della liberalizzazione al settore del trasporto ferroviario nazionale delle merci ed applicazione della interoperabilità a tutta la rete ferroviaria nazionale, con esclusione delle sole linee, o gruppi di linee, non connesse alla rete ferroviaria nazionale </w:t>
      </w:r>
      <w:r w:rsidR="00CF5287" w:rsidRPr="00CF5287">
        <w:rPr>
          <w:rFonts w:ascii="Times New Roman" w:hAnsi="Times New Roman"/>
          <w:color w:val="000000"/>
          <w:sz w:val="24"/>
          <w:szCs w:val="24"/>
        </w:rPr>
        <w:t>;</w:t>
      </w:r>
    </w:p>
    <w:p w:rsidR="000F52CA" w:rsidRPr="00CF5287" w:rsidRDefault="000F52CA" w:rsidP="000F52CA">
      <w:pPr>
        <w:pStyle w:val="BodyText"/>
        <w:numPr>
          <w:ilvl w:val="0"/>
          <w:numId w:val="55"/>
        </w:numPr>
        <w:spacing w:after="120" w:line="240" w:lineRule="auto"/>
        <w:rPr>
          <w:rFonts w:ascii="Times New Roman" w:hAnsi="Times New Roman"/>
          <w:color w:val="000000"/>
          <w:sz w:val="24"/>
          <w:szCs w:val="24"/>
        </w:rPr>
      </w:pPr>
      <w:r w:rsidRPr="00CF5287">
        <w:rPr>
          <w:rFonts w:ascii="Times New Roman" w:hAnsi="Times New Roman"/>
          <w:color w:val="000000"/>
          <w:sz w:val="24"/>
          <w:szCs w:val="24"/>
        </w:rPr>
        <w:t xml:space="preserve"> istituzione in ogni Paese membro di una </w:t>
      </w:r>
      <w:r w:rsidRPr="00CF5287">
        <w:rPr>
          <w:rFonts w:ascii="Times New Roman" w:hAnsi="Times New Roman"/>
          <w:i/>
          <w:color w:val="000000"/>
          <w:sz w:val="24"/>
          <w:szCs w:val="24"/>
        </w:rPr>
        <w:t>Safety Authority</w:t>
      </w:r>
      <w:r w:rsidRPr="00CF5287">
        <w:rPr>
          <w:rFonts w:ascii="Times New Roman" w:hAnsi="Times New Roman"/>
          <w:color w:val="000000"/>
          <w:sz w:val="24"/>
          <w:szCs w:val="24"/>
        </w:rPr>
        <w:t xml:space="preserve"> (a cui </w:t>
      </w:r>
      <w:r w:rsidR="00404FD8" w:rsidRPr="00CF5287">
        <w:rPr>
          <w:rFonts w:ascii="Times New Roman" w:hAnsi="Times New Roman"/>
          <w:color w:val="000000"/>
          <w:sz w:val="24"/>
          <w:szCs w:val="24"/>
        </w:rPr>
        <w:t>sono</w:t>
      </w:r>
      <w:r w:rsidRPr="00CF5287">
        <w:rPr>
          <w:rFonts w:ascii="Times New Roman" w:hAnsi="Times New Roman"/>
          <w:color w:val="000000"/>
          <w:sz w:val="24"/>
          <w:szCs w:val="24"/>
        </w:rPr>
        <w:t xml:space="preserve"> affidate le funzioni pubblicistiche in materia di </w:t>
      </w:r>
      <w:r w:rsidRPr="001F733A">
        <w:rPr>
          <w:rFonts w:ascii="Times New Roman" w:hAnsi="Times New Roman"/>
          <w:color w:val="000000"/>
          <w:sz w:val="24"/>
          <w:szCs w:val="24"/>
        </w:rPr>
        <w:t xml:space="preserve">sicurezza, comprese quelle </w:t>
      </w:r>
      <w:r w:rsidR="00404FD8" w:rsidRPr="001F733A">
        <w:rPr>
          <w:rFonts w:ascii="Times New Roman" w:hAnsi="Times New Roman"/>
          <w:color w:val="000000"/>
          <w:sz w:val="24"/>
          <w:szCs w:val="24"/>
        </w:rPr>
        <w:t xml:space="preserve">precedentemente </w:t>
      </w:r>
      <w:r w:rsidRPr="001F733A">
        <w:rPr>
          <w:rFonts w:ascii="Times New Roman" w:hAnsi="Times New Roman"/>
          <w:color w:val="000000"/>
          <w:sz w:val="24"/>
          <w:szCs w:val="24"/>
        </w:rPr>
        <w:t xml:space="preserve">svolte dal gestore dell’infrastruttura) e di un </w:t>
      </w:r>
      <w:r w:rsidR="001F733A" w:rsidRPr="001F733A">
        <w:rPr>
          <w:rStyle w:val="Emphasis"/>
          <w:rFonts w:ascii="Times New Roman" w:hAnsi="Times New Roman"/>
          <w:b w:val="0"/>
          <w:i/>
          <w:color w:val="000000"/>
          <w:sz w:val="24"/>
          <w:szCs w:val="24"/>
        </w:rPr>
        <w:t>National Investigation Body</w:t>
      </w:r>
      <w:r w:rsidR="001F733A">
        <w:rPr>
          <w:rStyle w:val="Emphasis"/>
          <w:rFonts w:ascii="Times New Roman" w:hAnsi="Times New Roman"/>
          <w:b w:val="0"/>
          <w:i/>
          <w:color w:val="000000"/>
          <w:sz w:val="24"/>
          <w:szCs w:val="24"/>
        </w:rPr>
        <w:t>,</w:t>
      </w:r>
      <w:r w:rsidR="001F733A">
        <w:rPr>
          <w:rFonts w:ascii="Arial" w:hAnsi="Arial" w:cs="Arial"/>
          <w:color w:val="000000"/>
        </w:rPr>
        <w:t xml:space="preserve"> </w:t>
      </w:r>
      <w:r w:rsidR="00CF5287" w:rsidRPr="001F733A">
        <w:rPr>
          <w:rFonts w:ascii="Times New Roman" w:hAnsi="Times New Roman"/>
          <w:color w:val="000000"/>
          <w:sz w:val="24"/>
          <w:szCs w:val="24"/>
        </w:rPr>
        <w:t>Organismo investigativo permanente</w:t>
      </w:r>
      <w:r w:rsidR="001F733A">
        <w:rPr>
          <w:rFonts w:ascii="Times New Roman" w:hAnsi="Times New Roman"/>
          <w:color w:val="000000"/>
          <w:sz w:val="24"/>
          <w:szCs w:val="24"/>
        </w:rPr>
        <w:t xml:space="preserve"> per </w:t>
      </w:r>
      <w:r w:rsidRPr="00CF5287">
        <w:rPr>
          <w:rFonts w:ascii="Times New Roman" w:hAnsi="Times New Roman"/>
          <w:color w:val="000000"/>
          <w:sz w:val="24"/>
          <w:szCs w:val="24"/>
        </w:rPr>
        <w:t xml:space="preserve">gli incidenti ferroviari. Tale </w:t>
      </w:r>
      <w:r w:rsidR="00404FD8" w:rsidRPr="00CF5287">
        <w:rPr>
          <w:rFonts w:ascii="Times New Roman" w:hAnsi="Times New Roman"/>
          <w:color w:val="000000"/>
          <w:sz w:val="24"/>
          <w:szCs w:val="24"/>
        </w:rPr>
        <w:t>norma p</w:t>
      </w:r>
      <w:r w:rsidRPr="00CF5287">
        <w:rPr>
          <w:rFonts w:ascii="Times New Roman" w:hAnsi="Times New Roman"/>
          <w:color w:val="000000"/>
          <w:sz w:val="24"/>
          <w:szCs w:val="24"/>
        </w:rPr>
        <w:t>revede la trasformazione del gestore dell’infrastruttura da soggetto avente sia poteri gestionali che poteri pubblicistici in materia di sicurezza, in soggetto avente esclusivamente poteri gestionali [direttiva 2004/49/CE sulla sicurezza del trasporto ferroviario];</w:t>
      </w:r>
      <w:r w:rsidRPr="00CF5287">
        <w:rPr>
          <w:rFonts w:ascii="Times New Roman" w:hAnsi="Times New Roman"/>
          <w:color w:val="000000"/>
          <w:sz w:val="24"/>
          <w:szCs w:val="24"/>
        </w:rPr>
        <w:tab/>
      </w:r>
    </w:p>
    <w:p w:rsidR="000F52CA" w:rsidRPr="00746C52" w:rsidRDefault="000F52CA" w:rsidP="000F52CA">
      <w:pPr>
        <w:pStyle w:val="BodyText"/>
        <w:numPr>
          <w:ilvl w:val="0"/>
          <w:numId w:val="55"/>
        </w:numPr>
        <w:spacing w:after="120" w:line="240" w:lineRule="auto"/>
        <w:rPr>
          <w:rFonts w:ascii="Times New Roman" w:hAnsi="Times New Roman"/>
          <w:color w:val="000000"/>
          <w:sz w:val="24"/>
          <w:szCs w:val="24"/>
        </w:rPr>
      </w:pPr>
      <w:r w:rsidRPr="00CF5287">
        <w:rPr>
          <w:rFonts w:ascii="Times New Roman" w:hAnsi="Times New Roman"/>
          <w:color w:val="000000"/>
          <w:sz w:val="24"/>
          <w:szCs w:val="24"/>
        </w:rPr>
        <w:t>aggiornamento delle direttive sull’interoperabilità, mirato ad una sempre maggiore armonizzazione dei requisiti tecnici e d</w:t>
      </w:r>
      <w:r w:rsidR="001F733A">
        <w:rPr>
          <w:rFonts w:ascii="Times New Roman" w:hAnsi="Times New Roman"/>
          <w:color w:val="000000"/>
          <w:sz w:val="24"/>
          <w:szCs w:val="24"/>
        </w:rPr>
        <w:t xml:space="preserve">i sicurezza </w:t>
      </w:r>
      <w:r w:rsidRPr="00746C52">
        <w:rPr>
          <w:rFonts w:ascii="Times New Roman" w:hAnsi="Times New Roman"/>
          <w:color w:val="000000"/>
          <w:sz w:val="24"/>
          <w:szCs w:val="24"/>
        </w:rPr>
        <w:t>[direttiva 2004/50/CE che modifica le direttive 96/48/CE e 2001/16/CE];</w:t>
      </w:r>
    </w:p>
    <w:p w:rsidR="00746C52" w:rsidRPr="00746C52" w:rsidRDefault="000F52CA" w:rsidP="00746C52">
      <w:pPr>
        <w:pStyle w:val="BodyText"/>
        <w:numPr>
          <w:ilvl w:val="0"/>
          <w:numId w:val="55"/>
        </w:numPr>
        <w:spacing w:after="120" w:line="240" w:lineRule="auto"/>
        <w:rPr>
          <w:rFonts w:ascii="Times New Roman" w:hAnsi="Times New Roman"/>
          <w:color w:val="0000FF"/>
          <w:sz w:val="24"/>
          <w:szCs w:val="24"/>
        </w:rPr>
      </w:pPr>
      <w:r w:rsidRPr="00746C52">
        <w:rPr>
          <w:rFonts w:ascii="Times New Roman" w:hAnsi="Times New Roman"/>
          <w:sz w:val="24"/>
          <w:szCs w:val="24"/>
        </w:rPr>
        <w:t>istituzione dell’Agenzia Ferroviaria Europea (</w:t>
      </w:r>
      <w:r w:rsidRPr="00CD4EC5">
        <w:rPr>
          <w:rFonts w:ascii="Times New Roman" w:hAnsi="Times New Roman"/>
          <w:i/>
          <w:sz w:val="24"/>
          <w:szCs w:val="24"/>
        </w:rPr>
        <w:t>European Railway Agency</w:t>
      </w:r>
      <w:r w:rsidRPr="00746C52">
        <w:rPr>
          <w:rFonts w:ascii="Times New Roman" w:hAnsi="Times New Roman"/>
          <w:sz w:val="24"/>
          <w:szCs w:val="24"/>
        </w:rPr>
        <w:t>), organismo comunitario per la sicurezza e l’interoperabilità, cui affidare il ruolo di “motore” per il coordinamento e lo sviluppo della sicurezza e dell’interoperabilità dei diversi sistemi ferroviari nazionali [Regolamento 881/2004/CE].</w:t>
      </w:r>
    </w:p>
    <w:p w:rsidR="00746C52" w:rsidRPr="00746C52" w:rsidRDefault="00746C52" w:rsidP="00746C52">
      <w:pPr>
        <w:pStyle w:val="BodyText"/>
        <w:spacing w:after="120" w:line="240" w:lineRule="auto"/>
        <w:rPr>
          <w:rFonts w:ascii="Times New Roman" w:hAnsi="Times New Roman"/>
          <w:sz w:val="24"/>
          <w:szCs w:val="24"/>
        </w:rPr>
      </w:pPr>
    </w:p>
    <w:p w:rsidR="00E859C3" w:rsidRPr="00746C52" w:rsidRDefault="00376E9D" w:rsidP="00746C52">
      <w:pPr>
        <w:pStyle w:val="BodyText"/>
        <w:spacing w:after="0"/>
        <w:rPr>
          <w:color w:val="000000"/>
        </w:rPr>
      </w:pPr>
      <w:r w:rsidRPr="00746C52">
        <w:rPr>
          <w:rFonts w:ascii="Times New Roman" w:hAnsi="Times New Roman"/>
          <w:bCs/>
          <w:iCs/>
          <w:color w:val="000000"/>
          <w:sz w:val="24"/>
          <w:szCs w:val="24"/>
        </w:rPr>
        <w:t>Con il</w:t>
      </w:r>
      <w:r w:rsidRPr="00746C52">
        <w:rPr>
          <w:rFonts w:ascii="Times New Roman" w:hAnsi="Times New Roman"/>
          <w:bCs/>
          <w:i/>
          <w:iCs/>
          <w:color w:val="000000"/>
          <w:sz w:val="24"/>
          <w:szCs w:val="24"/>
        </w:rPr>
        <w:t xml:space="preserve"> </w:t>
      </w:r>
      <w:r w:rsidR="008E13E1">
        <w:rPr>
          <w:rFonts w:ascii="Times New Roman" w:hAnsi="Times New Roman"/>
          <w:bCs/>
          <w:i/>
          <w:iCs/>
          <w:color w:val="000000"/>
          <w:sz w:val="24"/>
          <w:szCs w:val="24"/>
        </w:rPr>
        <w:t xml:space="preserve">“terzo </w:t>
      </w:r>
      <w:r w:rsidR="000F52CA" w:rsidRPr="00746C52">
        <w:rPr>
          <w:rFonts w:ascii="Times New Roman" w:hAnsi="Times New Roman"/>
          <w:bCs/>
          <w:i/>
          <w:iCs/>
          <w:color w:val="000000"/>
          <w:sz w:val="24"/>
          <w:szCs w:val="24"/>
        </w:rPr>
        <w:t>Pacchetto ferroviario”</w:t>
      </w:r>
      <w:r w:rsidR="006F79A4" w:rsidRPr="00746C52">
        <w:rPr>
          <w:rFonts w:ascii="Times New Roman" w:hAnsi="Times New Roman"/>
          <w:bCs/>
          <w:i/>
          <w:iCs/>
          <w:color w:val="000000"/>
          <w:sz w:val="24"/>
          <w:szCs w:val="24"/>
        </w:rPr>
        <w:t xml:space="preserve"> del 2006 s</w:t>
      </w:r>
      <w:r w:rsidR="000F52CA" w:rsidRPr="00746C52">
        <w:rPr>
          <w:rFonts w:ascii="Times New Roman" w:hAnsi="Times New Roman"/>
          <w:color w:val="000000"/>
          <w:sz w:val="24"/>
          <w:szCs w:val="24"/>
        </w:rPr>
        <w:t xml:space="preserve">ono </w:t>
      </w:r>
      <w:r w:rsidR="006F79A4" w:rsidRPr="00746C52">
        <w:rPr>
          <w:rFonts w:ascii="Times New Roman" w:hAnsi="Times New Roman"/>
          <w:color w:val="000000"/>
          <w:sz w:val="24"/>
          <w:szCs w:val="24"/>
        </w:rPr>
        <w:t xml:space="preserve">state fissate </w:t>
      </w:r>
      <w:r w:rsidR="000F52CA" w:rsidRPr="00746C52">
        <w:rPr>
          <w:rFonts w:ascii="Times New Roman" w:hAnsi="Times New Roman"/>
          <w:color w:val="000000"/>
          <w:sz w:val="24"/>
          <w:szCs w:val="24"/>
        </w:rPr>
        <w:t xml:space="preserve">ulteriori </w:t>
      </w:r>
      <w:r w:rsidR="00F808FB">
        <w:rPr>
          <w:rFonts w:ascii="Times New Roman" w:hAnsi="Times New Roman"/>
          <w:color w:val="000000"/>
          <w:sz w:val="24"/>
          <w:szCs w:val="24"/>
        </w:rPr>
        <w:t xml:space="preserve">norme </w:t>
      </w:r>
      <w:r w:rsidR="006F79A4" w:rsidRPr="00746C52">
        <w:rPr>
          <w:rFonts w:ascii="Times New Roman" w:hAnsi="Times New Roman"/>
          <w:color w:val="000000"/>
          <w:sz w:val="24"/>
          <w:szCs w:val="24"/>
        </w:rPr>
        <w:t xml:space="preserve">riguardanti </w:t>
      </w:r>
      <w:r w:rsidR="00F808FB">
        <w:rPr>
          <w:rFonts w:ascii="Times New Roman" w:hAnsi="Times New Roman"/>
          <w:color w:val="000000"/>
          <w:sz w:val="24"/>
          <w:szCs w:val="24"/>
        </w:rPr>
        <w:t xml:space="preserve">- oltre </w:t>
      </w:r>
      <w:r w:rsidR="00F721C4">
        <w:rPr>
          <w:rFonts w:ascii="Times New Roman" w:hAnsi="Times New Roman"/>
          <w:color w:val="000000"/>
          <w:sz w:val="24"/>
          <w:szCs w:val="24"/>
        </w:rPr>
        <w:t xml:space="preserve">che </w:t>
      </w:r>
      <w:r w:rsidR="00E859C3" w:rsidRPr="00746C52">
        <w:rPr>
          <w:rFonts w:ascii="Times New Roman" w:hAnsi="Times New Roman"/>
          <w:color w:val="000000"/>
          <w:sz w:val="24"/>
          <w:szCs w:val="24"/>
        </w:rPr>
        <w:t>alcuni temi relativi spe</w:t>
      </w:r>
      <w:smartTag w:uri="urn:schemas-microsoft-com:office:smarttags" w:element="PersonName">
        <w:r w:rsidR="00E859C3" w:rsidRPr="00746C52">
          <w:rPr>
            <w:rFonts w:ascii="Times New Roman" w:hAnsi="Times New Roman"/>
            <w:color w:val="000000"/>
            <w:sz w:val="24"/>
            <w:szCs w:val="24"/>
          </w:rPr>
          <w:t>cifi</w:t>
        </w:r>
      </w:smartTag>
      <w:r w:rsidR="00E859C3" w:rsidRPr="00746C52">
        <w:rPr>
          <w:rFonts w:ascii="Times New Roman" w:hAnsi="Times New Roman"/>
          <w:color w:val="000000"/>
          <w:sz w:val="24"/>
          <w:szCs w:val="24"/>
        </w:rPr>
        <w:t>catamente alla liberalizzazione del</w:t>
      </w:r>
      <w:r w:rsidR="00F808FB">
        <w:rPr>
          <w:rFonts w:ascii="Times New Roman" w:hAnsi="Times New Roman"/>
          <w:color w:val="000000"/>
          <w:sz w:val="24"/>
          <w:szCs w:val="24"/>
        </w:rPr>
        <w:t xml:space="preserve"> mercato - </w:t>
      </w:r>
      <w:r w:rsidR="00E859C3" w:rsidRPr="00746C52">
        <w:rPr>
          <w:rFonts w:ascii="Times New Roman" w:hAnsi="Times New Roman"/>
          <w:color w:val="000000"/>
          <w:sz w:val="24"/>
          <w:szCs w:val="24"/>
        </w:rPr>
        <w:t xml:space="preserve">la </w:t>
      </w:r>
      <w:r w:rsidR="000F52CA" w:rsidRPr="00746C52">
        <w:rPr>
          <w:rFonts w:ascii="Times New Roman" w:hAnsi="Times New Roman"/>
          <w:color w:val="000000"/>
          <w:sz w:val="24"/>
          <w:szCs w:val="24"/>
        </w:rPr>
        <w:t>certificazione a livello europeo dei macchinisti.</w:t>
      </w:r>
    </w:p>
    <w:p w:rsidR="00746C52" w:rsidRPr="00E66896" w:rsidRDefault="00746C52" w:rsidP="00746C52">
      <w:pPr>
        <w:spacing w:line="240" w:lineRule="atLeast"/>
        <w:rPr>
          <w:color w:val="000000"/>
        </w:rPr>
      </w:pPr>
    </w:p>
    <w:p w:rsidR="00746C52" w:rsidRPr="00B20AC6" w:rsidRDefault="007968C3" w:rsidP="00746C52">
      <w:pPr>
        <w:spacing w:line="240" w:lineRule="atLeast"/>
        <w:rPr>
          <w:bCs/>
          <w:i/>
          <w:color w:val="000000"/>
        </w:rPr>
      </w:pPr>
      <w:r w:rsidRPr="00B20AC6">
        <w:rPr>
          <w:i/>
          <w:color w:val="000000"/>
        </w:rPr>
        <w:t xml:space="preserve">2.2.2 </w:t>
      </w:r>
      <w:r w:rsidR="00746C52" w:rsidRPr="00B20AC6">
        <w:rPr>
          <w:i/>
          <w:color w:val="000000"/>
        </w:rPr>
        <w:t>- L</w:t>
      </w:r>
      <w:r w:rsidR="00746C52" w:rsidRPr="00B20AC6">
        <w:rPr>
          <w:bCs/>
          <w:i/>
          <w:color w:val="000000"/>
        </w:rPr>
        <w:t>’evoluzione del trasporto  ferroviario in Italia.</w:t>
      </w:r>
    </w:p>
    <w:p w:rsidR="00E859C3" w:rsidRPr="00E66896" w:rsidRDefault="00E859C3" w:rsidP="00746C52">
      <w:pPr>
        <w:pStyle w:val="BodyText"/>
        <w:spacing w:after="0"/>
        <w:ind w:firstLine="539"/>
        <w:rPr>
          <w:rFonts w:ascii="Times New Roman" w:hAnsi="Times New Roman"/>
          <w:color w:val="000000"/>
          <w:sz w:val="24"/>
          <w:szCs w:val="24"/>
          <w:u w:val="single"/>
        </w:rPr>
      </w:pPr>
    </w:p>
    <w:p w:rsidR="00033F43" w:rsidRPr="00E66896" w:rsidRDefault="00E859C3" w:rsidP="00746C52">
      <w:pPr>
        <w:pStyle w:val="BodyText"/>
        <w:spacing w:after="0"/>
        <w:ind w:firstLine="539"/>
        <w:rPr>
          <w:rFonts w:ascii="Times New Roman" w:hAnsi="Times New Roman"/>
          <w:color w:val="000000"/>
          <w:sz w:val="24"/>
          <w:szCs w:val="24"/>
        </w:rPr>
      </w:pPr>
      <w:r w:rsidRPr="00E66896">
        <w:rPr>
          <w:rFonts w:ascii="Times New Roman" w:hAnsi="Times New Roman"/>
          <w:color w:val="000000"/>
          <w:sz w:val="24"/>
          <w:szCs w:val="24"/>
        </w:rPr>
        <w:t>A livello nazionale,</w:t>
      </w:r>
      <w:r w:rsidR="00033F43" w:rsidRPr="00E66896">
        <w:rPr>
          <w:rFonts w:ascii="Times New Roman" w:hAnsi="Times New Roman"/>
          <w:color w:val="000000"/>
          <w:sz w:val="24"/>
          <w:szCs w:val="24"/>
        </w:rPr>
        <w:t xml:space="preserve"> l</w:t>
      </w:r>
      <w:r w:rsidR="00033F43" w:rsidRPr="00E66896">
        <w:rPr>
          <w:rFonts w:ascii="Times New Roman" w:hAnsi="Times New Roman"/>
          <w:bCs/>
          <w:color w:val="000000"/>
          <w:sz w:val="24"/>
          <w:szCs w:val="24"/>
        </w:rPr>
        <w:t>’evoluzione del trasporto  ferroviario</w:t>
      </w:r>
      <w:r w:rsidRPr="00E66896">
        <w:rPr>
          <w:rFonts w:ascii="Times New Roman" w:hAnsi="Times New Roman"/>
          <w:color w:val="000000"/>
          <w:sz w:val="24"/>
          <w:szCs w:val="24"/>
        </w:rPr>
        <w:t xml:space="preserve"> </w:t>
      </w:r>
      <w:r w:rsidR="00033F43" w:rsidRPr="00E66896">
        <w:rPr>
          <w:rFonts w:ascii="Times New Roman" w:hAnsi="Times New Roman"/>
          <w:color w:val="000000"/>
          <w:sz w:val="24"/>
          <w:szCs w:val="24"/>
        </w:rPr>
        <w:t xml:space="preserve">è avvenuta </w:t>
      </w:r>
    </w:p>
    <w:p w:rsidR="00033F43" w:rsidRPr="00E66896" w:rsidRDefault="00473F76" w:rsidP="00033F43">
      <w:pPr>
        <w:pStyle w:val="BodyText"/>
        <w:numPr>
          <w:ilvl w:val="0"/>
          <w:numId w:val="61"/>
        </w:numPr>
        <w:spacing w:after="0"/>
        <w:rPr>
          <w:rFonts w:ascii="Times New Roman" w:hAnsi="Times New Roman"/>
          <w:color w:val="000000"/>
          <w:sz w:val="24"/>
          <w:szCs w:val="24"/>
        </w:rPr>
      </w:pPr>
      <w:r w:rsidRPr="00E66896">
        <w:rPr>
          <w:rFonts w:ascii="Times New Roman" w:hAnsi="Times New Roman"/>
          <w:color w:val="000000"/>
          <w:sz w:val="24"/>
          <w:szCs w:val="24"/>
        </w:rPr>
        <w:t>con l’emanazione del D.P.R. 8 luglio 1998 n. 277 di recepim</w:t>
      </w:r>
      <w:r w:rsidR="00033F43" w:rsidRPr="00E66896">
        <w:rPr>
          <w:rFonts w:ascii="Times New Roman" w:hAnsi="Times New Roman"/>
          <w:color w:val="000000"/>
          <w:sz w:val="24"/>
          <w:szCs w:val="24"/>
        </w:rPr>
        <w:t>ento della direttiva 91/440/CEE;</w:t>
      </w:r>
    </w:p>
    <w:p w:rsidR="00033F43" w:rsidRPr="00E66896" w:rsidRDefault="00473F76" w:rsidP="00033F43">
      <w:pPr>
        <w:pStyle w:val="BodyText"/>
        <w:numPr>
          <w:ilvl w:val="0"/>
          <w:numId w:val="61"/>
        </w:numPr>
        <w:spacing w:after="0"/>
        <w:rPr>
          <w:rFonts w:ascii="Times New Roman" w:hAnsi="Times New Roman"/>
          <w:color w:val="000000"/>
          <w:sz w:val="24"/>
          <w:szCs w:val="24"/>
        </w:rPr>
      </w:pPr>
      <w:r w:rsidRPr="00E66896">
        <w:rPr>
          <w:rFonts w:ascii="Times New Roman" w:hAnsi="Times New Roman"/>
          <w:color w:val="000000"/>
          <w:sz w:val="24"/>
          <w:szCs w:val="24"/>
        </w:rPr>
        <w:t>con l’emana</w:t>
      </w:r>
      <w:r w:rsidR="00746C52" w:rsidRPr="00E66896">
        <w:rPr>
          <w:rFonts w:ascii="Times New Roman" w:hAnsi="Times New Roman"/>
          <w:color w:val="000000"/>
          <w:sz w:val="24"/>
          <w:szCs w:val="24"/>
        </w:rPr>
        <w:t xml:space="preserve">zione del D.P.R. 16 marzo 1999 </w:t>
      </w:r>
      <w:r w:rsidRPr="00E66896">
        <w:rPr>
          <w:rFonts w:ascii="Times New Roman" w:hAnsi="Times New Roman"/>
          <w:color w:val="000000"/>
          <w:sz w:val="24"/>
          <w:szCs w:val="24"/>
        </w:rPr>
        <w:t>n. 146 di recepimento dell</w:t>
      </w:r>
      <w:r w:rsidR="00746C52" w:rsidRPr="00E66896">
        <w:rPr>
          <w:rFonts w:ascii="Times New Roman" w:hAnsi="Times New Roman"/>
          <w:color w:val="000000"/>
          <w:sz w:val="24"/>
          <w:szCs w:val="24"/>
        </w:rPr>
        <w:t>e direttive 95/18/CE e 95/19/CE</w:t>
      </w:r>
      <w:r w:rsidR="00033F43" w:rsidRPr="00E66896">
        <w:rPr>
          <w:rFonts w:ascii="Times New Roman" w:hAnsi="Times New Roman"/>
          <w:color w:val="000000"/>
          <w:sz w:val="24"/>
          <w:szCs w:val="24"/>
        </w:rPr>
        <w:t>;</w:t>
      </w:r>
    </w:p>
    <w:p w:rsidR="00473F76" w:rsidRPr="00E66896" w:rsidRDefault="00033F43" w:rsidP="00033F43">
      <w:pPr>
        <w:pStyle w:val="BodyText"/>
        <w:numPr>
          <w:ilvl w:val="0"/>
          <w:numId w:val="61"/>
        </w:numPr>
        <w:spacing w:after="0"/>
        <w:rPr>
          <w:rFonts w:ascii="Times New Roman" w:hAnsi="Times New Roman"/>
          <w:color w:val="000000"/>
          <w:sz w:val="24"/>
          <w:szCs w:val="24"/>
        </w:rPr>
      </w:pPr>
      <w:r w:rsidRPr="00E66896">
        <w:rPr>
          <w:rFonts w:ascii="Times New Roman" w:hAnsi="Times New Roman"/>
          <w:color w:val="000000"/>
          <w:sz w:val="24"/>
          <w:szCs w:val="24"/>
        </w:rPr>
        <w:t xml:space="preserve">con l’emanazione del D.Lgs. 8 luglio 2003, n. 188 di recepimento </w:t>
      </w:r>
      <w:r w:rsidR="00473F76" w:rsidRPr="00E66896">
        <w:rPr>
          <w:rFonts w:ascii="Times New Roman" w:hAnsi="Times New Roman"/>
          <w:color w:val="000000"/>
          <w:sz w:val="24"/>
          <w:szCs w:val="24"/>
        </w:rPr>
        <w:t>dei principi e delle linee guide poste dal legislatore comunitario con le direttive 2001/12/CE, 2001/13/CE e 2001/14/CE</w:t>
      </w:r>
      <w:r w:rsidRPr="00E66896">
        <w:rPr>
          <w:rFonts w:ascii="Times New Roman" w:hAnsi="Times New Roman"/>
          <w:color w:val="000000"/>
          <w:sz w:val="24"/>
          <w:szCs w:val="24"/>
        </w:rPr>
        <w:t>;</w:t>
      </w:r>
    </w:p>
    <w:p w:rsidR="00033F43" w:rsidRPr="00E66896" w:rsidRDefault="00033F43" w:rsidP="00033F43">
      <w:pPr>
        <w:pStyle w:val="BodyText"/>
        <w:numPr>
          <w:ilvl w:val="0"/>
          <w:numId w:val="61"/>
        </w:numPr>
        <w:spacing w:after="0"/>
        <w:rPr>
          <w:rFonts w:ascii="Times New Roman" w:hAnsi="Times New Roman"/>
          <w:color w:val="000000"/>
          <w:sz w:val="24"/>
          <w:szCs w:val="24"/>
        </w:rPr>
      </w:pPr>
      <w:r w:rsidRPr="00E66896">
        <w:rPr>
          <w:rFonts w:ascii="Times New Roman" w:hAnsi="Times New Roman"/>
          <w:color w:val="000000"/>
          <w:sz w:val="24"/>
          <w:szCs w:val="24"/>
        </w:rPr>
        <w:t>con l’emanazione del D.Lgs. 10 agosto 2007, n. 162 di recepimento della Direttiva 49/2004</w:t>
      </w:r>
    </w:p>
    <w:p w:rsidR="00473F76" w:rsidRPr="00E66896" w:rsidRDefault="00473F76" w:rsidP="00473F76">
      <w:pPr>
        <w:tabs>
          <w:tab w:val="left" w:pos="2895"/>
        </w:tabs>
        <w:jc w:val="both"/>
        <w:rPr>
          <w:b/>
          <w:bCs/>
          <w:color w:val="000000"/>
        </w:rPr>
      </w:pPr>
      <w:r w:rsidRPr="00E66896">
        <w:rPr>
          <w:b/>
          <w:bCs/>
          <w:color w:val="000000"/>
        </w:rPr>
        <w:tab/>
      </w:r>
    </w:p>
    <w:p w:rsidR="00473F76" w:rsidRPr="00E66896" w:rsidRDefault="00705646" w:rsidP="00033F43">
      <w:pPr>
        <w:ind w:firstLine="357"/>
        <w:jc w:val="both"/>
        <w:rPr>
          <w:i/>
          <w:color w:val="000000"/>
        </w:rPr>
      </w:pPr>
      <w:r w:rsidRPr="00E66896">
        <w:rPr>
          <w:color w:val="000000"/>
        </w:rPr>
        <w:t>C</w:t>
      </w:r>
      <w:r w:rsidR="00033F43" w:rsidRPr="00E66896">
        <w:rPr>
          <w:color w:val="000000"/>
        </w:rPr>
        <w:t>on l</w:t>
      </w:r>
      <w:r w:rsidRPr="00E66896">
        <w:rPr>
          <w:color w:val="000000"/>
        </w:rPr>
        <w:t xml:space="preserve">’attuazione dei 3 </w:t>
      </w:r>
      <w:r w:rsidRPr="00E66896">
        <w:rPr>
          <w:bCs/>
          <w:i/>
          <w:iCs/>
          <w:color w:val="000000"/>
        </w:rPr>
        <w:t>“Pacchetti ferroviari</w:t>
      </w:r>
      <w:r w:rsidRPr="00E66896">
        <w:rPr>
          <w:color w:val="000000"/>
        </w:rPr>
        <w:t xml:space="preserve"> </w:t>
      </w:r>
      <w:r w:rsidR="00473F76" w:rsidRPr="00E66896">
        <w:rPr>
          <w:color w:val="000000"/>
        </w:rPr>
        <w:t xml:space="preserve">il sistema ferroviario nazionale si trova </w:t>
      </w:r>
      <w:r w:rsidR="00BF334B">
        <w:rPr>
          <w:color w:val="000000"/>
        </w:rPr>
        <w:t xml:space="preserve">ora </w:t>
      </w:r>
      <w:r w:rsidRPr="00E66896">
        <w:rPr>
          <w:color w:val="000000"/>
        </w:rPr>
        <w:t xml:space="preserve">nella </w:t>
      </w:r>
      <w:r w:rsidR="00473F76" w:rsidRPr="00E66896">
        <w:rPr>
          <w:color w:val="000000"/>
        </w:rPr>
        <w:t>propria config</w:t>
      </w:r>
      <w:r w:rsidRPr="00E66896">
        <w:rPr>
          <w:color w:val="000000"/>
        </w:rPr>
        <w:t>urazione finale dei ruoli tra i</w:t>
      </w:r>
      <w:r w:rsidR="00473F76" w:rsidRPr="00E66896">
        <w:rPr>
          <w:color w:val="000000"/>
        </w:rPr>
        <w:t xml:space="preserve"> diversi operatori del sistema, sia industr</w:t>
      </w:r>
      <w:r w:rsidR="00033F43" w:rsidRPr="00E66896">
        <w:rPr>
          <w:color w:val="000000"/>
        </w:rPr>
        <w:t>iali che istituzionali</w:t>
      </w:r>
      <w:r w:rsidRPr="00E66896">
        <w:rPr>
          <w:color w:val="000000"/>
        </w:rPr>
        <w:t>.</w:t>
      </w:r>
      <w:r w:rsidR="00473F76" w:rsidRPr="00E66896">
        <w:rPr>
          <w:i/>
          <w:color w:val="000000"/>
        </w:rPr>
        <w:t xml:space="preserve"> </w:t>
      </w:r>
    </w:p>
    <w:p w:rsidR="003C024A" w:rsidRPr="00E66896" w:rsidRDefault="003C024A" w:rsidP="00033F43">
      <w:pPr>
        <w:ind w:firstLine="357"/>
        <w:jc w:val="both"/>
        <w:rPr>
          <w:i/>
          <w:color w:val="000000"/>
        </w:rPr>
      </w:pPr>
    </w:p>
    <w:p w:rsidR="00411359" w:rsidRPr="00E66896" w:rsidRDefault="00FA6713" w:rsidP="00411359">
      <w:pPr>
        <w:autoSpaceDE w:val="0"/>
        <w:autoSpaceDN w:val="0"/>
        <w:adjustRightInd w:val="0"/>
        <w:jc w:val="both"/>
        <w:rPr>
          <w:b/>
          <w:i/>
          <w:color w:val="000000"/>
        </w:rPr>
      </w:pPr>
      <w:r w:rsidRPr="00E66896">
        <w:rPr>
          <w:b/>
          <w:bCs/>
          <w:i/>
          <w:color w:val="000000"/>
        </w:rPr>
        <w:t>2.</w:t>
      </w:r>
      <w:r w:rsidR="00544625" w:rsidRPr="00E66896">
        <w:rPr>
          <w:b/>
          <w:bCs/>
          <w:i/>
          <w:color w:val="000000"/>
        </w:rPr>
        <w:t>3</w:t>
      </w:r>
      <w:r w:rsidR="00DB6B25" w:rsidRPr="00E66896">
        <w:rPr>
          <w:b/>
          <w:bCs/>
          <w:i/>
          <w:color w:val="000000"/>
        </w:rPr>
        <w:t xml:space="preserve"> </w:t>
      </w:r>
      <w:r w:rsidR="000826FB" w:rsidRPr="00E66896">
        <w:rPr>
          <w:b/>
          <w:bCs/>
          <w:i/>
          <w:color w:val="000000"/>
        </w:rPr>
        <w:t>- L</w:t>
      </w:r>
      <w:r w:rsidR="00411359" w:rsidRPr="00E66896">
        <w:rPr>
          <w:b/>
          <w:bCs/>
          <w:i/>
          <w:color w:val="000000"/>
        </w:rPr>
        <w:t xml:space="preserve">’articolazione delle competenze </w:t>
      </w:r>
      <w:r w:rsidR="00411359" w:rsidRPr="00E66896">
        <w:rPr>
          <w:b/>
          <w:i/>
          <w:color w:val="000000"/>
        </w:rPr>
        <w:t xml:space="preserve"> in materia di sicurezza ferroviaria </w:t>
      </w:r>
    </w:p>
    <w:p w:rsidR="005E7B8A" w:rsidRPr="00E66896" w:rsidRDefault="005E7B8A" w:rsidP="005E7B8A">
      <w:pPr>
        <w:ind w:firstLine="708"/>
        <w:jc w:val="both"/>
        <w:rPr>
          <w:color w:val="000000"/>
        </w:rPr>
      </w:pPr>
    </w:p>
    <w:p w:rsidR="005E7B8A" w:rsidRPr="00B20AC6" w:rsidRDefault="003C024A" w:rsidP="005E7B8A">
      <w:pPr>
        <w:rPr>
          <w:bCs/>
          <w:i/>
          <w:color w:val="000000"/>
        </w:rPr>
      </w:pPr>
      <w:r w:rsidRPr="00B20AC6">
        <w:rPr>
          <w:bCs/>
          <w:i/>
          <w:color w:val="000000"/>
        </w:rPr>
        <w:t>2.3.1</w:t>
      </w:r>
      <w:r w:rsidR="007968C3" w:rsidRPr="00B20AC6">
        <w:rPr>
          <w:bCs/>
          <w:i/>
          <w:color w:val="000000"/>
        </w:rPr>
        <w:t>.</w:t>
      </w:r>
      <w:r w:rsidR="005E7B8A" w:rsidRPr="00B20AC6">
        <w:rPr>
          <w:bCs/>
          <w:i/>
          <w:color w:val="000000"/>
        </w:rPr>
        <w:t xml:space="preserve">  L’Agenzia Ferroviaria Europea - E.R.A.   (European Railway Agency).</w:t>
      </w:r>
    </w:p>
    <w:p w:rsidR="007968C3" w:rsidRPr="00E66896" w:rsidRDefault="007968C3" w:rsidP="005E7B8A">
      <w:pPr>
        <w:jc w:val="both"/>
        <w:rPr>
          <w:color w:val="000000"/>
        </w:rPr>
      </w:pPr>
    </w:p>
    <w:p w:rsidR="005E7B8A" w:rsidRPr="00E66896" w:rsidRDefault="005E7B8A" w:rsidP="005E7B8A">
      <w:pPr>
        <w:jc w:val="both"/>
        <w:rPr>
          <w:color w:val="000000"/>
        </w:rPr>
      </w:pPr>
      <w:r w:rsidRPr="00E66896">
        <w:rPr>
          <w:color w:val="000000"/>
        </w:rPr>
        <w:t xml:space="preserve"> Il regolamento del Parlamento e del Consiglio europeo n. 881/2004 istituisce l’Agenzia Ferroviaria Europea, con sede a Lille/Valenciennes in Francia con:</w:t>
      </w:r>
    </w:p>
    <w:p w:rsidR="005E7B8A" w:rsidRPr="00E66896" w:rsidRDefault="005E7B8A" w:rsidP="005E7B8A">
      <w:pPr>
        <w:numPr>
          <w:ilvl w:val="0"/>
          <w:numId w:val="53"/>
        </w:numPr>
        <w:jc w:val="both"/>
        <w:rPr>
          <w:color w:val="000000"/>
        </w:rPr>
      </w:pPr>
      <w:r w:rsidRPr="00E66896">
        <w:rPr>
          <w:color w:val="000000"/>
        </w:rPr>
        <w:t xml:space="preserve">l’obiettivo generale di agire da “motore” sia del processo di armonizzazione europea delle normative in materia di sicurezza del trasporto ferroviario, sia del processo di sviluppo della normativa e dei requisiti in materia di interoperabilità delle reti ferroviarie dei vari Paesi membri; </w:t>
      </w:r>
    </w:p>
    <w:p w:rsidR="006B6A01" w:rsidRPr="00E66896" w:rsidRDefault="005E7B8A" w:rsidP="005E7B8A">
      <w:pPr>
        <w:numPr>
          <w:ilvl w:val="0"/>
          <w:numId w:val="53"/>
        </w:numPr>
        <w:jc w:val="both"/>
        <w:rPr>
          <w:color w:val="000000"/>
        </w:rPr>
      </w:pPr>
      <w:r w:rsidRPr="00E66896">
        <w:rPr>
          <w:color w:val="000000"/>
        </w:rPr>
        <w:t>il compito principale di definire, in collaborazione con gli esperti a ciò delegati dagli stati membri e con gli esperti delegati dagli operatori del settore:</w:t>
      </w:r>
    </w:p>
    <w:p w:rsidR="006B6A01" w:rsidRPr="00E66896" w:rsidRDefault="005E7B8A" w:rsidP="005E7B8A">
      <w:pPr>
        <w:numPr>
          <w:ilvl w:val="1"/>
          <w:numId w:val="53"/>
        </w:numPr>
        <w:jc w:val="both"/>
        <w:rPr>
          <w:color w:val="000000"/>
        </w:rPr>
      </w:pPr>
      <w:r w:rsidRPr="00E66896">
        <w:rPr>
          <w:color w:val="000000"/>
        </w:rPr>
        <w:t>le spe</w:t>
      </w:r>
      <w:smartTag w:uri="urn:schemas-microsoft-com:office:smarttags" w:element="PersonName">
        <w:r w:rsidRPr="00E66896">
          <w:rPr>
            <w:color w:val="000000"/>
          </w:rPr>
          <w:t>cifi</w:t>
        </w:r>
      </w:smartTag>
      <w:r w:rsidRPr="00E66896">
        <w:rPr>
          <w:color w:val="000000"/>
        </w:rPr>
        <w:t>che tecniche di interoperabilità (TSI – Technical Spe</w:t>
      </w:r>
      <w:smartTag w:uri="urn:schemas-microsoft-com:office:smarttags" w:element="PersonName">
        <w:r w:rsidRPr="00E66896">
          <w:rPr>
            <w:color w:val="000000"/>
          </w:rPr>
          <w:t>cifi</w:t>
        </w:r>
      </w:smartTag>
      <w:r w:rsidRPr="00E66896">
        <w:rPr>
          <w:color w:val="000000"/>
        </w:rPr>
        <w:t>cations for Interoperability) di cui alle direttive sull’interoperabilità;</w:t>
      </w:r>
    </w:p>
    <w:p w:rsidR="006B6A01" w:rsidRPr="00E66896" w:rsidRDefault="005E7B8A" w:rsidP="005E7B8A">
      <w:pPr>
        <w:numPr>
          <w:ilvl w:val="1"/>
          <w:numId w:val="53"/>
        </w:numPr>
        <w:jc w:val="both"/>
        <w:rPr>
          <w:color w:val="000000"/>
        </w:rPr>
      </w:pPr>
      <w:r w:rsidRPr="00E66896">
        <w:rPr>
          <w:color w:val="000000"/>
        </w:rPr>
        <w:t>gli obiettivi comuni (CST – Common Safety Targets) ;</w:t>
      </w:r>
    </w:p>
    <w:p w:rsidR="005E7B8A" w:rsidRPr="00E66896" w:rsidRDefault="005E7B8A" w:rsidP="005E7B8A">
      <w:pPr>
        <w:numPr>
          <w:ilvl w:val="1"/>
          <w:numId w:val="53"/>
        </w:numPr>
        <w:jc w:val="both"/>
        <w:rPr>
          <w:color w:val="000000"/>
        </w:rPr>
      </w:pPr>
      <w:r w:rsidRPr="00E66896">
        <w:rPr>
          <w:color w:val="000000"/>
        </w:rPr>
        <w:t>le metodologie comuni (CSM – Common Safety Methods),</w:t>
      </w:r>
    </w:p>
    <w:p w:rsidR="005E7B8A" w:rsidRPr="00E66896" w:rsidRDefault="005E7B8A" w:rsidP="005E7B8A">
      <w:pPr>
        <w:ind w:left="960"/>
        <w:jc w:val="both"/>
        <w:rPr>
          <w:color w:val="000000"/>
        </w:rPr>
      </w:pPr>
    </w:p>
    <w:p w:rsidR="005E7B8A" w:rsidRPr="00E66896" w:rsidRDefault="005E7B8A" w:rsidP="005E7B8A">
      <w:pPr>
        <w:jc w:val="both"/>
        <w:rPr>
          <w:color w:val="000000"/>
        </w:rPr>
      </w:pPr>
      <w:r w:rsidRPr="00E66896">
        <w:rPr>
          <w:color w:val="000000"/>
        </w:rPr>
        <w:t xml:space="preserve"> introdotti dalla direttiva sulla sicurezza, per la garanzia ed il continuo miglioramento dei livelli di sicurezza del trasporto ferroviario sul territorio dell’Unione</w:t>
      </w:r>
      <w:r w:rsidR="006B6A01" w:rsidRPr="00E66896">
        <w:rPr>
          <w:color w:val="000000"/>
        </w:rPr>
        <w:t xml:space="preserve"> Europea</w:t>
      </w:r>
      <w:r w:rsidRPr="00E66896">
        <w:rPr>
          <w:color w:val="000000"/>
        </w:rPr>
        <w:t>.</w:t>
      </w:r>
    </w:p>
    <w:p w:rsidR="005E7B8A" w:rsidRPr="00E66896" w:rsidRDefault="005E7B8A" w:rsidP="005E7B8A">
      <w:pPr>
        <w:ind w:firstLine="540"/>
        <w:jc w:val="both"/>
        <w:rPr>
          <w:color w:val="000000"/>
        </w:rPr>
      </w:pPr>
      <w:r w:rsidRPr="00E66896">
        <w:rPr>
          <w:color w:val="000000"/>
        </w:rPr>
        <w:t xml:space="preserve">Alla Commissione </w:t>
      </w:r>
      <w:r w:rsidR="003C024A" w:rsidRPr="00E66896">
        <w:rPr>
          <w:color w:val="000000"/>
        </w:rPr>
        <w:t xml:space="preserve">Europea </w:t>
      </w:r>
      <w:r w:rsidRPr="00E66896">
        <w:rPr>
          <w:color w:val="000000"/>
        </w:rPr>
        <w:t>ed al Comitato di cui all’art.21 della direttiva 96/48 sulla interoperabilità dei sistemi ferroviari ad alta velocità, resta il compito di:</w:t>
      </w:r>
    </w:p>
    <w:p w:rsidR="005E7B8A" w:rsidRPr="00E66896" w:rsidRDefault="005E7B8A" w:rsidP="005E7B8A">
      <w:pPr>
        <w:numPr>
          <w:ilvl w:val="0"/>
          <w:numId w:val="52"/>
        </w:numPr>
        <w:jc w:val="both"/>
        <w:rPr>
          <w:color w:val="000000"/>
        </w:rPr>
      </w:pPr>
      <w:r w:rsidRPr="00E66896">
        <w:rPr>
          <w:color w:val="000000"/>
        </w:rPr>
        <w:t>decidere sull’adozione sia dei TSI, CST e CSM proposti dall’Agenzia, sia degli indicatori statistici comuni (CSI – Common Safety Indicators) che saranno individuati sulla base dell’allegato I della direttiva sulla sicurezza;</w:t>
      </w:r>
    </w:p>
    <w:p w:rsidR="005E7B8A" w:rsidRPr="00E66896" w:rsidRDefault="005E7B8A" w:rsidP="005E7B8A">
      <w:pPr>
        <w:numPr>
          <w:ilvl w:val="0"/>
          <w:numId w:val="52"/>
        </w:numPr>
        <w:jc w:val="both"/>
        <w:rPr>
          <w:color w:val="000000"/>
        </w:rPr>
      </w:pPr>
      <w:r w:rsidRPr="00E66896">
        <w:rPr>
          <w:color w:val="000000"/>
        </w:rPr>
        <w:t xml:space="preserve"> di esercitare il potere di regolazione a livello comunitario in materia di sicurezza e di interoperabilità.</w:t>
      </w:r>
    </w:p>
    <w:p w:rsidR="005E7B8A" w:rsidRPr="00E66896" w:rsidRDefault="005E7B8A" w:rsidP="005E7B8A">
      <w:pPr>
        <w:ind w:firstLine="540"/>
        <w:jc w:val="both"/>
        <w:rPr>
          <w:color w:val="000000"/>
        </w:rPr>
      </w:pPr>
    </w:p>
    <w:p w:rsidR="006B6A01" w:rsidRPr="00E66896" w:rsidRDefault="005E7B8A" w:rsidP="005E7B8A">
      <w:pPr>
        <w:ind w:firstLine="540"/>
        <w:jc w:val="both"/>
        <w:rPr>
          <w:color w:val="000000"/>
        </w:rPr>
      </w:pPr>
      <w:r w:rsidRPr="00E66896">
        <w:rPr>
          <w:color w:val="000000"/>
        </w:rPr>
        <w:t xml:space="preserve">L’Agenzia </w:t>
      </w:r>
      <w:r w:rsidR="006B6A01" w:rsidRPr="00E66896">
        <w:rPr>
          <w:color w:val="000000"/>
        </w:rPr>
        <w:t xml:space="preserve">ha </w:t>
      </w:r>
      <w:r w:rsidRPr="00E66896">
        <w:rPr>
          <w:color w:val="000000"/>
        </w:rPr>
        <w:t>anche il compito di acquisire dagli Stati membri tutta la legislazione nazionale vigente e quella di nuova emanazione in materia di sicurezza , per verificarne la compatibilità con il Trattato costitutivo dell’Unione Europea, con le direttive comunitarie in materia, co</w:t>
      </w:r>
      <w:r w:rsidR="006B6A01" w:rsidRPr="00E66896">
        <w:rPr>
          <w:color w:val="000000"/>
        </w:rPr>
        <w:t>n le TSI, con i CST e con i CSM.</w:t>
      </w:r>
    </w:p>
    <w:p w:rsidR="006B6A01" w:rsidRPr="00F26EC8" w:rsidRDefault="005E7B8A" w:rsidP="005E7B8A">
      <w:pPr>
        <w:autoSpaceDE w:val="0"/>
        <w:autoSpaceDN w:val="0"/>
        <w:adjustRightInd w:val="0"/>
        <w:ind w:firstLine="540"/>
        <w:jc w:val="both"/>
        <w:rPr>
          <w:color w:val="000000"/>
        </w:rPr>
      </w:pPr>
      <w:r w:rsidRPr="00E66896">
        <w:rPr>
          <w:color w:val="000000"/>
        </w:rPr>
        <w:t>All’Agenzia spettano, infine, compiti di ispezione sull’operato degli organismi notificati di cui alle direttive sull’interoperabilità, compiti di sostegno e sviluppo della ricerca tecnologica e scientifica di settore, nonché l’effettuazione di approfondimenti spe</w:t>
      </w:r>
      <w:smartTag w:uri="urn:schemas-microsoft-com:office:smarttags" w:element="PersonName">
        <w:r w:rsidRPr="00E66896">
          <w:rPr>
            <w:color w:val="000000"/>
          </w:rPr>
          <w:t>cifi</w:t>
        </w:r>
      </w:smartTag>
      <w:r w:rsidRPr="00E66896">
        <w:rPr>
          <w:color w:val="000000"/>
        </w:rPr>
        <w:t xml:space="preserve">ci presso le singole autorità nazionali degli stati membri, al fine di raccogliere informazioni e documenti sui processi di recepimento e di attuazione della </w:t>
      </w:r>
      <w:r w:rsidRPr="00F26EC8">
        <w:rPr>
          <w:color w:val="000000"/>
        </w:rPr>
        <w:t>regolamentazione comunitaria di settore</w:t>
      </w:r>
      <w:r w:rsidR="006B6A01" w:rsidRPr="00F26EC8">
        <w:rPr>
          <w:color w:val="000000"/>
        </w:rPr>
        <w:t>.</w:t>
      </w:r>
    </w:p>
    <w:p w:rsidR="00326103" w:rsidRPr="00F26EC8" w:rsidRDefault="00326103" w:rsidP="005E7B8A">
      <w:pPr>
        <w:ind w:left="705" w:hanging="705"/>
        <w:jc w:val="both"/>
        <w:rPr>
          <w:b/>
          <w:i/>
          <w:iCs/>
          <w:color w:val="000000"/>
        </w:rPr>
      </w:pPr>
    </w:p>
    <w:p w:rsidR="005E7B8A" w:rsidRPr="00B20AC6" w:rsidRDefault="007968C3" w:rsidP="00774100">
      <w:pPr>
        <w:spacing w:line="240" w:lineRule="atLeast"/>
        <w:ind w:left="705" w:hanging="705"/>
        <w:jc w:val="both"/>
        <w:rPr>
          <w:i/>
          <w:iCs/>
          <w:color w:val="000000"/>
        </w:rPr>
      </w:pPr>
      <w:r w:rsidRPr="00B20AC6">
        <w:rPr>
          <w:i/>
          <w:iCs/>
          <w:color w:val="000000"/>
        </w:rPr>
        <w:t>2.3.2</w:t>
      </w:r>
      <w:r w:rsidR="005E7B8A" w:rsidRPr="00B20AC6">
        <w:rPr>
          <w:i/>
          <w:iCs/>
          <w:color w:val="000000"/>
        </w:rPr>
        <w:t xml:space="preserve"> </w:t>
      </w:r>
      <w:r w:rsidR="005E7B8A" w:rsidRPr="00B20AC6">
        <w:rPr>
          <w:bCs/>
          <w:i/>
          <w:color w:val="000000"/>
        </w:rPr>
        <w:t xml:space="preserve">Brevi cenni sull’evoluzione </w:t>
      </w:r>
      <w:r w:rsidR="0003735B" w:rsidRPr="00B20AC6">
        <w:rPr>
          <w:bCs/>
          <w:i/>
          <w:color w:val="000000"/>
        </w:rPr>
        <w:t xml:space="preserve">in Italia </w:t>
      </w:r>
      <w:r w:rsidR="005E7B8A" w:rsidRPr="00B20AC6">
        <w:rPr>
          <w:bCs/>
          <w:i/>
          <w:color w:val="000000"/>
        </w:rPr>
        <w:t>delle funzioni di vigilanza e del relativo quadro normativo di riferimento</w:t>
      </w:r>
      <w:r w:rsidR="005E7B8A" w:rsidRPr="00B20AC6">
        <w:rPr>
          <w:i/>
          <w:iCs/>
          <w:color w:val="000000"/>
        </w:rPr>
        <w:t xml:space="preserve"> </w:t>
      </w:r>
    </w:p>
    <w:p w:rsidR="00774100" w:rsidRDefault="00774100" w:rsidP="00774100">
      <w:pPr>
        <w:spacing w:line="240" w:lineRule="atLeast"/>
        <w:ind w:firstLine="705"/>
        <w:jc w:val="both"/>
      </w:pPr>
    </w:p>
    <w:p w:rsidR="006A3675" w:rsidRDefault="006A3675" w:rsidP="00774100">
      <w:pPr>
        <w:spacing w:line="240" w:lineRule="atLeast"/>
        <w:ind w:firstLine="705"/>
        <w:jc w:val="both"/>
      </w:pPr>
      <w:r>
        <w:t>Il sistema ferroviario nazionale gestito dall’</w:t>
      </w:r>
      <w:r w:rsidRPr="006A3675">
        <w:rPr>
          <w:i/>
        </w:rPr>
        <w:t xml:space="preserve">Azienda Autonoma Ferrovie dello Stato </w:t>
      </w:r>
      <w:r>
        <w:t>e successivamente - in forza della legge 210/85 – dall’Ente Ferrovie dello Stato, nel corso degli ultimi anni ha subito una serie di cambiamenti che hanno modificato sostanzialmente l’assetto strutturale del settore.</w:t>
      </w:r>
    </w:p>
    <w:p w:rsidR="00C43C37" w:rsidRPr="00F26EC8" w:rsidRDefault="005E7B8A" w:rsidP="00C43C37">
      <w:pPr>
        <w:ind w:firstLine="708"/>
        <w:jc w:val="both"/>
        <w:rPr>
          <w:color w:val="000000"/>
        </w:rPr>
      </w:pPr>
      <w:r w:rsidRPr="00F26EC8">
        <w:rPr>
          <w:color w:val="000000"/>
        </w:rPr>
        <w:t>Sulla base delle disposizioni contenute nel decreto-legge 11 luglio 1992 n. 333 e nella legge di conversione dello stesso (L. 8 agosto 1992 n. 359)</w:t>
      </w:r>
      <w:r w:rsidR="00E66896" w:rsidRPr="00F26EC8">
        <w:rPr>
          <w:color w:val="000000"/>
        </w:rPr>
        <w:t>,</w:t>
      </w:r>
      <w:r w:rsidRPr="00F26EC8">
        <w:rPr>
          <w:color w:val="000000"/>
        </w:rPr>
        <w:t xml:space="preserve"> la deliberazione del CIPE 12 agosto </w:t>
      </w:r>
      <w:smartTag w:uri="urn:schemas-microsoft-com:office:smarttags" w:element="metricconverter">
        <w:smartTagPr>
          <w:attr w:name="ProductID" w:val="1992 ha"/>
        </w:smartTagPr>
        <w:r w:rsidRPr="00F26EC8">
          <w:rPr>
            <w:color w:val="000000"/>
          </w:rPr>
          <w:t>1992 ha</w:t>
        </w:r>
      </w:smartTag>
      <w:r w:rsidRPr="00F26EC8">
        <w:rPr>
          <w:color w:val="000000"/>
        </w:rPr>
        <w:t xml:space="preserve"> perfezionato la trasformazione dell’Ente in società per azioni .</w:t>
      </w:r>
    </w:p>
    <w:p w:rsidR="00C43C37" w:rsidRPr="00F26EC8" w:rsidRDefault="005E7B8A" w:rsidP="00C43C37">
      <w:pPr>
        <w:ind w:firstLine="708"/>
        <w:jc w:val="both"/>
        <w:rPr>
          <w:color w:val="000000"/>
        </w:rPr>
      </w:pPr>
      <w:r w:rsidRPr="00F26EC8">
        <w:rPr>
          <w:color w:val="000000"/>
        </w:rPr>
        <w:t>L’insediamento del primo consiglio di amministrazione e del primo amministratore delegato della Ferrovie dello Stato S.p.A. avvennero rispettivamente il 22 e 23 di dicembre del 1992 e circa un anno dopo, il 26 novembre 1993, fu emanato il decreto ministeriale n. 225 T che costituiva il primo Atto di concessione per la nuova società.</w:t>
      </w:r>
    </w:p>
    <w:p w:rsidR="00C43C37" w:rsidRPr="00F26EC8" w:rsidRDefault="00BF58C7" w:rsidP="00C43C37">
      <w:pPr>
        <w:ind w:firstLine="708"/>
        <w:jc w:val="both"/>
        <w:rPr>
          <w:color w:val="000000"/>
        </w:rPr>
      </w:pPr>
      <w:r>
        <w:rPr>
          <w:color w:val="000000"/>
        </w:rPr>
        <w:t>La</w:t>
      </w:r>
      <w:r w:rsidR="005E7B8A" w:rsidRPr="00F26EC8">
        <w:rPr>
          <w:color w:val="000000"/>
        </w:rPr>
        <w:t xml:space="preserve"> legge 24 dicembre 1993 n. </w:t>
      </w:r>
      <w:smartTag w:uri="urn:schemas-microsoft-com:office:smarttags" w:element="metricconverter">
        <w:smartTagPr>
          <w:attr w:name="ProductID" w:val="537 ha"/>
        </w:smartTagPr>
        <w:r w:rsidR="005E7B8A" w:rsidRPr="00F26EC8">
          <w:rPr>
            <w:color w:val="000000"/>
          </w:rPr>
          <w:t xml:space="preserve">537 </w:t>
        </w:r>
        <w:r w:rsidR="003C400F" w:rsidRPr="00F26EC8">
          <w:rPr>
            <w:color w:val="000000"/>
          </w:rPr>
          <w:t>ha</w:t>
        </w:r>
      </w:smartTag>
      <w:r w:rsidR="003C400F" w:rsidRPr="00F26EC8">
        <w:rPr>
          <w:color w:val="000000"/>
        </w:rPr>
        <w:t xml:space="preserve"> affidato al </w:t>
      </w:r>
      <w:r w:rsidR="005E7B8A" w:rsidRPr="00F26EC8">
        <w:rPr>
          <w:color w:val="000000"/>
        </w:rPr>
        <w:t>Ministero dei trasporti e della navigazione “</w:t>
      </w:r>
      <w:r w:rsidR="005E7B8A" w:rsidRPr="00F26EC8">
        <w:rPr>
          <w:i/>
          <w:color w:val="000000"/>
        </w:rPr>
        <w:t>le funzioni di vigilanza sulla società Ferrovie dello Stato S.p.A. esercitate da un’apposita unità di controllo“</w:t>
      </w:r>
      <w:r w:rsidR="005E7B8A" w:rsidRPr="00F26EC8">
        <w:rPr>
          <w:color w:val="000000"/>
        </w:rPr>
        <w:t>: detta disposizione</w:t>
      </w:r>
      <w:r w:rsidR="003C400F" w:rsidRPr="00F26EC8">
        <w:rPr>
          <w:color w:val="000000"/>
        </w:rPr>
        <w:t xml:space="preserve"> </w:t>
      </w:r>
      <w:r w:rsidR="005E7B8A" w:rsidRPr="00F26EC8">
        <w:rPr>
          <w:color w:val="000000"/>
        </w:rPr>
        <w:t>ha trovato concreta applicazione con l’emanazione del D.P.R. 24 aprile 1998, n. 202, recante il nuovo regolamento di organizzazione  del Ministero.</w:t>
      </w:r>
    </w:p>
    <w:p w:rsidR="00C43C37" w:rsidRPr="00F26EC8" w:rsidRDefault="005E7B8A" w:rsidP="00C43C37">
      <w:pPr>
        <w:ind w:firstLine="708"/>
        <w:jc w:val="both"/>
        <w:rPr>
          <w:color w:val="000000"/>
        </w:rPr>
      </w:pPr>
      <w:r w:rsidRPr="00F26EC8">
        <w:rPr>
          <w:color w:val="000000"/>
        </w:rPr>
        <w:t>Nel 1998 con il D.P.R. 24.4.1998, n. 202, sopra richiamato, in attuazione della legge 537/93, fu istituito uno spe</w:t>
      </w:r>
      <w:smartTag w:uri="urn:schemas-microsoft-com:office:smarttags" w:element="PersonName">
        <w:r w:rsidRPr="00F26EC8">
          <w:rPr>
            <w:color w:val="000000"/>
          </w:rPr>
          <w:t>cifi</w:t>
        </w:r>
      </w:smartTag>
      <w:r w:rsidRPr="00F26EC8">
        <w:rPr>
          <w:color w:val="000000"/>
        </w:rPr>
        <w:t xml:space="preserve">co </w:t>
      </w:r>
      <w:r w:rsidRPr="00F26EC8">
        <w:rPr>
          <w:i/>
          <w:color w:val="000000"/>
        </w:rPr>
        <w:t>“Servizio di vigilanza sulle ferrovie dello Stato”,</w:t>
      </w:r>
      <w:r w:rsidRPr="00F26EC8">
        <w:rPr>
          <w:color w:val="000000"/>
        </w:rPr>
        <w:t xml:space="preserve"> e con il D.M. 148 T del 28.12.1998 ne è stata regolamentata l’organizzazione e le relative funzioni</w:t>
      </w:r>
      <w:r w:rsidR="00144AA0" w:rsidRPr="00F26EC8">
        <w:rPr>
          <w:color w:val="000000"/>
        </w:rPr>
        <w:t xml:space="preserve"> </w:t>
      </w:r>
      <w:r w:rsidRPr="00F26EC8">
        <w:rPr>
          <w:color w:val="000000"/>
        </w:rPr>
        <w:t>.</w:t>
      </w:r>
    </w:p>
    <w:p w:rsidR="00C43C37" w:rsidRPr="00F26EC8" w:rsidRDefault="005E7B8A" w:rsidP="00C43C37">
      <w:pPr>
        <w:ind w:firstLine="708"/>
        <w:jc w:val="both"/>
        <w:rPr>
          <w:color w:val="000000"/>
        </w:rPr>
      </w:pPr>
      <w:r w:rsidRPr="00F26EC8">
        <w:rPr>
          <w:color w:val="000000"/>
        </w:rPr>
        <w:t>Il Servizio, chiamato ad esercitare le proprie funzioni sulla base della legge, dell’Atto di concessione D.M. 225 T /1993 e dei Contratti di Programma e di Servizio vigenti con FS S.p.A.,  divenne operativo nel maggio 1999</w:t>
      </w:r>
      <w:r w:rsidR="00E66896" w:rsidRPr="00F26EC8">
        <w:rPr>
          <w:color w:val="000000"/>
        </w:rPr>
        <w:t>.</w:t>
      </w:r>
    </w:p>
    <w:p w:rsidR="005E7B8A" w:rsidRDefault="005E7B8A" w:rsidP="00C43C37">
      <w:pPr>
        <w:ind w:firstLine="708"/>
        <w:jc w:val="both"/>
        <w:rPr>
          <w:color w:val="000000"/>
        </w:rPr>
      </w:pPr>
      <w:r w:rsidRPr="00F26EC8">
        <w:rPr>
          <w:color w:val="000000"/>
        </w:rPr>
        <w:t xml:space="preserve">Nel 2001, il </w:t>
      </w:r>
      <w:r w:rsidRPr="00F26EC8">
        <w:rPr>
          <w:i/>
          <w:color w:val="000000"/>
        </w:rPr>
        <w:t>Servizio di vigilanza sulle ferrovie</w:t>
      </w:r>
      <w:r w:rsidRPr="00F26EC8">
        <w:rPr>
          <w:color w:val="000000"/>
        </w:rPr>
        <w:t xml:space="preserve"> subì una trasformazione formale (la denominazione</w:t>
      </w:r>
      <w:r w:rsidR="003C400F" w:rsidRPr="00F26EC8">
        <w:rPr>
          <w:color w:val="000000"/>
        </w:rPr>
        <w:t>“Direzione generale del trasporto ferroviario”</w:t>
      </w:r>
      <w:r w:rsidRPr="00F26EC8">
        <w:rPr>
          <w:color w:val="000000"/>
        </w:rPr>
        <w:t>) e sostanziale (non solo “vigilanza sulla società Ferrovie dello Stato S.p.A” ma anche Amministrazione competente per l’intero settore del trasporto ferroviario nazionale ) a seguito dell’unificazione del Ministero dei trasporti e della navigazione e del Ministero dei lavori pubblici e dell’istituzione del Ministero delle i</w:t>
      </w:r>
      <w:r w:rsidR="00E2698A" w:rsidRPr="00F26EC8">
        <w:rPr>
          <w:color w:val="000000"/>
        </w:rPr>
        <w:t>nfrastrutture e dei trasporti.</w:t>
      </w:r>
    </w:p>
    <w:p w:rsidR="00B20AC6" w:rsidRPr="00F26EC8" w:rsidRDefault="00B20AC6" w:rsidP="0046397F">
      <w:pPr>
        <w:spacing w:line="240" w:lineRule="atLeast"/>
        <w:ind w:firstLine="708"/>
        <w:jc w:val="both"/>
        <w:rPr>
          <w:color w:val="000000"/>
        </w:rPr>
      </w:pPr>
    </w:p>
    <w:p w:rsidR="00C43C37" w:rsidRPr="00B20AC6" w:rsidRDefault="00B20AC6" w:rsidP="0046397F">
      <w:pPr>
        <w:spacing w:line="240" w:lineRule="atLeast"/>
        <w:jc w:val="both"/>
        <w:rPr>
          <w:i/>
          <w:color w:val="000000"/>
        </w:rPr>
      </w:pPr>
      <w:r>
        <w:rPr>
          <w:i/>
          <w:iCs/>
          <w:color w:val="000000"/>
        </w:rPr>
        <w:t xml:space="preserve">2.3.3. </w:t>
      </w:r>
      <w:r w:rsidRPr="00B20AC6">
        <w:rPr>
          <w:i/>
          <w:iCs/>
          <w:color w:val="000000"/>
        </w:rPr>
        <w:t xml:space="preserve"> </w:t>
      </w:r>
      <w:r w:rsidR="00C43C37" w:rsidRPr="00B20AC6">
        <w:rPr>
          <w:bCs/>
          <w:i/>
          <w:color w:val="000000"/>
        </w:rPr>
        <w:t>Trasformazione della Società FS S.p.A.</w:t>
      </w:r>
      <w:r w:rsidR="00C625EF" w:rsidRPr="00B20AC6">
        <w:rPr>
          <w:bCs/>
          <w:i/>
          <w:color w:val="000000"/>
        </w:rPr>
        <w:t xml:space="preserve"> a seguito del primo pacchetto infrastrutture</w:t>
      </w:r>
    </w:p>
    <w:p w:rsidR="0046397F" w:rsidRDefault="0046397F" w:rsidP="0046397F">
      <w:pPr>
        <w:spacing w:line="240" w:lineRule="atLeast"/>
        <w:jc w:val="both"/>
        <w:rPr>
          <w:color w:val="000000"/>
        </w:rPr>
      </w:pPr>
    </w:p>
    <w:p w:rsidR="00F50E5D" w:rsidRDefault="00C43C37" w:rsidP="0046397F">
      <w:pPr>
        <w:spacing w:line="240" w:lineRule="atLeast"/>
        <w:ind w:firstLine="708"/>
        <w:jc w:val="both"/>
        <w:rPr>
          <w:color w:val="000000"/>
        </w:rPr>
      </w:pPr>
      <w:r w:rsidRPr="00F26EC8">
        <w:rPr>
          <w:color w:val="000000"/>
        </w:rPr>
        <w:t>La suddivisione dei ruoli e la separazione  delle strutture aziendali responsabili della gestione dell’infrastruttura e della produzione dei servizi di trasporto, oltre alla separazione contabile ha realizzato la creazione di due distinte realtà aziendali, aventi la forma giuridica di società per azioni e quindi dotate di strutture giuridiche</w:t>
      </w:r>
      <w:r w:rsidR="00F50E5D">
        <w:rPr>
          <w:color w:val="000000"/>
        </w:rPr>
        <w:t xml:space="preserve"> ed organizzative indipendenti.</w:t>
      </w:r>
    </w:p>
    <w:p w:rsidR="00C43C37" w:rsidRPr="00F26EC8" w:rsidRDefault="00C43C37" w:rsidP="0046397F">
      <w:pPr>
        <w:spacing w:line="240" w:lineRule="atLeast"/>
        <w:ind w:firstLine="708"/>
        <w:jc w:val="both"/>
        <w:rPr>
          <w:color w:val="000000"/>
        </w:rPr>
      </w:pPr>
      <w:r w:rsidRPr="00F26EC8">
        <w:rPr>
          <w:color w:val="000000"/>
        </w:rPr>
        <w:t>Il processo di trasformazione della Società FS S.p.A è stato avviato nel luglio 1998 (subito dopo l’emanazione del D.P.R. 277/1998), con la creazione della Divisione Infrastruttura, seguita, nel maggio dell’anno successivo, dalla costituzione delle tre Divisioni del trasporto: Passeggeri, Trasporto Regionale e Merci. Nel giugno del 2000, la costituzione della Società Trenitalia ha portato al raggruppamento delle tre Divisioni di trasporto in un’unica società. Il processo è stato concluso il 1° luglio del 2001, con la creazione di un nuovo soggetto societario - R.F.I. S.p.A. –  Concessionario dello Stato e gestore dell’infrastruttura ferroviaria nazionale  .</w:t>
      </w:r>
    </w:p>
    <w:p w:rsidR="00C43C37" w:rsidRPr="00C07D7B" w:rsidRDefault="00C43C37" w:rsidP="005E7B8A">
      <w:pPr>
        <w:jc w:val="both"/>
        <w:rPr>
          <w:color w:val="000000"/>
        </w:rPr>
      </w:pPr>
    </w:p>
    <w:p w:rsidR="00696035" w:rsidRPr="00B20AC6" w:rsidRDefault="00E2698A" w:rsidP="0080689E">
      <w:pPr>
        <w:pStyle w:val="NormalWeb"/>
        <w:spacing w:before="0" w:beforeAutospacing="0" w:after="0" w:afterAutospacing="0"/>
        <w:rPr>
          <w:i/>
          <w:color w:val="000000"/>
        </w:rPr>
      </w:pPr>
      <w:r w:rsidRPr="00B20AC6">
        <w:rPr>
          <w:bCs/>
          <w:i/>
          <w:iCs/>
          <w:color w:val="000000"/>
        </w:rPr>
        <w:t>2</w:t>
      </w:r>
      <w:r w:rsidR="00C625EF" w:rsidRPr="00B20AC6">
        <w:rPr>
          <w:bCs/>
          <w:i/>
          <w:iCs/>
          <w:color w:val="000000"/>
        </w:rPr>
        <w:t>.3.</w:t>
      </w:r>
      <w:r w:rsidR="00B20AC6" w:rsidRPr="00B20AC6">
        <w:rPr>
          <w:bCs/>
          <w:i/>
          <w:iCs/>
          <w:color w:val="000000"/>
        </w:rPr>
        <w:t>4</w:t>
      </w:r>
      <w:r w:rsidR="0003735B" w:rsidRPr="00B20AC6">
        <w:rPr>
          <w:bCs/>
          <w:i/>
          <w:iCs/>
          <w:color w:val="000000"/>
        </w:rPr>
        <w:t xml:space="preserve"> I</w:t>
      </w:r>
      <w:r w:rsidR="005E7B8A" w:rsidRPr="00B20AC6">
        <w:rPr>
          <w:bCs/>
          <w:i/>
          <w:iCs/>
          <w:color w:val="000000"/>
        </w:rPr>
        <w:t>l quadro attuale  delle competenze</w:t>
      </w:r>
      <w:r w:rsidR="00696035" w:rsidRPr="00B20AC6">
        <w:rPr>
          <w:i/>
          <w:color w:val="000000"/>
        </w:rPr>
        <w:t xml:space="preserve"> </w:t>
      </w:r>
      <w:r w:rsidR="0080689E" w:rsidRPr="00B20AC6">
        <w:rPr>
          <w:i/>
          <w:color w:val="000000"/>
        </w:rPr>
        <w:t>nel presidio della sicurezza ferroviaria</w:t>
      </w:r>
    </w:p>
    <w:p w:rsidR="0080689E" w:rsidRPr="00C07D7B" w:rsidRDefault="0080689E" w:rsidP="0080689E">
      <w:pPr>
        <w:ind w:firstLine="720"/>
        <w:jc w:val="both"/>
        <w:rPr>
          <w:color w:val="000000"/>
        </w:rPr>
      </w:pPr>
    </w:p>
    <w:p w:rsidR="00F26EC8" w:rsidRPr="00C07D7B" w:rsidRDefault="00F26EC8" w:rsidP="00F26EC8">
      <w:pPr>
        <w:ind w:firstLine="708"/>
        <w:jc w:val="both"/>
        <w:rPr>
          <w:color w:val="000000"/>
        </w:rPr>
      </w:pPr>
      <w:r w:rsidRPr="00C07D7B">
        <w:rPr>
          <w:color w:val="000000"/>
        </w:rPr>
        <w:t>Come evidenziato più volte, per la sicurezza ferroviaria, la Direttiva 2004/49 CE ha disposto l’istituzione –in ogni Paese Membro - di Autorità nazionali con compiti di regolamentazione e supervisione della sicurezza ferroviaria: l’Italia ha recepito questa direttiva con il Decreto Legislativo 10 agosto 2007, n. 162 che ha previsto l’istituzione dell</w:t>
      </w:r>
      <w:r w:rsidRPr="00C07D7B">
        <w:rPr>
          <w:i/>
          <w:color w:val="000000"/>
        </w:rPr>
        <w:t xml:space="preserve">’Agenzia nazionale per la sicurezza delle ferrovie (ANSF) </w:t>
      </w:r>
      <w:r w:rsidRPr="00C07D7B">
        <w:rPr>
          <w:color w:val="000000"/>
        </w:rPr>
        <w:t xml:space="preserve">e della </w:t>
      </w:r>
      <w:r w:rsidRPr="00C07D7B">
        <w:rPr>
          <w:i/>
          <w:color w:val="000000"/>
        </w:rPr>
        <w:t>Direzione Generale per le Investigazioni Ferroviarie</w:t>
      </w:r>
      <w:r w:rsidRPr="00C07D7B">
        <w:rPr>
          <w:color w:val="000000"/>
        </w:rPr>
        <w:t>(DGIF).</w:t>
      </w:r>
    </w:p>
    <w:p w:rsidR="00F26EC8" w:rsidRPr="00C07D7B" w:rsidRDefault="00F26EC8" w:rsidP="00F26EC8">
      <w:pPr>
        <w:ind w:firstLine="720"/>
        <w:jc w:val="both"/>
        <w:rPr>
          <w:color w:val="000000"/>
        </w:rPr>
      </w:pPr>
      <w:r w:rsidRPr="00C07D7B">
        <w:rPr>
          <w:color w:val="000000"/>
        </w:rPr>
        <w:t>Unitamente al citato D.Lgs. 162/2007, altra fonte primaria dell’attuale strutturazione delle competenze per la sicurezza ferroviaria è il DPR 3 dicembre 2008, n. 211 (</w:t>
      </w:r>
      <w:r w:rsidRPr="00C07D7B">
        <w:rPr>
          <w:bCs/>
          <w:i/>
          <w:color w:val="000000"/>
        </w:rPr>
        <w:t xml:space="preserve">Regolamento recante la riorganizzazione </w:t>
      </w:r>
      <w:r w:rsidRPr="00C07D7B">
        <w:rPr>
          <w:i/>
          <w:color w:val="000000"/>
        </w:rPr>
        <w:t>del Ministero delle Infrastrutture e dei Trasporti</w:t>
      </w:r>
    </w:p>
    <w:p w:rsidR="00F26EC8" w:rsidRPr="00C07D7B" w:rsidRDefault="00F26EC8" w:rsidP="0080689E">
      <w:pPr>
        <w:ind w:firstLine="720"/>
        <w:jc w:val="both"/>
        <w:rPr>
          <w:color w:val="000000"/>
        </w:rPr>
      </w:pPr>
    </w:p>
    <w:p w:rsidR="0080689E" w:rsidRPr="00C07D7B" w:rsidRDefault="0080689E" w:rsidP="0080689E">
      <w:pPr>
        <w:ind w:firstLine="720"/>
        <w:jc w:val="both"/>
        <w:rPr>
          <w:color w:val="000000"/>
        </w:rPr>
      </w:pPr>
      <w:r w:rsidRPr="00C07D7B">
        <w:rPr>
          <w:color w:val="000000"/>
        </w:rPr>
        <w:t xml:space="preserve">Il quadro </w:t>
      </w:r>
      <w:r w:rsidR="00F26EC8" w:rsidRPr="00C07D7B">
        <w:rPr>
          <w:color w:val="000000"/>
        </w:rPr>
        <w:t xml:space="preserve">attuale </w:t>
      </w:r>
      <w:r w:rsidRPr="00C07D7B">
        <w:rPr>
          <w:color w:val="000000"/>
        </w:rPr>
        <w:t>delle competenze in materia di sicurezza ferroviaria si può descrivere – in forma sintetica – nel seguente modo:</w:t>
      </w:r>
    </w:p>
    <w:p w:rsidR="0080689E" w:rsidRPr="00C07D7B" w:rsidRDefault="0080689E" w:rsidP="0080689E">
      <w:pPr>
        <w:numPr>
          <w:ilvl w:val="0"/>
          <w:numId w:val="10"/>
        </w:numPr>
        <w:jc w:val="both"/>
        <w:rPr>
          <w:color w:val="000000"/>
        </w:rPr>
      </w:pPr>
      <w:r w:rsidRPr="00C07D7B">
        <w:rPr>
          <w:color w:val="000000"/>
        </w:rPr>
        <w:t xml:space="preserve">Le </w:t>
      </w:r>
      <w:r w:rsidRPr="00C07D7B">
        <w:rPr>
          <w:i/>
          <w:color w:val="000000"/>
        </w:rPr>
        <w:t>Imprese ferroviarie</w:t>
      </w:r>
      <w:r w:rsidRPr="00C07D7B">
        <w:rPr>
          <w:color w:val="000000"/>
        </w:rPr>
        <w:t xml:space="preserve"> – titolari di </w:t>
      </w:r>
      <w:r w:rsidRPr="00C07D7B">
        <w:rPr>
          <w:i/>
          <w:color w:val="000000"/>
        </w:rPr>
        <w:t>Certificato di Sicurezza</w:t>
      </w:r>
      <w:r w:rsidRPr="00C07D7B">
        <w:rPr>
          <w:color w:val="000000"/>
        </w:rPr>
        <w:t xml:space="preserve"> – operano sulla rete nazionale (gestita da </w:t>
      </w:r>
      <w:r w:rsidRPr="00C07D7B">
        <w:rPr>
          <w:i/>
          <w:color w:val="000000"/>
        </w:rPr>
        <w:t>RFI</w:t>
      </w:r>
      <w:r w:rsidRPr="00C07D7B">
        <w:rPr>
          <w:color w:val="000000"/>
        </w:rPr>
        <w:t xml:space="preserve"> S.p.A.) sia nell’ambito di un sistema normativo definito </w:t>
      </w:r>
      <w:r w:rsidRPr="00C07D7B">
        <w:rPr>
          <w:i/>
          <w:color w:val="000000"/>
        </w:rPr>
        <w:t xml:space="preserve">dall’Agenzia Nazionale per la Sicurezza delle Ferrovie </w:t>
      </w:r>
      <w:r w:rsidRPr="00C07D7B">
        <w:rPr>
          <w:color w:val="000000"/>
        </w:rPr>
        <w:t xml:space="preserve">(ANSF), sia sulla base di </w:t>
      </w:r>
      <w:r w:rsidRPr="00C07D7B">
        <w:rPr>
          <w:i/>
          <w:color w:val="000000"/>
        </w:rPr>
        <w:t>disposizioni e prescrizioni</w:t>
      </w:r>
      <w:r w:rsidRPr="00C07D7B">
        <w:rPr>
          <w:color w:val="000000"/>
        </w:rPr>
        <w:t xml:space="preserve"> emanate dal </w:t>
      </w:r>
      <w:r w:rsidRPr="00C07D7B">
        <w:rPr>
          <w:i/>
          <w:color w:val="000000"/>
        </w:rPr>
        <w:t>Gestore dell’infrastruttura ferroviaria nazionale</w:t>
      </w:r>
      <w:r w:rsidRPr="00C07D7B">
        <w:rPr>
          <w:color w:val="000000"/>
        </w:rPr>
        <w:t xml:space="preserve"> (RFI) e nel rispetto di un </w:t>
      </w:r>
      <w:r w:rsidRPr="00C07D7B">
        <w:rPr>
          <w:i/>
          <w:color w:val="000000"/>
        </w:rPr>
        <w:t>Sistema di Gestione della Sicurezza</w:t>
      </w:r>
      <w:r w:rsidRPr="00C07D7B">
        <w:rPr>
          <w:color w:val="000000"/>
        </w:rPr>
        <w:t xml:space="preserve"> - interno a ciascuna impresa ferroviaria – e</w:t>
      </w:r>
      <w:r w:rsidR="00AE29D7">
        <w:rPr>
          <w:color w:val="000000"/>
        </w:rPr>
        <w:t xml:space="preserve"> validato </w:t>
      </w:r>
      <w:r w:rsidRPr="00C07D7B">
        <w:rPr>
          <w:color w:val="000000"/>
        </w:rPr>
        <w:t xml:space="preserve">in sede di rilascio del </w:t>
      </w:r>
      <w:r w:rsidRPr="00C07D7B">
        <w:rPr>
          <w:i/>
          <w:color w:val="000000"/>
        </w:rPr>
        <w:t>Certificato di Sicurezza</w:t>
      </w:r>
      <w:r w:rsidRPr="00C07D7B">
        <w:rPr>
          <w:color w:val="000000"/>
        </w:rPr>
        <w:t>.</w:t>
      </w:r>
    </w:p>
    <w:p w:rsidR="0080689E" w:rsidRPr="00C07D7B" w:rsidRDefault="0080689E" w:rsidP="0080689E">
      <w:pPr>
        <w:numPr>
          <w:ilvl w:val="0"/>
          <w:numId w:val="10"/>
        </w:numPr>
        <w:jc w:val="both"/>
        <w:rPr>
          <w:color w:val="000000"/>
        </w:rPr>
      </w:pPr>
      <w:r w:rsidRPr="00C07D7B">
        <w:rPr>
          <w:color w:val="000000"/>
        </w:rPr>
        <w:t xml:space="preserve">Le </w:t>
      </w:r>
      <w:r w:rsidRPr="00C07D7B">
        <w:rPr>
          <w:i/>
          <w:color w:val="000000"/>
        </w:rPr>
        <w:t>Imprese ferroviarie</w:t>
      </w:r>
      <w:r w:rsidRPr="00C07D7B">
        <w:rPr>
          <w:color w:val="000000"/>
        </w:rPr>
        <w:t xml:space="preserve"> sono sottoposte al controllo ed alla vigilanza sia da parte dell’ ANSF - che rilascia all’impresa il citato </w:t>
      </w:r>
      <w:r w:rsidRPr="00C07D7B">
        <w:rPr>
          <w:i/>
          <w:color w:val="000000"/>
        </w:rPr>
        <w:t>Certificato di Sicurezza</w:t>
      </w:r>
      <w:r w:rsidRPr="00C07D7B">
        <w:rPr>
          <w:color w:val="000000"/>
        </w:rPr>
        <w:t xml:space="preserve"> - sia del </w:t>
      </w:r>
      <w:r w:rsidRPr="00C07D7B">
        <w:rPr>
          <w:i/>
          <w:color w:val="000000"/>
        </w:rPr>
        <w:t>Gestore dell’Infrastruttura</w:t>
      </w:r>
      <w:r w:rsidRPr="00C07D7B">
        <w:rPr>
          <w:color w:val="000000"/>
        </w:rPr>
        <w:t xml:space="preserve">. </w:t>
      </w:r>
    </w:p>
    <w:p w:rsidR="0080689E" w:rsidRPr="00C07D7B" w:rsidRDefault="0080689E" w:rsidP="0080689E">
      <w:pPr>
        <w:numPr>
          <w:ilvl w:val="0"/>
          <w:numId w:val="10"/>
        </w:numPr>
        <w:jc w:val="both"/>
        <w:rPr>
          <w:color w:val="000000"/>
        </w:rPr>
      </w:pPr>
      <w:r w:rsidRPr="00C07D7B">
        <w:rPr>
          <w:color w:val="000000"/>
        </w:rPr>
        <w:t xml:space="preserve">Il </w:t>
      </w:r>
      <w:r w:rsidRPr="00C07D7B">
        <w:rPr>
          <w:i/>
          <w:color w:val="000000"/>
        </w:rPr>
        <w:t>Gestore dell’Infrastruttura</w:t>
      </w:r>
      <w:r w:rsidRPr="00C07D7B">
        <w:rPr>
          <w:color w:val="000000"/>
        </w:rPr>
        <w:t xml:space="preserve"> opera – a sua volta – sia nell’ambito della normativa emanata e definita dall’ANSF sia sulla base di disposizioni e prescrizioni emanate all’interno delle propria struttura.</w:t>
      </w:r>
    </w:p>
    <w:p w:rsidR="00FA481D" w:rsidRPr="00C07D7B" w:rsidRDefault="00FA481D" w:rsidP="00044C61">
      <w:pPr>
        <w:pStyle w:val="NormalWeb"/>
        <w:spacing w:before="0" w:beforeAutospacing="0" w:after="0" w:afterAutospacing="0"/>
        <w:rPr>
          <w:b/>
          <w:i/>
          <w:color w:val="000000"/>
          <w:u w:val="single"/>
        </w:rPr>
      </w:pPr>
    </w:p>
    <w:p w:rsidR="00044C61" w:rsidRPr="00C07D7B" w:rsidRDefault="00B65163" w:rsidP="00044C61">
      <w:pPr>
        <w:pStyle w:val="NormalWeb"/>
        <w:spacing w:before="0" w:beforeAutospacing="0" w:after="0" w:afterAutospacing="0"/>
        <w:rPr>
          <w:color w:val="000000"/>
        </w:rPr>
      </w:pPr>
      <w:r w:rsidRPr="00B20AC6">
        <w:rPr>
          <w:b/>
          <w:i/>
          <w:color w:val="000000"/>
        </w:rPr>
        <w:t xml:space="preserve">Agenzia Nazionale </w:t>
      </w:r>
      <w:r w:rsidR="00044C61" w:rsidRPr="00B20AC6">
        <w:rPr>
          <w:b/>
          <w:i/>
          <w:color w:val="000000"/>
        </w:rPr>
        <w:t xml:space="preserve">per la </w:t>
      </w:r>
      <w:r w:rsidRPr="00B20AC6">
        <w:rPr>
          <w:b/>
          <w:i/>
          <w:color w:val="000000"/>
        </w:rPr>
        <w:t>Sicurezza</w:t>
      </w:r>
      <w:r w:rsidR="00044C61" w:rsidRPr="00B20AC6">
        <w:rPr>
          <w:b/>
          <w:i/>
          <w:color w:val="000000"/>
        </w:rPr>
        <w:t xml:space="preserve"> delle </w:t>
      </w:r>
      <w:r w:rsidRPr="00B20AC6">
        <w:rPr>
          <w:b/>
          <w:i/>
          <w:color w:val="000000"/>
        </w:rPr>
        <w:t>Ferrovie</w:t>
      </w:r>
      <w:r w:rsidRPr="00C07D7B">
        <w:rPr>
          <w:b/>
          <w:color w:val="000000"/>
        </w:rPr>
        <w:t xml:space="preserve"> </w:t>
      </w:r>
      <w:r w:rsidRPr="00C07D7B">
        <w:rPr>
          <w:color w:val="000000"/>
        </w:rPr>
        <w:t>.</w:t>
      </w:r>
    </w:p>
    <w:p w:rsidR="0020558D" w:rsidRDefault="0020558D" w:rsidP="00044C61">
      <w:pPr>
        <w:pStyle w:val="NormalWeb"/>
        <w:spacing w:before="0" w:beforeAutospacing="0" w:after="0" w:afterAutospacing="0"/>
        <w:rPr>
          <w:color w:val="0000FF"/>
        </w:rPr>
      </w:pPr>
    </w:p>
    <w:p w:rsidR="00B11E0E" w:rsidRPr="007F6738" w:rsidRDefault="0020558D" w:rsidP="00B11E0E">
      <w:pPr>
        <w:ind w:firstLine="708"/>
        <w:jc w:val="both"/>
        <w:rPr>
          <w:color w:val="000000"/>
        </w:rPr>
      </w:pPr>
      <w:r w:rsidRPr="007F6738">
        <w:rPr>
          <w:color w:val="000000"/>
        </w:rPr>
        <w:t xml:space="preserve">L’Agenzia Nazionale per </w:t>
      </w:r>
      <w:smartTag w:uri="urn:schemas-microsoft-com:office:smarttags" w:element="PersonName">
        <w:smartTagPr>
          <w:attr w:name="ProductID" w:val="la Sicurezza"/>
        </w:smartTagPr>
        <w:r w:rsidRPr="007F6738">
          <w:rPr>
            <w:color w:val="000000"/>
          </w:rPr>
          <w:t>la Sicurezza</w:t>
        </w:r>
      </w:smartTag>
      <w:r w:rsidRPr="007F6738">
        <w:rPr>
          <w:color w:val="000000"/>
        </w:rPr>
        <w:t xml:space="preserve"> delle Ferrovie</w:t>
      </w:r>
      <w:r w:rsidR="008B086E" w:rsidRPr="007F6738">
        <w:rPr>
          <w:color w:val="000000"/>
        </w:rPr>
        <w:t xml:space="preserve"> </w:t>
      </w:r>
      <w:r w:rsidRPr="007F6738">
        <w:rPr>
          <w:color w:val="000000"/>
        </w:rPr>
        <w:t xml:space="preserve">è un Ente pubblico non economico, </w:t>
      </w:r>
      <w:r w:rsidR="008B086E" w:rsidRPr="007F6738">
        <w:rPr>
          <w:color w:val="000000"/>
        </w:rPr>
        <w:t xml:space="preserve">ed è sottoposta a poteri di indirizzo e di vigilanza del Ministro </w:t>
      </w:r>
      <w:r w:rsidR="00BF58C7">
        <w:rPr>
          <w:color w:val="000000"/>
        </w:rPr>
        <w:t>delle Infrastrutture e dei T</w:t>
      </w:r>
      <w:r w:rsidR="008B086E" w:rsidRPr="007F6738">
        <w:rPr>
          <w:color w:val="000000"/>
        </w:rPr>
        <w:t>rasporti attraverso spe</w:t>
      </w:r>
      <w:smartTag w:uri="urn:schemas-microsoft-com:office:smarttags" w:element="PersonName">
        <w:r w:rsidR="008B086E" w:rsidRPr="007F6738">
          <w:rPr>
            <w:color w:val="000000"/>
          </w:rPr>
          <w:t>cifi</w:t>
        </w:r>
      </w:smartTag>
      <w:r w:rsidR="008B086E" w:rsidRPr="007F6738">
        <w:rPr>
          <w:color w:val="000000"/>
        </w:rPr>
        <w:t xml:space="preserve">ci uffici della </w:t>
      </w:r>
      <w:r w:rsidR="008B086E" w:rsidRPr="007F6738">
        <w:rPr>
          <w:i/>
          <w:color w:val="000000"/>
        </w:rPr>
        <w:t>Direzione generale per il trasporto ferroviario</w:t>
      </w:r>
      <w:r w:rsidR="008B086E" w:rsidRPr="007F6738">
        <w:rPr>
          <w:color w:val="000000"/>
        </w:rPr>
        <w:t xml:space="preserve"> .</w:t>
      </w:r>
    </w:p>
    <w:p w:rsidR="00C71B15" w:rsidRPr="007F6738" w:rsidRDefault="00B11E0E" w:rsidP="00B11E0E">
      <w:pPr>
        <w:ind w:firstLine="708"/>
        <w:jc w:val="both"/>
        <w:rPr>
          <w:color w:val="000000"/>
        </w:rPr>
      </w:pPr>
      <w:r w:rsidRPr="007F6738">
        <w:rPr>
          <w:color w:val="000000"/>
        </w:rPr>
        <w:t>L’ANSF h</w:t>
      </w:r>
      <w:r w:rsidR="00044C61" w:rsidRPr="007F6738">
        <w:rPr>
          <w:color w:val="000000"/>
        </w:rPr>
        <w:t>a compiti di garanzia</w:t>
      </w:r>
      <w:r w:rsidR="00044C61" w:rsidRPr="007F6738">
        <w:rPr>
          <w:b/>
          <w:color w:val="000000"/>
        </w:rPr>
        <w:t xml:space="preserve"> </w:t>
      </w:r>
      <w:r w:rsidR="00044C61" w:rsidRPr="007F6738">
        <w:rPr>
          <w:color w:val="000000"/>
        </w:rPr>
        <w:t>della sicurezza del sistema ferroviario nazionale</w:t>
      </w:r>
      <w:r w:rsidR="008B086E" w:rsidRPr="007F6738">
        <w:rPr>
          <w:color w:val="000000"/>
        </w:rPr>
        <w:t xml:space="preserve"> e </w:t>
      </w:r>
      <w:r w:rsidR="00044C61" w:rsidRPr="007F6738">
        <w:rPr>
          <w:color w:val="000000"/>
        </w:rPr>
        <w:t>svolge i compiti e le funzioni per essa previsti dalla citata direttiva 2004/49 CE</w:t>
      </w:r>
      <w:r w:rsidR="008B086E" w:rsidRPr="007F6738">
        <w:rPr>
          <w:color w:val="000000"/>
        </w:rPr>
        <w:t xml:space="preserve"> e dall</w:t>
      </w:r>
      <w:r w:rsidR="00044C61" w:rsidRPr="007F6738">
        <w:rPr>
          <w:color w:val="000000"/>
        </w:rPr>
        <w:t xml:space="preserve">’art. 6 del D. lgs. 162/2007. Sinteticamente, le principali </w:t>
      </w:r>
      <w:r w:rsidR="008B086E" w:rsidRPr="007F6738">
        <w:rPr>
          <w:color w:val="000000"/>
        </w:rPr>
        <w:t xml:space="preserve">attuali </w:t>
      </w:r>
      <w:r w:rsidR="00044C61" w:rsidRPr="007F6738">
        <w:rPr>
          <w:color w:val="000000"/>
        </w:rPr>
        <w:t xml:space="preserve">competenze sono : </w:t>
      </w:r>
    </w:p>
    <w:p w:rsidR="00C71B15" w:rsidRPr="007F6738" w:rsidRDefault="00C71B15" w:rsidP="00C71B15">
      <w:pPr>
        <w:numPr>
          <w:ilvl w:val="3"/>
          <w:numId w:val="15"/>
        </w:numPr>
        <w:jc w:val="both"/>
        <w:rPr>
          <w:color w:val="000000"/>
        </w:rPr>
      </w:pPr>
      <w:r w:rsidRPr="007F6738">
        <w:rPr>
          <w:color w:val="000000"/>
        </w:rPr>
        <w:t>emanazione della regolamentazione tecnica di settore (Norme e Standard di Sicurezza della Circolazione Ferroviaria);</w:t>
      </w:r>
    </w:p>
    <w:p w:rsidR="00C71B15" w:rsidRPr="007F6738" w:rsidRDefault="00C71B15" w:rsidP="00C71B15">
      <w:pPr>
        <w:numPr>
          <w:ilvl w:val="3"/>
          <w:numId w:val="15"/>
        </w:numPr>
        <w:jc w:val="both"/>
        <w:rPr>
          <w:color w:val="000000"/>
        </w:rPr>
      </w:pPr>
      <w:r w:rsidRPr="007F6738">
        <w:rPr>
          <w:color w:val="000000"/>
        </w:rPr>
        <w:t>omologazione di materiale rotabile o di sue parti, per gli aspetti connessi con la sicurezza della circolazione ed immissione in servizio di materiale rotabile ;</w:t>
      </w:r>
    </w:p>
    <w:p w:rsidR="00C71B15" w:rsidRPr="007F6738" w:rsidRDefault="00C71B15" w:rsidP="00044C61">
      <w:pPr>
        <w:numPr>
          <w:ilvl w:val="3"/>
          <w:numId w:val="15"/>
        </w:numPr>
        <w:jc w:val="both"/>
        <w:rPr>
          <w:color w:val="000000"/>
        </w:rPr>
      </w:pPr>
      <w:r w:rsidRPr="007F6738">
        <w:rPr>
          <w:color w:val="000000"/>
        </w:rPr>
        <w:t>rilascio e rinnovo dei certificati di sicurezza per le Imprese Ferroviarie;</w:t>
      </w:r>
    </w:p>
    <w:p w:rsidR="008B086E" w:rsidRPr="007F6738" w:rsidRDefault="00044C61" w:rsidP="00FA481D">
      <w:pPr>
        <w:numPr>
          <w:ilvl w:val="3"/>
          <w:numId w:val="15"/>
        </w:numPr>
        <w:jc w:val="both"/>
        <w:rPr>
          <w:color w:val="000000"/>
        </w:rPr>
      </w:pPr>
      <w:r w:rsidRPr="007F6738">
        <w:rPr>
          <w:color w:val="000000"/>
        </w:rPr>
        <w:t>attività di ispezione ed audit nonché di monitoraggio sull’attività delle Imprese Ferroviarie.</w:t>
      </w:r>
    </w:p>
    <w:p w:rsidR="00FA481D" w:rsidRPr="007F6738" w:rsidRDefault="00C07D7B" w:rsidP="008B086E">
      <w:pPr>
        <w:numPr>
          <w:ilvl w:val="3"/>
          <w:numId w:val="15"/>
        </w:numPr>
        <w:jc w:val="both"/>
        <w:rPr>
          <w:color w:val="000000"/>
        </w:rPr>
      </w:pPr>
      <w:r>
        <w:rPr>
          <w:color w:val="000000"/>
        </w:rPr>
        <w:t xml:space="preserve">svolgimento di </w:t>
      </w:r>
      <w:r w:rsidR="00FA481D" w:rsidRPr="007F6738">
        <w:rPr>
          <w:color w:val="000000"/>
        </w:rPr>
        <w:t xml:space="preserve">indagini </w:t>
      </w:r>
      <w:r w:rsidR="00B11E0E" w:rsidRPr="007F6738">
        <w:rPr>
          <w:color w:val="000000"/>
        </w:rPr>
        <w:t xml:space="preserve">su incidenti ferroviari per individuare al più presto </w:t>
      </w:r>
      <w:r w:rsidR="00FA481D" w:rsidRPr="007F6738">
        <w:rPr>
          <w:color w:val="000000"/>
        </w:rPr>
        <w:t>le cause dell’accaduto</w:t>
      </w:r>
      <w:r w:rsidR="00B11E0E" w:rsidRPr="007F6738">
        <w:rPr>
          <w:color w:val="000000"/>
        </w:rPr>
        <w:t xml:space="preserve"> al fine di </w:t>
      </w:r>
      <w:r w:rsidR="00FA481D" w:rsidRPr="007F6738">
        <w:rPr>
          <w:color w:val="000000"/>
        </w:rPr>
        <w:t xml:space="preserve">adottare </w:t>
      </w:r>
      <w:r w:rsidR="00B11E0E" w:rsidRPr="007F6738">
        <w:rPr>
          <w:color w:val="000000"/>
        </w:rPr>
        <w:t>possibili</w:t>
      </w:r>
      <w:r w:rsidR="00FA481D" w:rsidRPr="007F6738">
        <w:rPr>
          <w:color w:val="000000"/>
        </w:rPr>
        <w:t xml:space="preserve"> interventi immediati a carattere normativo e tecnico che </w:t>
      </w:r>
      <w:r w:rsidR="00B11E0E" w:rsidRPr="007F6738">
        <w:rPr>
          <w:color w:val="000000"/>
        </w:rPr>
        <w:t>concorrano</w:t>
      </w:r>
      <w:r w:rsidR="00FA481D" w:rsidRPr="007F6738">
        <w:rPr>
          <w:color w:val="000000"/>
        </w:rPr>
        <w:t xml:space="preserve"> ad evitare il ripetersi di tali eventi.</w:t>
      </w:r>
    </w:p>
    <w:p w:rsidR="004107CE" w:rsidRPr="007F6738" w:rsidRDefault="004107CE" w:rsidP="004107CE">
      <w:pPr>
        <w:jc w:val="both"/>
        <w:rPr>
          <w:color w:val="000000"/>
        </w:rPr>
      </w:pPr>
    </w:p>
    <w:p w:rsidR="0080689E" w:rsidRPr="007F6738" w:rsidRDefault="00B65163" w:rsidP="0080689E">
      <w:pPr>
        <w:pStyle w:val="NormalWeb"/>
        <w:spacing w:before="0" w:beforeAutospacing="0" w:after="0" w:afterAutospacing="0"/>
        <w:ind w:firstLine="357"/>
        <w:jc w:val="both"/>
        <w:rPr>
          <w:i/>
          <w:color w:val="000000"/>
        </w:rPr>
      </w:pPr>
      <w:smartTag w:uri="urn:schemas-microsoft-com:office:smarttags" w:element="PersonName">
        <w:smartTagPr>
          <w:attr w:name="ProductID" w:val="la Direzione Generale"/>
        </w:smartTagPr>
        <w:r>
          <w:rPr>
            <w:b/>
            <w:i/>
            <w:color w:val="000000"/>
          </w:rPr>
          <w:t>La Direzione G</w:t>
        </w:r>
        <w:r w:rsidR="004107CE" w:rsidRPr="007F6738">
          <w:rPr>
            <w:b/>
            <w:i/>
            <w:color w:val="000000"/>
          </w:rPr>
          <w:t>enerale</w:t>
        </w:r>
      </w:smartTag>
      <w:r w:rsidR="004107CE" w:rsidRPr="007F6738">
        <w:rPr>
          <w:b/>
          <w:i/>
          <w:color w:val="000000"/>
        </w:rPr>
        <w:t xml:space="preserve"> per il </w:t>
      </w:r>
      <w:r w:rsidRPr="007F6738">
        <w:rPr>
          <w:b/>
          <w:i/>
          <w:color w:val="000000"/>
        </w:rPr>
        <w:t>Trasporto Ferroviario</w:t>
      </w:r>
      <w:r w:rsidRPr="007F6738">
        <w:rPr>
          <w:i/>
          <w:color w:val="000000"/>
        </w:rPr>
        <w:t xml:space="preserve"> </w:t>
      </w:r>
    </w:p>
    <w:p w:rsidR="00A939F5" w:rsidRDefault="00A939F5" w:rsidP="0080689E">
      <w:pPr>
        <w:pStyle w:val="NormalWeb"/>
        <w:spacing w:before="0" w:beforeAutospacing="0" w:after="0" w:afterAutospacing="0"/>
        <w:ind w:firstLine="357"/>
        <w:jc w:val="both"/>
        <w:rPr>
          <w:i/>
          <w:color w:val="000000"/>
        </w:rPr>
      </w:pPr>
    </w:p>
    <w:p w:rsidR="0074027D" w:rsidRPr="007F6738" w:rsidRDefault="0074027D" w:rsidP="0080689E">
      <w:pPr>
        <w:pStyle w:val="NormalWeb"/>
        <w:spacing w:before="0" w:beforeAutospacing="0" w:after="0" w:afterAutospacing="0"/>
        <w:ind w:firstLine="357"/>
        <w:jc w:val="both"/>
        <w:rPr>
          <w:color w:val="000000"/>
        </w:rPr>
      </w:pPr>
      <w:r>
        <w:rPr>
          <w:i/>
          <w:color w:val="000000"/>
        </w:rPr>
        <w:t xml:space="preserve">La </w:t>
      </w:r>
      <w:r w:rsidRPr="0074027D">
        <w:rPr>
          <w:i/>
          <w:color w:val="000000"/>
        </w:rPr>
        <w:t>Direzione generale per il trasporto ferroviario</w:t>
      </w:r>
      <w:r w:rsidRPr="00B11E0E">
        <w:rPr>
          <w:color w:val="000000"/>
        </w:rPr>
        <w:t xml:space="preserve"> </w:t>
      </w:r>
      <w:r>
        <w:rPr>
          <w:color w:val="000000"/>
        </w:rPr>
        <w:t>ai sensi dell’</w:t>
      </w:r>
      <w:r w:rsidRPr="00B11E0E">
        <w:rPr>
          <w:color w:val="000000"/>
        </w:rPr>
        <w:t>art. 5 del D. P. R. 3 dicembre 2008</w:t>
      </w:r>
      <w:r w:rsidRPr="007F6738">
        <w:rPr>
          <w:color w:val="000000"/>
        </w:rPr>
        <w:t>, n. 211</w:t>
      </w:r>
      <w:r w:rsidR="007F6738" w:rsidRPr="007F6738">
        <w:rPr>
          <w:color w:val="000000"/>
        </w:rPr>
        <w:t>:</w:t>
      </w:r>
    </w:p>
    <w:p w:rsidR="007F6738" w:rsidRPr="007F6738" w:rsidRDefault="007F6738" w:rsidP="0080689E">
      <w:pPr>
        <w:pStyle w:val="NormalWeb"/>
        <w:spacing w:before="0" w:beforeAutospacing="0" w:after="0" w:afterAutospacing="0"/>
        <w:ind w:firstLine="357"/>
        <w:jc w:val="both"/>
        <w:rPr>
          <w:i/>
          <w:color w:val="000000"/>
        </w:rPr>
      </w:pPr>
    </w:p>
    <w:p w:rsidR="0080689E" w:rsidRPr="007F6738" w:rsidRDefault="00C07D7B" w:rsidP="0080689E">
      <w:pPr>
        <w:pStyle w:val="NormalWeb"/>
        <w:numPr>
          <w:ilvl w:val="0"/>
          <w:numId w:val="16"/>
        </w:numPr>
        <w:spacing w:before="0" w:beforeAutospacing="0" w:after="0" w:afterAutospacing="0"/>
        <w:jc w:val="both"/>
        <w:rPr>
          <w:color w:val="000000"/>
        </w:rPr>
      </w:pPr>
      <w:r>
        <w:rPr>
          <w:color w:val="000000"/>
        </w:rPr>
        <w:t>predispone</w:t>
      </w:r>
      <w:r w:rsidR="00B95BC8" w:rsidRPr="007F6738">
        <w:rPr>
          <w:color w:val="000000"/>
        </w:rPr>
        <w:t xml:space="preserve"> gli atti di indirizzo e vigila sull’ANSF.</w:t>
      </w:r>
      <w:r w:rsidR="0080689E" w:rsidRPr="007F6738">
        <w:rPr>
          <w:color w:val="000000"/>
        </w:rPr>
        <w:t>;</w:t>
      </w:r>
    </w:p>
    <w:p w:rsidR="0080689E" w:rsidRPr="007F6738" w:rsidRDefault="0080689E" w:rsidP="0080689E">
      <w:pPr>
        <w:pStyle w:val="NormalWeb"/>
        <w:numPr>
          <w:ilvl w:val="0"/>
          <w:numId w:val="16"/>
        </w:numPr>
        <w:spacing w:before="0" w:beforeAutospacing="0" w:after="0" w:afterAutospacing="0"/>
        <w:jc w:val="both"/>
        <w:rPr>
          <w:color w:val="000000"/>
        </w:rPr>
      </w:pPr>
      <w:r w:rsidRPr="007F6738">
        <w:rPr>
          <w:color w:val="000000"/>
        </w:rPr>
        <w:t xml:space="preserve">si occupa di Interoperabilità ferroviaria e </w:t>
      </w:r>
      <w:r w:rsidRPr="007F6738">
        <w:rPr>
          <w:bCs/>
          <w:color w:val="000000"/>
        </w:rPr>
        <w:t xml:space="preserve">relativa normativa per </w:t>
      </w:r>
      <w:r w:rsidRPr="007F6738">
        <w:rPr>
          <w:color w:val="000000"/>
        </w:rPr>
        <w:t xml:space="preserve">i sistemi ed i sottosistemi di trasporto ferroviario (esercizio, energia, </w:t>
      </w:r>
      <w:r w:rsidRPr="007F6738">
        <w:rPr>
          <w:bCs/>
          <w:color w:val="000000"/>
        </w:rPr>
        <w:t xml:space="preserve">manutenzione, controllo </w:t>
      </w:r>
      <w:r w:rsidRPr="007F6738">
        <w:rPr>
          <w:color w:val="000000"/>
        </w:rPr>
        <w:t xml:space="preserve">comando e segnalamento, materiale </w:t>
      </w:r>
      <w:r w:rsidRPr="007F6738">
        <w:rPr>
          <w:bCs/>
          <w:color w:val="000000"/>
        </w:rPr>
        <w:t xml:space="preserve">rotabile, applicazioni </w:t>
      </w:r>
      <w:r w:rsidRPr="007F6738">
        <w:rPr>
          <w:color w:val="000000"/>
        </w:rPr>
        <w:t xml:space="preserve">telematiche), </w:t>
      </w:r>
    </w:p>
    <w:p w:rsidR="0080689E" w:rsidRPr="007F6738" w:rsidRDefault="0080689E" w:rsidP="0080689E">
      <w:pPr>
        <w:pStyle w:val="NormalWeb"/>
        <w:numPr>
          <w:ilvl w:val="0"/>
          <w:numId w:val="16"/>
        </w:numPr>
        <w:spacing w:before="0" w:beforeAutospacing="0" w:after="0" w:afterAutospacing="0"/>
        <w:jc w:val="both"/>
        <w:rPr>
          <w:color w:val="000000"/>
        </w:rPr>
      </w:pPr>
      <w:r w:rsidRPr="007F6738">
        <w:rPr>
          <w:color w:val="000000"/>
        </w:rPr>
        <w:t>si occupa degli Organismi notificati di certificazione;</w:t>
      </w:r>
    </w:p>
    <w:p w:rsidR="0080689E" w:rsidRPr="007F6738" w:rsidRDefault="0080689E" w:rsidP="0080689E">
      <w:pPr>
        <w:pStyle w:val="NormalWeb"/>
        <w:numPr>
          <w:ilvl w:val="0"/>
          <w:numId w:val="16"/>
        </w:numPr>
        <w:spacing w:before="0" w:beforeAutospacing="0" w:after="0" w:afterAutospacing="0"/>
        <w:jc w:val="both"/>
        <w:rPr>
          <w:color w:val="000000"/>
        </w:rPr>
      </w:pPr>
      <w:r w:rsidRPr="007F6738">
        <w:rPr>
          <w:color w:val="000000"/>
        </w:rPr>
        <w:t xml:space="preserve">rappresentanza il Ministero </w:t>
      </w:r>
      <w:r w:rsidRPr="007F6738">
        <w:rPr>
          <w:bCs/>
          <w:color w:val="000000"/>
        </w:rPr>
        <w:t>in seno al “</w:t>
      </w:r>
      <w:r w:rsidRPr="007F6738">
        <w:rPr>
          <w:bCs/>
          <w:i/>
          <w:color w:val="000000"/>
        </w:rPr>
        <w:t xml:space="preserve">Comitato Interoperabilità e </w:t>
      </w:r>
      <w:r w:rsidRPr="007F6738">
        <w:rPr>
          <w:i/>
          <w:color w:val="000000"/>
        </w:rPr>
        <w:t>sicurezza delle ferrovie”</w:t>
      </w:r>
      <w:r w:rsidRPr="007F6738">
        <w:rPr>
          <w:color w:val="000000"/>
        </w:rPr>
        <w:t xml:space="preserve"> (RISC) presso </w:t>
      </w:r>
      <w:smartTag w:uri="urn:schemas-microsoft-com:office:smarttags" w:element="PersonName">
        <w:smartTagPr>
          <w:attr w:name="ProductID" w:val="la Commissione Europea"/>
        </w:smartTagPr>
        <w:r w:rsidRPr="007F6738">
          <w:rPr>
            <w:color w:val="000000"/>
          </w:rPr>
          <w:t xml:space="preserve">la </w:t>
        </w:r>
        <w:r w:rsidRPr="007F6738">
          <w:rPr>
            <w:bCs/>
            <w:color w:val="000000"/>
          </w:rPr>
          <w:t xml:space="preserve">Commissione </w:t>
        </w:r>
        <w:r w:rsidRPr="007F6738">
          <w:rPr>
            <w:color w:val="000000"/>
          </w:rPr>
          <w:t>Europea</w:t>
        </w:r>
      </w:smartTag>
      <w:r w:rsidRPr="007F6738">
        <w:rPr>
          <w:color w:val="000000"/>
        </w:rPr>
        <w:t xml:space="preserve">, d’intesa </w:t>
      </w:r>
      <w:r w:rsidRPr="007F6738">
        <w:rPr>
          <w:bCs/>
          <w:color w:val="000000"/>
        </w:rPr>
        <w:t xml:space="preserve">con la </w:t>
      </w:r>
      <w:r w:rsidRPr="007F6738">
        <w:rPr>
          <w:i/>
          <w:color w:val="000000"/>
        </w:rPr>
        <w:t xml:space="preserve">Direzione generale per le infrastrutture ferroviarie e </w:t>
      </w:r>
      <w:r w:rsidRPr="007F6738">
        <w:rPr>
          <w:bCs/>
          <w:i/>
          <w:color w:val="000000"/>
        </w:rPr>
        <w:t xml:space="preserve">per l’interoperabilità </w:t>
      </w:r>
      <w:r w:rsidRPr="007F6738">
        <w:rPr>
          <w:i/>
          <w:color w:val="000000"/>
        </w:rPr>
        <w:t>ferroviaria</w:t>
      </w:r>
      <w:r w:rsidRPr="007F6738">
        <w:rPr>
          <w:color w:val="000000"/>
        </w:rPr>
        <w:t xml:space="preserve"> per gli aspetti di competenza;</w:t>
      </w:r>
    </w:p>
    <w:p w:rsidR="0080689E" w:rsidRPr="007F6738" w:rsidRDefault="0080689E" w:rsidP="0080689E">
      <w:pPr>
        <w:pStyle w:val="NormalWeb"/>
        <w:numPr>
          <w:ilvl w:val="0"/>
          <w:numId w:val="16"/>
        </w:numPr>
        <w:spacing w:before="0" w:beforeAutospacing="0" w:after="0" w:afterAutospacing="0"/>
        <w:jc w:val="both"/>
        <w:rPr>
          <w:color w:val="000000"/>
        </w:rPr>
      </w:pPr>
      <w:r w:rsidRPr="007F6738">
        <w:rPr>
          <w:color w:val="000000"/>
        </w:rPr>
        <w:t>cura la disciplina del trasporto merci pericolose per ferrovia, normativa internazionale RID;</w:t>
      </w:r>
    </w:p>
    <w:p w:rsidR="004107CE" w:rsidRPr="00EA6EB6" w:rsidRDefault="004107CE" w:rsidP="004107CE">
      <w:pPr>
        <w:jc w:val="both"/>
        <w:rPr>
          <w:color w:val="000000"/>
        </w:rPr>
      </w:pPr>
    </w:p>
    <w:p w:rsidR="00B95BC8" w:rsidRPr="00EA6EB6" w:rsidRDefault="004107CE" w:rsidP="00B20AC6">
      <w:pPr>
        <w:ind w:firstLine="360"/>
        <w:jc w:val="both"/>
        <w:rPr>
          <w:i/>
          <w:color w:val="000000"/>
        </w:rPr>
      </w:pPr>
      <w:smartTag w:uri="urn:schemas-microsoft-com:office:smarttags" w:element="PersonName">
        <w:smartTagPr>
          <w:attr w:name="ProductID" w:val="la Direzione Generale"/>
        </w:smartTagPr>
        <w:r w:rsidRPr="00EA6EB6">
          <w:rPr>
            <w:b/>
            <w:i/>
            <w:color w:val="000000"/>
          </w:rPr>
          <w:t>La</w:t>
        </w:r>
        <w:r w:rsidRPr="00EA6EB6">
          <w:rPr>
            <w:i/>
            <w:color w:val="000000"/>
          </w:rPr>
          <w:t xml:space="preserve"> </w:t>
        </w:r>
        <w:r w:rsidRPr="00EA6EB6">
          <w:rPr>
            <w:b/>
            <w:i/>
            <w:color w:val="000000"/>
          </w:rPr>
          <w:t xml:space="preserve">Direzione </w:t>
        </w:r>
        <w:r w:rsidR="00B65163">
          <w:rPr>
            <w:b/>
            <w:i/>
            <w:color w:val="000000"/>
          </w:rPr>
          <w:t>G</w:t>
        </w:r>
        <w:r w:rsidRPr="00EA6EB6">
          <w:rPr>
            <w:b/>
            <w:i/>
            <w:color w:val="000000"/>
          </w:rPr>
          <w:t>enerale</w:t>
        </w:r>
      </w:smartTag>
      <w:r w:rsidRPr="00EA6EB6">
        <w:rPr>
          <w:b/>
          <w:i/>
          <w:color w:val="000000"/>
        </w:rPr>
        <w:t xml:space="preserve"> per le </w:t>
      </w:r>
      <w:r w:rsidR="00B65163" w:rsidRPr="00EA6EB6">
        <w:rPr>
          <w:b/>
          <w:i/>
          <w:color w:val="000000"/>
        </w:rPr>
        <w:t>Investigazioni Ferroviarie</w:t>
      </w:r>
      <w:r w:rsidR="00B65163" w:rsidRPr="00EA6EB6">
        <w:rPr>
          <w:i/>
          <w:color w:val="000000"/>
        </w:rPr>
        <w:t xml:space="preserve"> </w:t>
      </w:r>
    </w:p>
    <w:p w:rsidR="008E57E0" w:rsidRPr="00EA6EB6" w:rsidRDefault="008E57E0" w:rsidP="00B01664">
      <w:pPr>
        <w:ind w:firstLine="360"/>
        <w:jc w:val="both"/>
        <w:rPr>
          <w:color w:val="000000"/>
        </w:rPr>
      </w:pPr>
    </w:p>
    <w:p w:rsidR="00B01664" w:rsidRPr="00EA6EB6" w:rsidRDefault="00B01664" w:rsidP="00B01664">
      <w:pPr>
        <w:ind w:firstLine="360"/>
        <w:jc w:val="both"/>
        <w:rPr>
          <w:color w:val="000000"/>
        </w:rPr>
      </w:pPr>
      <w:r w:rsidRPr="00EA6EB6">
        <w:rPr>
          <w:color w:val="000000"/>
        </w:rPr>
        <w:t xml:space="preserve">Tra gli organismi operatori nel campo della sicurezza ferroviaria con caratteristiche di omogeneità nei vari paesi, la direttiva 2004/49 CE prevede l’istituzione di un Organismo Investigativo che, dopo incidenti/inconvenienti gravi nel sistema ferroviario, svolga indagini finalizzate al miglioramento della sicurezza ferroviaria e alla prevenzione di incidenti </w:t>
      </w:r>
    </w:p>
    <w:p w:rsidR="00DB551A" w:rsidRPr="00EA6EB6" w:rsidRDefault="00B01664" w:rsidP="00B01664">
      <w:pPr>
        <w:ind w:firstLine="360"/>
        <w:jc w:val="both"/>
        <w:rPr>
          <w:color w:val="000000"/>
        </w:rPr>
      </w:pPr>
      <w:r w:rsidRPr="00EA6EB6">
        <w:rPr>
          <w:color w:val="000000"/>
        </w:rPr>
        <w:t xml:space="preserve">Il </w:t>
      </w:r>
      <w:r w:rsidR="00DB551A" w:rsidRPr="00EA6EB6">
        <w:rPr>
          <w:color w:val="000000"/>
        </w:rPr>
        <w:t>Decreto Legi</w:t>
      </w:r>
      <w:r w:rsidRPr="00EA6EB6">
        <w:rPr>
          <w:color w:val="000000"/>
        </w:rPr>
        <w:t xml:space="preserve">slativo 10 agosto 2007, n. </w:t>
      </w:r>
      <w:smartTag w:uri="urn:schemas-microsoft-com:office:smarttags" w:element="metricconverter">
        <w:smartTagPr>
          <w:attr w:name="ProductID" w:val="162 ha"/>
        </w:smartTagPr>
        <w:r w:rsidRPr="00EA6EB6">
          <w:rPr>
            <w:color w:val="000000"/>
          </w:rPr>
          <w:t xml:space="preserve">162 </w:t>
        </w:r>
        <w:r w:rsidR="00DB551A" w:rsidRPr="00EA6EB6">
          <w:rPr>
            <w:color w:val="000000"/>
          </w:rPr>
          <w:t>ha</w:t>
        </w:r>
      </w:smartTag>
      <w:r w:rsidR="00DB551A" w:rsidRPr="00EA6EB6">
        <w:rPr>
          <w:color w:val="000000"/>
        </w:rPr>
        <w:t xml:space="preserve"> previsto l’istituzione </w:t>
      </w:r>
      <w:r w:rsidR="008E57E0" w:rsidRPr="00EA6EB6">
        <w:rPr>
          <w:color w:val="000000"/>
        </w:rPr>
        <w:t xml:space="preserve">- nell’ambito del Ministero delle Infrastrutture e dei Trasporti - </w:t>
      </w:r>
      <w:r w:rsidR="00DB551A" w:rsidRPr="00EA6EB6">
        <w:rPr>
          <w:color w:val="000000"/>
        </w:rPr>
        <w:t xml:space="preserve">della </w:t>
      </w:r>
      <w:r w:rsidR="00DB551A" w:rsidRPr="00EA6EB6">
        <w:rPr>
          <w:i/>
          <w:color w:val="000000"/>
        </w:rPr>
        <w:t>Direzione Generale per le Investigazioni Ferroviarie</w:t>
      </w:r>
      <w:r w:rsidR="00DB551A" w:rsidRPr="00EA6EB6">
        <w:rPr>
          <w:color w:val="000000"/>
        </w:rPr>
        <w:t>(DGIF)</w:t>
      </w:r>
      <w:r w:rsidRPr="00EA6EB6">
        <w:rPr>
          <w:color w:val="000000"/>
        </w:rPr>
        <w:t xml:space="preserve"> ; tale previsione è stata attuata con il </w:t>
      </w:r>
      <w:r w:rsidR="00DB551A" w:rsidRPr="00EA6EB6">
        <w:rPr>
          <w:color w:val="000000"/>
        </w:rPr>
        <w:t>D</w:t>
      </w:r>
      <w:r w:rsidRPr="00EA6EB6">
        <w:rPr>
          <w:color w:val="000000"/>
        </w:rPr>
        <w:t>.</w:t>
      </w:r>
      <w:r w:rsidR="00DB551A" w:rsidRPr="00EA6EB6">
        <w:rPr>
          <w:color w:val="000000"/>
        </w:rPr>
        <w:t>P</w:t>
      </w:r>
      <w:r w:rsidRPr="00EA6EB6">
        <w:rPr>
          <w:color w:val="000000"/>
        </w:rPr>
        <w:t>.</w:t>
      </w:r>
      <w:r w:rsidR="00DB551A" w:rsidRPr="00EA6EB6">
        <w:rPr>
          <w:color w:val="000000"/>
        </w:rPr>
        <w:t>R</w:t>
      </w:r>
      <w:r w:rsidRPr="00EA6EB6">
        <w:rPr>
          <w:color w:val="000000"/>
        </w:rPr>
        <w:t>.</w:t>
      </w:r>
      <w:r w:rsidR="00DB551A" w:rsidRPr="00EA6EB6">
        <w:rPr>
          <w:color w:val="000000"/>
        </w:rPr>
        <w:t xml:space="preserve"> 3 dicembre 2008, n. 211 </w:t>
      </w:r>
      <w:r w:rsidR="00DB551A" w:rsidRPr="00EA6EB6">
        <w:rPr>
          <w:i/>
          <w:color w:val="000000"/>
        </w:rPr>
        <w:t>(</w:t>
      </w:r>
      <w:r w:rsidR="00DB551A" w:rsidRPr="00EA6EB6">
        <w:rPr>
          <w:bCs/>
          <w:i/>
          <w:color w:val="000000"/>
        </w:rPr>
        <w:t xml:space="preserve">Regolamento recante la riorganizzazione </w:t>
      </w:r>
      <w:r w:rsidR="00DB551A" w:rsidRPr="00EA6EB6">
        <w:rPr>
          <w:i/>
          <w:color w:val="000000"/>
        </w:rPr>
        <w:t>del Ministero delle Infrastrutture e dei Trasporti)</w:t>
      </w:r>
      <w:r w:rsidRPr="00EA6EB6">
        <w:rPr>
          <w:color w:val="000000"/>
        </w:rPr>
        <w:t xml:space="preserve"> e perfezionata con il con il Decreto Ministeriale 2 aprile 2009, n°307 .</w:t>
      </w:r>
    </w:p>
    <w:p w:rsidR="000B11DC" w:rsidRDefault="000B11DC" w:rsidP="00263EF5">
      <w:pPr>
        <w:pStyle w:val="NormalWeb"/>
        <w:spacing w:before="0" w:beforeAutospacing="0" w:after="0" w:afterAutospacing="0"/>
        <w:ind w:firstLine="360"/>
        <w:jc w:val="both"/>
        <w:rPr>
          <w:color w:val="000000"/>
        </w:rPr>
      </w:pPr>
    </w:p>
    <w:p w:rsidR="00D64E04" w:rsidRPr="00263EF5" w:rsidRDefault="00AD663F" w:rsidP="00263EF5">
      <w:pPr>
        <w:pStyle w:val="NormalWeb"/>
        <w:spacing w:before="0" w:beforeAutospacing="0" w:after="0" w:afterAutospacing="0"/>
        <w:ind w:firstLine="360"/>
        <w:jc w:val="both"/>
        <w:rPr>
          <w:color w:val="000000"/>
        </w:rPr>
      </w:pPr>
      <w:r w:rsidRPr="00EA6EB6">
        <w:rPr>
          <w:color w:val="000000"/>
        </w:rPr>
        <w:t>L’</w:t>
      </w:r>
      <w:r w:rsidRPr="00EA6EB6">
        <w:rPr>
          <w:i/>
          <w:color w:val="000000"/>
        </w:rPr>
        <w:t>obiettivo generale</w:t>
      </w:r>
      <w:r w:rsidRPr="00EA6EB6">
        <w:rPr>
          <w:color w:val="000000"/>
        </w:rPr>
        <w:t xml:space="preserve"> delle attività della </w:t>
      </w:r>
      <w:r w:rsidRPr="00EA6EB6">
        <w:rPr>
          <w:i/>
          <w:color w:val="000000"/>
        </w:rPr>
        <w:t>Direzione Generale per le Investigazioni Ferroviarie</w:t>
      </w:r>
      <w:r w:rsidRPr="00EA6EB6">
        <w:rPr>
          <w:color w:val="000000"/>
        </w:rPr>
        <w:t xml:space="preserve"> è il miglioramento della sicurezza ferroviaria attraverso il perseguimento degli </w:t>
      </w:r>
      <w:r w:rsidRPr="00EA6EB6">
        <w:rPr>
          <w:i/>
          <w:color w:val="000000"/>
        </w:rPr>
        <w:t>obiettivi operativi</w:t>
      </w:r>
      <w:r w:rsidRPr="00EA6EB6">
        <w:rPr>
          <w:color w:val="000000"/>
        </w:rPr>
        <w:t xml:space="preserve"> </w:t>
      </w:r>
      <w:r w:rsidR="00411725">
        <w:rPr>
          <w:color w:val="000000"/>
        </w:rPr>
        <w:t>consistenti nella</w:t>
      </w:r>
      <w:r w:rsidRPr="00EA6EB6">
        <w:rPr>
          <w:color w:val="000000"/>
        </w:rPr>
        <w:t xml:space="preserve"> </w:t>
      </w:r>
      <w:r w:rsidRPr="00EA6EB6">
        <w:rPr>
          <w:i/>
          <w:color w:val="000000"/>
        </w:rPr>
        <w:t>individuazione delle cause degli incidenti o inconvenienti di esercizio</w:t>
      </w:r>
      <w:r w:rsidRPr="00EA6EB6">
        <w:rPr>
          <w:color w:val="000000"/>
        </w:rPr>
        <w:t xml:space="preserve"> e </w:t>
      </w:r>
      <w:r w:rsidR="00411725">
        <w:rPr>
          <w:color w:val="000000"/>
        </w:rPr>
        <w:t>n</w:t>
      </w:r>
      <w:r w:rsidRPr="00EA6EB6">
        <w:rPr>
          <w:color w:val="000000"/>
        </w:rPr>
        <w:t xml:space="preserve">ella definizione di </w:t>
      </w:r>
      <w:r w:rsidRPr="00263EF5">
        <w:rPr>
          <w:color w:val="000000"/>
        </w:rPr>
        <w:t xml:space="preserve">eventuali </w:t>
      </w:r>
      <w:r w:rsidRPr="00263EF5">
        <w:rPr>
          <w:i/>
          <w:color w:val="000000"/>
        </w:rPr>
        <w:t>Raccoman</w:t>
      </w:r>
      <w:r w:rsidR="00263EF5" w:rsidRPr="00263EF5">
        <w:rPr>
          <w:i/>
          <w:color w:val="000000"/>
        </w:rPr>
        <w:t>dazioni in materia di sicurezza;</w:t>
      </w:r>
      <w:smartTag w:uri="urn:schemas-microsoft-com:office:smarttags" w:element="PersonName">
        <w:smartTagPr>
          <w:attr w:name="ProductID" w:val="la Direzione Generale"/>
        </w:smartTagPr>
        <w:r w:rsidR="00411725">
          <w:rPr>
            <w:i/>
            <w:color w:val="000000"/>
          </w:rPr>
          <w:t xml:space="preserve">la </w:t>
        </w:r>
        <w:r w:rsidR="00411725" w:rsidRPr="00EA6EB6">
          <w:rPr>
            <w:i/>
            <w:color w:val="000000"/>
          </w:rPr>
          <w:t>Direzione Generale</w:t>
        </w:r>
      </w:smartTag>
      <w:r w:rsidR="00411725" w:rsidRPr="00EA6EB6">
        <w:rPr>
          <w:i/>
          <w:color w:val="000000"/>
        </w:rPr>
        <w:t xml:space="preserve"> </w:t>
      </w:r>
      <w:r w:rsidR="00D64E04" w:rsidRPr="00263EF5">
        <w:rPr>
          <w:color w:val="000000"/>
        </w:rPr>
        <w:t>non interviene nei processi riguardanti il controllo nei diversi segmenti che compongono il presidio della sicurezza ferroviaria;</w:t>
      </w:r>
    </w:p>
    <w:p w:rsidR="00B01664" w:rsidRPr="00263EF5" w:rsidRDefault="000765D7" w:rsidP="008E57E0">
      <w:pPr>
        <w:ind w:firstLine="708"/>
        <w:jc w:val="both"/>
        <w:rPr>
          <w:color w:val="000000"/>
        </w:rPr>
      </w:pPr>
      <w:r w:rsidRPr="00263EF5">
        <w:rPr>
          <w:color w:val="000000"/>
        </w:rPr>
        <w:t>Per il perseguimento dei suddetti obiettivi, l’attività fondamentale dell’Organismo Investigativo è costituita</w:t>
      </w:r>
      <w:r w:rsidR="00263EF5" w:rsidRPr="00263EF5">
        <w:rPr>
          <w:color w:val="000000"/>
        </w:rPr>
        <w:t xml:space="preserve"> dalle indagini (che svolge</w:t>
      </w:r>
      <w:r w:rsidRPr="00263EF5">
        <w:rPr>
          <w:color w:val="000000"/>
        </w:rPr>
        <w:t xml:space="preserve"> attraverso proprio personale o avvalendosi di Investigatori esterni</w:t>
      </w:r>
      <w:r w:rsidR="00263EF5" w:rsidRPr="00263EF5">
        <w:rPr>
          <w:color w:val="000000"/>
        </w:rPr>
        <w:t xml:space="preserve">) </w:t>
      </w:r>
      <w:r w:rsidRPr="00263EF5">
        <w:rPr>
          <w:color w:val="000000"/>
        </w:rPr>
        <w:t>dopo incidenti o inconvenienti ferroviari</w:t>
      </w:r>
      <w:r w:rsidR="00263EF5" w:rsidRPr="00263EF5">
        <w:rPr>
          <w:color w:val="000000"/>
        </w:rPr>
        <w:t>,</w:t>
      </w:r>
      <w:r w:rsidRPr="00263EF5">
        <w:rPr>
          <w:color w:val="000000"/>
        </w:rPr>
        <w:t xml:space="preserve"> </w:t>
      </w:r>
      <w:r w:rsidR="00B01664" w:rsidRPr="00263EF5">
        <w:rPr>
          <w:color w:val="000000"/>
        </w:rPr>
        <w:t>al fine di individuarne le cause e di fornire all</w:t>
      </w:r>
      <w:r w:rsidR="008E57E0" w:rsidRPr="00263EF5">
        <w:rPr>
          <w:color w:val="000000"/>
        </w:rPr>
        <w:t>e parti interessate (</w:t>
      </w:r>
      <w:r w:rsidR="00B01664" w:rsidRPr="00235F1C">
        <w:rPr>
          <w:color w:val="000000"/>
        </w:rPr>
        <w:t>ANSF</w:t>
      </w:r>
      <w:r w:rsidR="00B01664" w:rsidRPr="00263EF5">
        <w:rPr>
          <w:color w:val="000000"/>
        </w:rPr>
        <w:t xml:space="preserve">, </w:t>
      </w:r>
      <w:r w:rsidR="008E57E0" w:rsidRPr="00263EF5">
        <w:rPr>
          <w:color w:val="000000"/>
        </w:rPr>
        <w:t xml:space="preserve">Gestore dell’infrastruttura) </w:t>
      </w:r>
      <w:r w:rsidR="00B01664" w:rsidRPr="00263EF5">
        <w:rPr>
          <w:color w:val="000000"/>
        </w:rPr>
        <w:t>eventuali raccomandazioni finalizzate al miglioramento della sicurezza ferroviaria ed alla prevenzione di incidenti.</w:t>
      </w:r>
    </w:p>
    <w:p w:rsidR="00263EF5" w:rsidRPr="00263EF5" w:rsidRDefault="00E85CAE" w:rsidP="00E85CAE">
      <w:pPr>
        <w:pStyle w:val="NormalWeb"/>
        <w:spacing w:before="0" w:beforeAutospacing="0" w:after="0" w:afterAutospacing="0"/>
        <w:jc w:val="both"/>
        <w:rPr>
          <w:color w:val="000000"/>
        </w:rPr>
      </w:pPr>
      <w:r w:rsidRPr="00263EF5">
        <w:rPr>
          <w:color w:val="000000"/>
        </w:rPr>
        <w:tab/>
        <w:t xml:space="preserve">Allo stato attuale, per la nomina degli Investigatori incaricati, viene utilizzato l’elenco (previsto dall’art. 18 comma 4 del D.Lgs. 162/2007) che è stato costituito </w:t>
      </w:r>
      <w:r w:rsidR="00263EF5" w:rsidRPr="00263EF5">
        <w:rPr>
          <w:color w:val="000000"/>
        </w:rPr>
        <w:t>nel 2008 ed aggiornato costantemente.</w:t>
      </w:r>
    </w:p>
    <w:p w:rsidR="00E85CAE" w:rsidRDefault="00E85CAE" w:rsidP="008E57E0">
      <w:pPr>
        <w:ind w:firstLine="708"/>
        <w:jc w:val="both"/>
        <w:rPr>
          <w:color w:val="000000"/>
        </w:rPr>
      </w:pPr>
    </w:p>
    <w:p w:rsidR="00263EF5" w:rsidRPr="00B20AC6" w:rsidRDefault="00263EF5" w:rsidP="00263EF5">
      <w:pPr>
        <w:ind w:firstLine="708"/>
        <w:jc w:val="both"/>
        <w:rPr>
          <w:color w:val="000000"/>
        </w:rPr>
      </w:pPr>
      <w:r w:rsidRPr="00B20AC6">
        <w:rPr>
          <w:color w:val="000000"/>
        </w:rPr>
        <w:t xml:space="preserve">Le </w:t>
      </w:r>
      <w:r w:rsidRPr="00B20AC6">
        <w:rPr>
          <w:i/>
          <w:color w:val="000000"/>
        </w:rPr>
        <w:t xml:space="preserve">Relazioni finali d’indagine </w:t>
      </w:r>
      <w:r w:rsidRPr="00B20AC6">
        <w:rPr>
          <w:color w:val="000000"/>
        </w:rPr>
        <w:t>debbono essere perfezionate in termini temporali brevi, compatibilmente con l’espletamento delle attività che le normative comunitarie e nazionali prevedono per la garanzia di trasparenza (garantire a tutte le parti coinvolte sia l’informazione sulla evoluzione delle indagini sia di esprimersi e di avere accesso ai risultati, sia di presentare i loro pareri e opinioni sull'indagine ed essere autorizzati a esprimere osservazioni sulle informazioni in progetti di relazione).</w:t>
      </w:r>
    </w:p>
    <w:p w:rsidR="0091400C" w:rsidRPr="00B20AC6" w:rsidRDefault="00263EF5" w:rsidP="00263EF5">
      <w:pPr>
        <w:pStyle w:val="NormalWeb"/>
        <w:spacing w:before="0" w:beforeAutospacing="0" w:after="0" w:afterAutospacing="0"/>
        <w:ind w:firstLine="708"/>
        <w:jc w:val="both"/>
        <w:rPr>
          <w:color w:val="000000"/>
        </w:rPr>
      </w:pPr>
      <w:smartTag w:uri="urn:schemas-microsoft-com:office:smarttags" w:element="PersonName">
        <w:smartTagPr>
          <w:attr w:name="ProductID" w:val="la Direzione Generale"/>
        </w:smartTagPr>
        <w:r w:rsidRPr="00B20AC6">
          <w:rPr>
            <w:color w:val="000000"/>
          </w:rPr>
          <w:t>L</w:t>
        </w:r>
        <w:r w:rsidR="0091400C" w:rsidRPr="00B20AC6">
          <w:rPr>
            <w:color w:val="000000"/>
          </w:rPr>
          <w:t>a Direzione Generale</w:t>
        </w:r>
      </w:smartTag>
      <w:r w:rsidR="0091400C" w:rsidRPr="00B20AC6">
        <w:rPr>
          <w:color w:val="000000"/>
        </w:rPr>
        <w:t xml:space="preserve">, sulla base delle cause individuate, definisce eventuali </w:t>
      </w:r>
      <w:r w:rsidRPr="00B20AC6">
        <w:rPr>
          <w:color w:val="000000"/>
        </w:rPr>
        <w:t xml:space="preserve">ulteriori </w:t>
      </w:r>
      <w:r w:rsidR="0091400C" w:rsidRPr="00B20AC6">
        <w:rPr>
          <w:color w:val="000000"/>
        </w:rPr>
        <w:t xml:space="preserve">Raccomandazioni </w:t>
      </w:r>
      <w:r w:rsidRPr="00B20AC6">
        <w:rPr>
          <w:color w:val="000000"/>
        </w:rPr>
        <w:t xml:space="preserve">(oltre quelle evidenziate nella </w:t>
      </w:r>
      <w:r w:rsidRPr="00B20AC6">
        <w:rPr>
          <w:i/>
          <w:color w:val="000000"/>
        </w:rPr>
        <w:t>Relazione finale d’indagine</w:t>
      </w:r>
      <w:r w:rsidRPr="00B20AC6">
        <w:rPr>
          <w:color w:val="000000"/>
        </w:rPr>
        <w:t xml:space="preserve">) </w:t>
      </w:r>
      <w:r w:rsidR="0091400C" w:rsidRPr="00B20AC6">
        <w:rPr>
          <w:color w:val="000000"/>
        </w:rPr>
        <w:t xml:space="preserve">e le trasmette, unitamente alla </w:t>
      </w:r>
      <w:r w:rsidR="0091400C" w:rsidRPr="00B20AC6">
        <w:rPr>
          <w:i/>
          <w:color w:val="000000"/>
        </w:rPr>
        <w:t xml:space="preserve">Relazione </w:t>
      </w:r>
      <w:r w:rsidRPr="00771AF3">
        <w:rPr>
          <w:color w:val="000000"/>
        </w:rPr>
        <w:t>stessa</w:t>
      </w:r>
      <w:r w:rsidR="0091400C" w:rsidRPr="00771AF3">
        <w:rPr>
          <w:color w:val="000000"/>
        </w:rPr>
        <w:t>,</w:t>
      </w:r>
      <w:r w:rsidR="0091400C" w:rsidRPr="00B20AC6">
        <w:rPr>
          <w:color w:val="000000"/>
        </w:rPr>
        <w:t xml:space="preserve"> alle parti interessate (ANSF, </w:t>
      </w:r>
      <w:r w:rsidR="002A31F5" w:rsidRPr="00B20AC6">
        <w:rPr>
          <w:color w:val="000000"/>
        </w:rPr>
        <w:t>Gestore dell’Infrastruttura)</w:t>
      </w:r>
      <w:r w:rsidR="0091400C" w:rsidRPr="00B20AC6">
        <w:rPr>
          <w:color w:val="000000"/>
        </w:rPr>
        <w:t xml:space="preserve"> ed all’ERA</w:t>
      </w:r>
      <w:r w:rsidR="00C16472">
        <w:rPr>
          <w:color w:val="000000"/>
        </w:rPr>
        <w:t xml:space="preserve"> (</w:t>
      </w:r>
      <w:r w:rsidR="00C16472" w:rsidRPr="006459A6">
        <w:rPr>
          <w:i/>
          <w:color w:val="000000"/>
        </w:rPr>
        <w:t>Agenzia Ferroviaria Europea</w:t>
      </w:r>
      <w:r w:rsidR="00C16472">
        <w:rPr>
          <w:color w:val="000000"/>
        </w:rPr>
        <w:t>).</w:t>
      </w:r>
    </w:p>
    <w:p w:rsidR="0091400C" w:rsidRPr="00EA6EB6" w:rsidRDefault="0091400C" w:rsidP="008E57E0">
      <w:pPr>
        <w:ind w:firstLine="708"/>
        <w:jc w:val="both"/>
        <w:rPr>
          <w:color w:val="000000"/>
        </w:rPr>
      </w:pPr>
    </w:p>
    <w:p w:rsidR="008E57E0" w:rsidRPr="00EA6EB6" w:rsidRDefault="000765D7" w:rsidP="000765D7">
      <w:pPr>
        <w:ind w:firstLine="708"/>
        <w:jc w:val="both"/>
        <w:rPr>
          <w:color w:val="000000"/>
        </w:rPr>
      </w:pPr>
      <w:smartTag w:uri="urn:schemas-microsoft-com:office:smarttags" w:element="PersonName">
        <w:smartTagPr>
          <w:attr w:name="ProductID" w:val="la Direzione Generale"/>
        </w:smartTagPr>
        <w:r w:rsidRPr="00EA6EB6">
          <w:rPr>
            <w:color w:val="000000"/>
          </w:rPr>
          <w:t>La Direzione Generale</w:t>
        </w:r>
      </w:smartTag>
      <w:r w:rsidRPr="00EA6EB6">
        <w:rPr>
          <w:color w:val="000000"/>
        </w:rPr>
        <w:t xml:space="preserve">, </w:t>
      </w:r>
      <w:r w:rsidR="00044C61" w:rsidRPr="00EA6EB6">
        <w:rPr>
          <w:color w:val="000000"/>
        </w:rPr>
        <w:t xml:space="preserve">oltre che sugli incidenti gravi, può indagare sugli incidenti e sugli inconvenienti che, in condizioni </w:t>
      </w:r>
      <w:r w:rsidR="008E57E0" w:rsidRPr="00EA6EB6">
        <w:rPr>
          <w:color w:val="000000"/>
        </w:rPr>
        <w:t>lievemente</w:t>
      </w:r>
      <w:r w:rsidR="00044C61" w:rsidRPr="00EA6EB6">
        <w:rPr>
          <w:color w:val="000000"/>
        </w:rPr>
        <w:t xml:space="preserve"> diverse, avrebbero potu</w:t>
      </w:r>
      <w:r w:rsidR="008E57E0" w:rsidRPr="00EA6EB6">
        <w:rPr>
          <w:color w:val="000000"/>
        </w:rPr>
        <w:t xml:space="preserve">to determinare </w:t>
      </w:r>
      <w:r w:rsidR="00555111" w:rsidRPr="00EA6EB6">
        <w:rPr>
          <w:color w:val="000000"/>
        </w:rPr>
        <w:t xml:space="preserve">le condizioni favorevoli per </w:t>
      </w:r>
      <w:r w:rsidR="008E57E0" w:rsidRPr="00EA6EB6">
        <w:rPr>
          <w:color w:val="000000"/>
        </w:rPr>
        <w:t>incidenti gravi.</w:t>
      </w:r>
    </w:p>
    <w:p w:rsidR="00044C61" w:rsidRPr="00EA6EB6" w:rsidRDefault="006459A6" w:rsidP="00044C61">
      <w:pPr>
        <w:jc w:val="both"/>
        <w:rPr>
          <w:color w:val="000000"/>
        </w:rPr>
      </w:pPr>
      <w:r>
        <w:rPr>
          <w:color w:val="000000"/>
        </w:rPr>
        <w:tab/>
      </w:r>
      <w:r w:rsidR="00044C61" w:rsidRPr="00EA6EB6">
        <w:rPr>
          <w:color w:val="000000"/>
        </w:rPr>
        <w:t>È’ importante sottolineare che le indagini non mirano in alcun modo all’individuazione di</w:t>
      </w:r>
      <w:r w:rsidR="00E66763" w:rsidRPr="00EA6EB6">
        <w:rPr>
          <w:color w:val="000000"/>
        </w:rPr>
        <w:t xml:space="preserve"> responsabilità civili o penali, </w:t>
      </w:r>
      <w:r w:rsidR="00044C61" w:rsidRPr="00EA6EB6">
        <w:rPr>
          <w:color w:val="000000"/>
        </w:rPr>
        <w:t xml:space="preserve">di esclusiva competenza della magistratura. </w:t>
      </w:r>
    </w:p>
    <w:p w:rsidR="00B01664" w:rsidRPr="00EA6EB6" w:rsidRDefault="00B01664" w:rsidP="00044C61">
      <w:pPr>
        <w:jc w:val="both"/>
        <w:rPr>
          <w:color w:val="000000"/>
        </w:rPr>
      </w:pPr>
    </w:p>
    <w:p w:rsidR="00334191" w:rsidRPr="00EA6EB6" w:rsidRDefault="00334191" w:rsidP="00334191">
      <w:pPr>
        <w:pStyle w:val="NormalWeb"/>
        <w:spacing w:before="0" w:beforeAutospacing="0" w:after="0" w:afterAutospacing="0"/>
        <w:ind w:firstLine="360"/>
        <w:jc w:val="both"/>
        <w:rPr>
          <w:color w:val="000000"/>
        </w:rPr>
      </w:pPr>
      <w:r w:rsidRPr="00EA6EB6">
        <w:rPr>
          <w:color w:val="000000"/>
        </w:rPr>
        <w:t>Dopo un incidente ferroviario grave si attivano almeno quattro livelli di interventi:</w:t>
      </w:r>
    </w:p>
    <w:p w:rsidR="00334191" w:rsidRPr="00EA6EB6" w:rsidRDefault="00334191" w:rsidP="00334191">
      <w:pPr>
        <w:pStyle w:val="NormalWeb"/>
        <w:numPr>
          <w:ilvl w:val="0"/>
          <w:numId w:val="11"/>
        </w:numPr>
        <w:spacing w:before="0" w:beforeAutospacing="0" w:after="0" w:afterAutospacing="0"/>
        <w:jc w:val="both"/>
        <w:rPr>
          <w:color w:val="000000"/>
        </w:rPr>
      </w:pPr>
      <w:r w:rsidRPr="00EA6EB6">
        <w:rPr>
          <w:color w:val="000000"/>
        </w:rPr>
        <w:t>emergenza e soccorsi;</w:t>
      </w:r>
    </w:p>
    <w:p w:rsidR="00334191" w:rsidRPr="00EA6EB6" w:rsidRDefault="00334191" w:rsidP="00334191">
      <w:pPr>
        <w:pStyle w:val="NormalWeb"/>
        <w:numPr>
          <w:ilvl w:val="0"/>
          <w:numId w:val="11"/>
        </w:numPr>
        <w:spacing w:before="0" w:beforeAutospacing="0" w:after="0" w:afterAutospacing="0"/>
        <w:jc w:val="both"/>
        <w:rPr>
          <w:color w:val="000000"/>
        </w:rPr>
      </w:pPr>
      <w:r w:rsidRPr="00EA6EB6">
        <w:rPr>
          <w:color w:val="000000"/>
        </w:rPr>
        <w:t>eventuali interventi concreti, tecnici e/o prescrittivi per evitare l’insorgere o il perdurare di qualsiasi condizione di pericolo di ulteriori danni e per il ripristino della circolazione ferroviaria;</w:t>
      </w:r>
    </w:p>
    <w:p w:rsidR="00334191" w:rsidRPr="00EA6EB6" w:rsidRDefault="00334191" w:rsidP="00334191">
      <w:pPr>
        <w:pStyle w:val="NormalWeb"/>
        <w:numPr>
          <w:ilvl w:val="0"/>
          <w:numId w:val="11"/>
        </w:numPr>
        <w:spacing w:before="0" w:beforeAutospacing="0" w:after="0" w:afterAutospacing="0"/>
        <w:jc w:val="both"/>
        <w:rPr>
          <w:color w:val="000000"/>
        </w:rPr>
      </w:pPr>
      <w:r w:rsidRPr="00EA6EB6">
        <w:rPr>
          <w:color w:val="000000"/>
        </w:rPr>
        <w:t>indagini della magistratura;</w:t>
      </w:r>
    </w:p>
    <w:p w:rsidR="00334191" w:rsidRPr="00EA6EB6" w:rsidRDefault="00334191" w:rsidP="00334191">
      <w:pPr>
        <w:pStyle w:val="NormalWeb"/>
        <w:numPr>
          <w:ilvl w:val="0"/>
          <w:numId w:val="11"/>
        </w:numPr>
        <w:spacing w:before="0" w:beforeAutospacing="0" w:after="0" w:afterAutospacing="0"/>
        <w:jc w:val="both"/>
        <w:rPr>
          <w:color w:val="000000"/>
        </w:rPr>
      </w:pPr>
      <w:r w:rsidRPr="00EA6EB6">
        <w:rPr>
          <w:color w:val="000000"/>
        </w:rPr>
        <w:t>individuazione delle cause tecniche dell’incidente.</w:t>
      </w:r>
    </w:p>
    <w:p w:rsidR="00EA6EB6" w:rsidRPr="00EA6EB6" w:rsidRDefault="00EA6EB6" w:rsidP="00334191">
      <w:pPr>
        <w:pStyle w:val="NormalWeb"/>
        <w:spacing w:before="0" w:beforeAutospacing="0" w:after="0" w:afterAutospacing="0"/>
        <w:ind w:firstLine="360"/>
        <w:jc w:val="both"/>
        <w:rPr>
          <w:color w:val="000000"/>
        </w:rPr>
      </w:pPr>
    </w:p>
    <w:p w:rsidR="00334191" w:rsidRPr="00EA6EB6" w:rsidRDefault="00334191" w:rsidP="00334191">
      <w:pPr>
        <w:pStyle w:val="NormalWeb"/>
        <w:spacing w:before="0" w:beforeAutospacing="0" w:after="0" w:afterAutospacing="0"/>
        <w:ind w:firstLine="360"/>
        <w:jc w:val="both"/>
        <w:rPr>
          <w:color w:val="000000"/>
        </w:rPr>
      </w:pPr>
      <w:smartTag w:uri="urn:schemas-microsoft-com:office:smarttags" w:element="PersonName">
        <w:smartTagPr>
          <w:attr w:name="ProductID" w:val="la Direzione Generale"/>
        </w:smartTagPr>
        <w:r w:rsidRPr="00EA6EB6">
          <w:rPr>
            <w:color w:val="000000"/>
          </w:rPr>
          <w:t xml:space="preserve">La </w:t>
        </w:r>
        <w:r w:rsidRPr="00EA6EB6">
          <w:rPr>
            <w:i/>
            <w:color w:val="000000"/>
          </w:rPr>
          <w:t>Direzione Generale</w:t>
        </w:r>
      </w:smartTag>
      <w:r w:rsidRPr="00EA6EB6">
        <w:rPr>
          <w:i/>
          <w:color w:val="000000"/>
        </w:rPr>
        <w:t xml:space="preserve"> per le Investigazioni Ferroviarie</w:t>
      </w:r>
      <w:r w:rsidRPr="00EA6EB6">
        <w:rPr>
          <w:color w:val="000000"/>
        </w:rPr>
        <w:t xml:space="preserve"> si occupa delle attività del livello indicato come n. 4: oltre che dalla DGIF, sull’incidente vengono aperte indagini </w:t>
      </w:r>
      <w:r w:rsidR="00463EFE">
        <w:rPr>
          <w:color w:val="000000"/>
        </w:rPr>
        <w:t xml:space="preserve">tecniche </w:t>
      </w:r>
      <w:r w:rsidRPr="00EA6EB6">
        <w:rPr>
          <w:color w:val="000000"/>
        </w:rPr>
        <w:t>da parte di tutti i soggetti già nominati (ANSF, RFI, Imprese Ferroviarie).</w:t>
      </w:r>
    </w:p>
    <w:p w:rsidR="00EA6EB6" w:rsidRPr="00074F3A" w:rsidRDefault="00EA6EB6" w:rsidP="00AD663F">
      <w:pPr>
        <w:pStyle w:val="NormalWeb"/>
        <w:spacing w:before="0" w:beforeAutospacing="0" w:after="0" w:afterAutospacing="0"/>
        <w:ind w:firstLine="360"/>
        <w:jc w:val="both"/>
        <w:rPr>
          <w:color w:val="000000"/>
        </w:rPr>
      </w:pPr>
    </w:p>
    <w:p w:rsidR="00AD663F" w:rsidRPr="00074F3A" w:rsidRDefault="00911D1F" w:rsidP="00AD663F">
      <w:pPr>
        <w:pStyle w:val="NormalWeb"/>
        <w:spacing w:before="0" w:beforeAutospacing="0" w:after="0" w:afterAutospacing="0"/>
        <w:ind w:firstLine="360"/>
        <w:jc w:val="both"/>
        <w:rPr>
          <w:color w:val="000000"/>
        </w:rPr>
      </w:pPr>
      <w:r>
        <w:rPr>
          <w:color w:val="000000"/>
        </w:rPr>
        <w:t>In linea generale, l</w:t>
      </w:r>
      <w:r w:rsidR="00AD663F" w:rsidRPr="00074F3A">
        <w:rPr>
          <w:color w:val="000000"/>
        </w:rPr>
        <w:t>e indagini dei diversi soggetti hanno obiettivi diversi :</w:t>
      </w:r>
    </w:p>
    <w:p w:rsidR="00AD663F" w:rsidRPr="00074F3A" w:rsidRDefault="00AD663F" w:rsidP="00AD663F">
      <w:pPr>
        <w:numPr>
          <w:ilvl w:val="0"/>
          <w:numId w:val="17"/>
        </w:numPr>
        <w:jc w:val="both"/>
        <w:rPr>
          <w:color w:val="000000"/>
        </w:rPr>
      </w:pPr>
      <w:r w:rsidRPr="00074F3A">
        <w:rPr>
          <w:color w:val="000000"/>
        </w:rPr>
        <w:t xml:space="preserve">Per la </w:t>
      </w:r>
      <w:r w:rsidRPr="00074F3A">
        <w:rPr>
          <w:i/>
          <w:color w:val="000000"/>
        </w:rPr>
        <w:t>Magistratura</w:t>
      </w:r>
      <w:r w:rsidRPr="00074F3A">
        <w:rPr>
          <w:color w:val="000000"/>
        </w:rPr>
        <w:t xml:space="preserve"> : accertamento delle responsabilità;</w:t>
      </w:r>
    </w:p>
    <w:p w:rsidR="00AD663F" w:rsidRPr="00074F3A" w:rsidRDefault="00AD663F" w:rsidP="00AD663F">
      <w:pPr>
        <w:numPr>
          <w:ilvl w:val="0"/>
          <w:numId w:val="17"/>
        </w:numPr>
        <w:jc w:val="both"/>
        <w:rPr>
          <w:color w:val="000000"/>
        </w:rPr>
      </w:pPr>
      <w:r w:rsidRPr="00074F3A">
        <w:rPr>
          <w:color w:val="000000"/>
        </w:rPr>
        <w:t xml:space="preserve">Per </w:t>
      </w:r>
      <w:r w:rsidRPr="00074F3A">
        <w:rPr>
          <w:i/>
          <w:color w:val="000000"/>
        </w:rPr>
        <w:t xml:space="preserve">l’Agenzia Nazionale per </w:t>
      </w:r>
      <w:smartTag w:uri="urn:schemas-microsoft-com:office:smarttags" w:element="PersonName">
        <w:smartTagPr>
          <w:attr w:name="ProductID" w:val="la Sicurezza"/>
        </w:smartTagPr>
        <w:r w:rsidRPr="00074F3A">
          <w:rPr>
            <w:i/>
            <w:color w:val="000000"/>
          </w:rPr>
          <w:t>la Sicurezza</w:t>
        </w:r>
      </w:smartTag>
      <w:r w:rsidRPr="00074F3A">
        <w:rPr>
          <w:i/>
          <w:color w:val="000000"/>
        </w:rPr>
        <w:t xml:space="preserve"> delle Ferrovie</w:t>
      </w:r>
      <w:r w:rsidRPr="00074F3A">
        <w:rPr>
          <w:color w:val="000000"/>
        </w:rPr>
        <w:t xml:space="preserve"> :  acquis</w:t>
      </w:r>
      <w:r w:rsidR="001A7132">
        <w:rPr>
          <w:color w:val="000000"/>
        </w:rPr>
        <w:t>ire</w:t>
      </w:r>
      <w:r w:rsidRPr="00074F3A">
        <w:rPr>
          <w:color w:val="000000"/>
        </w:rPr>
        <w:t xml:space="preserve"> tempestivamente elementi utili alla individuazione delle cause per poter adottare gli eventuali interventi immediati di carattere normativo e tecnico che contribuiscano ad evitare il ripetersi degli incidenti;</w:t>
      </w:r>
    </w:p>
    <w:p w:rsidR="00AD663F" w:rsidRPr="00074F3A" w:rsidRDefault="00AD663F" w:rsidP="00AD663F">
      <w:pPr>
        <w:numPr>
          <w:ilvl w:val="0"/>
          <w:numId w:val="17"/>
        </w:numPr>
        <w:jc w:val="both"/>
        <w:rPr>
          <w:color w:val="000000"/>
        </w:rPr>
      </w:pPr>
      <w:r w:rsidRPr="00074F3A">
        <w:rPr>
          <w:color w:val="000000"/>
        </w:rPr>
        <w:t xml:space="preserve">Per </w:t>
      </w:r>
      <w:smartTag w:uri="urn:schemas-microsoft-com:office:smarttags" w:element="PersonName">
        <w:smartTagPr>
          <w:attr w:name="ProductID" w:val="la Direzione Generale"/>
        </w:smartTagPr>
        <w:smartTag w:uri="urn:schemas-microsoft-com:office:smarttags" w:element="PersonName">
          <w:smartTagPr>
            <w:attr w:name="ProductID" w:val="la Direzione"/>
          </w:smartTagPr>
          <w:r w:rsidRPr="00074F3A">
            <w:rPr>
              <w:color w:val="000000"/>
            </w:rPr>
            <w:t xml:space="preserve">la </w:t>
          </w:r>
          <w:r w:rsidRPr="00074F3A">
            <w:rPr>
              <w:i/>
              <w:color w:val="000000"/>
            </w:rPr>
            <w:t>Direzione</w:t>
          </w:r>
        </w:smartTag>
        <w:r w:rsidRPr="00074F3A">
          <w:rPr>
            <w:i/>
            <w:color w:val="000000"/>
          </w:rPr>
          <w:t xml:space="preserve"> Generale</w:t>
        </w:r>
      </w:smartTag>
      <w:r w:rsidRPr="00074F3A">
        <w:rPr>
          <w:i/>
          <w:color w:val="000000"/>
        </w:rPr>
        <w:t xml:space="preserve"> per le Investigazioni Ferroviarie</w:t>
      </w:r>
      <w:r w:rsidRPr="00074F3A">
        <w:rPr>
          <w:color w:val="000000"/>
        </w:rPr>
        <w:t>:  la ricerca delle cause dell’incidente al fine di fornire - al completamento della Relazione Finale di indagine - raccomandazioni finalizzate al miglioramento della sicurezza ferroviaria;</w:t>
      </w:r>
    </w:p>
    <w:p w:rsidR="00AD663F" w:rsidRPr="00074F3A" w:rsidRDefault="00AD663F" w:rsidP="00AD663F">
      <w:pPr>
        <w:numPr>
          <w:ilvl w:val="0"/>
          <w:numId w:val="17"/>
        </w:numPr>
        <w:jc w:val="both"/>
        <w:rPr>
          <w:color w:val="000000"/>
        </w:rPr>
      </w:pPr>
      <w:r w:rsidRPr="00074F3A">
        <w:rPr>
          <w:color w:val="000000"/>
        </w:rPr>
        <w:t xml:space="preserve">Per il </w:t>
      </w:r>
      <w:r w:rsidRPr="00074F3A">
        <w:rPr>
          <w:i/>
          <w:color w:val="000000"/>
        </w:rPr>
        <w:t>Gestore dell’ infrastruttura</w:t>
      </w:r>
      <w:r w:rsidRPr="00074F3A">
        <w:rPr>
          <w:color w:val="000000"/>
        </w:rPr>
        <w:t xml:space="preserve"> ( R.F.I. S.p.A ) e le </w:t>
      </w:r>
      <w:r w:rsidRPr="00074F3A">
        <w:rPr>
          <w:i/>
          <w:color w:val="000000"/>
        </w:rPr>
        <w:t>imprese ferroviarie</w:t>
      </w:r>
      <w:r w:rsidRPr="00074F3A">
        <w:rPr>
          <w:color w:val="000000"/>
        </w:rPr>
        <w:t xml:space="preserve"> :  consentire una tempestiva individuazione delle dinamiche  delle cause dell’incidente e permettere di individuare gli elementi necessari all’adozione delle azioni correttive e dei provvedimenti migliorativi .</w:t>
      </w:r>
    </w:p>
    <w:p w:rsidR="00E85CAE" w:rsidRDefault="00E85CAE" w:rsidP="007F6738">
      <w:pPr>
        <w:jc w:val="both"/>
        <w:rPr>
          <w:color w:val="000000"/>
        </w:rPr>
      </w:pPr>
    </w:p>
    <w:p w:rsidR="00E91D3C" w:rsidRPr="00477CD7" w:rsidRDefault="007F6738" w:rsidP="00E85CAE">
      <w:pPr>
        <w:ind w:firstLine="360"/>
        <w:jc w:val="both"/>
        <w:rPr>
          <w:color w:val="000000"/>
          <w:sz w:val="31"/>
          <w:szCs w:val="31"/>
        </w:rPr>
      </w:pPr>
      <w:r w:rsidRPr="00477CD7">
        <w:rPr>
          <w:color w:val="000000"/>
        </w:rPr>
        <w:t xml:space="preserve">L’attuale organizzazione della </w:t>
      </w:r>
      <w:r w:rsidRPr="00477CD7">
        <w:rPr>
          <w:i/>
          <w:color w:val="000000"/>
        </w:rPr>
        <w:t>Direzione Generale per le  Investigazioni Ferroviarie</w:t>
      </w:r>
      <w:r w:rsidR="00E85CAE">
        <w:rPr>
          <w:i/>
          <w:color w:val="000000"/>
        </w:rPr>
        <w:t xml:space="preserve"> (</w:t>
      </w:r>
      <w:r w:rsidR="000D78EE" w:rsidRPr="000D78EE">
        <w:rPr>
          <w:color w:val="000000"/>
        </w:rPr>
        <w:t>derivante dalle previsioni del</w:t>
      </w:r>
      <w:r w:rsidRPr="000D78EE">
        <w:rPr>
          <w:color w:val="000000"/>
        </w:rPr>
        <w:t xml:space="preserve"> </w:t>
      </w:r>
      <w:r w:rsidR="00E85CAE" w:rsidRPr="000D78EE">
        <w:rPr>
          <w:color w:val="000000"/>
        </w:rPr>
        <w:t xml:space="preserve">D.P.R. 3 dicembre 2008, n. 211 e </w:t>
      </w:r>
      <w:r w:rsidR="000D78EE" w:rsidRPr="000D78EE">
        <w:rPr>
          <w:color w:val="000000"/>
        </w:rPr>
        <w:t xml:space="preserve">del </w:t>
      </w:r>
      <w:r w:rsidR="00E85CAE" w:rsidRPr="000D78EE">
        <w:rPr>
          <w:color w:val="000000"/>
        </w:rPr>
        <w:t xml:space="preserve">Decreto Ministeriale 2 aprile 2009, n°307 </w:t>
      </w:r>
      <w:r w:rsidR="005035A1">
        <w:rPr>
          <w:color w:val="000000"/>
        </w:rPr>
        <w:t xml:space="preserve">) </w:t>
      </w:r>
      <w:r w:rsidR="00421EC4" w:rsidRPr="000D78EE">
        <w:rPr>
          <w:color w:val="000000"/>
        </w:rPr>
        <w:t>è r</w:t>
      </w:r>
      <w:r w:rsidRPr="000D78EE">
        <w:rPr>
          <w:color w:val="000000"/>
        </w:rPr>
        <w:t xml:space="preserve">appresentata </w:t>
      </w:r>
      <w:r w:rsidR="005035A1">
        <w:rPr>
          <w:color w:val="000000"/>
        </w:rPr>
        <w:t>in appresso</w:t>
      </w:r>
      <w:r w:rsidRPr="00477CD7">
        <w:rPr>
          <w:color w:val="000000"/>
        </w:rPr>
        <w:t>.</w:t>
      </w:r>
    </w:p>
    <w:p w:rsidR="00E91D3C" w:rsidRPr="00074F3A" w:rsidRDefault="00E91D3C" w:rsidP="00E91D3C">
      <w:pPr>
        <w:jc w:val="center"/>
        <w:rPr>
          <w:sz w:val="31"/>
          <w:szCs w:val="31"/>
        </w:rPr>
      </w:pPr>
    </w:p>
    <w:p w:rsidR="00E91D3C" w:rsidRPr="00074F3A" w:rsidRDefault="004B3577" w:rsidP="00E91D3C">
      <w:pPr>
        <w:jc w:val="center"/>
        <w:rPr>
          <w:sz w:val="31"/>
          <w:szCs w:val="31"/>
        </w:rPr>
      </w:pPr>
      <w:r>
        <w:rPr>
          <w:noProof/>
          <w:sz w:val="31"/>
          <w:szCs w:val="31"/>
          <w:lang w:val="fr-FR" w:eastAsia="fr-FR"/>
        </w:rPr>
        <w:drawing>
          <wp:inline distT="0" distB="0" distL="0" distR="0">
            <wp:extent cx="5486400" cy="2743200"/>
            <wp:effectExtent l="0" t="0" r="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91D3C" w:rsidRPr="00074F3A" w:rsidRDefault="00E91D3C" w:rsidP="00E91D3C">
      <w:pPr>
        <w:jc w:val="center"/>
        <w:rPr>
          <w:sz w:val="31"/>
          <w:szCs w:val="31"/>
        </w:rPr>
      </w:pPr>
    </w:p>
    <w:p w:rsidR="00E91D3C" w:rsidRPr="00074F3A" w:rsidRDefault="00E91D3C" w:rsidP="00E91D3C">
      <w:pPr>
        <w:rPr>
          <w:sz w:val="31"/>
          <w:szCs w:val="31"/>
          <w:u w:val="single"/>
        </w:rPr>
      </w:pPr>
      <w:r w:rsidRPr="00074F3A">
        <w:rPr>
          <w:sz w:val="31"/>
          <w:szCs w:val="31"/>
        </w:rPr>
        <w:t xml:space="preserve">     </w:t>
      </w:r>
      <w:r w:rsidRPr="00074F3A">
        <w:rPr>
          <w:sz w:val="31"/>
          <w:szCs w:val="31"/>
          <w:u w:val="single"/>
        </w:rPr>
        <w:t>Competenze:</w:t>
      </w:r>
      <w:r w:rsidRPr="00074F3A">
        <w:rPr>
          <w:sz w:val="31"/>
          <w:szCs w:val="31"/>
        </w:rPr>
        <w:tab/>
      </w:r>
      <w:r w:rsidRPr="00074F3A">
        <w:rPr>
          <w:sz w:val="31"/>
          <w:szCs w:val="31"/>
        </w:rPr>
        <w:tab/>
      </w:r>
      <w:r w:rsidRPr="00074F3A">
        <w:rPr>
          <w:sz w:val="31"/>
          <w:szCs w:val="31"/>
        </w:rPr>
        <w:tab/>
      </w:r>
      <w:r w:rsidRPr="00074F3A">
        <w:rPr>
          <w:sz w:val="31"/>
          <w:szCs w:val="31"/>
        </w:rPr>
        <w:tab/>
      </w:r>
      <w:r w:rsidRPr="00074F3A">
        <w:rPr>
          <w:sz w:val="31"/>
          <w:szCs w:val="31"/>
        </w:rPr>
        <w:tab/>
        <w:t xml:space="preserve">   </w:t>
      </w:r>
      <w:r w:rsidRPr="00074F3A">
        <w:rPr>
          <w:sz w:val="31"/>
          <w:szCs w:val="31"/>
          <w:u w:val="single"/>
        </w:rPr>
        <w:t>Competenze:</w:t>
      </w:r>
    </w:p>
    <w:p w:rsidR="00E91D3C" w:rsidRPr="00074F3A" w:rsidRDefault="00E91D3C" w:rsidP="00E91D3C">
      <w:pPr>
        <w:rPr>
          <w:sz w:val="31"/>
          <w:szCs w:val="31"/>
          <w:u w:val="single"/>
        </w:rPr>
      </w:pPr>
    </w:p>
    <w:p w:rsidR="00E91D3C" w:rsidRPr="00074F3A" w:rsidRDefault="00E91D3C" w:rsidP="00E91D3C">
      <w:pPr>
        <w:rPr>
          <w:sz w:val="19"/>
          <w:szCs w:val="19"/>
        </w:rPr>
      </w:pPr>
      <w:r w:rsidRPr="00074F3A">
        <w:rPr>
          <w:sz w:val="19"/>
          <w:szCs w:val="19"/>
        </w:rPr>
        <w:t xml:space="preserve">- </w:t>
      </w:r>
      <w:r w:rsidRPr="00074F3A">
        <w:rPr>
          <w:sz w:val="19"/>
          <w:szCs w:val="20"/>
        </w:rPr>
        <w:t>Rapporti con l’Agenzia ferroviaria europea</w:t>
      </w:r>
      <w:r w:rsidRPr="00074F3A">
        <w:rPr>
          <w:sz w:val="19"/>
          <w:szCs w:val="19"/>
        </w:rPr>
        <w:tab/>
      </w:r>
      <w:r w:rsidRPr="00074F3A">
        <w:rPr>
          <w:sz w:val="19"/>
          <w:szCs w:val="19"/>
        </w:rPr>
        <w:tab/>
        <w:t xml:space="preserve">- Istituzione Commissioni di indagine per gli incidenti     </w:t>
      </w:r>
    </w:p>
    <w:p w:rsidR="00E91D3C" w:rsidRPr="00074F3A" w:rsidRDefault="00E91D3C" w:rsidP="00E91D3C">
      <w:pPr>
        <w:rPr>
          <w:sz w:val="19"/>
          <w:szCs w:val="19"/>
        </w:rPr>
      </w:pPr>
      <w:r w:rsidRPr="00074F3A">
        <w:rPr>
          <w:sz w:val="19"/>
          <w:szCs w:val="19"/>
        </w:rPr>
        <w:t>- Rapporti con l’Agenzia nazionale per la sicurezza</w:t>
      </w:r>
      <w:r w:rsidRPr="00074F3A">
        <w:rPr>
          <w:sz w:val="19"/>
          <w:szCs w:val="19"/>
        </w:rPr>
        <w:tab/>
        <w:t xml:space="preserve">  ferroviari</w:t>
      </w:r>
    </w:p>
    <w:p w:rsidR="00E91D3C" w:rsidRPr="00074F3A" w:rsidRDefault="00E91D3C" w:rsidP="00E91D3C">
      <w:pPr>
        <w:rPr>
          <w:sz w:val="19"/>
          <w:szCs w:val="19"/>
        </w:rPr>
      </w:pPr>
      <w:r w:rsidRPr="00074F3A">
        <w:rPr>
          <w:sz w:val="19"/>
          <w:szCs w:val="19"/>
        </w:rPr>
        <w:t xml:space="preserve">  Ferroviaria</w:t>
      </w:r>
      <w:r w:rsidRPr="00074F3A">
        <w:rPr>
          <w:sz w:val="19"/>
          <w:szCs w:val="19"/>
        </w:rPr>
        <w:tab/>
      </w:r>
      <w:r w:rsidRPr="00074F3A">
        <w:rPr>
          <w:sz w:val="19"/>
          <w:szCs w:val="19"/>
        </w:rPr>
        <w:tab/>
      </w:r>
      <w:r w:rsidRPr="00074F3A">
        <w:rPr>
          <w:sz w:val="19"/>
          <w:szCs w:val="19"/>
        </w:rPr>
        <w:tab/>
      </w:r>
      <w:r w:rsidRPr="00074F3A">
        <w:rPr>
          <w:sz w:val="19"/>
          <w:szCs w:val="19"/>
        </w:rPr>
        <w:tab/>
      </w:r>
      <w:r w:rsidRPr="00074F3A">
        <w:rPr>
          <w:sz w:val="19"/>
          <w:szCs w:val="19"/>
        </w:rPr>
        <w:tab/>
        <w:t>- Coordinamento delle indagini</w:t>
      </w:r>
    </w:p>
    <w:p w:rsidR="00E91D3C" w:rsidRPr="00074F3A" w:rsidRDefault="00E91D3C" w:rsidP="00E91D3C">
      <w:pPr>
        <w:rPr>
          <w:sz w:val="19"/>
          <w:szCs w:val="19"/>
        </w:rPr>
      </w:pPr>
      <w:r w:rsidRPr="00074F3A">
        <w:rPr>
          <w:sz w:val="19"/>
          <w:szCs w:val="19"/>
        </w:rPr>
        <w:t xml:space="preserve">- Rapporti con i Gestori delle reti e con le Imprese </w:t>
      </w:r>
      <w:r w:rsidRPr="00074F3A">
        <w:rPr>
          <w:sz w:val="19"/>
          <w:szCs w:val="19"/>
        </w:rPr>
        <w:tab/>
        <w:t>- Svolgimento delle procedure investigative</w:t>
      </w:r>
    </w:p>
    <w:p w:rsidR="00E91D3C" w:rsidRPr="00074F3A" w:rsidRDefault="00E91D3C" w:rsidP="00E91D3C">
      <w:pPr>
        <w:rPr>
          <w:sz w:val="19"/>
          <w:szCs w:val="19"/>
        </w:rPr>
      </w:pPr>
      <w:r w:rsidRPr="00074F3A">
        <w:rPr>
          <w:sz w:val="19"/>
          <w:szCs w:val="19"/>
        </w:rPr>
        <w:t xml:space="preserve">  Ferroviarie</w:t>
      </w:r>
      <w:r w:rsidRPr="00074F3A">
        <w:rPr>
          <w:sz w:val="19"/>
          <w:szCs w:val="19"/>
        </w:rPr>
        <w:tab/>
      </w:r>
      <w:r w:rsidRPr="00074F3A">
        <w:rPr>
          <w:sz w:val="19"/>
          <w:szCs w:val="19"/>
        </w:rPr>
        <w:tab/>
      </w:r>
      <w:r w:rsidRPr="00074F3A">
        <w:rPr>
          <w:sz w:val="19"/>
          <w:szCs w:val="19"/>
        </w:rPr>
        <w:tab/>
      </w:r>
      <w:r w:rsidRPr="00074F3A">
        <w:rPr>
          <w:sz w:val="19"/>
          <w:szCs w:val="19"/>
        </w:rPr>
        <w:tab/>
      </w:r>
      <w:r w:rsidRPr="00074F3A">
        <w:rPr>
          <w:sz w:val="19"/>
          <w:szCs w:val="19"/>
        </w:rPr>
        <w:tab/>
        <w:t>- Indagini sugli inconvenienti di esercizio</w:t>
      </w:r>
    </w:p>
    <w:p w:rsidR="00E91D3C" w:rsidRPr="00074F3A" w:rsidRDefault="00E91D3C" w:rsidP="00E91D3C">
      <w:pPr>
        <w:rPr>
          <w:sz w:val="19"/>
          <w:szCs w:val="19"/>
        </w:rPr>
      </w:pPr>
      <w:r w:rsidRPr="00074F3A">
        <w:rPr>
          <w:sz w:val="19"/>
          <w:szCs w:val="19"/>
        </w:rPr>
        <w:t>- Rapporti con gli altri organismi investigativi del-</w:t>
      </w:r>
      <w:r w:rsidRPr="00074F3A">
        <w:rPr>
          <w:sz w:val="19"/>
          <w:szCs w:val="19"/>
        </w:rPr>
        <w:tab/>
        <w:t>- Elaborazione delle raccomandazioni in materia di  si-</w:t>
      </w:r>
    </w:p>
    <w:p w:rsidR="00E91D3C" w:rsidRPr="00074F3A" w:rsidRDefault="00E91D3C" w:rsidP="00E91D3C">
      <w:pPr>
        <w:ind w:right="-218"/>
        <w:rPr>
          <w:sz w:val="19"/>
          <w:szCs w:val="19"/>
        </w:rPr>
      </w:pPr>
      <w:r w:rsidRPr="00074F3A">
        <w:rPr>
          <w:sz w:val="19"/>
          <w:szCs w:val="19"/>
        </w:rPr>
        <w:t xml:space="preserve">  l’UE</w:t>
      </w:r>
      <w:r w:rsidRPr="00074F3A">
        <w:rPr>
          <w:sz w:val="19"/>
          <w:szCs w:val="19"/>
        </w:rPr>
        <w:tab/>
      </w:r>
      <w:r w:rsidRPr="00074F3A">
        <w:rPr>
          <w:sz w:val="19"/>
          <w:szCs w:val="19"/>
        </w:rPr>
        <w:tab/>
      </w:r>
      <w:r w:rsidRPr="00074F3A">
        <w:rPr>
          <w:sz w:val="19"/>
          <w:szCs w:val="19"/>
        </w:rPr>
        <w:tab/>
      </w:r>
      <w:r w:rsidRPr="00074F3A">
        <w:rPr>
          <w:sz w:val="19"/>
          <w:szCs w:val="19"/>
        </w:rPr>
        <w:tab/>
      </w:r>
      <w:r w:rsidRPr="00074F3A">
        <w:rPr>
          <w:sz w:val="19"/>
          <w:szCs w:val="19"/>
        </w:rPr>
        <w:tab/>
      </w:r>
      <w:r w:rsidRPr="00074F3A">
        <w:rPr>
          <w:sz w:val="19"/>
          <w:szCs w:val="19"/>
        </w:rPr>
        <w:tab/>
        <w:t xml:space="preserve">  curezza ai sensi dell’articolo 24 del d.lgs n. 162 del 2007</w:t>
      </w:r>
    </w:p>
    <w:p w:rsidR="00E91D3C" w:rsidRPr="00074F3A" w:rsidRDefault="00E91D3C" w:rsidP="00E91D3C">
      <w:pPr>
        <w:rPr>
          <w:sz w:val="19"/>
          <w:szCs w:val="19"/>
        </w:rPr>
      </w:pPr>
      <w:r w:rsidRPr="00074F3A">
        <w:rPr>
          <w:sz w:val="19"/>
          <w:szCs w:val="19"/>
        </w:rPr>
        <w:t>- Rapporti e convenzioni con soggetti esterni (Polizia</w:t>
      </w:r>
      <w:r w:rsidRPr="00074F3A">
        <w:rPr>
          <w:sz w:val="19"/>
          <w:szCs w:val="19"/>
        </w:rPr>
        <w:tab/>
        <w:t>- Formazione del personale investigativo</w:t>
      </w:r>
    </w:p>
    <w:p w:rsidR="00E91D3C" w:rsidRPr="00074F3A" w:rsidRDefault="00E91D3C" w:rsidP="00E91D3C">
      <w:pPr>
        <w:rPr>
          <w:sz w:val="19"/>
          <w:szCs w:val="19"/>
        </w:rPr>
      </w:pPr>
      <w:r w:rsidRPr="00074F3A">
        <w:rPr>
          <w:sz w:val="19"/>
          <w:szCs w:val="19"/>
        </w:rPr>
        <w:t xml:space="preserve">  ferroviaria, Protezione civile,ecc.)</w:t>
      </w:r>
      <w:r w:rsidRPr="00074F3A">
        <w:rPr>
          <w:sz w:val="19"/>
          <w:szCs w:val="19"/>
        </w:rPr>
        <w:tab/>
      </w:r>
      <w:r w:rsidRPr="00074F3A">
        <w:rPr>
          <w:sz w:val="19"/>
          <w:szCs w:val="19"/>
        </w:rPr>
        <w:tab/>
      </w:r>
      <w:r w:rsidRPr="00074F3A">
        <w:rPr>
          <w:sz w:val="19"/>
          <w:szCs w:val="19"/>
        </w:rPr>
        <w:tab/>
        <w:t>- Istituzione, gestione ed aggiornamento dell’elenco di</w:t>
      </w:r>
    </w:p>
    <w:p w:rsidR="00E91D3C" w:rsidRPr="00074F3A" w:rsidRDefault="00E91D3C" w:rsidP="00E91D3C">
      <w:pPr>
        <w:rPr>
          <w:sz w:val="19"/>
          <w:szCs w:val="19"/>
        </w:rPr>
      </w:pPr>
      <w:r w:rsidRPr="00074F3A">
        <w:rPr>
          <w:sz w:val="19"/>
          <w:szCs w:val="19"/>
        </w:rPr>
        <w:t xml:space="preserve">- Elaborazione,gestione ed aggiornamento banca dati  </w:t>
      </w:r>
      <w:r w:rsidRPr="00074F3A">
        <w:rPr>
          <w:sz w:val="19"/>
          <w:szCs w:val="19"/>
        </w:rPr>
        <w:tab/>
        <w:t xml:space="preserve">  esperti per svolgere il ruolo di investigatori incaricati</w:t>
      </w:r>
    </w:p>
    <w:p w:rsidR="00E91D3C" w:rsidRPr="00074F3A" w:rsidRDefault="00E91D3C" w:rsidP="00E91D3C">
      <w:pPr>
        <w:rPr>
          <w:sz w:val="19"/>
          <w:szCs w:val="19"/>
        </w:rPr>
      </w:pPr>
      <w:r w:rsidRPr="00074F3A">
        <w:rPr>
          <w:sz w:val="19"/>
          <w:szCs w:val="19"/>
        </w:rPr>
        <w:t xml:space="preserve">  sicurezza</w:t>
      </w:r>
    </w:p>
    <w:p w:rsidR="00E91D3C" w:rsidRPr="00074F3A" w:rsidRDefault="00E91D3C" w:rsidP="00E91D3C">
      <w:pPr>
        <w:rPr>
          <w:sz w:val="19"/>
          <w:szCs w:val="20"/>
        </w:rPr>
      </w:pPr>
      <w:r w:rsidRPr="00074F3A">
        <w:rPr>
          <w:sz w:val="19"/>
          <w:szCs w:val="19"/>
        </w:rPr>
        <w:t>- Relazione annuale</w:t>
      </w:r>
    </w:p>
    <w:p w:rsidR="00DC192B" w:rsidRDefault="00DC192B" w:rsidP="00E91D3C">
      <w:pPr>
        <w:ind w:left="390"/>
        <w:rPr>
          <w:sz w:val="23"/>
          <w:szCs w:val="23"/>
        </w:rPr>
      </w:pPr>
    </w:p>
    <w:p w:rsidR="002D6D73" w:rsidRPr="00074F3A" w:rsidRDefault="002D6D73" w:rsidP="00E91D3C">
      <w:pPr>
        <w:ind w:left="390"/>
        <w:rPr>
          <w:sz w:val="23"/>
          <w:szCs w:val="23"/>
        </w:rPr>
      </w:pPr>
    </w:p>
    <w:p w:rsidR="00334191" w:rsidRPr="00B20AC6" w:rsidRDefault="00334191" w:rsidP="00334191">
      <w:pPr>
        <w:jc w:val="both"/>
        <w:rPr>
          <w:b/>
          <w:i/>
          <w:color w:val="000000"/>
        </w:rPr>
      </w:pPr>
      <w:r w:rsidRPr="00B20AC6">
        <w:rPr>
          <w:b/>
          <w:i/>
          <w:color w:val="000000"/>
        </w:rPr>
        <w:t xml:space="preserve">Direzione </w:t>
      </w:r>
      <w:r w:rsidR="00B65163" w:rsidRPr="00B20AC6">
        <w:rPr>
          <w:b/>
          <w:i/>
          <w:color w:val="000000"/>
        </w:rPr>
        <w:t xml:space="preserve">Generale </w:t>
      </w:r>
      <w:r w:rsidRPr="00B20AC6">
        <w:rPr>
          <w:b/>
          <w:i/>
          <w:color w:val="000000"/>
        </w:rPr>
        <w:t xml:space="preserve">per il </w:t>
      </w:r>
      <w:r w:rsidR="00B65163" w:rsidRPr="00B20AC6">
        <w:rPr>
          <w:b/>
          <w:i/>
          <w:color w:val="000000"/>
        </w:rPr>
        <w:t>Trasporto Pubblico Locale</w:t>
      </w:r>
    </w:p>
    <w:p w:rsidR="00B20AC6" w:rsidRDefault="00B20AC6" w:rsidP="00334191">
      <w:pPr>
        <w:ind w:firstLine="708"/>
        <w:jc w:val="both"/>
        <w:rPr>
          <w:color w:val="000000"/>
        </w:rPr>
      </w:pPr>
    </w:p>
    <w:p w:rsidR="00334191" w:rsidRPr="00B20AC6" w:rsidRDefault="00334191" w:rsidP="00334191">
      <w:pPr>
        <w:ind w:firstLine="708"/>
        <w:jc w:val="both"/>
        <w:rPr>
          <w:color w:val="000000"/>
        </w:rPr>
      </w:pPr>
      <w:r w:rsidRPr="00B20AC6">
        <w:rPr>
          <w:color w:val="000000"/>
        </w:rPr>
        <w:t xml:space="preserve">Nel settore delle ferrovie regionali (diverse dalla rete gestita da RFI) </w:t>
      </w:r>
      <w:r w:rsidR="001534EE">
        <w:rPr>
          <w:color w:val="000000"/>
        </w:rPr>
        <w:t xml:space="preserve">ed in particolare quelle non connesse alla rete nazionale, </w:t>
      </w:r>
      <w:r w:rsidRPr="00B20AC6">
        <w:rPr>
          <w:color w:val="000000"/>
        </w:rPr>
        <w:t>la competenza normativa in materia di sicurezza</w:t>
      </w:r>
      <w:r w:rsidR="0017374A">
        <w:rPr>
          <w:color w:val="000000"/>
        </w:rPr>
        <w:t xml:space="preserve">, </w:t>
      </w:r>
      <w:r w:rsidRPr="00B20AC6">
        <w:rPr>
          <w:color w:val="000000"/>
        </w:rPr>
        <w:t xml:space="preserve">i compiti di vigilanza </w:t>
      </w:r>
      <w:r w:rsidR="0017374A">
        <w:rPr>
          <w:color w:val="000000"/>
        </w:rPr>
        <w:t xml:space="preserve">e le indagini sugli incidenti </w:t>
      </w:r>
      <w:r w:rsidRPr="00B20AC6">
        <w:rPr>
          <w:color w:val="000000"/>
        </w:rPr>
        <w:t xml:space="preserve">sono ancora attribuiti alla </w:t>
      </w:r>
      <w:r w:rsidRPr="00B20AC6">
        <w:rPr>
          <w:i/>
          <w:color w:val="000000"/>
        </w:rPr>
        <w:t>Direzione Generale per il Trasporto Pubblico Locale</w:t>
      </w:r>
      <w:r w:rsidRPr="00B20AC6">
        <w:rPr>
          <w:color w:val="000000"/>
        </w:rPr>
        <w:t xml:space="preserve"> di cui al</w:t>
      </w:r>
      <w:r w:rsidR="00951066">
        <w:rPr>
          <w:color w:val="000000"/>
        </w:rPr>
        <w:t>l’</w:t>
      </w:r>
      <w:r w:rsidRPr="00B20AC6">
        <w:rPr>
          <w:color w:val="000000"/>
        </w:rPr>
        <w:t>art. 6 del D. P. R. 3 dicembre 2008, n. 2</w:t>
      </w:r>
      <w:r w:rsidR="00A342BE">
        <w:rPr>
          <w:color w:val="000000"/>
        </w:rPr>
        <w:t>11.</w:t>
      </w:r>
    </w:p>
    <w:p w:rsidR="00E5171B" w:rsidRDefault="00E5171B" w:rsidP="002D6D73"/>
    <w:p w:rsidR="002D6D73" w:rsidRPr="00074F3A" w:rsidRDefault="002D6D73" w:rsidP="002D6D73"/>
    <w:p w:rsidR="00E5171B" w:rsidRPr="00911F18" w:rsidRDefault="00911F18" w:rsidP="00911F18">
      <w:pPr>
        <w:rPr>
          <w:b/>
          <w:color w:val="000000"/>
          <w:u w:val="single"/>
        </w:rPr>
      </w:pPr>
      <w:r w:rsidRPr="00911F18">
        <w:rPr>
          <w:b/>
          <w:color w:val="000000"/>
          <w:u w:val="single"/>
        </w:rPr>
        <w:t xml:space="preserve">3 </w:t>
      </w:r>
      <w:r w:rsidR="00C0488F">
        <w:rPr>
          <w:b/>
          <w:color w:val="000000"/>
          <w:u w:val="single"/>
        </w:rPr>
        <w:t>–</w:t>
      </w:r>
      <w:r w:rsidRPr="00911F18">
        <w:rPr>
          <w:b/>
          <w:color w:val="000000"/>
          <w:u w:val="single"/>
        </w:rPr>
        <w:t xml:space="preserve"> </w:t>
      </w:r>
      <w:r w:rsidR="00C0488F">
        <w:rPr>
          <w:b/>
          <w:color w:val="000000"/>
          <w:u w:val="single"/>
        </w:rPr>
        <w:t>L’</w:t>
      </w:r>
      <w:r w:rsidRPr="00911F18">
        <w:rPr>
          <w:b/>
          <w:color w:val="000000"/>
          <w:u w:val="single"/>
        </w:rPr>
        <w:t xml:space="preserve">INCIDENTALITA’ </w:t>
      </w:r>
      <w:r w:rsidR="00A0572E">
        <w:rPr>
          <w:b/>
          <w:color w:val="000000"/>
          <w:u w:val="single"/>
        </w:rPr>
        <w:t xml:space="preserve">FERROVIARIA </w:t>
      </w:r>
      <w:r w:rsidRPr="00911F18">
        <w:rPr>
          <w:b/>
          <w:color w:val="000000"/>
          <w:u w:val="single"/>
        </w:rPr>
        <w:t>DEL 2008 RAFFRONTATA CON GLI ANNI PRECEDENTI</w:t>
      </w:r>
    </w:p>
    <w:p w:rsidR="00900C14" w:rsidRPr="00911F18" w:rsidRDefault="00900C14" w:rsidP="00A23F79">
      <w:pPr>
        <w:jc w:val="center"/>
        <w:rPr>
          <w:color w:val="000000"/>
        </w:rPr>
      </w:pPr>
    </w:p>
    <w:p w:rsidR="000675F8" w:rsidRPr="006B117D" w:rsidRDefault="006B117D" w:rsidP="009D0045">
      <w:pPr>
        <w:rPr>
          <w:b/>
          <w:i/>
          <w:color w:val="000000"/>
        </w:rPr>
      </w:pPr>
      <w:r w:rsidRPr="006B117D">
        <w:rPr>
          <w:b/>
          <w:i/>
          <w:color w:val="000000"/>
        </w:rPr>
        <w:t xml:space="preserve">3.1 - </w:t>
      </w:r>
      <w:r w:rsidR="000675F8" w:rsidRPr="006B117D">
        <w:rPr>
          <w:b/>
          <w:i/>
          <w:color w:val="000000"/>
        </w:rPr>
        <w:t xml:space="preserve">Definizioni </w:t>
      </w:r>
    </w:p>
    <w:p w:rsidR="009D0045" w:rsidRPr="00074F3A" w:rsidRDefault="009D0045" w:rsidP="009D0045">
      <w:pPr>
        <w:rPr>
          <w:color w:val="000000"/>
        </w:rPr>
      </w:pPr>
    </w:p>
    <w:p w:rsidR="009D0045" w:rsidRPr="00074F3A" w:rsidRDefault="00965DBA" w:rsidP="00965DBA">
      <w:pPr>
        <w:pStyle w:val="HTMLPreformatted"/>
        <w:jc w:val="both"/>
        <w:rPr>
          <w:rFonts w:ascii="Times New Roman" w:hAnsi="Times New Roman"/>
          <w:color w:val="000000"/>
          <w:sz w:val="24"/>
          <w:szCs w:val="24"/>
        </w:rPr>
      </w:pPr>
      <w:r w:rsidRPr="00074F3A">
        <w:rPr>
          <w:rFonts w:ascii="Times New Roman" w:hAnsi="Times New Roman"/>
          <w:color w:val="000000"/>
          <w:sz w:val="24"/>
          <w:szCs w:val="24"/>
        </w:rPr>
        <w:t>Il</w:t>
      </w:r>
      <w:r w:rsidR="009D0045" w:rsidRPr="00074F3A">
        <w:rPr>
          <w:rFonts w:ascii="Times New Roman" w:hAnsi="Times New Roman"/>
          <w:color w:val="000000"/>
          <w:sz w:val="24"/>
          <w:szCs w:val="24"/>
        </w:rPr>
        <w:t xml:space="preserve"> </w:t>
      </w:r>
      <w:r w:rsidR="00184A76" w:rsidRPr="00074F3A">
        <w:rPr>
          <w:rFonts w:ascii="Times New Roman" w:hAnsi="Times New Roman"/>
          <w:color w:val="000000"/>
          <w:sz w:val="24"/>
          <w:szCs w:val="24"/>
        </w:rPr>
        <w:t xml:space="preserve">Decreto </w:t>
      </w:r>
      <w:r w:rsidR="00577080">
        <w:rPr>
          <w:rFonts w:ascii="Times New Roman" w:hAnsi="Times New Roman"/>
          <w:color w:val="000000"/>
          <w:sz w:val="24"/>
          <w:szCs w:val="24"/>
        </w:rPr>
        <w:t>Legilslativo 162/2007 definisce:</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sistema  ferroviario</w:t>
      </w:r>
      <w:r w:rsidRPr="00074F3A">
        <w:rPr>
          <w:rFonts w:ascii="Times New Roman" w:hAnsi="Times New Roman"/>
          <w:color w:val="000000"/>
          <w:sz w:val="24"/>
          <w:szCs w:val="24"/>
        </w:rPr>
        <w:t>:  l'insieme  dei  sottosistemi  di natura</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strutturale  e  funzionale, quali definiti nelle direttive 96/48/CE 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2001/16/CE   e   successive   modificazioni  nonche'  la  gestione  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l'esercizio del sistema nel suo complesso;</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spe</w:t>
      </w:r>
      <w:smartTag w:uri="urn:schemas-microsoft-com:office:smarttags" w:element="PersonName">
        <w:r w:rsidRPr="00074F3A">
          <w:rPr>
            <w:rFonts w:ascii="Times New Roman" w:hAnsi="Times New Roman"/>
            <w:b/>
            <w:i/>
            <w:color w:val="000000"/>
            <w:sz w:val="24"/>
            <w:szCs w:val="24"/>
          </w:rPr>
          <w:t>cifi</w:t>
        </w:r>
      </w:smartTag>
      <w:r w:rsidRPr="00074F3A">
        <w:rPr>
          <w:rFonts w:ascii="Times New Roman" w:hAnsi="Times New Roman"/>
          <w:b/>
          <w:i/>
          <w:color w:val="000000"/>
          <w:sz w:val="24"/>
          <w:szCs w:val="24"/>
        </w:rPr>
        <w:t>ch</w:t>
      </w:r>
      <w:r w:rsidR="00140144">
        <w:rPr>
          <w:rFonts w:ascii="Times New Roman" w:hAnsi="Times New Roman"/>
          <w:b/>
          <w:i/>
          <w:color w:val="000000"/>
          <w:sz w:val="24"/>
          <w:szCs w:val="24"/>
        </w:rPr>
        <w:t>e  tecniche di interoperabilità</w:t>
      </w:r>
      <w:r w:rsidRPr="00074F3A">
        <w:rPr>
          <w:rFonts w:ascii="Times New Roman" w:hAnsi="Times New Roman"/>
          <w:b/>
          <w:i/>
          <w:color w:val="000000"/>
          <w:sz w:val="24"/>
          <w:szCs w:val="24"/>
        </w:rPr>
        <w:t xml:space="preserve"> (STI):</w:t>
      </w:r>
      <w:r w:rsidRPr="00074F3A">
        <w:rPr>
          <w:rFonts w:ascii="Times New Roman" w:hAnsi="Times New Roman"/>
          <w:color w:val="000000"/>
          <w:sz w:val="24"/>
          <w:szCs w:val="24"/>
        </w:rPr>
        <w:t xml:space="preserve"> le spe</w:t>
      </w:r>
      <w:smartTag w:uri="urn:schemas-microsoft-com:office:smarttags" w:element="PersonName">
        <w:r w:rsidRPr="00074F3A">
          <w:rPr>
            <w:rFonts w:ascii="Times New Roman" w:hAnsi="Times New Roman"/>
            <w:color w:val="000000"/>
            <w:sz w:val="24"/>
            <w:szCs w:val="24"/>
          </w:rPr>
          <w:t>cifi</w:t>
        </w:r>
      </w:smartTag>
      <w:r w:rsidRPr="00074F3A">
        <w:rPr>
          <w:rFonts w:ascii="Times New Roman" w:hAnsi="Times New Roman"/>
          <w:color w:val="000000"/>
          <w:sz w:val="24"/>
          <w:szCs w:val="24"/>
        </w:rPr>
        <w:t>che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di cui e' oggetto ciascun sottosistema o parte di un sottosistema, al</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fine    di    soddisfare   i   requisiti   essenziali   e   garantire</w:t>
      </w:r>
      <w:r w:rsidR="00184A76" w:rsidRPr="00074F3A">
        <w:rPr>
          <w:rFonts w:ascii="Times New Roman" w:hAnsi="Times New Roman"/>
          <w:color w:val="000000"/>
          <w:sz w:val="24"/>
          <w:szCs w:val="24"/>
        </w:rPr>
        <w:t xml:space="preserve"> </w:t>
      </w:r>
      <w:r w:rsidR="00140144">
        <w:rPr>
          <w:rFonts w:ascii="Times New Roman" w:hAnsi="Times New Roman"/>
          <w:color w:val="000000"/>
          <w:sz w:val="24"/>
          <w:szCs w:val="24"/>
        </w:rPr>
        <w:t>l'interoperabilità</w:t>
      </w:r>
      <w:r w:rsidRPr="00074F3A">
        <w:rPr>
          <w:rFonts w:ascii="Times New Roman" w:hAnsi="Times New Roman"/>
          <w:color w:val="000000"/>
          <w:sz w:val="24"/>
          <w:szCs w:val="24"/>
        </w:rPr>
        <w:t xml:space="preserve"> dei sistemi ferroviari transeuropei convenzionale</w:t>
      </w:r>
      <w:r w:rsidR="00184A76" w:rsidRPr="00074F3A">
        <w:rPr>
          <w:rFonts w:ascii="Times New Roman" w:hAnsi="Times New Roman"/>
          <w:color w:val="000000"/>
          <w:sz w:val="24"/>
          <w:szCs w:val="24"/>
        </w:rPr>
        <w:t xml:space="preserve"> </w:t>
      </w:r>
      <w:r w:rsidR="00140144">
        <w:rPr>
          <w:rFonts w:ascii="Times New Roman" w:hAnsi="Times New Roman"/>
          <w:color w:val="000000"/>
          <w:sz w:val="24"/>
          <w:szCs w:val="24"/>
        </w:rPr>
        <w:t>e  ad  alta  velocità</w:t>
      </w:r>
      <w:r w:rsidRPr="00074F3A">
        <w:rPr>
          <w:rFonts w:ascii="Times New Roman" w:hAnsi="Times New Roman"/>
          <w:color w:val="000000"/>
          <w:sz w:val="24"/>
          <w:szCs w:val="24"/>
        </w:rPr>
        <w:t>,  quali  definiti  nelle  direttive 96/48/CE 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2001/16/CE e successive modificazioni;</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obiettivi  comuni  di  sicurezza  (CST</w:t>
      </w:r>
      <w:r w:rsidRPr="00074F3A">
        <w:rPr>
          <w:rFonts w:ascii="Times New Roman" w:hAnsi="Times New Roman"/>
          <w:color w:val="000000"/>
          <w:sz w:val="24"/>
          <w:szCs w:val="24"/>
        </w:rPr>
        <w:t>):  i  livelli minimi di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sicurezza  che devono almeno essere raggiunti dalle diverse parti del</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sistema  ferroviario  (quali il sistema ferroviario convenzionale, il</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sist</w:t>
      </w:r>
      <w:r w:rsidR="00140144">
        <w:rPr>
          <w:rFonts w:ascii="Times New Roman" w:hAnsi="Times New Roman"/>
          <w:color w:val="000000"/>
          <w:sz w:val="24"/>
          <w:szCs w:val="24"/>
        </w:rPr>
        <w:t>ema ferroviario ad alta velocità</w:t>
      </w:r>
      <w:r w:rsidRPr="00074F3A">
        <w:rPr>
          <w:rFonts w:ascii="Times New Roman" w:hAnsi="Times New Roman"/>
          <w:color w:val="000000"/>
          <w:sz w:val="24"/>
          <w:szCs w:val="24"/>
        </w:rPr>
        <w:t>, le gallerie ferroviarie lunghe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o  le  linee  adibite unicamente al trasporto di merci) e dal sistema</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nel suo complesso, espressi in criteri di accettazione del rischio;</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metodi  comuni  di sicurezza (CSM):</w:t>
      </w:r>
      <w:r w:rsidRPr="00074F3A">
        <w:rPr>
          <w:rFonts w:ascii="Times New Roman" w:hAnsi="Times New Roman"/>
          <w:color w:val="000000"/>
          <w:sz w:val="24"/>
          <w:szCs w:val="24"/>
        </w:rPr>
        <w:t xml:space="preserve"> i metodi che devono essere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elaborati  per  descrivere  come  valutare i livelli di sicurezza, la</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realizzazione  degli  obiett</w:t>
      </w:r>
      <w:r w:rsidR="00A02A54">
        <w:rPr>
          <w:rFonts w:ascii="Times New Roman" w:hAnsi="Times New Roman"/>
          <w:color w:val="000000"/>
          <w:sz w:val="24"/>
          <w:szCs w:val="24"/>
        </w:rPr>
        <w:t>ivi di sicurezza e la conformità</w:t>
      </w:r>
      <w:r w:rsidRPr="00074F3A">
        <w:rPr>
          <w:rFonts w:ascii="Times New Roman" w:hAnsi="Times New Roman"/>
          <w:color w:val="000000"/>
          <w:sz w:val="24"/>
          <w:szCs w:val="24"/>
        </w:rPr>
        <w:t xml:space="preserve"> con gli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altri requisiti in materia di sicurezza;</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norme  nazionali  di  sicurezza</w:t>
      </w:r>
      <w:r w:rsidRPr="00074F3A">
        <w:rPr>
          <w:rFonts w:ascii="Times New Roman" w:hAnsi="Times New Roman"/>
          <w:color w:val="000000"/>
          <w:sz w:val="24"/>
          <w:szCs w:val="24"/>
        </w:rPr>
        <w:t>:  tutte  le  norme  e standard</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nazionali  contenenti  obblighi  in materia di sicurezza ferroviaria,</w:t>
      </w:r>
      <w:r w:rsidR="00184A76" w:rsidRPr="00074F3A">
        <w:rPr>
          <w:rFonts w:ascii="Times New Roman" w:hAnsi="Times New Roman"/>
          <w:color w:val="000000"/>
          <w:sz w:val="24"/>
          <w:szCs w:val="24"/>
        </w:rPr>
        <w:t xml:space="preserve"> </w:t>
      </w:r>
      <w:r w:rsidR="00E30910" w:rsidRPr="00074F3A">
        <w:rPr>
          <w:rFonts w:ascii="Times New Roman" w:hAnsi="Times New Roman"/>
          <w:color w:val="000000"/>
          <w:sz w:val="24"/>
          <w:szCs w:val="24"/>
        </w:rPr>
        <w:t>applicabili  ad  uno  o più</w:t>
      </w:r>
      <w:r w:rsidRPr="00074F3A">
        <w:rPr>
          <w:rFonts w:ascii="Times New Roman" w:hAnsi="Times New Roman"/>
          <w:color w:val="000000"/>
          <w:sz w:val="24"/>
          <w:szCs w:val="24"/>
        </w:rPr>
        <w:t xml:space="preserve"> gesto</w:t>
      </w:r>
      <w:r w:rsidR="00140144">
        <w:rPr>
          <w:rFonts w:ascii="Times New Roman" w:hAnsi="Times New Roman"/>
          <w:color w:val="000000"/>
          <w:sz w:val="24"/>
          <w:szCs w:val="24"/>
        </w:rPr>
        <w:t>ri dell'infrastruttura ed a più</w:t>
      </w:r>
      <w:r w:rsidRPr="00074F3A">
        <w:rPr>
          <w:rFonts w:ascii="Times New Roman" w:hAnsi="Times New Roman"/>
          <w:color w:val="000000"/>
          <w:sz w:val="24"/>
          <w:szCs w:val="24"/>
        </w:rPr>
        <w:t xml:space="preserve"> di</w:t>
      </w:r>
      <w:r w:rsidR="00184A76" w:rsidRPr="00074F3A">
        <w:rPr>
          <w:rFonts w:ascii="Times New Roman" w:hAnsi="Times New Roman"/>
          <w:color w:val="000000"/>
          <w:sz w:val="24"/>
          <w:szCs w:val="24"/>
        </w:rPr>
        <w:t xml:space="preserve"> </w:t>
      </w:r>
      <w:r w:rsidR="00140144">
        <w:rPr>
          <w:rFonts w:ascii="Times New Roman" w:hAnsi="Times New Roman"/>
          <w:color w:val="000000"/>
          <w:sz w:val="24"/>
          <w:szCs w:val="24"/>
        </w:rPr>
        <w:t xml:space="preserve">una </w:t>
      </w:r>
      <w:r w:rsidRPr="00074F3A">
        <w:rPr>
          <w:rFonts w:ascii="Times New Roman" w:hAnsi="Times New Roman"/>
          <w:color w:val="000000"/>
          <w:sz w:val="24"/>
          <w:szCs w:val="24"/>
        </w:rPr>
        <w:t>impresa ferroviaria;</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sistema  di  gestione  della  sicurezza</w:t>
      </w:r>
      <w:r w:rsidRPr="00074F3A">
        <w:rPr>
          <w:rFonts w:ascii="Times New Roman" w:hAnsi="Times New Roman"/>
          <w:color w:val="000000"/>
          <w:sz w:val="24"/>
          <w:szCs w:val="24"/>
        </w:rPr>
        <w:t>:  l'organizzazione e 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provvedimenti  messi  in  atto da un gestore dell'infrastruttura o da</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un'impresa  ferroviaria  per  assicurare  la  gestione  sicura  delle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operazioni;</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investigatore   incaricato</w:t>
      </w:r>
      <w:r w:rsidRPr="00074F3A">
        <w:rPr>
          <w:rFonts w:ascii="Times New Roman" w:hAnsi="Times New Roman"/>
          <w:color w:val="000000"/>
          <w:sz w:val="24"/>
          <w:szCs w:val="24"/>
        </w:rPr>
        <w:t>:   una   persona,   appartenente  o</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incaricata dall'organismo investigativo, preposta all'organizzazione,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allo svolgimento e al controllo di un'indagine;</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incidente</w:t>
      </w:r>
      <w:r w:rsidRPr="00074F3A">
        <w:rPr>
          <w:rFonts w:ascii="Times New Roman" w:hAnsi="Times New Roman"/>
          <w:color w:val="000000"/>
          <w:sz w:val="24"/>
          <w:szCs w:val="24"/>
        </w:rPr>
        <w:t>: evento improvviso indesiderato e non intenzionale o</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spe</w:t>
      </w:r>
      <w:smartTag w:uri="urn:schemas-microsoft-com:office:smarttags" w:element="PersonName">
        <w:r w:rsidRPr="00074F3A">
          <w:rPr>
            <w:rFonts w:ascii="Times New Roman" w:hAnsi="Times New Roman"/>
            <w:color w:val="000000"/>
            <w:sz w:val="24"/>
            <w:szCs w:val="24"/>
          </w:rPr>
          <w:t>cifi</w:t>
        </w:r>
      </w:smartTag>
      <w:r w:rsidRPr="00074F3A">
        <w:rPr>
          <w:rFonts w:ascii="Times New Roman" w:hAnsi="Times New Roman"/>
          <w:color w:val="000000"/>
          <w:sz w:val="24"/>
          <w:szCs w:val="24"/>
        </w:rPr>
        <w:t>ca  catena  di siffatti eventi aventi conseguenze dannose; gli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incidenti   si   dividono   nelle   seguenti  categorie:  collisioni,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deragliamenti,  incidenti  ai passaggi a livello, incidenti a persone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causati da materiale rotabile in movimento, incendi e altro;</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incidente   grave</w:t>
      </w:r>
      <w:r w:rsidRPr="00074F3A">
        <w:rPr>
          <w:rFonts w:ascii="Times New Roman" w:hAnsi="Times New Roman"/>
          <w:color w:val="000000"/>
          <w:sz w:val="24"/>
          <w:szCs w:val="24"/>
        </w:rPr>
        <w:t>:   qualsiasi   collisione  ferroviaria  o</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deragliamento  di treni che causa la morte di almeno una persona o il</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fe</w:t>
      </w:r>
      <w:r w:rsidR="00965DBA" w:rsidRPr="00074F3A">
        <w:rPr>
          <w:rFonts w:ascii="Times New Roman" w:hAnsi="Times New Roman"/>
          <w:color w:val="000000"/>
          <w:sz w:val="24"/>
          <w:szCs w:val="24"/>
        </w:rPr>
        <w:t>rimento  grave  di  cinque o più</w:t>
      </w:r>
      <w:r w:rsidRPr="00074F3A">
        <w:rPr>
          <w:rFonts w:ascii="Times New Roman" w:hAnsi="Times New Roman"/>
          <w:color w:val="000000"/>
          <w:sz w:val="24"/>
          <w:szCs w:val="24"/>
        </w:rPr>
        <w:t xml:space="preserve"> persone o seri danni al materiale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rotabile,   all'infrastruttura   o  all'ambiente  e  qualsiasi  altro</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incidente  analogo  avente un evidente impatto sulla regolamentazione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della  sicurezza  ferroviaria  o  sulla  gestione  della stessa; seri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danni: i danni il cui costo totale puo' essere stimato immediatamente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dall'organismo investigativo in almeno 2 milioni di euro;</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inconveniente</w:t>
      </w:r>
      <w:r w:rsidRPr="00074F3A">
        <w:rPr>
          <w:rFonts w:ascii="Times New Roman" w:hAnsi="Times New Roman"/>
          <w:color w:val="000000"/>
          <w:sz w:val="24"/>
          <w:szCs w:val="24"/>
        </w:rPr>
        <w:t>: qualsiasi evento diverso da un incidente o da</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un  incidente  grave,  associato alla circolazione dei treni e avente</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un'incidenza, anche potenziale, sulla sicurezza dell'esercizio;</w:t>
      </w:r>
    </w:p>
    <w:p w:rsidR="00184A76"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indagine</w:t>
      </w:r>
      <w:r w:rsidRPr="00074F3A">
        <w:rPr>
          <w:rFonts w:ascii="Times New Roman" w:hAnsi="Times New Roman"/>
          <w:color w:val="000000"/>
          <w:sz w:val="24"/>
          <w:szCs w:val="24"/>
        </w:rPr>
        <w:t>:  una  procedura  finalizzata  alla  prevenzione di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incidenti  ed  inconvenienti che comprende la raccolta e l'analisi di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informazioni,   la   formulazione   di   conclusioni,   tra   cui  la</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determinazione  delle  cause  e,  se  del  caso,  la  formulazione di</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raccomandazioni in materia di sicurezza;</w:t>
      </w:r>
    </w:p>
    <w:p w:rsidR="009D0045" w:rsidRPr="00074F3A" w:rsidRDefault="009D0045" w:rsidP="00965DBA">
      <w:pPr>
        <w:pStyle w:val="HTMLPreformatted"/>
        <w:numPr>
          <w:ilvl w:val="0"/>
          <w:numId w:val="56"/>
        </w:numPr>
        <w:jc w:val="both"/>
        <w:rPr>
          <w:rFonts w:ascii="Times New Roman" w:hAnsi="Times New Roman"/>
          <w:color w:val="000000"/>
          <w:sz w:val="24"/>
          <w:szCs w:val="24"/>
        </w:rPr>
      </w:pPr>
      <w:r w:rsidRPr="00074F3A">
        <w:rPr>
          <w:rFonts w:ascii="Times New Roman" w:hAnsi="Times New Roman"/>
          <w:b/>
          <w:i/>
          <w:color w:val="000000"/>
          <w:sz w:val="24"/>
          <w:szCs w:val="24"/>
        </w:rPr>
        <w:t>cause:</w:t>
      </w:r>
      <w:r w:rsidRPr="00074F3A">
        <w:rPr>
          <w:rFonts w:ascii="Times New Roman" w:hAnsi="Times New Roman"/>
          <w:color w:val="000000"/>
          <w:sz w:val="24"/>
          <w:szCs w:val="24"/>
        </w:rPr>
        <w:t xml:space="preserve">  ogni  azione,  omissione,  evento o condizione o una</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combinazione  di questi elementi, il cui risultato sia un incidente o</w:t>
      </w:r>
      <w:r w:rsidR="00184A76" w:rsidRPr="00074F3A">
        <w:rPr>
          <w:rFonts w:ascii="Times New Roman" w:hAnsi="Times New Roman"/>
          <w:color w:val="000000"/>
          <w:sz w:val="24"/>
          <w:szCs w:val="24"/>
        </w:rPr>
        <w:t xml:space="preserve"> </w:t>
      </w:r>
      <w:r w:rsidRPr="00074F3A">
        <w:rPr>
          <w:rFonts w:ascii="Times New Roman" w:hAnsi="Times New Roman"/>
          <w:color w:val="000000"/>
          <w:sz w:val="24"/>
          <w:szCs w:val="24"/>
        </w:rPr>
        <w:t>un inconveniente;</w:t>
      </w:r>
    </w:p>
    <w:p w:rsidR="002D6D73" w:rsidRDefault="002D6D73" w:rsidP="00965DBA">
      <w:pPr>
        <w:spacing w:before="60" w:after="60"/>
        <w:ind w:firstLine="360"/>
        <w:jc w:val="both"/>
        <w:rPr>
          <w:color w:val="000000"/>
        </w:rPr>
      </w:pPr>
    </w:p>
    <w:p w:rsidR="002D6D73" w:rsidRDefault="002D6D73" w:rsidP="00965DBA">
      <w:pPr>
        <w:spacing w:before="60" w:after="60"/>
        <w:ind w:firstLine="360"/>
        <w:jc w:val="both"/>
        <w:rPr>
          <w:color w:val="000000"/>
        </w:rPr>
      </w:pPr>
    </w:p>
    <w:p w:rsidR="00E30910" w:rsidRPr="00074F3A" w:rsidRDefault="009D0045" w:rsidP="00965DBA">
      <w:pPr>
        <w:spacing w:before="60" w:after="60"/>
        <w:ind w:firstLine="360"/>
        <w:jc w:val="both"/>
        <w:rPr>
          <w:color w:val="000000"/>
        </w:rPr>
      </w:pPr>
      <w:r w:rsidRPr="00074F3A">
        <w:rPr>
          <w:color w:val="000000"/>
        </w:rPr>
        <w:t xml:space="preserve">Si ritiene utile riportare anche alcune </w:t>
      </w:r>
      <w:r w:rsidR="000675F8" w:rsidRPr="00074F3A">
        <w:rPr>
          <w:color w:val="000000"/>
        </w:rPr>
        <w:t xml:space="preserve">definizioni </w:t>
      </w:r>
      <w:r w:rsidR="00E30910" w:rsidRPr="00074F3A">
        <w:rPr>
          <w:color w:val="000000"/>
        </w:rPr>
        <w:t>utilizzate dalla UIC (</w:t>
      </w:r>
      <w:r w:rsidR="00E30910" w:rsidRPr="009327FA">
        <w:rPr>
          <w:i/>
          <w:color w:val="000000"/>
        </w:rPr>
        <w:t>Unione Internazionale Chemins de Fer</w:t>
      </w:r>
      <w:r w:rsidR="00E30910" w:rsidRPr="00074F3A">
        <w:rPr>
          <w:color w:val="000000"/>
        </w:rPr>
        <w:t>) nelle statistiche dell’organizzazione stessa.</w:t>
      </w:r>
    </w:p>
    <w:p w:rsidR="009D0045" w:rsidRPr="00074F3A" w:rsidRDefault="00E30910" w:rsidP="00965DBA">
      <w:pPr>
        <w:spacing w:before="60" w:after="60"/>
        <w:ind w:firstLine="360"/>
        <w:jc w:val="both"/>
        <w:rPr>
          <w:color w:val="000000"/>
        </w:rPr>
      </w:pPr>
      <w:r w:rsidRPr="00074F3A">
        <w:rPr>
          <w:i/>
          <w:color w:val="000000"/>
        </w:rPr>
        <w:t>I</w:t>
      </w:r>
      <w:r w:rsidRPr="00074F3A">
        <w:rPr>
          <w:i/>
          <w:iCs/>
          <w:color w:val="000000"/>
        </w:rPr>
        <w:t>ncidente:</w:t>
      </w:r>
      <w:r w:rsidR="009D0045" w:rsidRPr="00074F3A">
        <w:rPr>
          <w:color w:val="000000"/>
        </w:rPr>
        <w:t xml:space="preserve"> gli incidenti che hanno avuto come conseguenze:</w:t>
      </w:r>
    </w:p>
    <w:p w:rsidR="009D0045" w:rsidRPr="00074F3A" w:rsidRDefault="009D0045" w:rsidP="00965DBA">
      <w:pPr>
        <w:numPr>
          <w:ilvl w:val="0"/>
          <w:numId w:val="41"/>
        </w:numPr>
        <w:spacing w:before="60" w:after="60"/>
        <w:jc w:val="both"/>
        <w:rPr>
          <w:color w:val="000000"/>
        </w:rPr>
      </w:pPr>
      <w:r w:rsidRPr="00074F3A">
        <w:rPr>
          <w:color w:val="000000"/>
        </w:rPr>
        <w:t>la morte delle persone (persone morte sul colpo o decedute nei trenta giorni successivi, in seguito all’incidente) o il ferimento grave (persone che hanno avuto un ricovero ospedaliero superiore alle 24 ore), ad esclusione dei suicidi e dei tentavi di suicidio; sono ugualmente escluse le morti criminali o naturali;</w:t>
      </w:r>
    </w:p>
    <w:p w:rsidR="009D0045" w:rsidRPr="00074F3A" w:rsidRDefault="009D0045" w:rsidP="00965DBA">
      <w:pPr>
        <w:numPr>
          <w:ilvl w:val="0"/>
          <w:numId w:val="41"/>
        </w:numPr>
        <w:spacing w:before="60" w:after="60"/>
        <w:jc w:val="both"/>
        <w:rPr>
          <w:color w:val="000000"/>
        </w:rPr>
      </w:pPr>
      <w:r w:rsidRPr="00074F3A">
        <w:rPr>
          <w:color w:val="000000"/>
        </w:rPr>
        <w:t>avarie importanti al materiale rotabile, all’infrastruttura o agli impianti (danni superiori ai 150.000 Euro), o una perturbazione importante del traffico (interruzione della circolazione dei treni sulla via principale per più di sei ore, deviazione o trasbordo dei viaggiatori).</w:t>
      </w:r>
    </w:p>
    <w:p w:rsidR="009D0045" w:rsidRDefault="009D0045" w:rsidP="00965DBA">
      <w:pPr>
        <w:jc w:val="both"/>
        <w:rPr>
          <w:color w:val="000000"/>
        </w:rPr>
      </w:pPr>
    </w:p>
    <w:p w:rsidR="002D6D73" w:rsidRDefault="002D6D73" w:rsidP="00965DBA">
      <w:pPr>
        <w:jc w:val="both"/>
        <w:rPr>
          <w:color w:val="000000"/>
        </w:rPr>
      </w:pPr>
    </w:p>
    <w:p w:rsidR="009D0045" w:rsidRPr="00074F3A" w:rsidRDefault="00E30910" w:rsidP="00965DBA">
      <w:pPr>
        <w:jc w:val="both"/>
        <w:rPr>
          <w:color w:val="000000"/>
        </w:rPr>
      </w:pPr>
      <w:r w:rsidRPr="00074F3A">
        <w:rPr>
          <w:i/>
          <w:iCs/>
          <w:color w:val="000000"/>
        </w:rPr>
        <w:t>Incidenti</w:t>
      </w:r>
      <w:r w:rsidR="009D0045" w:rsidRPr="00074F3A">
        <w:rPr>
          <w:i/>
          <w:iCs/>
          <w:color w:val="000000"/>
        </w:rPr>
        <w:t xml:space="preserve"> tipici</w:t>
      </w:r>
    </w:p>
    <w:p w:rsidR="009D0045" w:rsidRPr="00074F3A" w:rsidRDefault="009D0045" w:rsidP="00965DBA">
      <w:pPr>
        <w:numPr>
          <w:ilvl w:val="0"/>
          <w:numId w:val="39"/>
        </w:numPr>
        <w:spacing w:before="60" w:after="60"/>
        <w:jc w:val="both"/>
        <w:rPr>
          <w:color w:val="000000"/>
        </w:rPr>
      </w:pPr>
      <w:r w:rsidRPr="00074F3A">
        <w:rPr>
          <w:color w:val="000000"/>
        </w:rPr>
        <w:t>collisioni tra materiale rotabile o di materiale rotabile contro ostacoli, esclusi gli incidenti ai passaggi a livello;</w:t>
      </w:r>
    </w:p>
    <w:p w:rsidR="009D0045" w:rsidRPr="00074F3A" w:rsidRDefault="009D0045" w:rsidP="00965DBA">
      <w:pPr>
        <w:numPr>
          <w:ilvl w:val="0"/>
          <w:numId w:val="39"/>
        </w:numPr>
        <w:spacing w:before="60" w:after="60"/>
        <w:jc w:val="both"/>
        <w:rPr>
          <w:color w:val="000000"/>
        </w:rPr>
      </w:pPr>
      <w:r w:rsidRPr="00074F3A">
        <w:rPr>
          <w:color w:val="000000"/>
        </w:rPr>
        <w:t>deragliamenti (di treni, in manovra, di locomotive isolate);</w:t>
      </w:r>
    </w:p>
    <w:p w:rsidR="00E30910" w:rsidRPr="00074F3A" w:rsidRDefault="009D0045" w:rsidP="00965DBA">
      <w:pPr>
        <w:numPr>
          <w:ilvl w:val="0"/>
          <w:numId w:val="39"/>
        </w:numPr>
        <w:spacing w:before="60" w:after="60"/>
        <w:jc w:val="both"/>
        <w:rPr>
          <w:color w:val="000000"/>
        </w:rPr>
      </w:pPr>
      <w:r w:rsidRPr="00074F3A">
        <w:rPr>
          <w:color w:val="000000"/>
        </w:rPr>
        <w:t>incidenti ai passaggi a livello</w:t>
      </w:r>
      <w:r w:rsidR="00E30910" w:rsidRPr="00074F3A">
        <w:rPr>
          <w:color w:val="000000"/>
        </w:rPr>
        <w:t xml:space="preserve"> (</w:t>
      </w:r>
      <w:r w:rsidRPr="00074F3A">
        <w:rPr>
          <w:color w:val="000000"/>
        </w:rPr>
        <w:t>collisioni tra materiale rotabile e veicoli stradali ai PL</w:t>
      </w:r>
      <w:r w:rsidR="00E30910" w:rsidRPr="00074F3A">
        <w:rPr>
          <w:color w:val="000000"/>
        </w:rPr>
        <w:t>)</w:t>
      </w:r>
      <w:r w:rsidRPr="00074F3A">
        <w:rPr>
          <w:color w:val="000000"/>
        </w:rPr>
        <w:t>;</w:t>
      </w:r>
    </w:p>
    <w:p w:rsidR="009D0045" w:rsidRPr="00074F3A" w:rsidRDefault="009D0045" w:rsidP="00965DBA">
      <w:pPr>
        <w:numPr>
          <w:ilvl w:val="0"/>
          <w:numId w:val="39"/>
        </w:numPr>
        <w:spacing w:before="60" w:after="60"/>
        <w:jc w:val="both"/>
        <w:rPr>
          <w:color w:val="000000"/>
        </w:rPr>
      </w:pPr>
      <w:r w:rsidRPr="00074F3A">
        <w:rPr>
          <w:color w:val="000000"/>
        </w:rPr>
        <w:t>incendi sul materiale rotabile in servizio</w:t>
      </w:r>
    </w:p>
    <w:p w:rsidR="009D0045" w:rsidRDefault="009D0045" w:rsidP="00965DBA">
      <w:pPr>
        <w:jc w:val="both"/>
        <w:rPr>
          <w:color w:val="000000"/>
        </w:rPr>
      </w:pPr>
    </w:p>
    <w:p w:rsidR="00F13A56" w:rsidRPr="00074F3A" w:rsidRDefault="00F13A56" w:rsidP="00965DBA">
      <w:pPr>
        <w:jc w:val="both"/>
        <w:rPr>
          <w:color w:val="000000"/>
        </w:rPr>
      </w:pPr>
    </w:p>
    <w:p w:rsidR="009D0045" w:rsidRPr="00074F3A" w:rsidRDefault="00E30910" w:rsidP="00965DBA">
      <w:pPr>
        <w:jc w:val="both"/>
        <w:rPr>
          <w:color w:val="000000"/>
        </w:rPr>
      </w:pPr>
      <w:r w:rsidRPr="00074F3A">
        <w:rPr>
          <w:i/>
          <w:iCs/>
          <w:color w:val="000000"/>
        </w:rPr>
        <w:t xml:space="preserve">Incidenti </w:t>
      </w:r>
      <w:r w:rsidR="009D0045" w:rsidRPr="00074F3A">
        <w:rPr>
          <w:i/>
          <w:iCs/>
          <w:color w:val="000000"/>
        </w:rPr>
        <w:t>atipici</w:t>
      </w:r>
    </w:p>
    <w:p w:rsidR="009D0045" w:rsidRPr="00074F3A" w:rsidRDefault="00E30910" w:rsidP="00965DBA">
      <w:pPr>
        <w:spacing w:before="60" w:after="60"/>
        <w:jc w:val="both"/>
        <w:rPr>
          <w:color w:val="000000"/>
        </w:rPr>
      </w:pPr>
      <w:r w:rsidRPr="00074F3A">
        <w:rPr>
          <w:color w:val="000000"/>
        </w:rPr>
        <w:t xml:space="preserve">Sono definiti incidenti </w:t>
      </w:r>
      <w:r w:rsidR="009D0045" w:rsidRPr="00074F3A">
        <w:rPr>
          <w:color w:val="000000"/>
        </w:rPr>
        <w:t>“atipici” gli incidenti accaduti individualmente a persone in relazione al movimento dei rotabili. Essi comprendono gli incidenti che possono accadere a persone che:</w:t>
      </w:r>
    </w:p>
    <w:p w:rsidR="009D0045" w:rsidRPr="00074F3A" w:rsidRDefault="009D0045" w:rsidP="00965DBA">
      <w:pPr>
        <w:numPr>
          <w:ilvl w:val="0"/>
          <w:numId w:val="40"/>
        </w:numPr>
        <w:spacing w:before="60" w:after="60"/>
        <w:jc w:val="both"/>
        <w:rPr>
          <w:color w:val="000000"/>
        </w:rPr>
      </w:pPr>
      <w:r w:rsidRPr="00074F3A">
        <w:rPr>
          <w:color w:val="000000"/>
        </w:rPr>
        <w:t>partecipano ad operazioni di manovra o aggancio dei veicoli;</w:t>
      </w:r>
    </w:p>
    <w:p w:rsidR="009D0045" w:rsidRPr="00074F3A" w:rsidRDefault="009D0045" w:rsidP="00965DBA">
      <w:pPr>
        <w:numPr>
          <w:ilvl w:val="0"/>
          <w:numId w:val="40"/>
        </w:numPr>
        <w:spacing w:before="60" w:after="60"/>
        <w:jc w:val="both"/>
        <w:rPr>
          <w:color w:val="000000"/>
        </w:rPr>
      </w:pPr>
      <w:r w:rsidRPr="00074F3A">
        <w:rPr>
          <w:color w:val="000000"/>
        </w:rPr>
        <w:t>stazionano o circolano nell’ambito della ferrovia;</w:t>
      </w:r>
    </w:p>
    <w:p w:rsidR="009D0045" w:rsidRPr="00074F3A" w:rsidRDefault="009D0045" w:rsidP="00965DBA">
      <w:pPr>
        <w:numPr>
          <w:ilvl w:val="0"/>
          <w:numId w:val="40"/>
        </w:numPr>
        <w:spacing w:before="60" w:after="60"/>
        <w:jc w:val="both"/>
        <w:rPr>
          <w:color w:val="000000"/>
        </w:rPr>
      </w:pPr>
      <w:r w:rsidRPr="00074F3A">
        <w:rPr>
          <w:color w:val="000000"/>
        </w:rPr>
        <w:t>subiscono un urto da un ostacolo o da un veicolo mentre sono trasportate da un veicolo ferroviario;</w:t>
      </w:r>
    </w:p>
    <w:p w:rsidR="00E30910" w:rsidRPr="00074F3A" w:rsidRDefault="009D0045" w:rsidP="00965DBA">
      <w:pPr>
        <w:numPr>
          <w:ilvl w:val="0"/>
          <w:numId w:val="40"/>
        </w:numPr>
        <w:spacing w:before="60" w:after="60"/>
        <w:jc w:val="both"/>
        <w:rPr>
          <w:color w:val="000000"/>
        </w:rPr>
      </w:pPr>
      <w:r w:rsidRPr="00074F3A">
        <w:rPr>
          <w:color w:val="000000"/>
        </w:rPr>
        <w:t>cadono da un veicolo ferroviario in movimento;</w:t>
      </w:r>
    </w:p>
    <w:p w:rsidR="009D0045" w:rsidRPr="002D6D73" w:rsidRDefault="009D0045" w:rsidP="00965DBA">
      <w:pPr>
        <w:numPr>
          <w:ilvl w:val="0"/>
          <w:numId w:val="40"/>
        </w:numPr>
        <w:spacing w:before="60" w:after="60"/>
        <w:jc w:val="both"/>
        <w:rPr>
          <w:color w:val="000000"/>
        </w:rPr>
      </w:pPr>
      <w:r w:rsidRPr="002D6D73">
        <w:rPr>
          <w:color w:val="000000"/>
        </w:rPr>
        <w:t>vengono investite ad un passaggio a livello</w:t>
      </w:r>
    </w:p>
    <w:p w:rsidR="00BB0F46" w:rsidRPr="002D6D73" w:rsidRDefault="00BB0F46" w:rsidP="0054189A">
      <w:pPr>
        <w:rPr>
          <w:color w:val="000000"/>
        </w:rPr>
      </w:pPr>
    </w:p>
    <w:p w:rsidR="007C0671" w:rsidRDefault="007C0671" w:rsidP="0054189A">
      <w:pPr>
        <w:rPr>
          <w:color w:val="000000"/>
        </w:rPr>
      </w:pPr>
    </w:p>
    <w:p w:rsidR="00F13A56" w:rsidRDefault="00F13A56" w:rsidP="0054189A">
      <w:pPr>
        <w:rPr>
          <w:color w:val="000000"/>
        </w:rPr>
      </w:pPr>
    </w:p>
    <w:p w:rsidR="00F13A56" w:rsidRDefault="00F13A56" w:rsidP="0054189A">
      <w:pPr>
        <w:rPr>
          <w:color w:val="000000"/>
        </w:rPr>
      </w:pPr>
    </w:p>
    <w:p w:rsidR="00F13A56" w:rsidRPr="002D6D73" w:rsidRDefault="00F13A56" w:rsidP="0054189A">
      <w:pPr>
        <w:rPr>
          <w:color w:val="000000"/>
        </w:rPr>
      </w:pPr>
    </w:p>
    <w:p w:rsidR="001C692C" w:rsidRPr="002D6D73" w:rsidRDefault="006B117D" w:rsidP="00457F10">
      <w:pPr>
        <w:jc w:val="both"/>
        <w:rPr>
          <w:b/>
          <w:bCs/>
          <w:i/>
          <w:color w:val="000000"/>
        </w:rPr>
      </w:pPr>
      <w:r w:rsidRPr="002D6D73">
        <w:rPr>
          <w:b/>
          <w:bCs/>
          <w:i/>
          <w:color w:val="000000"/>
        </w:rPr>
        <w:t xml:space="preserve">3.2 - </w:t>
      </w:r>
      <w:r w:rsidR="001C692C" w:rsidRPr="002D6D73">
        <w:rPr>
          <w:b/>
          <w:bCs/>
          <w:i/>
          <w:color w:val="000000"/>
        </w:rPr>
        <w:t>Incidenti nel periodo 2005-2008</w:t>
      </w:r>
    </w:p>
    <w:p w:rsidR="00EB72B6" w:rsidRPr="002D6D73" w:rsidRDefault="00EB72B6" w:rsidP="00457F10">
      <w:pPr>
        <w:jc w:val="both"/>
        <w:rPr>
          <w:b/>
          <w:i/>
          <w:color w:val="000000"/>
          <w:u w:val="single"/>
        </w:rPr>
      </w:pPr>
    </w:p>
    <w:p w:rsidR="00457F10" w:rsidRPr="00074F3A" w:rsidRDefault="00457F10" w:rsidP="00457F10">
      <w:pPr>
        <w:jc w:val="both"/>
        <w:rPr>
          <w:color w:val="000000"/>
        </w:rPr>
      </w:pPr>
      <w:r w:rsidRPr="00074F3A">
        <w:rPr>
          <w:color w:val="000000"/>
        </w:rPr>
        <w:t>Nelle</w:t>
      </w:r>
      <w:r w:rsidR="0015567C" w:rsidRPr="00074F3A">
        <w:rPr>
          <w:color w:val="000000"/>
        </w:rPr>
        <w:t xml:space="preserve"> tabell</w:t>
      </w:r>
      <w:r w:rsidRPr="00074F3A">
        <w:rPr>
          <w:color w:val="000000"/>
        </w:rPr>
        <w:t>e</w:t>
      </w:r>
      <w:r w:rsidR="0015567C" w:rsidRPr="00074F3A">
        <w:rPr>
          <w:color w:val="000000"/>
        </w:rPr>
        <w:t xml:space="preserve"> </w:t>
      </w:r>
      <w:r w:rsidR="00EB72B6">
        <w:rPr>
          <w:color w:val="000000"/>
        </w:rPr>
        <w:t xml:space="preserve">e nei grafici </w:t>
      </w:r>
      <w:r w:rsidR="008F4CAD" w:rsidRPr="00074F3A">
        <w:rPr>
          <w:color w:val="000000"/>
        </w:rPr>
        <w:t>riportat</w:t>
      </w:r>
      <w:r w:rsidR="00EB72B6">
        <w:rPr>
          <w:color w:val="000000"/>
        </w:rPr>
        <w:t>i</w:t>
      </w:r>
      <w:r w:rsidR="008F4CAD" w:rsidRPr="00074F3A">
        <w:rPr>
          <w:color w:val="000000"/>
        </w:rPr>
        <w:t xml:space="preserve"> in </w:t>
      </w:r>
      <w:r w:rsidR="009B2B37" w:rsidRPr="00074F3A">
        <w:rPr>
          <w:color w:val="000000"/>
        </w:rPr>
        <w:t xml:space="preserve">appresso sono evidenziati </w:t>
      </w:r>
      <w:r w:rsidR="00B1547B" w:rsidRPr="00074F3A">
        <w:rPr>
          <w:color w:val="000000"/>
        </w:rPr>
        <w:t>i dati ufficiali su</w:t>
      </w:r>
      <w:r w:rsidR="0015567C" w:rsidRPr="00074F3A">
        <w:rPr>
          <w:color w:val="000000"/>
        </w:rPr>
        <w:t xml:space="preserve">gli incidenti </w:t>
      </w:r>
      <w:r w:rsidR="008F4CAD" w:rsidRPr="00074F3A">
        <w:rPr>
          <w:color w:val="000000"/>
        </w:rPr>
        <w:t>accaduti</w:t>
      </w:r>
      <w:r w:rsidR="0015567C" w:rsidRPr="00074F3A">
        <w:rPr>
          <w:color w:val="000000"/>
        </w:rPr>
        <w:t xml:space="preserve"> sull’Infrastruttura Ferroviaria Nazionale gestita da RFI nel  periodo 20</w:t>
      </w:r>
      <w:r w:rsidRPr="00074F3A">
        <w:rPr>
          <w:color w:val="000000"/>
        </w:rPr>
        <w:t>05-2008; le Tabelle riprendono, nella sostanza, le stesse tipologie utilizzate nella Relazione Annuale dello scorso anno (incidentalità nel 2007).</w:t>
      </w:r>
    </w:p>
    <w:p w:rsidR="0015567C" w:rsidRPr="00074F3A" w:rsidRDefault="0015567C" w:rsidP="0015567C">
      <w:pPr>
        <w:pStyle w:val="BodyText"/>
        <w:autoSpaceDE w:val="0"/>
        <w:autoSpaceDN w:val="0"/>
        <w:adjustRightInd w:val="0"/>
        <w:spacing w:after="0"/>
        <w:rPr>
          <w:rFonts w:ascii="Century Gothic" w:hAnsi="Century Gothic"/>
        </w:rPr>
      </w:pPr>
    </w:p>
    <w:p w:rsidR="0015567C" w:rsidRPr="00074F3A" w:rsidRDefault="0015567C" w:rsidP="0015567C">
      <w:pPr>
        <w:pStyle w:val="BodyText"/>
        <w:autoSpaceDE w:val="0"/>
        <w:autoSpaceDN w:val="0"/>
        <w:adjustRightInd w:val="0"/>
        <w:spacing w:after="0"/>
        <w:rPr>
          <w:rFonts w:ascii="Century Gothic" w:hAnsi="Century Gothic"/>
        </w:rPr>
      </w:pPr>
    </w:p>
    <w:tbl>
      <w:tblPr>
        <w:tblW w:w="8453" w:type="dxa"/>
        <w:tblLayout w:type="fixed"/>
        <w:tblCellMar>
          <w:left w:w="70" w:type="dxa"/>
          <w:right w:w="70" w:type="dxa"/>
        </w:tblCellMar>
        <w:tblLook w:val="0000"/>
      </w:tblPr>
      <w:tblGrid>
        <w:gridCol w:w="2153"/>
        <w:gridCol w:w="597"/>
        <w:gridCol w:w="1023"/>
        <w:gridCol w:w="540"/>
        <w:gridCol w:w="928"/>
        <w:gridCol w:w="597"/>
        <w:gridCol w:w="995"/>
        <w:gridCol w:w="540"/>
        <w:gridCol w:w="1080"/>
      </w:tblGrid>
      <w:tr w:rsidR="0015567C" w:rsidRPr="00074F3A">
        <w:trPr>
          <w:trHeight w:val="240"/>
        </w:trPr>
        <w:tc>
          <w:tcPr>
            <w:tcW w:w="8453" w:type="dxa"/>
            <w:gridSpan w:val="9"/>
            <w:tcBorders>
              <w:top w:val="single" w:sz="8" w:space="0" w:color="auto"/>
              <w:left w:val="single" w:sz="8" w:space="0" w:color="auto"/>
              <w:bottom w:val="single" w:sz="8" w:space="0" w:color="000000"/>
              <w:right w:val="single" w:sz="8" w:space="0" w:color="000000"/>
            </w:tcBorders>
            <w:shd w:val="clear" w:color="auto" w:fill="auto"/>
            <w:vAlign w:val="bottom"/>
          </w:tcPr>
          <w:p w:rsidR="0015567C" w:rsidRPr="00074F3A" w:rsidRDefault="0015567C" w:rsidP="00231492">
            <w:pPr>
              <w:jc w:val="center"/>
              <w:rPr>
                <w:b/>
                <w:bCs/>
              </w:rPr>
            </w:pPr>
            <w:r w:rsidRPr="00074F3A">
              <w:rPr>
                <w:b/>
                <w:bCs/>
              </w:rPr>
              <w:t>Tabella 1</w:t>
            </w:r>
            <w:r w:rsidR="008F4CAD" w:rsidRPr="00074F3A">
              <w:rPr>
                <w:b/>
                <w:bCs/>
              </w:rPr>
              <w:t xml:space="preserve"> -</w:t>
            </w:r>
            <w:r w:rsidRPr="00074F3A">
              <w:rPr>
                <w:b/>
                <w:bCs/>
              </w:rPr>
              <w:t xml:space="preserve"> </w:t>
            </w:r>
            <w:r w:rsidR="008F4CAD" w:rsidRPr="00074F3A">
              <w:rPr>
                <w:b/>
                <w:bCs/>
              </w:rPr>
              <w:t>I</w:t>
            </w:r>
            <w:r w:rsidRPr="00074F3A">
              <w:rPr>
                <w:b/>
                <w:bCs/>
              </w:rPr>
              <w:t>ncidenti nel periodo 2005-2008</w:t>
            </w:r>
          </w:p>
        </w:tc>
      </w:tr>
      <w:tr w:rsidR="0015567C" w:rsidRPr="00074F3A">
        <w:trPr>
          <w:trHeight w:val="240"/>
        </w:trPr>
        <w:tc>
          <w:tcPr>
            <w:tcW w:w="2153"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15567C" w:rsidRPr="00074F3A" w:rsidRDefault="0015567C" w:rsidP="00231492">
            <w:pPr>
              <w:rPr>
                <w:b/>
                <w:bCs/>
              </w:rPr>
            </w:pPr>
            <w:r w:rsidRPr="00074F3A">
              <w:rPr>
                <w:b/>
                <w:bCs/>
              </w:rPr>
              <w:t>INCIDENTI</w:t>
            </w:r>
          </w:p>
        </w:tc>
        <w:tc>
          <w:tcPr>
            <w:tcW w:w="1620" w:type="dxa"/>
            <w:gridSpan w:val="2"/>
            <w:tcBorders>
              <w:top w:val="single" w:sz="8" w:space="0" w:color="auto"/>
              <w:left w:val="nil"/>
              <w:bottom w:val="single" w:sz="4"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2005</w:t>
            </w:r>
          </w:p>
        </w:tc>
        <w:tc>
          <w:tcPr>
            <w:tcW w:w="1468"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15567C" w:rsidRPr="00074F3A" w:rsidRDefault="0015567C" w:rsidP="00231492">
            <w:pPr>
              <w:jc w:val="center"/>
              <w:rPr>
                <w:b/>
                <w:bCs/>
              </w:rPr>
            </w:pPr>
            <w:r w:rsidRPr="00074F3A">
              <w:rPr>
                <w:b/>
                <w:bCs/>
              </w:rPr>
              <w:t>2006</w:t>
            </w:r>
          </w:p>
        </w:tc>
        <w:tc>
          <w:tcPr>
            <w:tcW w:w="1592" w:type="dxa"/>
            <w:gridSpan w:val="2"/>
            <w:tcBorders>
              <w:top w:val="single" w:sz="8" w:space="0" w:color="auto"/>
              <w:left w:val="nil"/>
              <w:bottom w:val="single" w:sz="4" w:space="0" w:color="auto"/>
              <w:right w:val="single" w:sz="8" w:space="0" w:color="000000"/>
            </w:tcBorders>
            <w:shd w:val="clear" w:color="auto" w:fill="auto"/>
            <w:vAlign w:val="bottom"/>
          </w:tcPr>
          <w:p w:rsidR="0015567C" w:rsidRPr="00074F3A" w:rsidRDefault="0015567C" w:rsidP="00231492">
            <w:pPr>
              <w:jc w:val="center"/>
              <w:rPr>
                <w:b/>
                <w:bCs/>
              </w:rPr>
            </w:pPr>
            <w:r w:rsidRPr="00074F3A">
              <w:rPr>
                <w:b/>
                <w:bCs/>
              </w:rPr>
              <w:t>2007</w:t>
            </w:r>
          </w:p>
        </w:tc>
        <w:tc>
          <w:tcPr>
            <w:tcW w:w="1620" w:type="dxa"/>
            <w:gridSpan w:val="2"/>
            <w:tcBorders>
              <w:top w:val="single" w:sz="8" w:space="0" w:color="auto"/>
              <w:left w:val="nil"/>
              <w:bottom w:val="single" w:sz="4" w:space="0" w:color="auto"/>
              <w:right w:val="single" w:sz="8" w:space="0" w:color="000000"/>
            </w:tcBorders>
          </w:tcPr>
          <w:p w:rsidR="0015567C" w:rsidRPr="00074F3A" w:rsidRDefault="0015567C" w:rsidP="00231492">
            <w:pPr>
              <w:jc w:val="center"/>
              <w:rPr>
                <w:b/>
                <w:bCs/>
              </w:rPr>
            </w:pPr>
            <w:r w:rsidRPr="00074F3A">
              <w:rPr>
                <w:b/>
                <w:bCs/>
              </w:rPr>
              <w:t>2008</w:t>
            </w:r>
          </w:p>
        </w:tc>
      </w:tr>
      <w:tr w:rsidR="0015567C" w:rsidRPr="00074F3A">
        <w:trPr>
          <w:trHeight w:val="278"/>
        </w:trPr>
        <w:tc>
          <w:tcPr>
            <w:tcW w:w="2153" w:type="dxa"/>
            <w:vMerge/>
            <w:tcBorders>
              <w:top w:val="single" w:sz="8" w:space="0" w:color="auto"/>
              <w:left w:val="single" w:sz="8" w:space="0" w:color="auto"/>
              <w:bottom w:val="single" w:sz="8" w:space="0" w:color="000000"/>
              <w:right w:val="single" w:sz="8" w:space="0" w:color="auto"/>
            </w:tcBorders>
            <w:vAlign w:val="center"/>
          </w:tcPr>
          <w:p w:rsidR="0015567C" w:rsidRPr="00074F3A" w:rsidRDefault="0015567C" w:rsidP="00231492">
            <w:pPr>
              <w:rPr>
                <w:b/>
                <w:bCs/>
              </w:rPr>
            </w:pPr>
          </w:p>
        </w:tc>
        <w:tc>
          <w:tcPr>
            <w:tcW w:w="597" w:type="dxa"/>
            <w:tcBorders>
              <w:top w:val="nil"/>
              <w:left w:val="nil"/>
              <w:bottom w:val="nil"/>
              <w:right w:val="single" w:sz="4" w:space="0" w:color="auto"/>
            </w:tcBorders>
            <w:shd w:val="clear" w:color="auto" w:fill="auto"/>
            <w:vAlign w:val="bottom"/>
          </w:tcPr>
          <w:p w:rsidR="0015567C" w:rsidRPr="00074F3A" w:rsidRDefault="0015567C" w:rsidP="00231492">
            <w:pPr>
              <w:jc w:val="center"/>
              <w:rPr>
                <w:b/>
                <w:bCs/>
              </w:rPr>
            </w:pPr>
            <w:r w:rsidRPr="00074F3A">
              <w:rPr>
                <w:b/>
                <w:bCs/>
              </w:rPr>
              <w:t>n.</w:t>
            </w:r>
          </w:p>
        </w:tc>
        <w:tc>
          <w:tcPr>
            <w:tcW w:w="1023" w:type="dxa"/>
            <w:tcBorders>
              <w:top w:val="nil"/>
              <w:left w:val="nil"/>
              <w:bottom w:val="nil"/>
              <w:right w:val="nil"/>
            </w:tcBorders>
            <w:shd w:val="clear" w:color="auto" w:fill="auto"/>
            <w:vAlign w:val="bottom"/>
          </w:tcPr>
          <w:p w:rsidR="0015567C" w:rsidRPr="00074F3A" w:rsidRDefault="0015567C" w:rsidP="00231492">
            <w:pPr>
              <w:jc w:val="center"/>
              <w:rPr>
                <w:b/>
                <w:bCs/>
                <w:sz w:val="22"/>
                <w:szCs w:val="22"/>
              </w:rPr>
            </w:pPr>
            <w:r w:rsidRPr="00074F3A">
              <w:rPr>
                <w:b/>
                <w:bCs/>
                <w:sz w:val="22"/>
                <w:szCs w:val="22"/>
              </w:rPr>
              <w:t>per miliardo di tr*km</w:t>
            </w:r>
          </w:p>
        </w:tc>
        <w:tc>
          <w:tcPr>
            <w:tcW w:w="540" w:type="dxa"/>
            <w:tcBorders>
              <w:top w:val="nil"/>
              <w:left w:val="single" w:sz="8" w:space="0" w:color="auto"/>
              <w:bottom w:val="nil"/>
              <w:right w:val="single" w:sz="4" w:space="0" w:color="auto"/>
            </w:tcBorders>
            <w:shd w:val="clear" w:color="auto" w:fill="auto"/>
            <w:vAlign w:val="bottom"/>
          </w:tcPr>
          <w:p w:rsidR="0015567C" w:rsidRPr="00074F3A" w:rsidRDefault="0015567C" w:rsidP="00231492">
            <w:pPr>
              <w:jc w:val="center"/>
              <w:rPr>
                <w:b/>
                <w:bCs/>
              </w:rPr>
            </w:pPr>
            <w:r w:rsidRPr="00074F3A">
              <w:rPr>
                <w:b/>
                <w:bCs/>
              </w:rPr>
              <w:t>n.</w:t>
            </w:r>
          </w:p>
        </w:tc>
        <w:tc>
          <w:tcPr>
            <w:tcW w:w="928" w:type="dxa"/>
            <w:tcBorders>
              <w:top w:val="nil"/>
              <w:left w:val="nil"/>
              <w:bottom w:val="nil"/>
              <w:right w:val="single" w:sz="8" w:space="0" w:color="auto"/>
            </w:tcBorders>
            <w:shd w:val="clear" w:color="auto" w:fill="auto"/>
            <w:vAlign w:val="bottom"/>
          </w:tcPr>
          <w:p w:rsidR="0015567C" w:rsidRPr="00074F3A" w:rsidRDefault="0015567C" w:rsidP="00231492">
            <w:pPr>
              <w:jc w:val="center"/>
              <w:rPr>
                <w:b/>
                <w:bCs/>
                <w:sz w:val="22"/>
                <w:szCs w:val="22"/>
              </w:rPr>
            </w:pPr>
            <w:r w:rsidRPr="00074F3A">
              <w:rPr>
                <w:b/>
                <w:bCs/>
                <w:sz w:val="22"/>
                <w:szCs w:val="22"/>
              </w:rPr>
              <w:t>per miliardo di tr*km</w:t>
            </w:r>
          </w:p>
        </w:tc>
        <w:tc>
          <w:tcPr>
            <w:tcW w:w="597" w:type="dxa"/>
            <w:tcBorders>
              <w:top w:val="nil"/>
              <w:left w:val="nil"/>
              <w:bottom w:val="nil"/>
              <w:right w:val="single" w:sz="4" w:space="0" w:color="auto"/>
            </w:tcBorders>
            <w:shd w:val="clear" w:color="auto" w:fill="auto"/>
            <w:vAlign w:val="bottom"/>
          </w:tcPr>
          <w:p w:rsidR="0015567C" w:rsidRPr="00074F3A" w:rsidRDefault="0015567C" w:rsidP="00231492">
            <w:pPr>
              <w:jc w:val="center"/>
              <w:rPr>
                <w:b/>
                <w:bCs/>
              </w:rPr>
            </w:pPr>
            <w:r w:rsidRPr="00074F3A">
              <w:rPr>
                <w:b/>
                <w:bCs/>
              </w:rPr>
              <w:t>n.</w:t>
            </w:r>
          </w:p>
        </w:tc>
        <w:tc>
          <w:tcPr>
            <w:tcW w:w="995" w:type="dxa"/>
            <w:tcBorders>
              <w:top w:val="nil"/>
              <w:left w:val="nil"/>
              <w:bottom w:val="nil"/>
              <w:right w:val="nil"/>
            </w:tcBorders>
            <w:vAlign w:val="bottom"/>
          </w:tcPr>
          <w:p w:rsidR="0015567C" w:rsidRPr="00074F3A" w:rsidRDefault="0015567C" w:rsidP="00231492">
            <w:pPr>
              <w:jc w:val="center"/>
              <w:rPr>
                <w:b/>
                <w:bCs/>
                <w:sz w:val="22"/>
                <w:szCs w:val="22"/>
              </w:rPr>
            </w:pPr>
            <w:r w:rsidRPr="00074F3A">
              <w:rPr>
                <w:b/>
                <w:bCs/>
                <w:sz w:val="22"/>
                <w:szCs w:val="22"/>
              </w:rPr>
              <w:t>per miliardo di tr*km</w:t>
            </w:r>
          </w:p>
        </w:tc>
        <w:tc>
          <w:tcPr>
            <w:tcW w:w="540" w:type="dxa"/>
            <w:tcBorders>
              <w:top w:val="nil"/>
              <w:left w:val="nil"/>
              <w:bottom w:val="nil"/>
              <w:right w:val="nil"/>
            </w:tcBorders>
            <w:vAlign w:val="bottom"/>
          </w:tcPr>
          <w:p w:rsidR="0015567C" w:rsidRPr="00074F3A" w:rsidRDefault="0015567C" w:rsidP="00231492">
            <w:pPr>
              <w:jc w:val="center"/>
              <w:rPr>
                <w:b/>
                <w:bCs/>
              </w:rPr>
            </w:pPr>
            <w:r w:rsidRPr="00074F3A">
              <w:rPr>
                <w:b/>
                <w:bCs/>
              </w:rPr>
              <w:t>n.</w:t>
            </w:r>
          </w:p>
        </w:tc>
        <w:tc>
          <w:tcPr>
            <w:tcW w:w="1080" w:type="dxa"/>
            <w:tcBorders>
              <w:top w:val="nil"/>
              <w:left w:val="nil"/>
              <w:bottom w:val="nil"/>
              <w:right w:val="single" w:sz="8" w:space="0" w:color="auto"/>
            </w:tcBorders>
            <w:shd w:val="clear" w:color="auto" w:fill="auto"/>
            <w:vAlign w:val="bottom"/>
          </w:tcPr>
          <w:p w:rsidR="0015567C" w:rsidRPr="00074F3A" w:rsidRDefault="0015567C" w:rsidP="00231492">
            <w:pPr>
              <w:jc w:val="center"/>
              <w:rPr>
                <w:b/>
                <w:bCs/>
                <w:sz w:val="22"/>
                <w:szCs w:val="22"/>
              </w:rPr>
            </w:pPr>
            <w:r w:rsidRPr="00074F3A">
              <w:rPr>
                <w:b/>
                <w:bCs/>
                <w:sz w:val="22"/>
                <w:szCs w:val="22"/>
              </w:rPr>
              <w:t>per miliardo di tr*km</w:t>
            </w:r>
          </w:p>
        </w:tc>
      </w:tr>
      <w:tr w:rsidR="0015567C" w:rsidRPr="00074F3A">
        <w:trPr>
          <w:trHeight w:val="255"/>
        </w:trPr>
        <w:tc>
          <w:tcPr>
            <w:tcW w:w="2153" w:type="dxa"/>
            <w:tcBorders>
              <w:top w:val="nil"/>
              <w:left w:val="single" w:sz="8" w:space="0" w:color="auto"/>
              <w:bottom w:val="single" w:sz="4" w:space="0" w:color="auto"/>
              <w:right w:val="single" w:sz="8" w:space="0" w:color="auto"/>
            </w:tcBorders>
            <w:shd w:val="clear" w:color="auto" w:fill="auto"/>
          </w:tcPr>
          <w:p w:rsidR="0015567C" w:rsidRPr="00074F3A" w:rsidRDefault="0015567C" w:rsidP="00231492">
            <w:pPr>
              <w:rPr>
                <w:b/>
                <w:bCs/>
              </w:rPr>
            </w:pPr>
            <w:r w:rsidRPr="00074F3A">
              <w:rPr>
                <w:b/>
                <w:bCs/>
              </w:rPr>
              <w:t>collisioni di treni</w:t>
            </w:r>
          </w:p>
        </w:tc>
        <w:tc>
          <w:tcPr>
            <w:tcW w:w="597" w:type="dxa"/>
            <w:tcBorders>
              <w:top w:val="single" w:sz="8" w:space="0" w:color="auto"/>
              <w:left w:val="nil"/>
              <w:bottom w:val="single" w:sz="4"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5</w:t>
            </w:r>
          </w:p>
        </w:tc>
        <w:tc>
          <w:tcPr>
            <w:tcW w:w="1023" w:type="dxa"/>
            <w:tcBorders>
              <w:top w:val="single" w:sz="8" w:space="0" w:color="auto"/>
              <w:left w:val="nil"/>
              <w:bottom w:val="single" w:sz="4" w:space="0" w:color="auto"/>
              <w:right w:val="nil"/>
            </w:tcBorders>
            <w:shd w:val="clear" w:color="auto" w:fill="auto"/>
            <w:vAlign w:val="bottom"/>
          </w:tcPr>
          <w:p w:rsidR="0015567C" w:rsidRPr="00074F3A" w:rsidRDefault="0015567C" w:rsidP="00231492">
            <w:pPr>
              <w:jc w:val="center"/>
              <w:rPr>
                <w:b/>
                <w:bCs/>
              </w:rPr>
            </w:pPr>
            <w:r w:rsidRPr="00074F3A">
              <w:rPr>
                <w:b/>
                <w:bCs/>
              </w:rPr>
              <w:t>14,771</w:t>
            </w:r>
          </w:p>
        </w:tc>
        <w:tc>
          <w:tcPr>
            <w:tcW w:w="540" w:type="dxa"/>
            <w:tcBorders>
              <w:top w:val="single" w:sz="8" w:space="0" w:color="auto"/>
              <w:left w:val="single" w:sz="8" w:space="0" w:color="auto"/>
              <w:bottom w:val="single" w:sz="4"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4</w:t>
            </w:r>
          </w:p>
        </w:tc>
        <w:tc>
          <w:tcPr>
            <w:tcW w:w="928" w:type="dxa"/>
            <w:tcBorders>
              <w:top w:val="single" w:sz="8" w:space="0" w:color="auto"/>
              <w:left w:val="nil"/>
              <w:bottom w:val="single" w:sz="4" w:space="0" w:color="auto"/>
              <w:right w:val="single" w:sz="8" w:space="0" w:color="auto"/>
            </w:tcBorders>
            <w:shd w:val="clear" w:color="auto" w:fill="auto"/>
            <w:vAlign w:val="bottom"/>
          </w:tcPr>
          <w:p w:rsidR="0015567C" w:rsidRPr="00074F3A" w:rsidRDefault="0015567C" w:rsidP="00231492">
            <w:pPr>
              <w:jc w:val="center"/>
              <w:rPr>
                <w:b/>
                <w:bCs/>
              </w:rPr>
            </w:pPr>
            <w:r w:rsidRPr="00074F3A">
              <w:rPr>
                <w:b/>
                <w:bCs/>
              </w:rPr>
              <w:t>11,564</w:t>
            </w:r>
          </w:p>
        </w:tc>
        <w:tc>
          <w:tcPr>
            <w:tcW w:w="597" w:type="dxa"/>
            <w:tcBorders>
              <w:top w:val="single" w:sz="8" w:space="0" w:color="auto"/>
              <w:left w:val="nil"/>
              <w:bottom w:val="single" w:sz="4"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4</w:t>
            </w:r>
          </w:p>
        </w:tc>
        <w:tc>
          <w:tcPr>
            <w:tcW w:w="995" w:type="dxa"/>
            <w:tcBorders>
              <w:top w:val="single" w:sz="8" w:space="0" w:color="auto"/>
              <w:left w:val="nil"/>
              <w:bottom w:val="single" w:sz="4" w:space="0" w:color="auto"/>
              <w:right w:val="nil"/>
            </w:tcBorders>
            <w:vAlign w:val="bottom"/>
          </w:tcPr>
          <w:p w:rsidR="0015567C" w:rsidRPr="00074F3A" w:rsidRDefault="0015567C" w:rsidP="00231492">
            <w:pPr>
              <w:jc w:val="center"/>
              <w:rPr>
                <w:b/>
                <w:bCs/>
              </w:rPr>
            </w:pPr>
            <w:r w:rsidRPr="00074F3A">
              <w:rPr>
                <w:b/>
                <w:bCs/>
              </w:rPr>
              <w:t>11,672</w:t>
            </w:r>
          </w:p>
        </w:tc>
        <w:tc>
          <w:tcPr>
            <w:tcW w:w="540" w:type="dxa"/>
            <w:tcBorders>
              <w:top w:val="single" w:sz="8" w:space="0" w:color="auto"/>
              <w:left w:val="nil"/>
              <w:bottom w:val="single" w:sz="4" w:space="0" w:color="auto"/>
              <w:right w:val="nil"/>
            </w:tcBorders>
          </w:tcPr>
          <w:p w:rsidR="0015567C" w:rsidRPr="00074F3A" w:rsidRDefault="0015567C" w:rsidP="00231492">
            <w:pPr>
              <w:jc w:val="center"/>
              <w:rPr>
                <w:b/>
                <w:bCs/>
              </w:rPr>
            </w:pPr>
            <w:r w:rsidRPr="00074F3A">
              <w:rPr>
                <w:b/>
                <w:bCs/>
              </w:rPr>
              <w:t>2</w:t>
            </w:r>
          </w:p>
        </w:tc>
        <w:tc>
          <w:tcPr>
            <w:tcW w:w="1080" w:type="dxa"/>
            <w:tcBorders>
              <w:top w:val="single" w:sz="8" w:space="0" w:color="auto"/>
              <w:left w:val="nil"/>
              <w:bottom w:val="single" w:sz="4"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5,896</w:t>
            </w:r>
          </w:p>
        </w:tc>
      </w:tr>
      <w:tr w:rsidR="0015567C" w:rsidRPr="00074F3A">
        <w:trPr>
          <w:trHeight w:val="510"/>
        </w:trPr>
        <w:tc>
          <w:tcPr>
            <w:tcW w:w="2153" w:type="dxa"/>
            <w:tcBorders>
              <w:top w:val="nil"/>
              <w:left w:val="single" w:sz="8" w:space="0" w:color="auto"/>
              <w:bottom w:val="single" w:sz="4" w:space="0" w:color="auto"/>
              <w:right w:val="single" w:sz="8" w:space="0" w:color="auto"/>
            </w:tcBorders>
            <w:shd w:val="clear" w:color="auto" w:fill="auto"/>
            <w:vAlign w:val="bottom"/>
          </w:tcPr>
          <w:p w:rsidR="0015567C" w:rsidRPr="00074F3A" w:rsidRDefault="0015567C" w:rsidP="00231492">
            <w:r w:rsidRPr="00074F3A">
              <w:t>collisioni di treni contro ostacoli</w:t>
            </w:r>
          </w:p>
        </w:tc>
        <w:tc>
          <w:tcPr>
            <w:tcW w:w="597" w:type="dxa"/>
            <w:tcBorders>
              <w:top w:val="nil"/>
              <w:left w:val="nil"/>
              <w:bottom w:val="single" w:sz="4" w:space="0" w:color="auto"/>
              <w:right w:val="single" w:sz="4" w:space="0" w:color="auto"/>
            </w:tcBorders>
            <w:shd w:val="clear" w:color="auto" w:fill="auto"/>
            <w:vAlign w:val="bottom"/>
          </w:tcPr>
          <w:p w:rsidR="0015567C" w:rsidRPr="00074F3A" w:rsidRDefault="0015567C" w:rsidP="00231492">
            <w:pPr>
              <w:jc w:val="center"/>
            </w:pPr>
            <w:r w:rsidRPr="00074F3A">
              <w:t>3</w:t>
            </w:r>
          </w:p>
        </w:tc>
        <w:tc>
          <w:tcPr>
            <w:tcW w:w="1023" w:type="dxa"/>
            <w:tcBorders>
              <w:top w:val="nil"/>
              <w:left w:val="nil"/>
              <w:bottom w:val="single" w:sz="4" w:space="0" w:color="auto"/>
              <w:right w:val="nil"/>
            </w:tcBorders>
            <w:shd w:val="clear" w:color="auto" w:fill="auto"/>
            <w:vAlign w:val="bottom"/>
          </w:tcPr>
          <w:p w:rsidR="0015567C" w:rsidRPr="00074F3A" w:rsidRDefault="0015567C" w:rsidP="00231492">
            <w:pPr>
              <w:jc w:val="center"/>
            </w:pPr>
            <w:r w:rsidRPr="00074F3A">
              <w:t>8,862</w:t>
            </w:r>
          </w:p>
        </w:tc>
        <w:tc>
          <w:tcPr>
            <w:tcW w:w="540" w:type="dxa"/>
            <w:tcBorders>
              <w:top w:val="nil"/>
              <w:left w:val="single" w:sz="8" w:space="0" w:color="auto"/>
              <w:bottom w:val="single" w:sz="4" w:space="0" w:color="auto"/>
              <w:right w:val="single" w:sz="4" w:space="0" w:color="auto"/>
            </w:tcBorders>
            <w:shd w:val="clear" w:color="auto" w:fill="auto"/>
            <w:vAlign w:val="bottom"/>
          </w:tcPr>
          <w:p w:rsidR="0015567C" w:rsidRPr="00074F3A" w:rsidRDefault="0015567C" w:rsidP="00231492">
            <w:pPr>
              <w:jc w:val="center"/>
            </w:pPr>
            <w:r w:rsidRPr="00074F3A">
              <w:t>3</w:t>
            </w:r>
          </w:p>
        </w:tc>
        <w:tc>
          <w:tcPr>
            <w:tcW w:w="928" w:type="dxa"/>
            <w:tcBorders>
              <w:top w:val="nil"/>
              <w:left w:val="nil"/>
              <w:bottom w:val="nil"/>
              <w:right w:val="single" w:sz="8" w:space="0" w:color="auto"/>
            </w:tcBorders>
            <w:shd w:val="clear" w:color="auto" w:fill="auto"/>
            <w:vAlign w:val="bottom"/>
          </w:tcPr>
          <w:p w:rsidR="0015567C" w:rsidRPr="00074F3A" w:rsidRDefault="0015567C" w:rsidP="00231492">
            <w:pPr>
              <w:jc w:val="center"/>
            </w:pPr>
            <w:r w:rsidRPr="00074F3A">
              <w:t>8,673</w:t>
            </w:r>
          </w:p>
        </w:tc>
        <w:tc>
          <w:tcPr>
            <w:tcW w:w="597" w:type="dxa"/>
            <w:tcBorders>
              <w:top w:val="nil"/>
              <w:left w:val="nil"/>
              <w:bottom w:val="single" w:sz="4" w:space="0" w:color="auto"/>
              <w:right w:val="single" w:sz="4" w:space="0" w:color="auto"/>
            </w:tcBorders>
            <w:shd w:val="clear" w:color="auto" w:fill="auto"/>
            <w:vAlign w:val="bottom"/>
          </w:tcPr>
          <w:p w:rsidR="0015567C" w:rsidRPr="00074F3A" w:rsidRDefault="0015567C" w:rsidP="00231492">
            <w:pPr>
              <w:jc w:val="center"/>
            </w:pPr>
            <w:r w:rsidRPr="00074F3A">
              <w:t>4</w:t>
            </w:r>
          </w:p>
        </w:tc>
        <w:tc>
          <w:tcPr>
            <w:tcW w:w="995" w:type="dxa"/>
            <w:tcBorders>
              <w:top w:val="nil"/>
              <w:left w:val="nil"/>
              <w:bottom w:val="single" w:sz="4" w:space="0" w:color="auto"/>
              <w:right w:val="nil"/>
            </w:tcBorders>
            <w:vAlign w:val="bottom"/>
          </w:tcPr>
          <w:p w:rsidR="0015567C" w:rsidRPr="00074F3A" w:rsidRDefault="0015567C" w:rsidP="00231492">
            <w:pPr>
              <w:jc w:val="center"/>
            </w:pPr>
            <w:r w:rsidRPr="00074F3A">
              <w:t>11,672</w:t>
            </w:r>
          </w:p>
        </w:tc>
        <w:tc>
          <w:tcPr>
            <w:tcW w:w="540" w:type="dxa"/>
            <w:tcBorders>
              <w:top w:val="nil"/>
              <w:left w:val="nil"/>
              <w:bottom w:val="single" w:sz="4" w:space="0" w:color="auto"/>
              <w:right w:val="nil"/>
            </w:tcBorders>
          </w:tcPr>
          <w:p w:rsidR="0015567C" w:rsidRPr="00074F3A" w:rsidRDefault="0015567C" w:rsidP="00231492">
            <w:pPr>
              <w:jc w:val="center"/>
            </w:pPr>
            <w:r w:rsidRPr="00074F3A">
              <w:t>2</w:t>
            </w:r>
          </w:p>
        </w:tc>
        <w:tc>
          <w:tcPr>
            <w:tcW w:w="1080" w:type="dxa"/>
            <w:tcBorders>
              <w:top w:val="nil"/>
              <w:left w:val="nil"/>
              <w:bottom w:val="single" w:sz="4"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5,896</w:t>
            </w:r>
          </w:p>
        </w:tc>
      </w:tr>
      <w:tr w:rsidR="0015567C" w:rsidRPr="00074F3A">
        <w:trPr>
          <w:trHeight w:val="270"/>
        </w:trPr>
        <w:tc>
          <w:tcPr>
            <w:tcW w:w="2153" w:type="dxa"/>
            <w:tcBorders>
              <w:top w:val="nil"/>
              <w:left w:val="single" w:sz="8" w:space="0" w:color="auto"/>
              <w:bottom w:val="single" w:sz="8" w:space="0" w:color="auto"/>
              <w:right w:val="single" w:sz="8" w:space="0" w:color="auto"/>
            </w:tcBorders>
            <w:shd w:val="clear" w:color="auto" w:fill="auto"/>
            <w:vAlign w:val="bottom"/>
          </w:tcPr>
          <w:p w:rsidR="0015567C" w:rsidRPr="00074F3A" w:rsidRDefault="0015567C" w:rsidP="00231492">
            <w:r w:rsidRPr="00074F3A">
              <w:t>collisioni tra treni</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pPr>
            <w:r w:rsidRPr="00074F3A">
              <w:t>2</w:t>
            </w:r>
          </w:p>
        </w:tc>
        <w:tc>
          <w:tcPr>
            <w:tcW w:w="1023" w:type="dxa"/>
            <w:tcBorders>
              <w:top w:val="nil"/>
              <w:left w:val="nil"/>
              <w:bottom w:val="single" w:sz="8" w:space="0" w:color="auto"/>
              <w:right w:val="nil"/>
            </w:tcBorders>
            <w:shd w:val="clear" w:color="auto" w:fill="auto"/>
            <w:vAlign w:val="bottom"/>
          </w:tcPr>
          <w:p w:rsidR="0015567C" w:rsidRPr="00074F3A" w:rsidRDefault="0015567C" w:rsidP="00231492">
            <w:pPr>
              <w:jc w:val="center"/>
            </w:pPr>
            <w:r w:rsidRPr="00074F3A">
              <w:t>5,908</w:t>
            </w:r>
          </w:p>
        </w:tc>
        <w:tc>
          <w:tcPr>
            <w:tcW w:w="540" w:type="dxa"/>
            <w:tcBorders>
              <w:top w:val="nil"/>
              <w:left w:val="single" w:sz="8" w:space="0" w:color="auto"/>
              <w:bottom w:val="single" w:sz="8" w:space="0" w:color="auto"/>
              <w:right w:val="single" w:sz="4" w:space="0" w:color="auto"/>
            </w:tcBorders>
            <w:shd w:val="clear" w:color="auto" w:fill="auto"/>
            <w:vAlign w:val="bottom"/>
          </w:tcPr>
          <w:p w:rsidR="0015567C" w:rsidRPr="00074F3A" w:rsidRDefault="0015567C" w:rsidP="00231492">
            <w:pPr>
              <w:jc w:val="center"/>
            </w:pPr>
            <w:r w:rsidRPr="00074F3A">
              <w:t>1</w:t>
            </w:r>
          </w:p>
        </w:tc>
        <w:tc>
          <w:tcPr>
            <w:tcW w:w="928" w:type="dxa"/>
            <w:tcBorders>
              <w:top w:val="single" w:sz="4" w:space="0" w:color="auto"/>
              <w:left w:val="nil"/>
              <w:bottom w:val="single" w:sz="8" w:space="0" w:color="auto"/>
              <w:right w:val="single" w:sz="8" w:space="0" w:color="auto"/>
            </w:tcBorders>
            <w:shd w:val="clear" w:color="auto" w:fill="auto"/>
            <w:vAlign w:val="bottom"/>
          </w:tcPr>
          <w:p w:rsidR="0015567C" w:rsidRPr="00074F3A" w:rsidRDefault="0015567C" w:rsidP="00231492">
            <w:pPr>
              <w:jc w:val="center"/>
            </w:pPr>
            <w:r w:rsidRPr="00074F3A">
              <w:t>2,89</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pPr>
            <w:r w:rsidRPr="00074F3A">
              <w:t>0</w:t>
            </w:r>
          </w:p>
        </w:tc>
        <w:tc>
          <w:tcPr>
            <w:tcW w:w="995" w:type="dxa"/>
            <w:tcBorders>
              <w:top w:val="nil"/>
              <w:left w:val="nil"/>
              <w:bottom w:val="single" w:sz="8" w:space="0" w:color="auto"/>
              <w:right w:val="nil"/>
            </w:tcBorders>
            <w:vAlign w:val="bottom"/>
          </w:tcPr>
          <w:p w:rsidR="0015567C" w:rsidRPr="00074F3A" w:rsidRDefault="0015567C" w:rsidP="00231492">
            <w:pPr>
              <w:jc w:val="center"/>
            </w:pPr>
            <w:r w:rsidRPr="00074F3A">
              <w:t>0</w:t>
            </w:r>
          </w:p>
        </w:tc>
        <w:tc>
          <w:tcPr>
            <w:tcW w:w="540" w:type="dxa"/>
            <w:tcBorders>
              <w:top w:val="nil"/>
              <w:left w:val="nil"/>
              <w:bottom w:val="single" w:sz="8" w:space="0" w:color="auto"/>
              <w:right w:val="nil"/>
            </w:tcBorders>
          </w:tcPr>
          <w:p w:rsidR="0015567C" w:rsidRPr="00074F3A" w:rsidRDefault="0015567C" w:rsidP="00231492">
            <w:pPr>
              <w:jc w:val="center"/>
            </w:pPr>
            <w:r w:rsidRPr="00074F3A">
              <w:t>0</w:t>
            </w:r>
          </w:p>
        </w:tc>
        <w:tc>
          <w:tcPr>
            <w:tcW w:w="1080" w:type="dxa"/>
            <w:tcBorders>
              <w:top w:val="nil"/>
              <w:left w:val="nil"/>
              <w:bottom w:val="single" w:sz="8"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0,000</w:t>
            </w:r>
          </w:p>
        </w:tc>
      </w:tr>
      <w:tr w:rsidR="0015567C" w:rsidRPr="00074F3A">
        <w:trPr>
          <w:trHeight w:val="270"/>
        </w:trPr>
        <w:tc>
          <w:tcPr>
            <w:tcW w:w="2153" w:type="dxa"/>
            <w:tcBorders>
              <w:top w:val="nil"/>
              <w:left w:val="single" w:sz="8" w:space="0" w:color="auto"/>
              <w:bottom w:val="single" w:sz="8" w:space="0" w:color="auto"/>
              <w:right w:val="single" w:sz="8" w:space="0" w:color="auto"/>
            </w:tcBorders>
            <w:shd w:val="clear" w:color="auto" w:fill="auto"/>
            <w:vAlign w:val="bottom"/>
          </w:tcPr>
          <w:p w:rsidR="0015567C" w:rsidRPr="00074F3A" w:rsidRDefault="0015567C" w:rsidP="00231492">
            <w:pPr>
              <w:rPr>
                <w:b/>
                <w:bCs/>
              </w:rPr>
            </w:pPr>
            <w:r w:rsidRPr="00074F3A">
              <w:rPr>
                <w:b/>
                <w:bCs/>
              </w:rPr>
              <w:t>deragliamenti di treni</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6</w:t>
            </w:r>
          </w:p>
        </w:tc>
        <w:tc>
          <w:tcPr>
            <w:tcW w:w="1023" w:type="dxa"/>
            <w:tcBorders>
              <w:top w:val="nil"/>
              <w:left w:val="nil"/>
              <w:bottom w:val="single" w:sz="8" w:space="0" w:color="auto"/>
              <w:right w:val="nil"/>
            </w:tcBorders>
            <w:shd w:val="clear" w:color="auto" w:fill="auto"/>
            <w:vAlign w:val="bottom"/>
          </w:tcPr>
          <w:p w:rsidR="0015567C" w:rsidRPr="00074F3A" w:rsidRDefault="0015567C" w:rsidP="00231492">
            <w:pPr>
              <w:jc w:val="center"/>
              <w:rPr>
                <w:b/>
                <w:bCs/>
              </w:rPr>
            </w:pPr>
            <w:r w:rsidRPr="00074F3A">
              <w:rPr>
                <w:b/>
                <w:bCs/>
              </w:rPr>
              <w:t>17,725</w:t>
            </w:r>
          </w:p>
        </w:tc>
        <w:tc>
          <w:tcPr>
            <w:tcW w:w="540" w:type="dxa"/>
            <w:tcBorders>
              <w:top w:val="nil"/>
              <w:left w:val="single" w:sz="8" w:space="0" w:color="auto"/>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11</w:t>
            </w:r>
          </w:p>
        </w:tc>
        <w:tc>
          <w:tcPr>
            <w:tcW w:w="928" w:type="dxa"/>
            <w:tcBorders>
              <w:top w:val="nil"/>
              <w:left w:val="nil"/>
              <w:bottom w:val="single" w:sz="8" w:space="0" w:color="auto"/>
              <w:right w:val="single" w:sz="8" w:space="0" w:color="auto"/>
            </w:tcBorders>
            <w:shd w:val="clear" w:color="auto" w:fill="auto"/>
            <w:vAlign w:val="bottom"/>
          </w:tcPr>
          <w:p w:rsidR="0015567C" w:rsidRPr="00074F3A" w:rsidRDefault="0015567C" w:rsidP="00231492">
            <w:pPr>
              <w:jc w:val="center"/>
              <w:rPr>
                <w:b/>
                <w:bCs/>
              </w:rPr>
            </w:pPr>
            <w:r w:rsidRPr="00074F3A">
              <w:rPr>
                <w:b/>
                <w:bCs/>
              </w:rPr>
              <w:t>31,802</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8</w:t>
            </w:r>
          </w:p>
        </w:tc>
        <w:tc>
          <w:tcPr>
            <w:tcW w:w="995" w:type="dxa"/>
            <w:tcBorders>
              <w:top w:val="nil"/>
              <w:left w:val="nil"/>
              <w:bottom w:val="single" w:sz="8" w:space="0" w:color="auto"/>
              <w:right w:val="nil"/>
            </w:tcBorders>
            <w:vAlign w:val="bottom"/>
          </w:tcPr>
          <w:p w:rsidR="0015567C" w:rsidRPr="00074F3A" w:rsidRDefault="0015567C" w:rsidP="00231492">
            <w:pPr>
              <w:jc w:val="center"/>
              <w:rPr>
                <w:b/>
                <w:bCs/>
              </w:rPr>
            </w:pPr>
            <w:r w:rsidRPr="00074F3A">
              <w:rPr>
                <w:b/>
                <w:bCs/>
              </w:rPr>
              <w:t>23,344</w:t>
            </w:r>
          </w:p>
        </w:tc>
        <w:tc>
          <w:tcPr>
            <w:tcW w:w="540" w:type="dxa"/>
            <w:tcBorders>
              <w:top w:val="nil"/>
              <w:left w:val="nil"/>
              <w:bottom w:val="single" w:sz="8" w:space="0" w:color="auto"/>
              <w:right w:val="nil"/>
            </w:tcBorders>
          </w:tcPr>
          <w:p w:rsidR="0015567C" w:rsidRPr="00074F3A" w:rsidRDefault="0015567C" w:rsidP="00231492">
            <w:pPr>
              <w:jc w:val="center"/>
              <w:rPr>
                <w:b/>
                <w:bCs/>
              </w:rPr>
            </w:pPr>
            <w:r w:rsidRPr="00074F3A">
              <w:rPr>
                <w:b/>
                <w:bCs/>
              </w:rPr>
              <w:t>8</w:t>
            </w:r>
          </w:p>
        </w:tc>
        <w:tc>
          <w:tcPr>
            <w:tcW w:w="1080" w:type="dxa"/>
            <w:tcBorders>
              <w:top w:val="nil"/>
              <w:left w:val="nil"/>
              <w:bottom w:val="single" w:sz="8"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23,585</w:t>
            </w:r>
          </w:p>
        </w:tc>
      </w:tr>
      <w:tr w:rsidR="0015567C" w:rsidRPr="00074F3A">
        <w:trPr>
          <w:trHeight w:val="525"/>
        </w:trPr>
        <w:tc>
          <w:tcPr>
            <w:tcW w:w="2153" w:type="dxa"/>
            <w:tcBorders>
              <w:top w:val="nil"/>
              <w:left w:val="single" w:sz="8" w:space="0" w:color="auto"/>
              <w:bottom w:val="single" w:sz="8" w:space="0" w:color="auto"/>
              <w:right w:val="single" w:sz="8" w:space="0" w:color="auto"/>
            </w:tcBorders>
            <w:shd w:val="clear" w:color="auto" w:fill="auto"/>
            <w:vAlign w:val="bottom"/>
          </w:tcPr>
          <w:p w:rsidR="0015567C" w:rsidRPr="00074F3A" w:rsidRDefault="0015567C" w:rsidP="00231492">
            <w:pPr>
              <w:rPr>
                <w:b/>
                <w:bCs/>
              </w:rPr>
            </w:pPr>
            <w:r w:rsidRPr="00074F3A">
              <w:rPr>
                <w:b/>
                <w:bCs/>
              </w:rPr>
              <w:t xml:space="preserve">incidenti ai passaggi a livello </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25</w:t>
            </w:r>
          </w:p>
        </w:tc>
        <w:tc>
          <w:tcPr>
            <w:tcW w:w="1023" w:type="dxa"/>
            <w:tcBorders>
              <w:top w:val="nil"/>
              <w:left w:val="nil"/>
              <w:bottom w:val="single" w:sz="8" w:space="0" w:color="auto"/>
              <w:right w:val="nil"/>
            </w:tcBorders>
            <w:shd w:val="clear" w:color="auto" w:fill="auto"/>
            <w:vAlign w:val="bottom"/>
          </w:tcPr>
          <w:p w:rsidR="0015567C" w:rsidRPr="00074F3A" w:rsidRDefault="0015567C" w:rsidP="00231492">
            <w:pPr>
              <w:jc w:val="center"/>
              <w:rPr>
                <w:b/>
                <w:bCs/>
              </w:rPr>
            </w:pPr>
            <w:r w:rsidRPr="00074F3A">
              <w:rPr>
                <w:b/>
                <w:bCs/>
              </w:rPr>
              <w:t>73,853</w:t>
            </w:r>
          </w:p>
        </w:tc>
        <w:tc>
          <w:tcPr>
            <w:tcW w:w="540" w:type="dxa"/>
            <w:tcBorders>
              <w:top w:val="nil"/>
              <w:left w:val="single" w:sz="8" w:space="0" w:color="auto"/>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32</w:t>
            </w:r>
          </w:p>
        </w:tc>
        <w:tc>
          <w:tcPr>
            <w:tcW w:w="928" w:type="dxa"/>
            <w:tcBorders>
              <w:top w:val="nil"/>
              <w:left w:val="nil"/>
              <w:bottom w:val="single" w:sz="8" w:space="0" w:color="auto"/>
              <w:right w:val="single" w:sz="8" w:space="0" w:color="auto"/>
            </w:tcBorders>
            <w:shd w:val="clear" w:color="auto" w:fill="auto"/>
            <w:vAlign w:val="bottom"/>
          </w:tcPr>
          <w:p w:rsidR="0015567C" w:rsidRPr="00074F3A" w:rsidRDefault="0015567C" w:rsidP="00231492">
            <w:pPr>
              <w:jc w:val="center"/>
              <w:rPr>
                <w:b/>
                <w:bCs/>
              </w:rPr>
            </w:pPr>
            <w:r w:rsidRPr="00074F3A">
              <w:rPr>
                <w:b/>
                <w:bCs/>
              </w:rPr>
              <w:t>92,515</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19</w:t>
            </w:r>
          </w:p>
        </w:tc>
        <w:tc>
          <w:tcPr>
            <w:tcW w:w="995" w:type="dxa"/>
            <w:tcBorders>
              <w:top w:val="nil"/>
              <w:left w:val="nil"/>
              <w:bottom w:val="single" w:sz="8" w:space="0" w:color="auto"/>
              <w:right w:val="nil"/>
            </w:tcBorders>
            <w:vAlign w:val="bottom"/>
          </w:tcPr>
          <w:p w:rsidR="0015567C" w:rsidRPr="00074F3A" w:rsidRDefault="0015567C" w:rsidP="00231492">
            <w:pPr>
              <w:jc w:val="center"/>
              <w:rPr>
                <w:b/>
                <w:bCs/>
              </w:rPr>
            </w:pPr>
            <w:r w:rsidRPr="00074F3A">
              <w:rPr>
                <w:b/>
                <w:bCs/>
              </w:rPr>
              <w:t>55,441</w:t>
            </w:r>
          </w:p>
        </w:tc>
        <w:tc>
          <w:tcPr>
            <w:tcW w:w="540" w:type="dxa"/>
            <w:tcBorders>
              <w:top w:val="nil"/>
              <w:left w:val="nil"/>
              <w:bottom w:val="single" w:sz="8" w:space="0" w:color="auto"/>
              <w:right w:val="nil"/>
            </w:tcBorders>
          </w:tcPr>
          <w:p w:rsidR="0015567C" w:rsidRPr="00074F3A" w:rsidRDefault="0015567C" w:rsidP="00231492">
            <w:pPr>
              <w:jc w:val="center"/>
              <w:rPr>
                <w:b/>
                <w:bCs/>
              </w:rPr>
            </w:pPr>
            <w:r w:rsidRPr="00074F3A">
              <w:rPr>
                <w:b/>
                <w:bCs/>
              </w:rPr>
              <w:t>9</w:t>
            </w:r>
          </w:p>
        </w:tc>
        <w:tc>
          <w:tcPr>
            <w:tcW w:w="1080" w:type="dxa"/>
            <w:tcBorders>
              <w:top w:val="nil"/>
              <w:left w:val="nil"/>
              <w:bottom w:val="single" w:sz="8"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26,533</w:t>
            </w:r>
          </w:p>
        </w:tc>
      </w:tr>
      <w:tr w:rsidR="0015567C" w:rsidRPr="00074F3A">
        <w:trPr>
          <w:trHeight w:val="1035"/>
        </w:trPr>
        <w:tc>
          <w:tcPr>
            <w:tcW w:w="2153" w:type="dxa"/>
            <w:tcBorders>
              <w:top w:val="nil"/>
              <w:left w:val="single" w:sz="8" w:space="0" w:color="auto"/>
              <w:bottom w:val="single" w:sz="8" w:space="0" w:color="auto"/>
              <w:right w:val="single" w:sz="8" w:space="0" w:color="auto"/>
            </w:tcBorders>
            <w:shd w:val="clear" w:color="auto" w:fill="auto"/>
            <w:vAlign w:val="bottom"/>
          </w:tcPr>
          <w:p w:rsidR="0015567C" w:rsidRPr="00074F3A" w:rsidRDefault="0015567C" w:rsidP="00231492">
            <w:pPr>
              <w:rPr>
                <w:b/>
                <w:bCs/>
              </w:rPr>
            </w:pPr>
            <w:r w:rsidRPr="00074F3A">
              <w:rPr>
                <w:b/>
                <w:bCs/>
              </w:rPr>
              <w:t xml:space="preserve">incidenti alle persone provocati da materiale rotabile in movimento </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90</w:t>
            </w:r>
          </w:p>
        </w:tc>
        <w:tc>
          <w:tcPr>
            <w:tcW w:w="1023" w:type="dxa"/>
            <w:tcBorders>
              <w:top w:val="nil"/>
              <w:left w:val="nil"/>
              <w:bottom w:val="single" w:sz="8" w:space="0" w:color="auto"/>
              <w:right w:val="nil"/>
            </w:tcBorders>
            <w:shd w:val="clear" w:color="auto" w:fill="auto"/>
            <w:vAlign w:val="bottom"/>
          </w:tcPr>
          <w:p w:rsidR="0015567C" w:rsidRPr="00074F3A" w:rsidRDefault="0015567C" w:rsidP="00231492">
            <w:pPr>
              <w:jc w:val="center"/>
              <w:rPr>
                <w:b/>
                <w:bCs/>
              </w:rPr>
            </w:pPr>
            <w:r w:rsidRPr="00074F3A">
              <w:rPr>
                <w:b/>
                <w:bCs/>
              </w:rPr>
              <w:t>265,87</w:t>
            </w:r>
          </w:p>
        </w:tc>
        <w:tc>
          <w:tcPr>
            <w:tcW w:w="540" w:type="dxa"/>
            <w:tcBorders>
              <w:top w:val="nil"/>
              <w:left w:val="single" w:sz="8" w:space="0" w:color="auto"/>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76</w:t>
            </w:r>
          </w:p>
        </w:tc>
        <w:tc>
          <w:tcPr>
            <w:tcW w:w="928" w:type="dxa"/>
            <w:tcBorders>
              <w:top w:val="nil"/>
              <w:left w:val="nil"/>
              <w:bottom w:val="single" w:sz="8" w:space="0" w:color="auto"/>
              <w:right w:val="single" w:sz="8" w:space="0" w:color="auto"/>
            </w:tcBorders>
            <w:shd w:val="clear" w:color="auto" w:fill="auto"/>
            <w:vAlign w:val="bottom"/>
          </w:tcPr>
          <w:p w:rsidR="0015567C" w:rsidRPr="00074F3A" w:rsidRDefault="0015567C" w:rsidP="00231492">
            <w:pPr>
              <w:jc w:val="center"/>
              <w:rPr>
                <w:b/>
                <w:bCs/>
              </w:rPr>
            </w:pPr>
            <w:r w:rsidRPr="00074F3A">
              <w:rPr>
                <w:b/>
                <w:bCs/>
              </w:rPr>
              <w:t>219,723</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83</w:t>
            </w:r>
          </w:p>
        </w:tc>
        <w:tc>
          <w:tcPr>
            <w:tcW w:w="995" w:type="dxa"/>
            <w:tcBorders>
              <w:top w:val="nil"/>
              <w:left w:val="nil"/>
              <w:bottom w:val="single" w:sz="8" w:space="0" w:color="auto"/>
              <w:right w:val="nil"/>
            </w:tcBorders>
            <w:vAlign w:val="bottom"/>
          </w:tcPr>
          <w:p w:rsidR="0015567C" w:rsidRPr="00074F3A" w:rsidRDefault="0015567C" w:rsidP="00231492">
            <w:pPr>
              <w:jc w:val="center"/>
              <w:rPr>
                <w:b/>
                <w:bCs/>
              </w:rPr>
            </w:pPr>
            <w:r w:rsidRPr="00074F3A">
              <w:rPr>
                <w:b/>
                <w:bCs/>
              </w:rPr>
              <w:t>242,191</w:t>
            </w:r>
          </w:p>
        </w:tc>
        <w:tc>
          <w:tcPr>
            <w:tcW w:w="540" w:type="dxa"/>
            <w:tcBorders>
              <w:top w:val="nil"/>
              <w:left w:val="nil"/>
              <w:bottom w:val="single" w:sz="8" w:space="0" w:color="auto"/>
              <w:right w:val="nil"/>
            </w:tcBorders>
          </w:tcPr>
          <w:p w:rsidR="0015567C" w:rsidRPr="00074F3A" w:rsidRDefault="0015567C" w:rsidP="00231492">
            <w:pPr>
              <w:jc w:val="center"/>
              <w:rPr>
                <w:b/>
                <w:bCs/>
              </w:rPr>
            </w:pPr>
            <w:r w:rsidRPr="00074F3A">
              <w:rPr>
                <w:b/>
                <w:bCs/>
              </w:rPr>
              <w:t>79</w:t>
            </w:r>
          </w:p>
        </w:tc>
        <w:tc>
          <w:tcPr>
            <w:tcW w:w="1080" w:type="dxa"/>
            <w:tcBorders>
              <w:top w:val="nil"/>
              <w:left w:val="nil"/>
              <w:bottom w:val="single" w:sz="8"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232,900</w:t>
            </w:r>
          </w:p>
        </w:tc>
      </w:tr>
      <w:tr w:rsidR="0015567C" w:rsidRPr="00074F3A">
        <w:trPr>
          <w:trHeight w:val="525"/>
        </w:trPr>
        <w:tc>
          <w:tcPr>
            <w:tcW w:w="2153" w:type="dxa"/>
            <w:tcBorders>
              <w:top w:val="nil"/>
              <w:left w:val="single" w:sz="8" w:space="0" w:color="auto"/>
              <w:bottom w:val="single" w:sz="8" w:space="0" w:color="auto"/>
              <w:right w:val="single" w:sz="8" w:space="0" w:color="auto"/>
            </w:tcBorders>
            <w:shd w:val="clear" w:color="auto" w:fill="auto"/>
            <w:vAlign w:val="bottom"/>
          </w:tcPr>
          <w:p w:rsidR="0015567C" w:rsidRPr="00074F3A" w:rsidRDefault="0015567C" w:rsidP="00231492">
            <w:pPr>
              <w:rPr>
                <w:b/>
                <w:bCs/>
              </w:rPr>
            </w:pPr>
            <w:r w:rsidRPr="00074F3A">
              <w:rPr>
                <w:b/>
                <w:bCs/>
              </w:rPr>
              <w:t xml:space="preserve">incendi al materiale rotabile </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4</w:t>
            </w:r>
          </w:p>
        </w:tc>
        <w:tc>
          <w:tcPr>
            <w:tcW w:w="1023" w:type="dxa"/>
            <w:tcBorders>
              <w:top w:val="nil"/>
              <w:left w:val="nil"/>
              <w:bottom w:val="single" w:sz="8" w:space="0" w:color="auto"/>
              <w:right w:val="nil"/>
            </w:tcBorders>
            <w:shd w:val="clear" w:color="auto" w:fill="auto"/>
            <w:vAlign w:val="bottom"/>
          </w:tcPr>
          <w:p w:rsidR="0015567C" w:rsidRPr="00074F3A" w:rsidRDefault="0015567C" w:rsidP="00231492">
            <w:pPr>
              <w:jc w:val="center"/>
              <w:rPr>
                <w:b/>
                <w:bCs/>
              </w:rPr>
            </w:pPr>
            <w:r w:rsidRPr="00074F3A">
              <w:rPr>
                <w:b/>
                <w:bCs/>
              </w:rPr>
              <w:t>11,816</w:t>
            </w:r>
          </w:p>
        </w:tc>
        <w:tc>
          <w:tcPr>
            <w:tcW w:w="540" w:type="dxa"/>
            <w:tcBorders>
              <w:top w:val="nil"/>
              <w:left w:val="single" w:sz="8" w:space="0" w:color="auto"/>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4</w:t>
            </w:r>
          </w:p>
        </w:tc>
        <w:tc>
          <w:tcPr>
            <w:tcW w:w="928" w:type="dxa"/>
            <w:tcBorders>
              <w:top w:val="nil"/>
              <w:left w:val="nil"/>
              <w:bottom w:val="single" w:sz="8" w:space="0" w:color="auto"/>
              <w:right w:val="single" w:sz="8" w:space="0" w:color="auto"/>
            </w:tcBorders>
            <w:shd w:val="clear" w:color="auto" w:fill="auto"/>
            <w:vAlign w:val="bottom"/>
          </w:tcPr>
          <w:p w:rsidR="0015567C" w:rsidRPr="00074F3A" w:rsidRDefault="0015567C" w:rsidP="00231492">
            <w:pPr>
              <w:jc w:val="center"/>
              <w:rPr>
                <w:b/>
                <w:bCs/>
              </w:rPr>
            </w:pPr>
            <w:r w:rsidRPr="00074F3A">
              <w:rPr>
                <w:b/>
                <w:bCs/>
              </w:rPr>
              <w:t>11,564</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4</w:t>
            </w:r>
          </w:p>
        </w:tc>
        <w:tc>
          <w:tcPr>
            <w:tcW w:w="995" w:type="dxa"/>
            <w:tcBorders>
              <w:top w:val="nil"/>
              <w:left w:val="nil"/>
              <w:bottom w:val="single" w:sz="8" w:space="0" w:color="auto"/>
              <w:right w:val="nil"/>
            </w:tcBorders>
            <w:vAlign w:val="bottom"/>
          </w:tcPr>
          <w:p w:rsidR="0015567C" w:rsidRPr="00074F3A" w:rsidRDefault="0015567C" w:rsidP="00231492">
            <w:pPr>
              <w:jc w:val="center"/>
              <w:rPr>
                <w:b/>
                <w:bCs/>
              </w:rPr>
            </w:pPr>
            <w:r w:rsidRPr="00074F3A">
              <w:rPr>
                <w:b/>
                <w:bCs/>
              </w:rPr>
              <w:t>11,672</w:t>
            </w:r>
          </w:p>
        </w:tc>
        <w:tc>
          <w:tcPr>
            <w:tcW w:w="540" w:type="dxa"/>
            <w:tcBorders>
              <w:top w:val="nil"/>
              <w:left w:val="nil"/>
              <w:bottom w:val="single" w:sz="8" w:space="0" w:color="auto"/>
              <w:right w:val="nil"/>
            </w:tcBorders>
          </w:tcPr>
          <w:p w:rsidR="0015567C" w:rsidRPr="00074F3A" w:rsidRDefault="0015567C" w:rsidP="00231492">
            <w:pPr>
              <w:jc w:val="center"/>
              <w:rPr>
                <w:b/>
                <w:bCs/>
              </w:rPr>
            </w:pPr>
            <w:r w:rsidRPr="00074F3A">
              <w:rPr>
                <w:b/>
                <w:bCs/>
              </w:rPr>
              <w:t>2</w:t>
            </w:r>
          </w:p>
        </w:tc>
        <w:tc>
          <w:tcPr>
            <w:tcW w:w="1080" w:type="dxa"/>
            <w:tcBorders>
              <w:top w:val="nil"/>
              <w:left w:val="nil"/>
              <w:bottom w:val="single" w:sz="8"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5,896</w:t>
            </w:r>
          </w:p>
        </w:tc>
      </w:tr>
      <w:tr w:rsidR="0015567C" w:rsidRPr="00074F3A">
        <w:trPr>
          <w:trHeight w:val="270"/>
        </w:trPr>
        <w:tc>
          <w:tcPr>
            <w:tcW w:w="2153" w:type="dxa"/>
            <w:tcBorders>
              <w:top w:val="nil"/>
              <w:left w:val="single" w:sz="8" w:space="0" w:color="auto"/>
              <w:bottom w:val="single" w:sz="8" w:space="0" w:color="auto"/>
              <w:right w:val="single" w:sz="8" w:space="0" w:color="auto"/>
            </w:tcBorders>
            <w:shd w:val="clear" w:color="auto" w:fill="auto"/>
            <w:vAlign w:val="bottom"/>
          </w:tcPr>
          <w:p w:rsidR="0015567C" w:rsidRPr="00074F3A" w:rsidRDefault="0015567C" w:rsidP="00231492">
            <w:pPr>
              <w:rPr>
                <w:b/>
                <w:bCs/>
              </w:rPr>
            </w:pPr>
            <w:r w:rsidRPr="00074F3A">
              <w:rPr>
                <w:b/>
                <w:bCs/>
              </w:rPr>
              <w:t>altri</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4</w:t>
            </w:r>
          </w:p>
        </w:tc>
        <w:tc>
          <w:tcPr>
            <w:tcW w:w="1023" w:type="dxa"/>
            <w:tcBorders>
              <w:top w:val="nil"/>
              <w:left w:val="nil"/>
              <w:bottom w:val="single" w:sz="8" w:space="0" w:color="auto"/>
              <w:right w:val="nil"/>
            </w:tcBorders>
            <w:shd w:val="clear" w:color="auto" w:fill="auto"/>
            <w:vAlign w:val="bottom"/>
          </w:tcPr>
          <w:p w:rsidR="0015567C" w:rsidRPr="00074F3A" w:rsidRDefault="0015567C" w:rsidP="00231492">
            <w:pPr>
              <w:jc w:val="center"/>
              <w:rPr>
                <w:b/>
                <w:bCs/>
              </w:rPr>
            </w:pPr>
            <w:r w:rsidRPr="00074F3A">
              <w:rPr>
                <w:b/>
                <w:bCs/>
              </w:rPr>
              <w:t>11,816</w:t>
            </w:r>
          </w:p>
        </w:tc>
        <w:tc>
          <w:tcPr>
            <w:tcW w:w="540" w:type="dxa"/>
            <w:tcBorders>
              <w:top w:val="nil"/>
              <w:left w:val="single" w:sz="8" w:space="0" w:color="auto"/>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5</w:t>
            </w:r>
          </w:p>
        </w:tc>
        <w:tc>
          <w:tcPr>
            <w:tcW w:w="928" w:type="dxa"/>
            <w:tcBorders>
              <w:top w:val="nil"/>
              <w:left w:val="nil"/>
              <w:bottom w:val="single" w:sz="8" w:space="0" w:color="auto"/>
              <w:right w:val="single" w:sz="8" w:space="0" w:color="auto"/>
            </w:tcBorders>
            <w:shd w:val="clear" w:color="auto" w:fill="auto"/>
            <w:vAlign w:val="bottom"/>
          </w:tcPr>
          <w:p w:rsidR="0015567C" w:rsidRPr="00074F3A" w:rsidRDefault="0015567C" w:rsidP="00231492">
            <w:pPr>
              <w:jc w:val="center"/>
              <w:rPr>
                <w:b/>
                <w:bCs/>
              </w:rPr>
            </w:pPr>
            <w:r w:rsidRPr="00074F3A">
              <w:rPr>
                <w:b/>
                <w:bCs/>
              </w:rPr>
              <w:t>14,45</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3</w:t>
            </w:r>
          </w:p>
        </w:tc>
        <w:tc>
          <w:tcPr>
            <w:tcW w:w="995" w:type="dxa"/>
            <w:tcBorders>
              <w:top w:val="nil"/>
              <w:left w:val="nil"/>
              <w:bottom w:val="single" w:sz="8" w:space="0" w:color="auto"/>
              <w:right w:val="nil"/>
            </w:tcBorders>
            <w:vAlign w:val="bottom"/>
          </w:tcPr>
          <w:p w:rsidR="0015567C" w:rsidRPr="00074F3A" w:rsidRDefault="0015567C" w:rsidP="00231492">
            <w:pPr>
              <w:jc w:val="center"/>
              <w:rPr>
                <w:b/>
                <w:bCs/>
              </w:rPr>
            </w:pPr>
            <w:r w:rsidRPr="00074F3A">
              <w:rPr>
                <w:b/>
                <w:bCs/>
              </w:rPr>
              <w:t>8,754</w:t>
            </w:r>
          </w:p>
        </w:tc>
        <w:tc>
          <w:tcPr>
            <w:tcW w:w="540" w:type="dxa"/>
            <w:tcBorders>
              <w:top w:val="nil"/>
              <w:left w:val="nil"/>
              <w:bottom w:val="single" w:sz="8" w:space="0" w:color="auto"/>
              <w:right w:val="nil"/>
            </w:tcBorders>
          </w:tcPr>
          <w:p w:rsidR="0015567C" w:rsidRPr="00074F3A" w:rsidRDefault="0015567C" w:rsidP="00231492">
            <w:pPr>
              <w:jc w:val="center"/>
              <w:rPr>
                <w:b/>
                <w:bCs/>
              </w:rPr>
            </w:pPr>
            <w:r w:rsidRPr="00074F3A">
              <w:rPr>
                <w:b/>
                <w:bCs/>
              </w:rPr>
              <w:t>3</w:t>
            </w:r>
          </w:p>
        </w:tc>
        <w:tc>
          <w:tcPr>
            <w:tcW w:w="1080" w:type="dxa"/>
            <w:tcBorders>
              <w:top w:val="nil"/>
              <w:left w:val="nil"/>
              <w:bottom w:val="single" w:sz="8"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8,844</w:t>
            </w:r>
          </w:p>
        </w:tc>
      </w:tr>
      <w:tr w:rsidR="0015567C" w:rsidRPr="00074F3A">
        <w:trPr>
          <w:trHeight w:val="270"/>
        </w:trPr>
        <w:tc>
          <w:tcPr>
            <w:tcW w:w="2153" w:type="dxa"/>
            <w:tcBorders>
              <w:top w:val="nil"/>
              <w:left w:val="single" w:sz="8" w:space="0" w:color="auto"/>
              <w:bottom w:val="single" w:sz="8" w:space="0" w:color="auto"/>
              <w:right w:val="single" w:sz="8" w:space="0" w:color="auto"/>
            </w:tcBorders>
            <w:shd w:val="clear" w:color="auto" w:fill="auto"/>
            <w:vAlign w:val="bottom"/>
          </w:tcPr>
          <w:p w:rsidR="0015567C" w:rsidRPr="00074F3A" w:rsidRDefault="0015567C" w:rsidP="00231492">
            <w:pPr>
              <w:rPr>
                <w:b/>
                <w:bCs/>
              </w:rPr>
            </w:pPr>
            <w:r w:rsidRPr="00074F3A">
              <w:rPr>
                <w:b/>
                <w:bCs/>
              </w:rPr>
              <w:t>TOTALE</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134</w:t>
            </w:r>
          </w:p>
        </w:tc>
        <w:tc>
          <w:tcPr>
            <w:tcW w:w="1023" w:type="dxa"/>
            <w:tcBorders>
              <w:top w:val="nil"/>
              <w:left w:val="nil"/>
              <w:bottom w:val="single" w:sz="8" w:space="0" w:color="auto"/>
              <w:right w:val="nil"/>
            </w:tcBorders>
            <w:shd w:val="clear" w:color="auto" w:fill="auto"/>
            <w:vAlign w:val="bottom"/>
          </w:tcPr>
          <w:p w:rsidR="0015567C" w:rsidRPr="00074F3A" w:rsidRDefault="0015567C" w:rsidP="00231492">
            <w:pPr>
              <w:jc w:val="center"/>
              <w:rPr>
                <w:b/>
                <w:bCs/>
              </w:rPr>
            </w:pPr>
            <w:r w:rsidRPr="00074F3A">
              <w:rPr>
                <w:b/>
                <w:bCs/>
              </w:rPr>
              <w:t>395,851</w:t>
            </w:r>
          </w:p>
        </w:tc>
        <w:tc>
          <w:tcPr>
            <w:tcW w:w="540" w:type="dxa"/>
            <w:tcBorders>
              <w:top w:val="nil"/>
              <w:left w:val="single" w:sz="8" w:space="0" w:color="auto"/>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132</w:t>
            </w:r>
          </w:p>
        </w:tc>
        <w:tc>
          <w:tcPr>
            <w:tcW w:w="928" w:type="dxa"/>
            <w:tcBorders>
              <w:top w:val="nil"/>
              <w:left w:val="nil"/>
              <w:bottom w:val="single" w:sz="8" w:space="0" w:color="auto"/>
              <w:right w:val="single" w:sz="8" w:space="0" w:color="auto"/>
            </w:tcBorders>
            <w:shd w:val="clear" w:color="auto" w:fill="auto"/>
            <w:vAlign w:val="bottom"/>
          </w:tcPr>
          <w:p w:rsidR="0015567C" w:rsidRPr="00074F3A" w:rsidRDefault="0015567C" w:rsidP="00231492">
            <w:pPr>
              <w:jc w:val="center"/>
              <w:rPr>
                <w:b/>
                <w:bCs/>
              </w:rPr>
            </w:pPr>
            <w:r w:rsidRPr="00074F3A">
              <w:rPr>
                <w:b/>
                <w:bCs/>
              </w:rPr>
              <w:t>381,625</w:t>
            </w:r>
          </w:p>
        </w:tc>
        <w:tc>
          <w:tcPr>
            <w:tcW w:w="597" w:type="dxa"/>
            <w:tcBorders>
              <w:top w:val="nil"/>
              <w:left w:val="nil"/>
              <w:bottom w:val="single" w:sz="8" w:space="0" w:color="auto"/>
              <w:right w:val="single" w:sz="4" w:space="0" w:color="auto"/>
            </w:tcBorders>
            <w:shd w:val="clear" w:color="auto" w:fill="auto"/>
            <w:vAlign w:val="bottom"/>
          </w:tcPr>
          <w:p w:rsidR="0015567C" w:rsidRPr="00074F3A" w:rsidRDefault="0015567C" w:rsidP="00231492">
            <w:pPr>
              <w:jc w:val="center"/>
              <w:rPr>
                <w:b/>
                <w:bCs/>
              </w:rPr>
            </w:pPr>
            <w:r w:rsidRPr="00074F3A">
              <w:rPr>
                <w:b/>
                <w:bCs/>
              </w:rPr>
              <w:t>121</w:t>
            </w:r>
          </w:p>
        </w:tc>
        <w:tc>
          <w:tcPr>
            <w:tcW w:w="995" w:type="dxa"/>
            <w:tcBorders>
              <w:top w:val="nil"/>
              <w:left w:val="nil"/>
              <w:bottom w:val="single" w:sz="8" w:space="0" w:color="auto"/>
              <w:right w:val="nil"/>
            </w:tcBorders>
            <w:vAlign w:val="bottom"/>
          </w:tcPr>
          <w:p w:rsidR="0015567C" w:rsidRPr="00074F3A" w:rsidRDefault="0015567C" w:rsidP="00231492">
            <w:pPr>
              <w:jc w:val="center"/>
              <w:rPr>
                <w:b/>
                <w:bCs/>
              </w:rPr>
            </w:pPr>
            <w:r w:rsidRPr="00074F3A">
              <w:rPr>
                <w:b/>
                <w:bCs/>
              </w:rPr>
              <w:t>353,073</w:t>
            </w:r>
          </w:p>
        </w:tc>
        <w:tc>
          <w:tcPr>
            <w:tcW w:w="540" w:type="dxa"/>
            <w:tcBorders>
              <w:top w:val="nil"/>
              <w:left w:val="nil"/>
              <w:bottom w:val="single" w:sz="8" w:space="0" w:color="auto"/>
              <w:right w:val="nil"/>
            </w:tcBorders>
          </w:tcPr>
          <w:p w:rsidR="0015567C" w:rsidRPr="00074F3A" w:rsidRDefault="0015567C" w:rsidP="00231492">
            <w:pPr>
              <w:jc w:val="center"/>
              <w:rPr>
                <w:b/>
                <w:bCs/>
              </w:rPr>
            </w:pPr>
            <w:r w:rsidRPr="00074F3A">
              <w:rPr>
                <w:b/>
                <w:bCs/>
              </w:rPr>
              <w:t>103</w:t>
            </w:r>
          </w:p>
        </w:tc>
        <w:tc>
          <w:tcPr>
            <w:tcW w:w="1080" w:type="dxa"/>
            <w:tcBorders>
              <w:top w:val="nil"/>
              <w:left w:val="nil"/>
              <w:bottom w:val="single" w:sz="8" w:space="0" w:color="auto"/>
              <w:right w:val="single" w:sz="8" w:space="0" w:color="auto"/>
            </w:tcBorders>
            <w:shd w:val="clear" w:color="auto" w:fill="auto"/>
            <w:vAlign w:val="center"/>
          </w:tcPr>
          <w:p w:rsidR="0015567C" w:rsidRPr="00074F3A" w:rsidRDefault="0015567C" w:rsidP="00231492">
            <w:pPr>
              <w:jc w:val="center"/>
              <w:rPr>
                <w:b/>
                <w:bCs/>
              </w:rPr>
            </w:pPr>
            <w:r w:rsidRPr="00074F3A">
              <w:rPr>
                <w:b/>
                <w:bCs/>
              </w:rPr>
              <w:t>303,655</w:t>
            </w:r>
          </w:p>
        </w:tc>
      </w:tr>
    </w:tbl>
    <w:p w:rsidR="0015567C" w:rsidRPr="00074F3A" w:rsidRDefault="0015567C" w:rsidP="0015567C">
      <w:pPr>
        <w:pStyle w:val="BodyText"/>
        <w:autoSpaceDE w:val="0"/>
        <w:autoSpaceDN w:val="0"/>
        <w:adjustRightInd w:val="0"/>
        <w:spacing w:after="0"/>
        <w:rPr>
          <w:rFonts w:ascii="Century Gothic" w:hAnsi="Century Gothic"/>
        </w:rPr>
      </w:pPr>
    </w:p>
    <w:p w:rsidR="009B2B37" w:rsidRPr="00074F3A" w:rsidRDefault="00CD5FDD" w:rsidP="009B2B37">
      <w:pPr>
        <w:pStyle w:val="BodyText"/>
        <w:autoSpaceDE w:val="0"/>
        <w:autoSpaceDN w:val="0"/>
        <w:adjustRightInd w:val="0"/>
        <w:spacing w:after="0"/>
      </w:pPr>
      <w:r>
        <w:rPr>
          <w:noProof/>
        </w:rPr>
      </w:r>
      <w:r w:rsidR="004B3577">
        <w:pict>
          <v:group id="_x0000_s1037" editas="canvas" style="width:425.25pt;height:264.75pt;mso-position-horizontal-relative:char;mso-position-vertical-relative:line" coordsize="8505,52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8505;height:5295" o:preferrelative="f">
              <v:fill o:detectmouseclick="t"/>
              <v:path o:extrusionok="t" o:connecttype="none"/>
              <o:lock v:ext="edit" text="t"/>
            </v:shape>
            <v:rect id="_x0000_s1038" style="position:absolute;left:433;top:700;width:5339;height:4192" fillcolor="#cff" stroked="f"/>
            <v:line id="_x0000_s1039" style="position:absolute" from="433,4426" to="5772,4426" strokeweight="0"/>
            <v:line id="_x0000_s1040" style="position:absolute" from="433,3960" to="5772,3960" strokeweight="0"/>
            <v:line id="_x0000_s1041" style="position:absolute" from="433,3495" to="5772,3495" strokeweight="0"/>
            <v:line id="_x0000_s1042" style="position:absolute" from="433,3029" to="5772,3029" strokeweight="0"/>
            <v:line id="_x0000_s1043" style="position:absolute" from="433,2563" to="5772,2563" strokeweight="0"/>
            <v:line id="_x0000_s1044" style="position:absolute" from="433,2097" to="5772,2097" strokeweight="0"/>
            <v:line id="_x0000_s1045" style="position:absolute" from="433,1633" to="5772,1633" strokeweight="0"/>
            <v:line id="_x0000_s1046" style="position:absolute" from="433,1167" to="5772,1167" strokeweight="0"/>
            <v:line id="_x0000_s1047" style="position:absolute" from="433,700" to="5772,700" strokeweight="0"/>
            <v:rect id="_x0000_s1048" style="position:absolute;left:433;top:700;width:5339;height:4192" filled="f" strokecolor="#cff" strokeweight=".55pt"/>
            <v:line id="_x0000_s1049" style="position:absolute" from="433,700" to="433,4892" strokeweight="0"/>
            <v:line id="_x0000_s1050" style="position:absolute" from="398,4892" to="433,4892" strokeweight="0"/>
            <v:line id="_x0000_s1051" style="position:absolute" from="398,4426" to="433,4426" strokeweight="0"/>
            <v:line id="_x0000_s1052" style="position:absolute" from="398,3960" to="433,3960" strokeweight="0"/>
            <v:line id="_x0000_s1053" style="position:absolute" from="398,3495" to="433,3495" strokeweight="0"/>
            <v:line id="_x0000_s1054" style="position:absolute" from="398,3029" to="433,3029" strokeweight="0"/>
            <v:line id="_x0000_s1055" style="position:absolute" from="398,2563" to="433,2563" strokeweight="0"/>
            <v:line id="_x0000_s1056" style="position:absolute" from="398,2097" to="433,2097" strokeweight="0"/>
            <v:line id="_x0000_s1057" style="position:absolute" from="398,1633" to="433,1633" strokeweight="0"/>
            <v:line id="_x0000_s1058" style="position:absolute" from="398,1167" to="433,1167" strokeweight="0"/>
            <v:line id="_x0000_s1059" style="position:absolute" from="398,700" to="433,700" strokeweight="0"/>
            <v:line id="_x0000_s1060" style="position:absolute" from="433,4892" to="5772,4892" strokeweight="0"/>
            <v:line id="_x0000_s1061" style="position:absolute;flip:y" from="433,4892" to="433,4927" strokeweight="0"/>
            <v:line id="_x0000_s1062" style="position:absolute;flip:y" from="1769,4892" to="1769,4927" strokeweight="0"/>
            <v:line id="_x0000_s1063" style="position:absolute;flip:y" from="3103,4892" to="3103,4927" strokeweight="0"/>
            <v:line id="_x0000_s1064" style="position:absolute;flip:y" from="4438,4892" to="4438,4927" strokeweight="0"/>
            <v:line id="_x0000_s1065" style="position:absolute;flip:y" from="5772,4892" to="5772,4927" strokeweight="0"/>
            <v:shape id="_x0000_s1066" style="position:absolute;left:1101;top:4755;width:4004;height:82" coordsize="2854,59" path="m,l951,21r952,l2854,59e" filled="f" strokecolor="navy" strokeweight=".55pt">
              <v:path arrowok="t"/>
            </v:shape>
            <v:shape id="_x0000_s1067" style="position:absolute;left:1101;top:4596;width:4004;height:131" coordsize="2854,93" path="m,93l951,r952,56l2854,55e" filled="f" strokecolor="#330" strokeweight="1.1pt">
              <v:path arrowok="t"/>
            </v:shape>
            <v:shape id="_x0000_s1068" style="position:absolute;left:1101;top:4030;width:4004;height:615" coordsize="2854,438" path="m,124l951,r952,246l2854,438e" filled="f" strokecolor="teal" strokeweight="1.1pt">
              <v:path arrowok="t"/>
            </v:shape>
            <v:shape id="_x0000_s1069" style="position:absolute;left:1101;top:2416;width:4004;height:429" coordsize="2854,306" path="m,l951,306,1903,157r951,62e" filled="f" strokecolor="maroon" strokeweight="1.1pt">
              <v:path arrowok="t"/>
            </v:shape>
            <v:shape id="_x0000_s1070" style="position:absolute;left:1101;top:4783;width:4004;height:54" coordsize="2854,39" path="m,l951,1r952,l2854,39e" filled="f" strokecolor="#f9c" strokeweight="1.1pt">
              <v:path arrowok="t"/>
            </v:shape>
            <v:shape id="_x0000_s1071" style="position:absolute;left:1101;top:4757;width:4004;height:54" coordsize="2854,38" path="m,18l951,r952,38l2854,37e" filled="f" strokecolor="maroon" strokeweight="1.1pt">
              <v:path arrowok="t"/>
            </v:shape>
            <v:shape id="_x0000_s1072" style="position:absolute;left:1101;top:1204;width:4004;height:860" coordsize="2854,612" path="m,l951,95r952,189l2854,612e" filled="f" strokecolor="#339" strokeweight="1.1pt">
              <v:path arrowok="t"/>
            </v:shape>
            <v:shape id="_x0000_s1073" style="position:absolute;left:1072;top:4725;width:59;height:59" coordsize="59,59" path="m29,l59,30,29,59,,30,29,xe" fillcolor="navy" strokecolor="navy" strokeweight=".55pt">
              <v:path arrowok="t"/>
            </v:shape>
            <v:shape id="_x0000_s1074" style="position:absolute;left:2406;top:4755;width:59;height:59" coordsize="59,59" path="m29,l59,29,29,59,,29,29,xe" fillcolor="navy" strokecolor="navy" strokeweight=".55pt">
              <v:path arrowok="t"/>
            </v:shape>
            <v:shape id="_x0000_s1075" style="position:absolute;left:3741;top:4755;width:59;height:59" coordsize="59,59" path="m30,l59,29,30,59,,29,30,xe" fillcolor="navy" strokecolor="navy" strokeweight=".55pt">
              <v:path arrowok="t"/>
            </v:shape>
            <v:shape id="_x0000_s1076" style="position:absolute;left:5075;top:4808;width:59;height:59" coordsize="59,59" path="m30,l59,29,30,59,,29,30,xe" fillcolor="navy" strokecolor="navy" strokeweight=".55pt">
              <v:path arrowok="t"/>
            </v:shape>
            <v:rect id="_x0000_s1077" style="position:absolute;left:1060;top:4686;width:80;height:80" fillcolor="fuchsia" strokecolor="fuchsia" strokeweight=".55pt"/>
            <v:rect id="_x0000_s1078" style="position:absolute;left:2395;top:4555;width:79;height:80" fillcolor="fuchsia" strokecolor="fuchsia" strokeweight=".55pt"/>
            <v:rect id="_x0000_s1079" style="position:absolute;left:3730;top:4634;width:80;height:80" fillcolor="fuchsia" strokecolor="fuchsia" strokeweight=".55pt"/>
            <v:rect id="_x0000_s1080" style="position:absolute;left:5064;top:4632;width:80;height:81" fillcolor="fuchsia" strokecolor="fuchsia" strokeweight=".55pt"/>
            <v:shape id="_x0000_s1081" style="position:absolute;left:1072;top:4175;width:59;height:59" coordsize="59,59" path="m29,l59,59,,59,29,xe" fillcolor="yellow" strokecolor="teal" strokeweight=".55pt">
              <v:path arrowok="t"/>
            </v:shape>
            <v:shape id="_x0000_s1082" style="position:absolute;left:2406;top:4001;width:59;height:59" coordsize="59,59" path="m29,l59,59,,59,29,xe" fillcolor="yellow" strokecolor="teal" strokeweight=".55pt">
              <v:path arrowok="t"/>
            </v:shape>
            <v:shape id="_x0000_s1083" style="position:absolute;left:3741;top:4346;width:59;height:59" coordsize="59,59" path="m30,l59,59,,59,30,xe" fillcolor="yellow" strokecolor="teal" strokeweight=".55pt">
              <v:path arrowok="t"/>
            </v:shape>
            <v:shape id="_x0000_s1084" style="position:absolute;left:5075;top:4616;width:59;height:59" coordsize="59,59" path="m30,l59,59,,59,30,xe" fillcolor="yellow" strokecolor="teal" strokeweight=".55pt">
              <v:path arrowok="t"/>
            </v:shape>
            <v:rect id="_x0000_s1085" style="position:absolute;left:1059;top:2374;width:86;height:85" filled="f" stroked="f"/>
            <v:line id="_x0000_s1086" style="position:absolute;flip:x y" from="1060,2375" to="1101,2416" strokecolor="aqua" strokeweight=".55pt"/>
            <v:line id="_x0000_s1087" style="position:absolute" from="1101,2416" to="1142,2457" strokecolor="aqua" strokeweight=".55pt"/>
            <v:line id="_x0000_s1088" style="position:absolute;flip:x" from="1060,2416" to="1101,2457" strokecolor="aqua" strokeweight=".55pt"/>
            <v:line id="_x0000_s1089" style="position:absolute;flip:y" from="1101,2375" to="1142,2416" strokecolor="aqua" strokeweight=".55pt"/>
            <v:rect id="_x0000_s1090" style="position:absolute;left:2393;top:2803;width:86;height:86" filled="f" stroked="f"/>
            <v:line id="_x0000_s1091" style="position:absolute;flip:x y" from="2395,2805" to="2435,2845" strokecolor="aqua" strokeweight=".55pt"/>
            <v:line id="_x0000_s1092" style="position:absolute" from="2435,2845" to="2476,2886" strokecolor="aqua" strokeweight=".55pt"/>
            <v:line id="_x0000_s1093" style="position:absolute;flip:x" from="2395,2845" to="2435,2886" strokecolor="aqua" strokeweight=".55pt"/>
            <v:line id="_x0000_s1094" style="position:absolute;flip:y" from="2435,2805" to="2476,2845" strokecolor="aqua" strokeweight=".55pt"/>
            <v:rect id="_x0000_s1095" style="position:absolute;left:3729;top:2594;width:85;height:86" filled="f" stroked="f"/>
            <v:line id="_x0000_s1096" style="position:absolute;flip:x y" from="3730,2596" to="3771,2636" strokecolor="aqua" strokeweight=".55pt"/>
            <v:line id="_x0000_s1097" style="position:absolute" from="3771,2636" to="3811,2677" strokecolor="aqua" strokeweight=".55pt"/>
            <v:line id="_x0000_s1098" style="position:absolute;flip:x" from="3730,2636" to="3771,2677" strokecolor="aqua" strokeweight=".55pt"/>
            <v:line id="_x0000_s1099" style="position:absolute;flip:y" from="3771,2596" to="3811,2636" strokecolor="aqua" strokeweight=".55pt"/>
            <v:rect id="_x0000_s1100" style="position:absolute;left:5063;top:2681;width:85;height:86" filled="f" stroked="f"/>
            <v:line id="_x0000_s1101" style="position:absolute;flip:x y" from="5064,2683" to="5105,2723" strokecolor="aqua" strokeweight=".55pt"/>
            <v:line id="_x0000_s1102" style="position:absolute" from="5105,2723" to="5145,2764" strokecolor="aqua" strokeweight=".55pt"/>
            <v:line id="_x0000_s1103" style="position:absolute;flip:x" from="5064,2723" to="5105,2764" strokecolor="aqua" strokeweight=".55pt"/>
            <v:line id="_x0000_s1104" style="position:absolute;flip:y" from="5105,2683" to="5145,2723" strokecolor="aqua" strokeweight=".55pt"/>
            <v:rect id="_x0000_s1105" style="position:absolute;left:1059;top:4741;width:86;height:85" filled="f" stroked="f"/>
            <v:line id="_x0000_s1106" style="position:absolute;flip:x y" from="1060,4742" to="1101,4783" strokecolor="purple" strokeweight=".55pt"/>
            <v:line id="_x0000_s1107" style="position:absolute" from="1101,4783" to="1142,4823" strokecolor="purple" strokeweight=".55pt"/>
            <v:line id="_x0000_s1108" style="position:absolute;flip:x" from="1060,4783" to="1101,4823" strokecolor="purple" strokeweight=".55pt"/>
            <v:line id="_x0000_s1109" style="position:absolute;flip:y" from="1101,4742" to="1142,4783" strokecolor="purple" strokeweight=".55pt"/>
            <v:line id="_x0000_s1110" style="position:absolute;flip:y" from="1101,4742" to="1101,4783" strokecolor="purple" strokeweight=".55pt"/>
            <v:line id="_x0000_s1111" style="position:absolute" from="1101,4783" to="1101,4823" strokecolor="purple" strokeweight=".55pt"/>
            <v:rect id="_x0000_s1112" style="position:absolute;left:2393;top:4742;width:86;height:86" filled="f" stroked="f"/>
            <v:line id="_x0000_s1113" style="position:absolute;flip:x y" from="2395,4743" to="2435,4784" strokecolor="purple" strokeweight=".55pt"/>
            <v:line id="_x0000_s1114" style="position:absolute" from="2435,4784" to="2476,4825" strokecolor="purple" strokeweight=".55pt"/>
            <v:line id="_x0000_s1115" style="position:absolute;flip:x" from="2395,4784" to="2435,4825" strokecolor="purple" strokeweight=".55pt"/>
            <v:line id="_x0000_s1116" style="position:absolute;flip:y" from="2435,4743" to="2476,4784" strokecolor="purple" strokeweight=".55pt"/>
            <v:line id="_x0000_s1117" style="position:absolute;flip:y" from="2435,4743" to="2435,4784" strokecolor="purple" strokeweight=".55pt"/>
            <v:line id="_x0000_s1118" style="position:absolute" from="2435,4784" to="2435,4825" strokecolor="purple" strokeweight=".55pt"/>
            <v:rect id="_x0000_s1119" style="position:absolute;left:3729;top:4742;width:85;height:86" filled="f" stroked="f"/>
            <v:line id="_x0000_s1120" style="position:absolute;flip:x y" from="3730,4743" to="3771,4784" strokecolor="purple" strokeweight=".55pt"/>
            <v:line id="_x0000_s1121" style="position:absolute" from="3771,4784" to="3811,4825" strokecolor="purple" strokeweight=".55pt"/>
            <v:line id="_x0000_s1122" style="position:absolute;flip:x" from="3730,4784" to="3771,4825" strokecolor="purple" strokeweight=".55pt"/>
            <v:line id="_x0000_s1123" style="position:absolute;flip:y" from="3771,4743" to="3811,4784" strokecolor="purple" strokeweight=".55pt"/>
            <v:line id="_x0000_s1124" style="position:absolute;flip:y" from="3771,4743" to="3771,4784" strokecolor="purple" strokeweight=".55pt"/>
            <v:line id="_x0000_s1125" style="position:absolute" from="3771,4784" to="3771,4825" strokecolor="purple" strokeweight=".55pt"/>
            <v:rect id="_x0000_s1126" style="position:absolute;left:5063;top:4795;width:85;height:86" filled="f" stroked="f"/>
            <v:line id="_x0000_s1127" style="position:absolute;flip:x y" from="5064,4797" to="5105,4837" strokecolor="purple" strokeweight=".55pt"/>
            <v:line id="_x0000_s1128" style="position:absolute" from="5105,4837" to="5145,4878" strokecolor="purple" strokeweight=".55pt"/>
            <v:line id="_x0000_s1129" style="position:absolute;flip:x" from="5064,4837" to="5105,4878" strokecolor="purple" strokeweight=".55pt"/>
            <v:line id="_x0000_s1130" style="position:absolute;flip:y" from="5105,4797" to="5145,4837" strokecolor="purple" strokeweight=".55pt"/>
            <v:line id="_x0000_s1131" style="position:absolute;flip:y" from="5105,4797" to="5105,4837" strokecolor="purple" strokeweight=".55pt"/>
            <v:line id="_x0000_s1132" style="position:absolute" from="5105,4837" to="5105,4878" strokecolor="purple" strokeweight=".55pt"/>
            <v:oval id="_x0000_s1133" style="position:absolute;left:1060;top:4742;width:80;height:80" fillcolor="maroon" strokecolor="maroon" strokeweight=".55pt"/>
            <v:oval id="_x0000_s1134" style="position:absolute;left:2395;top:4717;width:79;height:80" fillcolor="maroon" strokecolor="maroon" strokeweight=".55pt"/>
            <v:oval id="_x0000_s1135" style="position:absolute;left:3730;top:4770;width:80;height:80" fillcolor="maroon" strokecolor="maroon" strokeweight=".55pt"/>
            <v:oval id="_x0000_s1136" style="position:absolute;left:5064;top:4769;width:80;height:80" fillcolor="maroon" strokecolor="maroon" strokeweight=".55pt"/>
            <v:rect id="_x0000_s1137" style="position:absolute;left:1059;top:1162;width:86;height:86" filled="f" stroked="f"/>
            <v:line id="_x0000_s1138" style="position:absolute;flip:y" from="1101,1164" to="1101,1204" strokecolor="#606" strokeweight=".55pt"/>
            <v:line id="_x0000_s1139" style="position:absolute" from="1101,1204" to="1101,1245" strokecolor="#606" strokeweight=".55pt"/>
            <v:line id="_x0000_s1140" style="position:absolute;flip:x" from="1060,1204" to="1101,1204" strokecolor="#606" strokeweight=".55pt"/>
            <v:line id="_x0000_s1141" style="position:absolute" from="1101,1204" to="1142,1204" strokecolor="#606" strokeweight=".55pt"/>
            <v:rect id="_x0000_s1142" style="position:absolute;left:2393;top:1296;width:86;height:85" filled="f" stroked="f"/>
            <v:line id="_x0000_s1143" style="position:absolute;flip:y" from="2435,1297" to="2435,1338" strokecolor="#606" strokeweight=".55pt"/>
            <v:line id="_x0000_s1144" style="position:absolute" from="2435,1338" to="2435,1379" strokecolor="#606" strokeweight=".55pt"/>
            <v:line id="_x0000_s1145" style="position:absolute;flip:x" from="2395,1338" to="2435,1338" strokecolor="#606" strokeweight=".55pt"/>
            <v:line id="_x0000_s1146" style="position:absolute" from="2435,1338" to="2476,1338" strokecolor="#606" strokeweight=".55pt"/>
            <v:rect id="_x0000_s1147" style="position:absolute;left:3729;top:1561;width:85;height:86" filled="f" stroked="f"/>
            <v:line id="_x0000_s1148" style="position:absolute;flip:y" from="3771,1562" to="3771,1603" strokecolor="#606" strokeweight=".55pt"/>
            <v:line id="_x0000_s1149" style="position:absolute" from="3771,1603" to="3771,1644" strokecolor="#606" strokeweight=".55pt"/>
            <v:line id="_x0000_s1150" style="position:absolute;flip:x" from="3730,1603" to="3771,1603" strokecolor="#606" strokeweight=".55pt"/>
            <v:line id="_x0000_s1151" style="position:absolute" from="3771,1603" to="3811,1603" strokecolor="#606" strokeweight=".55pt"/>
            <v:rect id="_x0000_s1152" style="position:absolute;left:5063;top:2021;width:85;height:86" filled="f" stroked="f"/>
            <v:line id="_x0000_s1153" style="position:absolute;flip:y" from="5105,2023" to="5105,2064" strokecolor="#606" strokeweight=".55pt"/>
            <v:line id="_x0000_s1154" style="position:absolute" from="5105,2064" to="5105,2104" strokecolor="#606" strokeweight=".55pt"/>
            <v:line id="_x0000_s1155" style="position:absolute;flip:x" from="5064,2064" to="5105,2064" strokecolor="#606" strokeweight=".55pt"/>
            <v:line id="_x0000_s1156" style="position:absolute" from="5105,2064" to="5145,2064" strokecolor="#606" strokeweight=".55pt"/>
            <v:rect id="_x0000_s1157" style="position:absolute;left:1619;top:185;width:4699;height:161;mso-wrap-style:none" filled="f" stroked="f">
              <v:textbox style="mso-fit-shape-to-text:t" inset="0,0,0,0">
                <w:txbxContent>
                  <w:p w:rsidR="00E92CD0" w:rsidRDefault="00E92CD0">
                    <w:r w:rsidRPr="00CD5FDD">
                      <w:rPr>
                        <w:rFonts w:ascii="Arial" w:hAnsi="Arial" w:cs="Arial"/>
                        <w:b/>
                        <w:bCs/>
                        <w:color w:val="000000"/>
                        <w:sz w:val="14"/>
                        <w:szCs w:val="14"/>
                      </w:rPr>
                      <w:t>Andamento degli incidenti nel periodo 2005-</w:t>
                    </w:r>
                    <w:smartTag w:uri="urn:schemas-microsoft-com:office:smarttags" w:element="metricconverter">
                      <w:smartTagPr>
                        <w:attr w:name="ProductID" w:val="2008 in"/>
                      </w:smartTagPr>
                      <w:r w:rsidRPr="00CD5FDD">
                        <w:rPr>
                          <w:rFonts w:ascii="Arial" w:hAnsi="Arial" w:cs="Arial"/>
                          <w:b/>
                          <w:bCs/>
                          <w:color w:val="000000"/>
                          <w:sz w:val="14"/>
                          <w:szCs w:val="14"/>
                        </w:rPr>
                        <w:t>2008 in</w:t>
                      </w:r>
                    </w:smartTag>
                    <w:r w:rsidRPr="00CD5FDD">
                      <w:rPr>
                        <w:rFonts w:ascii="Arial" w:hAnsi="Arial" w:cs="Arial"/>
                        <w:b/>
                        <w:bCs/>
                        <w:color w:val="000000"/>
                        <w:sz w:val="14"/>
                        <w:szCs w:val="14"/>
                      </w:rPr>
                      <w:t xml:space="preserve"> miliardi di tr</w:t>
                    </w:r>
                    <w:r>
                      <w:rPr>
                        <w:rFonts w:ascii="Arial" w:hAnsi="Arial" w:cs="Arial"/>
                        <w:b/>
                        <w:bCs/>
                        <w:color w:val="000000"/>
                        <w:sz w:val="14"/>
                        <w:szCs w:val="14"/>
                      </w:rPr>
                      <w:t xml:space="preserve">eni </w:t>
                    </w:r>
                    <w:r w:rsidRPr="00CD5FDD">
                      <w:rPr>
                        <w:rFonts w:ascii="Arial" w:hAnsi="Arial" w:cs="Arial"/>
                        <w:b/>
                        <w:bCs/>
                        <w:color w:val="000000"/>
                        <w:sz w:val="14"/>
                        <w:szCs w:val="14"/>
                      </w:rPr>
                      <w:t xml:space="preserve">km </w:t>
                    </w:r>
                  </w:p>
                </w:txbxContent>
              </v:textbox>
            </v:rect>
            <v:rect id="_x0000_s1158" style="position:absolute;left:282;top:4825;width:67;height:138;mso-wrap-style:none" filled="f" stroked="f">
              <v:textbox style="mso-fit-shape-to-text:t" inset="0,0,0,0">
                <w:txbxContent>
                  <w:p w:rsidR="00E92CD0" w:rsidRDefault="00E92CD0">
                    <w:r>
                      <w:rPr>
                        <w:rFonts w:ascii="Arial" w:hAnsi="Arial" w:cs="Arial"/>
                        <w:color w:val="000000"/>
                        <w:sz w:val="12"/>
                        <w:szCs w:val="12"/>
                        <w:lang w:val="en-US"/>
                      </w:rPr>
                      <w:t>0</w:t>
                    </w:r>
                  </w:p>
                </w:txbxContent>
              </v:textbox>
            </v:rect>
            <v:rect id="_x0000_s1159" style="position:absolute;left:217;top:4359;width:134;height:138;mso-wrap-style:none" filled="f" stroked="f">
              <v:textbox style="mso-fit-shape-to-text:t" inset="0,0,0,0">
                <w:txbxContent>
                  <w:p w:rsidR="00E92CD0" w:rsidRDefault="00E92CD0">
                    <w:r>
                      <w:rPr>
                        <w:rFonts w:ascii="Arial" w:hAnsi="Arial" w:cs="Arial"/>
                        <w:color w:val="000000"/>
                        <w:sz w:val="12"/>
                        <w:szCs w:val="12"/>
                        <w:lang w:val="en-US"/>
                      </w:rPr>
                      <w:t>50</w:t>
                    </w:r>
                  </w:p>
                </w:txbxContent>
              </v:textbox>
            </v:rect>
            <v:rect id="_x0000_s1160" style="position:absolute;left:153;top:3893;width:201;height:138;mso-wrap-style:none" filled="f" stroked="f">
              <v:textbox style="mso-fit-shape-to-text:t" inset="0,0,0,0">
                <w:txbxContent>
                  <w:p w:rsidR="00E92CD0" w:rsidRDefault="00E92CD0">
                    <w:r>
                      <w:rPr>
                        <w:rFonts w:ascii="Arial" w:hAnsi="Arial" w:cs="Arial"/>
                        <w:color w:val="000000"/>
                        <w:sz w:val="12"/>
                        <w:szCs w:val="12"/>
                        <w:lang w:val="en-US"/>
                      </w:rPr>
                      <w:t>100</w:t>
                    </w:r>
                  </w:p>
                </w:txbxContent>
              </v:textbox>
            </v:rect>
            <v:rect id="_x0000_s1161" style="position:absolute;left:153;top:3428;width:201;height:138;mso-wrap-style:none" filled="f" stroked="f">
              <v:textbox style="mso-fit-shape-to-text:t" inset="0,0,0,0">
                <w:txbxContent>
                  <w:p w:rsidR="00E92CD0" w:rsidRDefault="00E92CD0">
                    <w:r>
                      <w:rPr>
                        <w:rFonts w:ascii="Arial" w:hAnsi="Arial" w:cs="Arial"/>
                        <w:color w:val="000000"/>
                        <w:sz w:val="12"/>
                        <w:szCs w:val="12"/>
                        <w:lang w:val="en-US"/>
                      </w:rPr>
                      <w:t>150</w:t>
                    </w:r>
                  </w:p>
                </w:txbxContent>
              </v:textbox>
            </v:rect>
            <v:rect id="_x0000_s1162" style="position:absolute;left:153;top:2962;width:201;height:138;mso-wrap-style:none" filled="f" stroked="f">
              <v:textbox style="mso-fit-shape-to-text:t" inset="0,0,0,0">
                <w:txbxContent>
                  <w:p w:rsidR="00E92CD0" w:rsidRDefault="00E92CD0">
                    <w:r>
                      <w:rPr>
                        <w:rFonts w:ascii="Arial" w:hAnsi="Arial" w:cs="Arial"/>
                        <w:color w:val="000000"/>
                        <w:sz w:val="12"/>
                        <w:szCs w:val="12"/>
                        <w:lang w:val="en-US"/>
                      </w:rPr>
                      <w:t>200</w:t>
                    </w:r>
                  </w:p>
                </w:txbxContent>
              </v:textbox>
            </v:rect>
            <v:rect id="_x0000_s1163" style="position:absolute;left:153;top:2496;width:201;height:138;mso-wrap-style:none" filled="f" stroked="f">
              <v:textbox style="mso-fit-shape-to-text:t" inset="0,0,0,0">
                <w:txbxContent>
                  <w:p w:rsidR="00E92CD0" w:rsidRDefault="00E92CD0">
                    <w:r>
                      <w:rPr>
                        <w:rFonts w:ascii="Arial" w:hAnsi="Arial" w:cs="Arial"/>
                        <w:color w:val="000000"/>
                        <w:sz w:val="12"/>
                        <w:szCs w:val="12"/>
                        <w:lang w:val="en-US"/>
                      </w:rPr>
                      <w:t>250</w:t>
                    </w:r>
                  </w:p>
                </w:txbxContent>
              </v:textbox>
            </v:rect>
            <v:rect id="_x0000_s1164" style="position:absolute;left:153;top:2030;width:201;height:138;mso-wrap-style:none" filled="f" stroked="f">
              <v:textbox style="mso-fit-shape-to-text:t" inset="0,0,0,0">
                <w:txbxContent>
                  <w:p w:rsidR="00E92CD0" w:rsidRDefault="00E92CD0">
                    <w:r>
                      <w:rPr>
                        <w:rFonts w:ascii="Arial" w:hAnsi="Arial" w:cs="Arial"/>
                        <w:color w:val="000000"/>
                        <w:sz w:val="12"/>
                        <w:szCs w:val="12"/>
                        <w:lang w:val="en-US"/>
                      </w:rPr>
                      <w:t>300</w:t>
                    </w:r>
                  </w:p>
                </w:txbxContent>
              </v:textbox>
            </v:rect>
            <v:rect id="_x0000_s1165" style="position:absolute;left:153;top:1565;width:201;height:138;mso-wrap-style:none" filled="f" stroked="f">
              <v:textbox style="mso-fit-shape-to-text:t" inset="0,0,0,0">
                <w:txbxContent>
                  <w:p w:rsidR="00E92CD0" w:rsidRDefault="00E92CD0">
                    <w:r>
                      <w:rPr>
                        <w:rFonts w:ascii="Arial" w:hAnsi="Arial" w:cs="Arial"/>
                        <w:color w:val="000000"/>
                        <w:sz w:val="12"/>
                        <w:szCs w:val="12"/>
                        <w:lang w:val="en-US"/>
                      </w:rPr>
                      <w:t>350</w:t>
                    </w:r>
                  </w:p>
                </w:txbxContent>
              </v:textbox>
            </v:rect>
            <v:rect id="_x0000_s1166" style="position:absolute;left:153;top:1099;width:201;height:138;mso-wrap-style:none" filled="f" stroked="f">
              <v:textbox style="mso-fit-shape-to-text:t" inset="0,0,0,0">
                <w:txbxContent>
                  <w:p w:rsidR="00E92CD0" w:rsidRDefault="00E92CD0">
                    <w:r>
                      <w:rPr>
                        <w:rFonts w:ascii="Arial" w:hAnsi="Arial" w:cs="Arial"/>
                        <w:color w:val="000000"/>
                        <w:sz w:val="12"/>
                        <w:szCs w:val="12"/>
                        <w:lang w:val="en-US"/>
                      </w:rPr>
                      <w:t>400</w:t>
                    </w:r>
                  </w:p>
                </w:txbxContent>
              </v:textbox>
            </v:rect>
            <v:rect id="_x0000_s1167" style="position:absolute;left:153;top:633;width:201;height:138;mso-wrap-style:none" filled="f" stroked="f">
              <v:textbox style="mso-fit-shape-to-text:t" inset="0,0,0,0">
                <w:txbxContent>
                  <w:p w:rsidR="00E92CD0" w:rsidRDefault="00E92CD0">
                    <w:r>
                      <w:rPr>
                        <w:rFonts w:ascii="Arial" w:hAnsi="Arial" w:cs="Arial"/>
                        <w:color w:val="000000"/>
                        <w:sz w:val="12"/>
                        <w:szCs w:val="12"/>
                        <w:lang w:val="en-US"/>
                      </w:rPr>
                      <w:t>450</w:t>
                    </w:r>
                  </w:p>
                </w:txbxContent>
              </v:textbox>
            </v:rect>
            <v:rect id="_x0000_s1168" style="position:absolute;left:972;top:4992;width:267;height:138;mso-wrap-style:none" filled="f" stroked="f">
              <v:textbox style="mso-fit-shape-to-text:t" inset="0,0,0,0">
                <w:txbxContent>
                  <w:p w:rsidR="00E92CD0" w:rsidRDefault="00E92CD0">
                    <w:r>
                      <w:rPr>
                        <w:rFonts w:ascii="Arial" w:hAnsi="Arial" w:cs="Arial"/>
                        <w:color w:val="000000"/>
                        <w:sz w:val="12"/>
                        <w:szCs w:val="12"/>
                        <w:lang w:val="en-US"/>
                      </w:rPr>
                      <w:t>2005</w:t>
                    </w:r>
                  </w:p>
                </w:txbxContent>
              </v:textbox>
            </v:rect>
            <v:rect id="_x0000_s1169" style="position:absolute;left:2306;top:4992;width:267;height:138;mso-wrap-style:none" filled="f" stroked="f">
              <v:textbox style="mso-fit-shape-to-text:t" inset="0,0,0,0">
                <w:txbxContent>
                  <w:p w:rsidR="00E92CD0" w:rsidRDefault="00E92CD0">
                    <w:r>
                      <w:rPr>
                        <w:rFonts w:ascii="Arial" w:hAnsi="Arial" w:cs="Arial"/>
                        <w:color w:val="000000"/>
                        <w:sz w:val="12"/>
                        <w:szCs w:val="12"/>
                        <w:lang w:val="en-US"/>
                      </w:rPr>
                      <w:t>2006</w:t>
                    </w:r>
                  </w:p>
                </w:txbxContent>
              </v:textbox>
            </v:rect>
            <v:rect id="_x0000_s1170" style="position:absolute;left:3642;top:4992;width:267;height:138;mso-wrap-style:none" filled="f" stroked="f">
              <v:textbox style="mso-fit-shape-to-text:t" inset="0,0,0,0">
                <w:txbxContent>
                  <w:p w:rsidR="00E92CD0" w:rsidRDefault="00E92CD0">
                    <w:r>
                      <w:rPr>
                        <w:rFonts w:ascii="Arial" w:hAnsi="Arial" w:cs="Arial"/>
                        <w:color w:val="000000"/>
                        <w:sz w:val="12"/>
                        <w:szCs w:val="12"/>
                        <w:lang w:val="en-US"/>
                      </w:rPr>
                      <w:t>2007</w:t>
                    </w:r>
                  </w:p>
                </w:txbxContent>
              </v:textbox>
            </v:rect>
            <v:rect id="_x0000_s1171" style="position:absolute;left:4976;top:4992;width:267;height:138;mso-wrap-style:none" filled="f" stroked="f">
              <v:textbox style="mso-fit-shape-to-text:t" inset="0,0,0,0">
                <w:txbxContent>
                  <w:p w:rsidR="00E92CD0" w:rsidRDefault="00E92CD0">
                    <w:r>
                      <w:rPr>
                        <w:rFonts w:ascii="Arial" w:hAnsi="Arial" w:cs="Arial"/>
                        <w:color w:val="000000"/>
                        <w:sz w:val="12"/>
                        <w:szCs w:val="12"/>
                        <w:lang w:val="en-US"/>
                      </w:rPr>
                      <w:t>2008</w:t>
                    </w:r>
                  </w:p>
                </w:txbxContent>
              </v:textbox>
            </v:rect>
            <v:rect id="_x0000_s1172" style="position:absolute;left:6037;top:1875;width:2419;height:1931" strokeweight="0"/>
            <v:line id="_x0000_s1173" style="position:absolute" from="6241,1951" to="6488,1951" strokecolor="navy" strokeweight=".55pt"/>
            <v:shape id="_x0000_s1174" style="position:absolute;left:6335;top:1922;width:59;height:59" coordsize="59,59" path="m29,l59,29,29,59,,29,29,xe" fillcolor="navy" strokecolor="navy" strokeweight=".55pt">
              <v:path arrowok="t"/>
            </v:shape>
            <v:rect id="_x0000_s1175" style="position:absolute;left:6514;top:1888;width:848;height:138;mso-wrap-style:none" filled="f" stroked="f">
              <v:textbox style="mso-fit-shape-to-text:t" inset="0,0,0,0">
                <w:txbxContent>
                  <w:p w:rsidR="00E92CD0" w:rsidRDefault="00E92CD0">
                    <w:r>
                      <w:rPr>
                        <w:rFonts w:ascii="Arial" w:hAnsi="Arial" w:cs="Arial"/>
                        <w:color w:val="000000"/>
                        <w:sz w:val="12"/>
                        <w:szCs w:val="12"/>
                        <w:lang w:val="en-US"/>
                      </w:rPr>
                      <w:t>collisioni di treni</w:t>
                    </w:r>
                  </w:p>
                </w:txbxContent>
              </v:textbox>
            </v:rect>
            <v:line id="_x0000_s1176" style="position:absolute" from="6241,2221" to="6488,2221" strokecolor="#330" strokeweight="1.1pt"/>
            <v:rect id="_x0000_s1177" style="position:absolute;left:6329;top:2186;width:69;height:68" fillcolor="fuchsia" strokecolor="fuchsia" strokeweight=".55pt"/>
            <v:rect id="_x0000_s1178" style="position:absolute;left:6514;top:2163;width:1114;height:138;mso-wrap-style:none" filled="f" stroked="f">
              <v:textbox style="mso-fit-shape-to-text:t" inset="0,0,0,0">
                <w:txbxContent>
                  <w:p w:rsidR="00E92CD0" w:rsidRDefault="00E92CD0">
                    <w:r>
                      <w:rPr>
                        <w:rFonts w:ascii="Arial" w:hAnsi="Arial" w:cs="Arial"/>
                        <w:color w:val="000000"/>
                        <w:sz w:val="12"/>
                        <w:szCs w:val="12"/>
                        <w:lang w:val="en-US"/>
                      </w:rPr>
                      <w:t>deragliamenti di treni</w:t>
                    </w:r>
                  </w:p>
                </w:txbxContent>
              </v:textbox>
            </v:rect>
            <v:line id="_x0000_s1179" style="position:absolute" from="6241,2495" to="6488,2495" strokecolor="teal" strokeweight="1.1pt"/>
            <v:shape id="_x0000_s1180" style="position:absolute;left:6335;top:2465;width:59;height:59" coordsize="59,59" path="m29,l59,59,,59,29,xe" fillcolor="yellow" strokecolor="teal" strokeweight=".55pt">
              <v:path arrowok="t"/>
            </v:shape>
            <v:rect id="_x0000_s1181" style="position:absolute;left:6514;top:2437;width:1515;height:138;mso-wrap-style:none" filled="f" stroked="f">
              <v:textbox style="mso-fit-shape-to-text:t" inset="0,0,0,0">
                <w:txbxContent>
                  <w:p w:rsidR="00E92CD0" w:rsidRDefault="00E92CD0">
                    <w:r>
                      <w:rPr>
                        <w:rFonts w:ascii="Arial" w:hAnsi="Arial" w:cs="Arial"/>
                        <w:color w:val="000000"/>
                        <w:sz w:val="12"/>
                        <w:szCs w:val="12"/>
                        <w:lang w:val="en-US"/>
                      </w:rPr>
                      <w:t xml:space="preserve">incidenti ai passaggi a livello </w:t>
                    </w:r>
                  </w:p>
                </w:txbxContent>
              </v:textbox>
            </v:rect>
            <v:line id="_x0000_s1182" style="position:absolute" from="6241,2770" to="6488,2770" strokecolor="maroon" strokeweight="1.1pt"/>
            <v:rect id="_x0000_s1183" style="position:absolute;left:6328;top:2733;width:74;height:75" filled="f" stroked="f"/>
            <v:line id="_x0000_s1184" style="position:absolute;flip:x y" from="6329,2735" to="6364,2770" strokecolor="aqua" strokeweight=".55pt"/>
            <v:line id="_x0000_s1185" style="position:absolute" from="6364,2770" to="6399,2805" strokecolor="aqua" strokeweight=".55pt"/>
            <v:line id="_x0000_s1186" style="position:absolute;flip:x" from="6329,2770" to="6364,2805" strokecolor="aqua" strokeweight=".55pt"/>
            <v:line id="_x0000_s1187" style="position:absolute;flip:y" from="6364,2735" to="6399,2770" strokecolor="aqua" strokeweight=".55pt"/>
            <v:rect id="_x0000_s1188" style="position:absolute;left:6514;top:2712;width:1815;height:138;mso-wrap-style:none" filled="f" stroked="f">
              <v:textbox style="mso-fit-shape-to-text:t" inset="0,0,0,0">
                <w:txbxContent>
                  <w:p w:rsidR="00E92CD0" w:rsidRDefault="00E92CD0">
                    <w:r>
                      <w:rPr>
                        <w:rFonts w:ascii="Arial" w:hAnsi="Arial" w:cs="Arial"/>
                        <w:color w:val="000000"/>
                        <w:sz w:val="12"/>
                        <w:szCs w:val="12"/>
                        <w:lang w:val="en-US"/>
                      </w:rPr>
                      <w:t>incidenti alle persone provocati da</w:t>
                    </w:r>
                  </w:p>
                </w:txbxContent>
              </v:textbox>
            </v:rect>
            <v:rect id="_x0000_s1189" style="position:absolute;left:6514;top:2844;width:1668;height:138;mso-wrap-style:none" filled="f" stroked="f">
              <v:textbox style="mso-fit-shape-to-text:t" inset="0,0,0,0">
                <w:txbxContent>
                  <w:p w:rsidR="00E92CD0" w:rsidRDefault="00E92CD0">
                    <w:r>
                      <w:rPr>
                        <w:rFonts w:ascii="Arial" w:hAnsi="Arial" w:cs="Arial"/>
                        <w:color w:val="000000"/>
                        <w:sz w:val="12"/>
                        <w:szCs w:val="12"/>
                        <w:lang w:val="en-US"/>
                      </w:rPr>
                      <w:t>materiale rotabile in movimento</w:t>
                    </w:r>
                  </w:p>
                </w:txbxContent>
              </v:textbox>
            </v:rect>
            <v:line id="_x0000_s1190" style="position:absolute" from="6241,3043" to="6488,3043" strokecolor="#f9c" strokeweight="1.1pt"/>
            <v:rect id="_x0000_s1191" style="position:absolute;left:6328;top:3007;width:74;height:74" filled="f" stroked="f"/>
            <v:line id="_x0000_s1192" style="position:absolute;flip:x y" from="6329,3008" to="6364,3043" strokecolor="purple" strokeweight=".55pt"/>
            <v:line id="_x0000_s1193" style="position:absolute" from="6364,3043" to="6399,3078" strokecolor="purple" strokeweight=".55pt"/>
            <v:line id="_x0000_s1194" style="position:absolute;flip:x" from="6329,3043" to="6364,3078" strokecolor="purple" strokeweight=".55pt"/>
            <v:line id="_x0000_s1195" style="position:absolute;flip:y" from="6364,3008" to="6399,3043" strokecolor="purple" strokeweight=".55pt"/>
            <v:line id="_x0000_s1196" style="position:absolute;flip:y" from="6364,3008" to="6364,3043" strokecolor="purple" strokeweight=".55pt"/>
            <v:line id="_x0000_s1197" style="position:absolute" from="6364,3043" to="6364,3078" strokecolor="purple" strokeweight=".55pt"/>
            <v:rect id="_x0000_s1198" style="position:absolute;left:6514;top:2986;width:1461;height:138;mso-wrap-style:none" filled="f" stroked="f">
              <v:textbox style="mso-fit-shape-to-text:t" inset="0,0,0,0">
                <w:txbxContent>
                  <w:p w:rsidR="00E92CD0" w:rsidRDefault="00E92CD0">
                    <w:r>
                      <w:rPr>
                        <w:rFonts w:ascii="Arial" w:hAnsi="Arial" w:cs="Arial"/>
                        <w:color w:val="000000"/>
                        <w:sz w:val="12"/>
                        <w:szCs w:val="12"/>
                        <w:lang w:val="en-US"/>
                      </w:rPr>
                      <w:t xml:space="preserve">incendi al materiale rotabile </w:t>
                    </w:r>
                  </w:p>
                </w:txbxContent>
              </v:textbox>
            </v:rect>
            <v:line id="_x0000_s1199" style="position:absolute" from="6241,3319" to="6488,3319" strokecolor="maroon" strokeweight="1.1pt"/>
            <v:oval id="_x0000_s1200" style="position:absolute;left:6329;top:3283;width:69;height:69" fillcolor="maroon" strokecolor="maroon" strokeweight=".55pt"/>
            <v:rect id="_x0000_s1201" style="position:absolute;left:6514;top:3261;width:194;height:138;mso-wrap-style:none" filled="f" stroked="f">
              <v:textbox style="mso-fit-shape-to-text:t" inset="0,0,0,0">
                <w:txbxContent>
                  <w:p w:rsidR="00E92CD0" w:rsidRDefault="00E92CD0">
                    <w:r>
                      <w:rPr>
                        <w:rFonts w:ascii="Arial" w:hAnsi="Arial" w:cs="Arial"/>
                        <w:color w:val="000000"/>
                        <w:sz w:val="12"/>
                        <w:szCs w:val="12"/>
                        <w:lang w:val="en-US"/>
                      </w:rPr>
                      <w:t>altri</w:t>
                    </w:r>
                  </w:p>
                </w:txbxContent>
              </v:textbox>
            </v:rect>
            <v:line id="_x0000_s1202" style="position:absolute" from="6241,3592" to="6488,3592" strokecolor="#339" strokeweight="1.1pt"/>
            <v:rect id="_x0000_s1203" style="position:absolute;left:6328;top:3556;width:74;height:74" filled="f" stroked="f"/>
            <v:line id="_x0000_s1204" style="position:absolute;flip:y" from="6364,3557" to="6364,3592" strokecolor="#606" strokeweight=".55pt"/>
            <v:line id="_x0000_s1205" style="position:absolute" from="6364,3592" to="6364,3627" strokecolor="#606" strokeweight=".55pt"/>
            <v:line id="_x0000_s1206" style="position:absolute;flip:x" from="6329,3592" to="6364,3592" strokecolor="#606" strokeweight=".55pt"/>
            <v:line id="_x0000_s1207" style="position:absolute" from="6364,3592" to="6399,3592" strokecolor="#606" strokeweight=".55pt"/>
            <v:rect id="_x0000_s1208" style="position:absolute;left:6514;top:3535;width:467;height:138;mso-wrap-style:none" filled="f" stroked="f">
              <v:textbox style="mso-fit-shape-to-text:t" inset="0,0,0,0">
                <w:txbxContent>
                  <w:p w:rsidR="00E92CD0" w:rsidRDefault="00E92CD0">
                    <w:r>
                      <w:rPr>
                        <w:rFonts w:ascii="Arial" w:hAnsi="Arial" w:cs="Arial"/>
                        <w:color w:val="000000"/>
                        <w:sz w:val="12"/>
                        <w:szCs w:val="12"/>
                        <w:lang w:val="en-US"/>
                      </w:rPr>
                      <w:t>TOTALE</w:t>
                    </w:r>
                  </w:p>
                </w:txbxContent>
              </v:textbox>
            </v:rect>
            <w10:anchorlock/>
          </v:group>
        </w:pict>
      </w:r>
    </w:p>
    <w:p w:rsidR="009B2B37" w:rsidRPr="00074F3A" w:rsidRDefault="009B2B37" w:rsidP="009B2B37">
      <w:pPr>
        <w:pStyle w:val="BodyText"/>
        <w:autoSpaceDE w:val="0"/>
        <w:autoSpaceDN w:val="0"/>
        <w:adjustRightInd w:val="0"/>
        <w:spacing w:after="0"/>
        <w:rPr>
          <w:rFonts w:ascii="Times New Roman" w:hAnsi="Times New Roman"/>
          <w:sz w:val="24"/>
          <w:szCs w:val="24"/>
        </w:rPr>
      </w:pPr>
    </w:p>
    <w:p w:rsidR="009B2B37" w:rsidRDefault="009B2B37" w:rsidP="009B2B37">
      <w:pPr>
        <w:pStyle w:val="BodyText"/>
        <w:autoSpaceDE w:val="0"/>
        <w:autoSpaceDN w:val="0"/>
        <w:adjustRightInd w:val="0"/>
        <w:spacing w:after="0"/>
        <w:rPr>
          <w:rFonts w:ascii="Times New Roman" w:hAnsi="Times New Roman"/>
          <w:sz w:val="24"/>
          <w:szCs w:val="24"/>
        </w:rPr>
      </w:pPr>
      <w:r w:rsidRPr="00074F3A">
        <w:rPr>
          <w:rFonts w:ascii="Times New Roman" w:hAnsi="Times New Roman"/>
          <w:sz w:val="24"/>
          <w:szCs w:val="24"/>
        </w:rPr>
        <w:t xml:space="preserve">La tabella 2  indica – per i diversi anni – l’insieme aggregato dei dati ufficiali riguardanti morti e feriti secondo </w:t>
      </w:r>
      <w:smartTag w:uri="urn:schemas-microsoft-com:office:smarttags" w:element="PersonName">
        <w:smartTagPr>
          <w:attr w:name="ProductID" w:val="la classificazione  EUROSTAT."/>
        </w:smartTagPr>
        <w:r w:rsidRPr="00074F3A">
          <w:rPr>
            <w:rFonts w:ascii="Times New Roman" w:hAnsi="Times New Roman"/>
            <w:sz w:val="24"/>
            <w:szCs w:val="24"/>
          </w:rPr>
          <w:t>la classificazione  EUROSTAT.</w:t>
        </w:r>
      </w:smartTag>
    </w:p>
    <w:p w:rsidR="0035398E" w:rsidRDefault="0035398E" w:rsidP="009B2B37">
      <w:pPr>
        <w:pStyle w:val="BodyText"/>
        <w:autoSpaceDE w:val="0"/>
        <w:autoSpaceDN w:val="0"/>
        <w:adjustRightInd w:val="0"/>
        <w:spacing w:after="0"/>
        <w:rPr>
          <w:rFonts w:ascii="Times New Roman" w:hAnsi="Times New Roman"/>
          <w:sz w:val="24"/>
          <w:szCs w:val="24"/>
        </w:rPr>
      </w:pPr>
    </w:p>
    <w:p w:rsidR="0035398E" w:rsidRPr="00074F3A" w:rsidRDefault="0035398E" w:rsidP="009B2B37">
      <w:pPr>
        <w:pStyle w:val="BodyText"/>
        <w:autoSpaceDE w:val="0"/>
        <w:autoSpaceDN w:val="0"/>
        <w:adjustRightInd w:val="0"/>
        <w:spacing w:after="0"/>
        <w:rPr>
          <w:rFonts w:ascii="Times New Roman" w:hAnsi="Times New Roman"/>
          <w:sz w:val="24"/>
          <w:szCs w:val="24"/>
        </w:rPr>
      </w:pPr>
    </w:p>
    <w:tbl>
      <w:tblPr>
        <w:tblpPr w:leftFromText="141" w:rightFromText="141" w:vertAnchor="text" w:horzAnchor="margin" w:tblpX="-530" w:tblpY="178"/>
        <w:tblW w:w="10557" w:type="dxa"/>
        <w:tblLayout w:type="fixed"/>
        <w:tblCellMar>
          <w:left w:w="70" w:type="dxa"/>
          <w:right w:w="70" w:type="dxa"/>
        </w:tblCellMar>
        <w:tblLook w:val="0000"/>
      </w:tblPr>
      <w:tblGrid>
        <w:gridCol w:w="1510"/>
        <w:gridCol w:w="480"/>
        <w:gridCol w:w="480"/>
        <w:gridCol w:w="480"/>
        <w:gridCol w:w="600"/>
        <w:gridCol w:w="480"/>
        <w:gridCol w:w="480"/>
        <w:gridCol w:w="480"/>
        <w:gridCol w:w="600"/>
        <w:gridCol w:w="402"/>
        <w:gridCol w:w="360"/>
        <w:gridCol w:w="407"/>
        <w:gridCol w:w="495"/>
        <w:gridCol w:w="360"/>
        <w:gridCol w:w="311"/>
        <w:gridCol w:w="407"/>
        <w:gridCol w:w="407"/>
        <w:gridCol w:w="451"/>
        <w:gridCol w:w="451"/>
        <w:gridCol w:w="451"/>
        <w:gridCol w:w="465"/>
      </w:tblGrid>
      <w:tr w:rsidR="00804F6A" w:rsidRPr="00074F3A" w:rsidTr="004A02FF">
        <w:trPr>
          <w:trHeight w:val="313"/>
        </w:trPr>
        <w:tc>
          <w:tcPr>
            <w:tcW w:w="10557" w:type="dxa"/>
            <w:gridSpan w:val="21"/>
            <w:tcBorders>
              <w:top w:val="single" w:sz="12" w:space="0" w:color="auto"/>
              <w:left w:val="single" w:sz="12" w:space="0" w:color="auto"/>
              <w:bottom w:val="single" w:sz="12" w:space="0" w:color="auto"/>
              <w:right w:val="single" w:sz="12" w:space="0" w:color="auto"/>
            </w:tcBorders>
            <w:shd w:val="clear" w:color="auto" w:fill="F3F3F3"/>
            <w:vAlign w:val="bottom"/>
          </w:tcPr>
          <w:p w:rsidR="00804F6A" w:rsidRPr="00074F3A" w:rsidRDefault="00804F6A" w:rsidP="004A02FF">
            <w:pPr>
              <w:jc w:val="center"/>
              <w:rPr>
                <w:sz w:val="22"/>
                <w:szCs w:val="22"/>
              </w:rPr>
            </w:pPr>
            <w:r w:rsidRPr="00074F3A">
              <w:rPr>
                <w:sz w:val="22"/>
                <w:szCs w:val="22"/>
              </w:rPr>
              <w:t>Tabella 2 -  Conseguenze per le persone degli incidenti nel periodo 2005-2008 (morti  e feriti)</w:t>
            </w:r>
          </w:p>
        </w:tc>
      </w:tr>
      <w:tr w:rsidR="004A02FF" w:rsidRPr="00074F3A" w:rsidTr="004A02FF">
        <w:trPr>
          <w:trHeight w:val="510"/>
        </w:trPr>
        <w:tc>
          <w:tcPr>
            <w:tcW w:w="1510" w:type="dxa"/>
            <w:vMerge w:val="restart"/>
            <w:tcBorders>
              <w:top w:val="single" w:sz="4"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center"/>
            </w:pPr>
            <w:r w:rsidRPr="00074F3A">
              <w:t> </w:t>
            </w:r>
          </w:p>
        </w:tc>
        <w:tc>
          <w:tcPr>
            <w:tcW w:w="2040" w:type="dxa"/>
            <w:gridSpan w:val="4"/>
            <w:tcBorders>
              <w:top w:val="single" w:sz="12"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center"/>
            </w:pPr>
            <w:r w:rsidRPr="00074F3A">
              <w:t>2005</w:t>
            </w:r>
          </w:p>
        </w:tc>
        <w:tc>
          <w:tcPr>
            <w:tcW w:w="2040" w:type="dxa"/>
            <w:gridSpan w:val="4"/>
            <w:tcBorders>
              <w:top w:val="single" w:sz="12"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center"/>
            </w:pPr>
            <w:r w:rsidRPr="00074F3A">
              <w:t>2006</w:t>
            </w:r>
          </w:p>
        </w:tc>
        <w:tc>
          <w:tcPr>
            <w:tcW w:w="1664" w:type="dxa"/>
            <w:gridSpan w:val="4"/>
            <w:tcBorders>
              <w:top w:val="single" w:sz="12"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center"/>
            </w:pPr>
            <w:r w:rsidRPr="00074F3A">
              <w:t>2007</w:t>
            </w:r>
          </w:p>
        </w:tc>
        <w:tc>
          <w:tcPr>
            <w:tcW w:w="1485" w:type="dxa"/>
            <w:gridSpan w:val="4"/>
            <w:tcBorders>
              <w:top w:val="single" w:sz="8"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center"/>
            </w:pPr>
            <w:r w:rsidRPr="00074F3A">
              <w:t>2008</w:t>
            </w:r>
          </w:p>
        </w:tc>
        <w:tc>
          <w:tcPr>
            <w:tcW w:w="1818" w:type="dxa"/>
            <w:gridSpan w:val="4"/>
            <w:tcBorders>
              <w:top w:val="single" w:sz="12"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center"/>
            </w:pPr>
            <w:r w:rsidRPr="00074F3A">
              <w:t>valore medio 2005-2008</w:t>
            </w:r>
          </w:p>
        </w:tc>
      </w:tr>
      <w:tr w:rsidR="004A02FF" w:rsidRPr="00074F3A" w:rsidTr="004A02FF">
        <w:trPr>
          <w:trHeight w:val="763"/>
        </w:trPr>
        <w:tc>
          <w:tcPr>
            <w:tcW w:w="1510" w:type="dxa"/>
            <w:vMerge/>
            <w:tcBorders>
              <w:top w:val="single" w:sz="4" w:space="0" w:color="auto"/>
              <w:left w:val="single" w:sz="12" w:space="0" w:color="auto"/>
              <w:bottom w:val="single" w:sz="12" w:space="0" w:color="auto"/>
              <w:right w:val="single" w:sz="12" w:space="0" w:color="auto"/>
            </w:tcBorders>
            <w:shd w:val="clear" w:color="auto" w:fill="F3F3F3"/>
            <w:vAlign w:val="center"/>
          </w:tcPr>
          <w:p w:rsidR="00804F6A" w:rsidRPr="00074F3A" w:rsidRDefault="00804F6A" w:rsidP="004A02FF"/>
        </w:tc>
        <w:tc>
          <w:tcPr>
            <w:tcW w:w="480" w:type="dxa"/>
            <w:tcBorders>
              <w:top w:val="nil"/>
              <w:left w:val="single" w:sz="12" w:space="0" w:color="auto"/>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Viagg.</w:t>
            </w:r>
          </w:p>
        </w:tc>
        <w:tc>
          <w:tcPr>
            <w:tcW w:w="480"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STAFF</w:t>
            </w:r>
          </w:p>
        </w:tc>
        <w:tc>
          <w:tcPr>
            <w:tcW w:w="480"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estranei</w:t>
            </w:r>
          </w:p>
        </w:tc>
        <w:tc>
          <w:tcPr>
            <w:tcW w:w="600" w:type="dxa"/>
            <w:tcBorders>
              <w:top w:val="nil"/>
              <w:left w:val="nil"/>
              <w:bottom w:val="single" w:sz="12" w:space="0" w:color="auto"/>
              <w:right w:val="single" w:sz="12" w:space="0" w:color="auto"/>
            </w:tcBorders>
            <w:shd w:val="clear" w:color="auto" w:fill="F3F3F3"/>
            <w:textDirection w:val="tbRl"/>
            <w:vAlign w:val="bottom"/>
          </w:tcPr>
          <w:p w:rsidR="00804F6A" w:rsidRPr="00074F3A" w:rsidRDefault="00804F6A" w:rsidP="004A02FF">
            <w:pPr>
              <w:jc w:val="both"/>
            </w:pPr>
            <w:r w:rsidRPr="00074F3A">
              <w:t>Tot.</w:t>
            </w:r>
          </w:p>
        </w:tc>
        <w:tc>
          <w:tcPr>
            <w:tcW w:w="480" w:type="dxa"/>
            <w:tcBorders>
              <w:top w:val="nil"/>
              <w:left w:val="single" w:sz="12" w:space="0" w:color="auto"/>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Viagg.</w:t>
            </w:r>
          </w:p>
        </w:tc>
        <w:tc>
          <w:tcPr>
            <w:tcW w:w="480"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STAFF</w:t>
            </w:r>
          </w:p>
        </w:tc>
        <w:tc>
          <w:tcPr>
            <w:tcW w:w="480"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estranei</w:t>
            </w:r>
          </w:p>
        </w:tc>
        <w:tc>
          <w:tcPr>
            <w:tcW w:w="600" w:type="dxa"/>
            <w:tcBorders>
              <w:top w:val="nil"/>
              <w:left w:val="nil"/>
              <w:bottom w:val="single" w:sz="12" w:space="0" w:color="auto"/>
              <w:right w:val="single" w:sz="12" w:space="0" w:color="auto"/>
            </w:tcBorders>
            <w:shd w:val="clear" w:color="auto" w:fill="F3F3F3"/>
            <w:textDirection w:val="tbRl"/>
            <w:vAlign w:val="bottom"/>
          </w:tcPr>
          <w:p w:rsidR="00804F6A" w:rsidRPr="00074F3A" w:rsidRDefault="00804F6A" w:rsidP="004A02FF">
            <w:pPr>
              <w:jc w:val="both"/>
            </w:pPr>
            <w:r w:rsidRPr="00074F3A">
              <w:t>Tot.</w:t>
            </w:r>
          </w:p>
        </w:tc>
        <w:tc>
          <w:tcPr>
            <w:tcW w:w="402" w:type="dxa"/>
            <w:tcBorders>
              <w:top w:val="nil"/>
              <w:left w:val="single" w:sz="12" w:space="0" w:color="auto"/>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Viagg.</w:t>
            </w:r>
          </w:p>
        </w:tc>
        <w:tc>
          <w:tcPr>
            <w:tcW w:w="360"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STAFF</w:t>
            </w:r>
          </w:p>
        </w:tc>
        <w:tc>
          <w:tcPr>
            <w:tcW w:w="407"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estranei</w:t>
            </w:r>
          </w:p>
        </w:tc>
        <w:tc>
          <w:tcPr>
            <w:tcW w:w="495" w:type="dxa"/>
            <w:tcBorders>
              <w:top w:val="nil"/>
              <w:left w:val="nil"/>
              <w:bottom w:val="single" w:sz="12" w:space="0" w:color="auto"/>
              <w:right w:val="single" w:sz="12" w:space="0" w:color="auto"/>
            </w:tcBorders>
            <w:shd w:val="clear" w:color="auto" w:fill="F3F3F3"/>
            <w:textDirection w:val="tbRl"/>
            <w:vAlign w:val="bottom"/>
          </w:tcPr>
          <w:p w:rsidR="00804F6A" w:rsidRPr="00074F3A" w:rsidRDefault="00804F6A" w:rsidP="004A02FF">
            <w:pPr>
              <w:jc w:val="both"/>
            </w:pPr>
            <w:r w:rsidRPr="00074F3A">
              <w:t>Tot.</w:t>
            </w:r>
          </w:p>
        </w:tc>
        <w:tc>
          <w:tcPr>
            <w:tcW w:w="360" w:type="dxa"/>
            <w:tcBorders>
              <w:top w:val="nil"/>
              <w:left w:val="single" w:sz="12" w:space="0" w:color="auto"/>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Viagg.</w:t>
            </w:r>
          </w:p>
        </w:tc>
        <w:tc>
          <w:tcPr>
            <w:tcW w:w="311"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STAFF</w:t>
            </w:r>
          </w:p>
        </w:tc>
        <w:tc>
          <w:tcPr>
            <w:tcW w:w="407"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estranei</w:t>
            </w:r>
          </w:p>
        </w:tc>
        <w:tc>
          <w:tcPr>
            <w:tcW w:w="407" w:type="dxa"/>
            <w:tcBorders>
              <w:top w:val="nil"/>
              <w:left w:val="nil"/>
              <w:bottom w:val="single" w:sz="12" w:space="0" w:color="auto"/>
              <w:right w:val="single" w:sz="12" w:space="0" w:color="auto"/>
            </w:tcBorders>
            <w:shd w:val="clear" w:color="auto" w:fill="F3F3F3"/>
            <w:textDirection w:val="tbRl"/>
            <w:vAlign w:val="bottom"/>
          </w:tcPr>
          <w:p w:rsidR="00804F6A" w:rsidRPr="00074F3A" w:rsidRDefault="00804F6A" w:rsidP="004A02FF">
            <w:pPr>
              <w:jc w:val="both"/>
            </w:pPr>
            <w:r w:rsidRPr="00074F3A">
              <w:t>Tot.</w:t>
            </w:r>
          </w:p>
        </w:tc>
        <w:tc>
          <w:tcPr>
            <w:tcW w:w="451" w:type="dxa"/>
            <w:tcBorders>
              <w:top w:val="nil"/>
              <w:left w:val="single" w:sz="12" w:space="0" w:color="auto"/>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Viagg.</w:t>
            </w:r>
          </w:p>
        </w:tc>
        <w:tc>
          <w:tcPr>
            <w:tcW w:w="451"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STAFF</w:t>
            </w:r>
          </w:p>
        </w:tc>
        <w:tc>
          <w:tcPr>
            <w:tcW w:w="451" w:type="dxa"/>
            <w:tcBorders>
              <w:top w:val="nil"/>
              <w:left w:val="nil"/>
              <w:bottom w:val="single" w:sz="12" w:space="0" w:color="auto"/>
              <w:right w:val="single" w:sz="4" w:space="0" w:color="auto"/>
            </w:tcBorders>
            <w:shd w:val="clear" w:color="auto" w:fill="F3F3F3"/>
            <w:textDirection w:val="tbRl"/>
            <w:vAlign w:val="bottom"/>
          </w:tcPr>
          <w:p w:rsidR="00804F6A" w:rsidRPr="00074F3A" w:rsidRDefault="00804F6A" w:rsidP="004A02FF">
            <w:pPr>
              <w:jc w:val="both"/>
            </w:pPr>
            <w:r w:rsidRPr="00074F3A">
              <w:t>estranei</w:t>
            </w:r>
          </w:p>
        </w:tc>
        <w:tc>
          <w:tcPr>
            <w:tcW w:w="465" w:type="dxa"/>
            <w:tcBorders>
              <w:top w:val="nil"/>
              <w:left w:val="nil"/>
              <w:bottom w:val="single" w:sz="12" w:space="0" w:color="auto"/>
              <w:right w:val="single" w:sz="12" w:space="0" w:color="auto"/>
            </w:tcBorders>
            <w:shd w:val="clear" w:color="auto" w:fill="F3F3F3"/>
            <w:textDirection w:val="tbRl"/>
            <w:vAlign w:val="bottom"/>
          </w:tcPr>
          <w:p w:rsidR="00804F6A" w:rsidRPr="00074F3A" w:rsidRDefault="00804F6A" w:rsidP="004A02FF">
            <w:pPr>
              <w:jc w:val="both"/>
            </w:pPr>
            <w:r w:rsidRPr="00074F3A">
              <w:t>Tot.</w:t>
            </w:r>
          </w:p>
        </w:tc>
      </w:tr>
      <w:tr w:rsidR="004A02FF" w:rsidRPr="00074F3A" w:rsidTr="004A02FF">
        <w:trPr>
          <w:trHeight w:val="330"/>
        </w:trPr>
        <w:tc>
          <w:tcPr>
            <w:tcW w:w="1510" w:type="dxa"/>
            <w:tcBorders>
              <w:top w:val="single" w:sz="12"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both"/>
            </w:pPr>
            <w:r w:rsidRPr="00074F3A">
              <w:t>Collisioni di treni</w:t>
            </w:r>
          </w:p>
        </w:tc>
        <w:tc>
          <w:tcPr>
            <w:tcW w:w="480" w:type="dxa"/>
            <w:tcBorders>
              <w:top w:val="single" w:sz="12" w:space="0" w:color="auto"/>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53</w:t>
            </w:r>
          </w:p>
        </w:tc>
        <w:tc>
          <w:tcPr>
            <w:tcW w:w="480" w:type="dxa"/>
            <w:tcBorders>
              <w:top w:val="single" w:sz="12" w:space="0" w:color="auto"/>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4</w:t>
            </w:r>
          </w:p>
        </w:tc>
        <w:tc>
          <w:tcPr>
            <w:tcW w:w="480" w:type="dxa"/>
            <w:tcBorders>
              <w:top w:val="single" w:sz="12" w:space="0" w:color="auto"/>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1</w:t>
            </w:r>
          </w:p>
        </w:tc>
        <w:tc>
          <w:tcPr>
            <w:tcW w:w="600" w:type="dxa"/>
            <w:tcBorders>
              <w:top w:val="single" w:sz="12" w:space="0" w:color="auto"/>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58</w:t>
            </w:r>
          </w:p>
        </w:tc>
        <w:tc>
          <w:tcPr>
            <w:tcW w:w="480" w:type="dxa"/>
            <w:tcBorders>
              <w:top w:val="single" w:sz="12" w:space="0" w:color="auto"/>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single" w:sz="12" w:space="0" w:color="auto"/>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2</w:t>
            </w:r>
          </w:p>
        </w:tc>
        <w:tc>
          <w:tcPr>
            <w:tcW w:w="480" w:type="dxa"/>
            <w:tcBorders>
              <w:top w:val="single" w:sz="12" w:space="0" w:color="auto"/>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600" w:type="dxa"/>
            <w:tcBorders>
              <w:top w:val="single" w:sz="12" w:space="0" w:color="auto"/>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2</w:t>
            </w:r>
          </w:p>
        </w:tc>
        <w:tc>
          <w:tcPr>
            <w:tcW w:w="402" w:type="dxa"/>
            <w:tcBorders>
              <w:top w:val="single" w:sz="12" w:space="0" w:color="auto"/>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360" w:type="dxa"/>
            <w:tcBorders>
              <w:top w:val="single" w:sz="12" w:space="0" w:color="auto"/>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1</w:t>
            </w:r>
          </w:p>
        </w:tc>
        <w:tc>
          <w:tcPr>
            <w:tcW w:w="407" w:type="dxa"/>
            <w:tcBorders>
              <w:top w:val="single" w:sz="12" w:space="0" w:color="auto"/>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1</w:t>
            </w:r>
          </w:p>
        </w:tc>
        <w:tc>
          <w:tcPr>
            <w:tcW w:w="495" w:type="dxa"/>
            <w:tcBorders>
              <w:top w:val="single" w:sz="12" w:space="0" w:color="auto"/>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2</w:t>
            </w:r>
          </w:p>
        </w:tc>
        <w:tc>
          <w:tcPr>
            <w:tcW w:w="360"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311" w:type="dxa"/>
            <w:tcBorders>
              <w:top w:val="single" w:sz="12" w:space="0" w:color="auto"/>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single" w:sz="12" w:space="0" w:color="auto"/>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1</w:t>
            </w:r>
          </w:p>
        </w:tc>
        <w:tc>
          <w:tcPr>
            <w:tcW w:w="407" w:type="dxa"/>
            <w:tcBorders>
              <w:top w:val="single" w:sz="12" w:space="0" w:color="auto"/>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1</w:t>
            </w:r>
          </w:p>
        </w:tc>
        <w:tc>
          <w:tcPr>
            <w:tcW w:w="451"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13</w:t>
            </w:r>
          </w:p>
        </w:tc>
        <w:tc>
          <w:tcPr>
            <w:tcW w:w="451" w:type="dxa"/>
            <w:tcBorders>
              <w:top w:val="single" w:sz="12" w:space="0" w:color="auto"/>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1,8</w:t>
            </w:r>
          </w:p>
        </w:tc>
        <w:tc>
          <w:tcPr>
            <w:tcW w:w="451" w:type="dxa"/>
            <w:tcBorders>
              <w:top w:val="single" w:sz="12" w:space="0" w:color="auto"/>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0,8</w:t>
            </w:r>
          </w:p>
        </w:tc>
        <w:tc>
          <w:tcPr>
            <w:tcW w:w="465" w:type="dxa"/>
            <w:tcBorders>
              <w:top w:val="single" w:sz="12" w:space="0" w:color="auto"/>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16</w:t>
            </w:r>
          </w:p>
        </w:tc>
      </w:tr>
      <w:tr w:rsidR="004A02FF" w:rsidRPr="00074F3A" w:rsidTr="004A02FF">
        <w:trPr>
          <w:trHeight w:val="330"/>
        </w:trPr>
        <w:tc>
          <w:tcPr>
            <w:tcW w:w="1510" w:type="dxa"/>
            <w:tcBorders>
              <w:top w:val="single" w:sz="4"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both"/>
            </w:pPr>
            <w:r w:rsidRPr="00074F3A">
              <w:t>Deragliamenti di treni</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17</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5</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22</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0</w:t>
            </w:r>
          </w:p>
        </w:tc>
        <w:tc>
          <w:tcPr>
            <w:tcW w:w="402"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36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95"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0</w:t>
            </w:r>
          </w:p>
        </w:tc>
        <w:tc>
          <w:tcPr>
            <w:tcW w:w="360"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31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0</w:t>
            </w:r>
          </w:p>
        </w:tc>
        <w:tc>
          <w:tcPr>
            <w:tcW w:w="451"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4,3</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1,3</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65"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5,5</w:t>
            </w:r>
          </w:p>
        </w:tc>
      </w:tr>
      <w:tr w:rsidR="004A02FF" w:rsidRPr="00074F3A" w:rsidTr="004A02FF">
        <w:trPr>
          <w:trHeight w:val="330"/>
        </w:trPr>
        <w:tc>
          <w:tcPr>
            <w:tcW w:w="1510" w:type="dxa"/>
            <w:tcBorders>
              <w:top w:val="single" w:sz="4"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both"/>
            </w:pPr>
            <w:r w:rsidRPr="00074F3A">
              <w:t>Incidenti ai PL</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23</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23</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31</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31</w:t>
            </w:r>
          </w:p>
        </w:tc>
        <w:tc>
          <w:tcPr>
            <w:tcW w:w="402"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36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18</w:t>
            </w:r>
          </w:p>
        </w:tc>
        <w:tc>
          <w:tcPr>
            <w:tcW w:w="495"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18</w:t>
            </w:r>
          </w:p>
        </w:tc>
        <w:tc>
          <w:tcPr>
            <w:tcW w:w="360"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31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8</w:t>
            </w:r>
          </w:p>
        </w:tc>
        <w:tc>
          <w:tcPr>
            <w:tcW w:w="407"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8</w:t>
            </w:r>
          </w:p>
        </w:tc>
        <w:tc>
          <w:tcPr>
            <w:tcW w:w="451"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20</w:t>
            </w:r>
          </w:p>
        </w:tc>
        <w:tc>
          <w:tcPr>
            <w:tcW w:w="465"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20</w:t>
            </w:r>
          </w:p>
        </w:tc>
      </w:tr>
      <w:tr w:rsidR="004A02FF" w:rsidRPr="00074F3A" w:rsidTr="004A02FF">
        <w:trPr>
          <w:trHeight w:val="660"/>
        </w:trPr>
        <w:tc>
          <w:tcPr>
            <w:tcW w:w="1510" w:type="dxa"/>
            <w:tcBorders>
              <w:top w:val="single" w:sz="4"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r w:rsidRPr="00074F3A">
              <w:t>Incidenti alle persone per rotabili in movimento</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18</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6</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68</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92</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19</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8</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53</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80</w:t>
            </w:r>
          </w:p>
        </w:tc>
        <w:tc>
          <w:tcPr>
            <w:tcW w:w="402"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14</w:t>
            </w:r>
          </w:p>
        </w:tc>
        <w:tc>
          <w:tcPr>
            <w:tcW w:w="36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5</w:t>
            </w:r>
          </w:p>
        </w:tc>
        <w:tc>
          <w:tcPr>
            <w:tcW w:w="407"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64</w:t>
            </w:r>
          </w:p>
        </w:tc>
        <w:tc>
          <w:tcPr>
            <w:tcW w:w="495"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83</w:t>
            </w:r>
          </w:p>
        </w:tc>
        <w:tc>
          <w:tcPr>
            <w:tcW w:w="360" w:type="dxa"/>
            <w:tcBorders>
              <w:top w:val="nil"/>
              <w:left w:val="single" w:sz="12" w:space="0" w:color="auto"/>
              <w:bottom w:val="single" w:sz="4" w:space="0" w:color="auto"/>
              <w:right w:val="single" w:sz="4" w:space="0" w:color="auto"/>
            </w:tcBorders>
            <w:shd w:val="clear" w:color="auto" w:fill="FFFF00"/>
            <w:noWrap/>
            <w:vAlign w:val="bottom"/>
          </w:tcPr>
          <w:p w:rsidR="00804F6A" w:rsidRPr="00074F3A" w:rsidRDefault="00804F6A" w:rsidP="004A02FF">
            <w:pPr>
              <w:jc w:val="center"/>
            </w:pPr>
            <w:r w:rsidRPr="00074F3A">
              <w:t>9</w:t>
            </w:r>
          </w:p>
        </w:tc>
        <w:tc>
          <w:tcPr>
            <w:tcW w:w="311" w:type="dxa"/>
            <w:tcBorders>
              <w:top w:val="nil"/>
              <w:left w:val="nil"/>
              <w:bottom w:val="single" w:sz="4" w:space="0" w:color="auto"/>
              <w:right w:val="single" w:sz="4" w:space="0" w:color="auto"/>
            </w:tcBorders>
            <w:shd w:val="clear" w:color="auto" w:fill="FFFF00"/>
            <w:noWrap/>
            <w:vAlign w:val="bottom"/>
          </w:tcPr>
          <w:p w:rsidR="00804F6A" w:rsidRPr="00074F3A" w:rsidRDefault="00804F6A" w:rsidP="004A02FF">
            <w:pPr>
              <w:jc w:val="center"/>
            </w:pPr>
            <w:r w:rsidRPr="00074F3A">
              <w:t>9</w:t>
            </w:r>
          </w:p>
        </w:tc>
        <w:tc>
          <w:tcPr>
            <w:tcW w:w="407" w:type="dxa"/>
            <w:tcBorders>
              <w:top w:val="nil"/>
              <w:left w:val="nil"/>
              <w:bottom w:val="single" w:sz="4" w:space="0" w:color="auto"/>
              <w:right w:val="single" w:sz="4" w:space="0" w:color="auto"/>
            </w:tcBorders>
            <w:shd w:val="clear" w:color="auto" w:fill="FFFF00"/>
            <w:noWrap/>
            <w:vAlign w:val="bottom"/>
          </w:tcPr>
          <w:p w:rsidR="00804F6A" w:rsidRPr="00074F3A" w:rsidRDefault="00804F6A" w:rsidP="004A02FF">
            <w:pPr>
              <w:jc w:val="center"/>
            </w:pPr>
            <w:r w:rsidRPr="00074F3A">
              <w:t>65</w:t>
            </w:r>
          </w:p>
        </w:tc>
        <w:tc>
          <w:tcPr>
            <w:tcW w:w="407"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83</w:t>
            </w:r>
          </w:p>
        </w:tc>
        <w:tc>
          <w:tcPr>
            <w:tcW w:w="451"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15</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7</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63</w:t>
            </w:r>
          </w:p>
        </w:tc>
        <w:tc>
          <w:tcPr>
            <w:tcW w:w="465"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85</w:t>
            </w:r>
          </w:p>
        </w:tc>
      </w:tr>
      <w:tr w:rsidR="004A02FF" w:rsidRPr="00074F3A" w:rsidTr="004A02FF">
        <w:trPr>
          <w:trHeight w:val="330"/>
        </w:trPr>
        <w:tc>
          <w:tcPr>
            <w:tcW w:w="1510" w:type="dxa"/>
            <w:tcBorders>
              <w:top w:val="single" w:sz="4"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r w:rsidRPr="00074F3A">
              <w:t xml:space="preserve">Incendi al materiale rotabile </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1</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1</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0</w:t>
            </w:r>
          </w:p>
        </w:tc>
        <w:tc>
          <w:tcPr>
            <w:tcW w:w="402"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36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95"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0</w:t>
            </w:r>
          </w:p>
        </w:tc>
        <w:tc>
          <w:tcPr>
            <w:tcW w:w="360"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31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0</w:t>
            </w:r>
          </w:p>
        </w:tc>
        <w:tc>
          <w:tcPr>
            <w:tcW w:w="451"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0,3</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65"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0,3</w:t>
            </w:r>
          </w:p>
        </w:tc>
      </w:tr>
      <w:tr w:rsidR="004A02FF" w:rsidRPr="00074F3A" w:rsidTr="004A02FF">
        <w:trPr>
          <w:trHeight w:val="330"/>
        </w:trPr>
        <w:tc>
          <w:tcPr>
            <w:tcW w:w="1510" w:type="dxa"/>
            <w:tcBorders>
              <w:top w:val="single" w:sz="4" w:space="0" w:color="auto"/>
              <w:left w:val="single" w:sz="12" w:space="0" w:color="auto"/>
              <w:bottom w:val="single" w:sz="4" w:space="0" w:color="auto"/>
              <w:right w:val="single" w:sz="12" w:space="0" w:color="auto"/>
            </w:tcBorders>
            <w:shd w:val="clear" w:color="auto" w:fill="F3F3F3"/>
            <w:vAlign w:val="bottom"/>
          </w:tcPr>
          <w:p w:rsidR="00804F6A" w:rsidRPr="00074F3A" w:rsidRDefault="00804F6A" w:rsidP="004A02FF">
            <w:pPr>
              <w:jc w:val="both"/>
            </w:pPr>
            <w:r w:rsidRPr="00074F3A">
              <w:t>Altri</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6</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6</w:t>
            </w:r>
          </w:p>
        </w:tc>
        <w:tc>
          <w:tcPr>
            <w:tcW w:w="480"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4</w:t>
            </w:r>
          </w:p>
        </w:tc>
        <w:tc>
          <w:tcPr>
            <w:tcW w:w="48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600"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4</w:t>
            </w:r>
          </w:p>
        </w:tc>
        <w:tc>
          <w:tcPr>
            <w:tcW w:w="402" w:type="dxa"/>
            <w:tcBorders>
              <w:top w:val="nil"/>
              <w:left w:val="single" w:sz="12" w:space="0" w:color="auto"/>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360"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1</w:t>
            </w:r>
          </w:p>
        </w:tc>
        <w:tc>
          <w:tcPr>
            <w:tcW w:w="407" w:type="dxa"/>
            <w:tcBorders>
              <w:top w:val="nil"/>
              <w:left w:val="nil"/>
              <w:bottom w:val="single" w:sz="4" w:space="0" w:color="auto"/>
              <w:right w:val="single" w:sz="4" w:space="0" w:color="auto"/>
            </w:tcBorders>
            <w:shd w:val="clear" w:color="auto" w:fill="auto"/>
            <w:vAlign w:val="bottom"/>
          </w:tcPr>
          <w:p w:rsidR="00804F6A" w:rsidRPr="00074F3A" w:rsidRDefault="00804F6A" w:rsidP="004A02FF">
            <w:pPr>
              <w:jc w:val="center"/>
            </w:pPr>
            <w:r w:rsidRPr="00074F3A">
              <w:t>0</w:t>
            </w:r>
          </w:p>
        </w:tc>
        <w:tc>
          <w:tcPr>
            <w:tcW w:w="495" w:type="dxa"/>
            <w:tcBorders>
              <w:top w:val="nil"/>
              <w:left w:val="nil"/>
              <w:bottom w:val="single" w:sz="4" w:space="0" w:color="auto"/>
              <w:right w:val="single" w:sz="12" w:space="0" w:color="auto"/>
            </w:tcBorders>
            <w:shd w:val="clear" w:color="auto" w:fill="auto"/>
            <w:vAlign w:val="bottom"/>
          </w:tcPr>
          <w:p w:rsidR="00804F6A" w:rsidRPr="00074F3A" w:rsidRDefault="00804F6A" w:rsidP="004A02FF">
            <w:pPr>
              <w:jc w:val="center"/>
            </w:pPr>
            <w:r w:rsidRPr="00074F3A">
              <w:t>1</w:t>
            </w:r>
          </w:p>
        </w:tc>
        <w:tc>
          <w:tcPr>
            <w:tcW w:w="360"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31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07"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0</w:t>
            </w:r>
          </w:p>
        </w:tc>
        <w:tc>
          <w:tcPr>
            <w:tcW w:w="451" w:type="dxa"/>
            <w:tcBorders>
              <w:top w:val="nil"/>
              <w:left w:val="single" w:sz="12" w:space="0" w:color="auto"/>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2,8</w:t>
            </w:r>
          </w:p>
        </w:tc>
        <w:tc>
          <w:tcPr>
            <w:tcW w:w="451" w:type="dxa"/>
            <w:tcBorders>
              <w:top w:val="nil"/>
              <w:left w:val="nil"/>
              <w:bottom w:val="single" w:sz="4" w:space="0" w:color="auto"/>
              <w:right w:val="single" w:sz="4" w:space="0" w:color="auto"/>
            </w:tcBorders>
            <w:shd w:val="clear" w:color="auto" w:fill="auto"/>
            <w:noWrap/>
            <w:vAlign w:val="bottom"/>
          </w:tcPr>
          <w:p w:rsidR="00804F6A" w:rsidRPr="00074F3A" w:rsidRDefault="00804F6A" w:rsidP="004A02FF">
            <w:pPr>
              <w:jc w:val="center"/>
            </w:pPr>
            <w:r w:rsidRPr="00074F3A">
              <w:t>0</w:t>
            </w:r>
          </w:p>
        </w:tc>
        <w:tc>
          <w:tcPr>
            <w:tcW w:w="465" w:type="dxa"/>
            <w:tcBorders>
              <w:top w:val="nil"/>
              <w:left w:val="nil"/>
              <w:bottom w:val="single" w:sz="4" w:space="0" w:color="auto"/>
              <w:right w:val="single" w:sz="12" w:space="0" w:color="auto"/>
            </w:tcBorders>
            <w:shd w:val="clear" w:color="auto" w:fill="auto"/>
            <w:noWrap/>
            <w:vAlign w:val="bottom"/>
          </w:tcPr>
          <w:p w:rsidR="00804F6A" w:rsidRPr="00074F3A" w:rsidRDefault="00804F6A" w:rsidP="004A02FF">
            <w:pPr>
              <w:jc w:val="center"/>
            </w:pPr>
            <w:r w:rsidRPr="00074F3A">
              <w:t>2,8</w:t>
            </w:r>
          </w:p>
        </w:tc>
      </w:tr>
      <w:tr w:rsidR="004A02FF" w:rsidRPr="00074F3A" w:rsidTr="004A02FF">
        <w:trPr>
          <w:trHeight w:val="345"/>
        </w:trPr>
        <w:tc>
          <w:tcPr>
            <w:tcW w:w="1510" w:type="dxa"/>
            <w:tcBorders>
              <w:top w:val="single" w:sz="4" w:space="0" w:color="auto"/>
              <w:left w:val="single" w:sz="12" w:space="0" w:color="auto"/>
              <w:bottom w:val="single" w:sz="12" w:space="0" w:color="auto"/>
              <w:right w:val="single" w:sz="12" w:space="0" w:color="auto"/>
            </w:tcBorders>
            <w:shd w:val="clear" w:color="auto" w:fill="F3F3F3"/>
            <w:vAlign w:val="bottom"/>
          </w:tcPr>
          <w:p w:rsidR="00804F6A" w:rsidRPr="00074F3A" w:rsidRDefault="00804F6A" w:rsidP="004A02FF">
            <w:pPr>
              <w:jc w:val="both"/>
            </w:pPr>
            <w:r w:rsidRPr="00074F3A">
              <w:t>TOTALE</w:t>
            </w:r>
          </w:p>
        </w:tc>
        <w:tc>
          <w:tcPr>
            <w:tcW w:w="480" w:type="dxa"/>
            <w:tcBorders>
              <w:top w:val="nil"/>
              <w:left w:val="single" w:sz="12" w:space="0" w:color="auto"/>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88</w:t>
            </w:r>
          </w:p>
        </w:tc>
        <w:tc>
          <w:tcPr>
            <w:tcW w:w="480"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22</w:t>
            </w:r>
          </w:p>
        </w:tc>
        <w:tc>
          <w:tcPr>
            <w:tcW w:w="480"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92</w:t>
            </w:r>
          </w:p>
        </w:tc>
        <w:tc>
          <w:tcPr>
            <w:tcW w:w="600" w:type="dxa"/>
            <w:tcBorders>
              <w:top w:val="nil"/>
              <w:left w:val="nil"/>
              <w:bottom w:val="single" w:sz="12" w:space="0" w:color="auto"/>
              <w:right w:val="single" w:sz="12" w:space="0" w:color="auto"/>
            </w:tcBorders>
            <w:shd w:val="clear" w:color="auto" w:fill="auto"/>
            <w:noWrap/>
            <w:vAlign w:val="bottom"/>
          </w:tcPr>
          <w:p w:rsidR="00804F6A" w:rsidRPr="004A02FF" w:rsidRDefault="00804F6A" w:rsidP="004A02FF">
            <w:pPr>
              <w:jc w:val="center"/>
              <w:rPr>
                <w:b/>
                <w:color w:val="000000"/>
              </w:rPr>
            </w:pPr>
            <w:r w:rsidRPr="004A02FF">
              <w:rPr>
                <w:b/>
                <w:color w:val="000000"/>
              </w:rPr>
              <w:t>202</w:t>
            </w:r>
          </w:p>
        </w:tc>
        <w:tc>
          <w:tcPr>
            <w:tcW w:w="480" w:type="dxa"/>
            <w:tcBorders>
              <w:top w:val="nil"/>
              <w:left w:val="single" w:sz="12" w:space="0" w:color="auto"/>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19</w:t>
            </w:r>
          </w:p>
        </w:tc>
        <w:tc>
          <w:tcPr>
            <w:tcW w:w="480"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14</w:t>
            </w:r>
          </w:p>
        </w:tc>
        <w:tc>
          <w:tcPr>
            <w:tcW w:w="480"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84</w:t>
            </w:r>
          </w:p>
        </w:tc>
        <w:tc>
          <w:tcPr>
            <w:tcW w:w="600" w:type="dxa"/>
            <w:tcBorders>
              <w:top w:val="nil"/>
              <w:left w:val="nil"/>
              <w:bottom w:val="single" w:sz="12" w:space="0" w:color="auto"/>
              <w:right w:val="single" w:sz="12" w:space="0" w:color="auto"/>
            </w:tcBorders>
            <w:shd w:val="clear" w:color="auto" w:fill="auto"/>
            <w:noWrap/>
            <w:vAlign w:val="bottom"/>
          </w:tcPr>
          <w:p w:rsidR="00804F6A" w:rsidRPr="004A02FF" w:rsidRDefault="00804F6A" w:rsidP="004A02FF">
            <w:pPr>
              <w:jc w:val="center"/>
              <w:rPr>
                <w:b/>
                <w:color w:val="000000"/>
              </w:rPr>
            </w:pPr>
            <w:r w:rsidRPr="004A02FF">
              <w:rPr>
                <w:b/>
                <w:color w:val="000000"/>
              </w:rPr>
              <w:t>117</w:t>
            </w:r>
          </w:p>
        </w:tc>
        <w:tc>
          <w:tcPr>
            <w:tcW w:w="402" w:type="dxa"/>
            <w:tcBorders>
              <w:top w:val="nil"/>
              <w:left w:val="single" w:sz="12" w:space="0" w:color="auto"/>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14</w:t>
            </w:r>
          </w:p>
        </w:tc>
        <w:tc>
          <w:tcPr>
            <w:tcW w:w="360"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7</w:t>
            </w:r>
          </w:p>
        </w:tc>
        <w:tc>
          <w:tcPr>
            <w:tcW w:w="407"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83</w:t>
            </w:r>
          </w:p>
        </w:tc>
        <w:tc>
          <w:tcPr>
            <w:tcW w:w="495" w:type="dxa"/>
            <w:tcBorders>
              <w:top w:val="nil"/>
              <w:left w:val="nil"/>
              <w:bottom w:val="single" w:sz="12" w:space="0" w:color="auto"/>
              <w:right w:val="single" w:sz="12" w:space="0" w:color="auto"/>
            </w:tcBorders>
            <w:shd w:val="clear" w:color="auto" w:fill="auto"/>
            <w:noWrap/>
            <w:vAlign w:val="bottom"/>
          </w:tcPr>
          <w:p w:rsidR="00804F6A" w:rsidRPr="004A02FF" w:rsidRDefault="00804F6A" w:rsidP="004A02FF">
            <w:pPr>
              <w:jc w:val="center"/>
              <w:rPr>
                <w:b/>
                <w:sz w:val="20"/>
                <w:szCs w:val="20"/>
              </w:rPr>
            </w:pPr>
            <w:r w:rsidRPr="004A02FF">
              <w:rPr>
                <w:b/>
                <w:sz w:val="20"/>
                <w:szCs w:val="20"/>
              </w:rPr>
              <w:t>104</w:t>
            </w:r>
          </w:p>
        </w:tc>
        <w:tc>
          <w:tcPr>
            <w:tcW w:w="360" w:type="dxa"/>
            <w:tcBorders>
              <w:top w:val="nil"/>
              <w:left w:val="single" w:sz="12" w:space="0" w:color="auto"/>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9</w:t>
            </w:r>
          </w:p>
        </w:tc>
        <w:tc>
          <w:tcPr>
            <w:tcW w:w="311"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9</w:t>
            </w:r>
          </w:p>
        </w:tc>
        <w:tc>
          <w:tcPr>
            <w:tcW w:w="407"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74</w:t>
            </w:r>
          </w:p>
        </w:tc>
        <w:tc>
          <w:tcPr>
            <w:tcW w:w="407" w:type="dxa"/>
            <w:tcBorders>
              <w:top w:val="nil"/>
              <w:left w:val="nil"/>
              <w:bottom w:val="single" w:sz="12" w:space="0" w:color="auto"/>
              <w:right w:val="single" w:sz="12" w:space="0" w:color="auto"/>
            </w:tcBorders>
            <w:shd w:val="clear" w:color="auto" w:fill="auto"/>
            <w:noWrap/>
            <w:vAlign w:val="bottom"/>
          </w:tcPr>
          <w:p w:rsidR="00804F6A" w:rsidRPr="00074F3A" w:rsidRDefault="00804F6A" w:rsidP="004A02FF">
            <w:pPr>
              <w:jc w:val="center"/>
            </w:pPr>
            <w:r w:rsidRPr="00074F3A">
              <w:t>92</w:t>
            </w:r>
          </w:p>
        </w:tc>
        <w:tc>
          <w:tcPr>
            <w:tcW w:w="451" w:type="dxa"/>
            <w:tcBorders>
              <w:top w:val="nil"/>
              <w:left w:val="single" w:sz="12" w:space="0" w:color="auto"/>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33</w:t>
            </w:r>
          </w:p>
        </w:tc>
        <w:tc>
          <w:tcPr>
            <w:tcW w:w="451"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13</w:t>
            </w:r>
          </w:p>
        </w:tc>
        <w:tc>
          <w:tcPr>
            <w:tcW w:w="451" w:type="dxa"/>
            <w:tcBorders>
              <w:top w:val="nil"/>
              <w:left w:val="nil"/>
              <w:bottom w:val="single" w:sz="12" w:space="0" w:color="auto"/>
              <w:right w:val="single" w:sz="4" w:space="0" w:color="auto"/>
            </w:tcBorders>
            <w:shd w:val="clear" w:color="auto" w:fill="auto"/>
            <w:noWrap/>
            <w:vAlign w:val="bottom"/>
          </w:tcPr>
          <w:p w:rsidR="00804F6A" w:rsidRPr="00074F3A" w:rsidRDefault="00804F6A" w:rsidP="004A02FF">
            <w:pPr>
              <w:jc w:val="center"/>
            </w:pPr>
            <w:r w:rsidRPr="00074F3A">
              <w:t>83</w:t>
            </w:r>
          </w:p>
        </w:tc>
        <w:tc>
          <w:tcPr>
            <w:tcW w:w="465" w:type="dxa"/>
            <w:tcBorders>
              <w:top w:val="nil"/>
              <w:left w:val="nil"/>
              <w:bottom w:val="single" w:sz="12" w:space="0" w:color="auto"/>
              <w:right w:val="single" w:sz="12" w:space="0" w:color="auto"/>
            </w:tcBorders>
            <w:shd w:val="clear" w:color="auto" w:fill="auto"/>
            <w:noWrap/>
            <w:vAlign w:val="bottom"/>
          </w:tcPr>
          <w:p w:rsidR="00804F6A" w:rsidRPr="004A02FF" w:rsidRDefault="00804F6A" w:rsidP="004A02FF">
            <w:pPr>
              <w:jc w:val="center"/>
              <w:rPr>
                <w:b/>
                <w:sz w:val="20"/>
                <w:szCs w:val="20"/>
              </w:rPr>
            </w:pPr>
            <w:r w:rsidRPr="004A02FF">
              <w:rPr>
                <w:b/>
                <w:sz w:val="20"/>
                <w:szCs w:val="20"/>
              </w:rPr>
              <w:t>129</w:t>
            </w:r>
          </w:p>
        </w:tc>
      </w:tr>
    </w:tbl>
    <w:p w:rsidR="0015567C" w:rsidRPr="00074F3A" w:rsidRDefault="0015567C" w:rsidP="0015567C">
      <w:pPr>
        <w:pStyle w:val="BodyText"/>
        <w:autoSpaceDE w:val="0"/>
        <w:autoSpaceDN w:val="0"/>
        <w:adjustRightInd w:val="0"/>
        <w:spacing w:after="0"/>
        <w:rPr>
          <w:rFonts w:ascii="Century Gothic" w:hAnsi="Century Gothic"/>
        </w:rPr>
      </w:pPr>
    </w:p>
    <w:p w:rsidR="0015567C" w:rsidRPr="00074F3A" w:rsidRDefault="0015567C" w:rsidP="0015567C">
      <w:pPr>
        <w:pStyle w:val="BodyText"/>
        <w:autoSpaceDE w:val="0"/>
        <w:autoSpaceDN w:val="0"/>
        <w:adjustRightInd w:val="0"/>
        <w:spacing w:after="0"/>
        <w:rPr>
          <w:rFonts w:ascii="Century Gothic" w:hAnsi="Century Gothic"/>
          <w:color w:val="000000"/>
        </w:rPr>
      </w:pPr>
    </w:p>
    <w:p w:rsidR="005C2103" w:rsidRPr="00074F3A" w:rsidRDefault="005C2103" w:rsidP="005C2103">
      <w:pPr>
        <w:jc w:val="both"/>
        <w:rPr>
          <w:color w:val="000000"/>
        </w:rPr>
      </w:pPr>
      <w:r w:rsidRPr="00074F3A">
        <w:rPr>
          <w:color w:val="000000"/>
        </w:rPr>
        <w:t>In linea generale si deve evidenziare l’evoluzione positiva dell’incidentalità (sia in termini di numero degli incidenti sia in termini di gravità delle loro conseguenze) specialmente se il confronto si</w:t>
      </w:r>
      <w:r w:rsidR="004A02FF">
        <w:rPr>
          <w:color w:val="000000"/>
        </w:rPr>
        <w:t xml:space="preserve"> estende ai dati degli anni ’90</w:t>
      </w:r>
      <w:r w:rsidRPr="00074F3A">
        <w:rPr>
          <w:color w:val="000000"/>
        </w:rPr>
        <w:t xml:space="preserve"> e dei primi anni di questo decennio.</w:t>
      </w:r>
    </w:p>
    <w:p w:rsidR="0015567C" w:rsidRPr="00074F3A" w:rsidRDefault="0015567C" w:rsidP="0015567C">
      <w:pPr>
        <w:jc w:val="both"/>
        <w:rPr>
          <w:rFonts w:ascii="Century Gothic" w:hAnsi="Century Gothic"/>
          <w:color w:val="000000"/>
        </w:rPr>
      </w:pPr>
    </w:p>
    <w:p w:rsidR="0015567C" w:rsidRPr="00074F3A" w:rsidRDefault="000E7713" w:rsidP="0015567C">
      <w:pPr>
        <w:jc w:val="both"/>
        <w:rPr>
          <w:color w:val="000000"/>
        </w:rPr>
      </w:pPr>
      <w:r w:rsidRPr="00074F3A">
        <w:rPr>
          <w:color w:val="000000"/>
        </w:rPr>
        <w:t xml:space="preserve">Con specifico riferimento </w:t>
      </w:r>
      <w:r w:rsidR="00EA6439" w:rsidRPr="00074F3A">
        <w:rPr>
          <w:color w:val="000000"/>
        </w:rPr>
        <w:t>alla particolare categoria de</w:t>
      </w:r>
      <w:r w:rsidRPr="00074F3A">
        <w:rPr>
          <w:color w:val="000000"/>
        </w:rPr>
        <w:t>ll’</w:t>
      </w:r>
      <w:r w:rsidR="0015567C" w:rsidRPr="00074F3A">
        <w:rPr>
          <w:i/>
          <w:color w:val="000000"/>
        </w:rPr>
        <w:t>indebito superamento di un segnale disposto a v</w:t>
      </w:r>
      <w:r w:rsidRPr="00074F3A">
        <w:rPr>
          <w:i/>
          <w:color w:val="000000"/>
        </w:rPr>
        <w:t xml:space="preserve">ia impedita </w:t>
      </w:r>
      <w:r w:rsidRPr="00074F3A">
        <w:rPr>
          <w:color w:val="000000"/>
        </w:rPr>
        <w:t>da parte di treni</w:t>
      </w:r>
      <w:r w:rsidRPr="00074F3A">
        <w:rPr>
          <w:i/>
          <w:color w:val="000000"/>
        </w:rPr>
        <w:t xml:space="preserve"> </w:t>
      </w:r>
      <w:r w:rsidRPr="00074F3A">
        <w:rPr>
          <w:color w:val="000000"/>
        </w:rPr>
        <w:t>(</w:t>
      </w:r>
      <w:r w:rsidRPr="00074F3A">
        <w:rPr>
          <w:rStyle w:val="Emphasis"/>
          <w:b w:val="0"/>
          <w:i/>
          <w:color w:val="000000"/>
        </w:rPr>
        <w:t>Signal passed at</w:t>
      </w:r>
      <w:r w:rsidRPr="00074F3A">
        <w:rPr>
          <w:i/>
          <w:color w:val="000000"/>
        </w:rPr>
        <w:t xml:space="preserve"> danger</w:t>
      </w:r>
      <w:r w:rsidRPr="00074F3A">
        <w:rPr>
          <w:color w:val="000000"/>
        </w:rPr>
        <w:t xml:space="preserve"> : SPAD</w:t>
      </w:r>
      <w:r w:rsidR="0015567C" w:rsidRPr="00074F3A">
        <w:rPr>
          <w:color w:val="000000"/>
        </w:rPr>
        <w:t xml:space="preserve">) </w:t>
      </w:r>
      <w:r w:rsidRPr="00074F3A">
        <w:rPr>
          <w:color w:val="000000"/>
        </w:rPr>
        <w:t xml:space="preserve">nella tabella seguente </w:t>
      </w:r>
      <w:r w:rsidR="0015567C" w:rsidRPr="00074F3A">
        <w:rPr>
          <w:color w:val="000000"/>
        </w:rPr>
        <w:t xml:space="preserve">si </w:t>
      </w:r>
      <w:r w:rsidRPr="00074F3A">
        <w:rPr>
          <w:color w:val="000000"/>
        </w:rPr>
        <w:t xml:space="preserve">indicano  i casi registrati nel </w:t>
      </w:r>
      <w:r w:rsidR="0015567C" w:rsidRPr="00074F3A">
        <w:rPr>
          <w:color w:val="000000"/>
        </w:rPr>
        <w:t>periodo 2000-2008.</w:t>
      </w:r>
    </w:p>
    <w:tbl>
      <w:tblPr>
        <w:tblpPr w:leftFromText="141" w:rightFromText="141" w:vertAnchor="text" w:horzAnchor="margin" w:tblpY="5869"/>
        <w:tblW w:w="6120" w:type="dxa"/>
        <w:tblCellSpacing w:w="0" w:type="dxa"/>
        <w:tblCellMar>
          <w:left w:w="0" w:type="dxa"/>
          <w:right w:w="0" w:type="dxa"/>
        </w:tblCellMar>
        <w:tblLook w:val="0000"/>
      </w:tblPr>
      <w:tblGrid>
        <w:gridCol w:w="815"/>
        <w:gridCol w:w="920"/>
        <w:gridCol w:w="2280"/>
        <w:gridCol w:w="1385"/>
        <w:gridCol w:w="720"/>
      </w:tblGrid>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Anno</w:t>
            </w:r>
          </w:p>
        </w:tc>
        <w:tc>
          <w:tcPr>
            <w:tcW w:w="920" w:type="dxa"/>
            <w:shd w:val="clear" w:color="auto" w:fill="F3F3F3"/>
          </w:tcPr>
          <w:p w:rsidR="0015567C" w:rsidRPr="00074F3A" w:rsidRDefault="0015567C" w:rsidP="00231492">
            <w:pPr>
              <w:pStyle w:val="NormalWeb"/>
              <w:spacing w:line="227" w:lineRule="atLeast"/>
              <w:jc w:val="both"/>
              <w:rPr>
                <w:b/>
              </w:rPr>
            </w:pPr>
            <w:r w:rsidRPr="00074F3A">
              <w:rPr>
                <w:b/>
              </w:rPr>
              <w:t>SPAD</w:t>
            </w:r>
          </w:p>
        </w:tc>
        <w:tc>
          <w:tcPr>
            <w:tcW w:w="2280" w:type="dxa"/>
            <w:shd w:val="clear" w:color="auto" w:fill="F3F3F3"/>
          </w:tcPr>
          <w:p w:rsidR="0015567C" w:rsidRPr="00074F3A" w:rsidRDefault="0015567C" w:rsidP="00231492">
            <w:pPr>
              <w:pStyle w:val="NormalWeb"/>
              <w:spacing w:line="227" w:lineRule="atLeast"/>
              <w:jc w:val="both"/>
              <w:rPr>
                <w:b/>
              </w:rPr>
            </w:pPr>
            <w:r w:rsidRPr="00074F3A">
              <w:rPr>
                <w:b/>
              </w:rPr>
              <w:t>Partenza da fermo</w:t>
            </w:r>
          </w:p>
        </w:tc>
        <w:tc>
          <w:tcPr>
            <w:tcW w:w="1385" w:type="dxa"/>
            <w:shd w:val="clear" w:color="auto" w:fill="F3F3F3"/>
          </w:tcPr>
          <w:p w:rsidR="0015567C" w:rsidRPr="00074F3A" w:rsidRDefault="0015567C" w:rsidP="00231492">
            <w:pPr>
              <w:pStyle w:val="NormalWeb"/>
              <w:spacing w:line="227" w:lineRule="atLeast"/>
              <w:jc w:val="both"/>
              <w:rPr>
                <w:b/>
              </w:rPr>
            </w:pPr>
            <w:r w:rsidRPr="00074F3A">
              <w:rPr>
                <w:b/>
              </w:rPr>
              <w:t>In corsa</w:t>
            </w:r>
          </w:p>
        </w:tc>
        <w:tc>
          <w:tcPr>
            <w:tcW w:w="720" w:type="dxa"/>
            <w:shd w:val="clear" w:color="auto" w:fill="F3F3F3"/>
          </w:tcPr>
          <w:p w:rsidR="0015567C" w:rsidRPr="00074F3A" w:rsidRDefault="0015567C" w:rsidP="00231492">
            <w:pPr>
              <w:pStyle w:val="NormalWeb"/>
              <w:spacing w:line="227" w:lineRule="atLeast"/>
              <w:jc w:val="both"/>
              <w:rPr>
                <w:b/>
              </w:rPr>
            </w:pPr>
            <w:r w:rsidRPr="00074F3A">
              <w:rPr>
                <w:b/>
              </w:rPr>
              <w:t>altro</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2000</w:t>
            </w:r>
          </w:p>
        </w:tc>
        <w:tc>
          <w:tcPr>
            <w:tcW w:w="920" w:type="dxa"/>
          </w:tcPr>
          <w:p w:rsidR="0015567C" w:rsidRPr="00074F3A" w:rsidRDefault="0015567C" w:rsidP="00231492">
            <w:pPr>
              <w:pStyle w:val="NormalWeb"/>
              <w:spacing w:line="227" w:lineRule="atLeast"/>
              <w:jc w:val="center"/>
            </w:pPr>
            <w:r w:rsidRPr="00074F3A">
              <w:t>37</w:t>
            </w:r>
          </w:p>
        </w:tc>
        <w:tc>
          <w:tcPr>
            <w:tcW w:w="2280" w:type="dxa"/>
          </w:tcPr>
          <w:p w:rsidR="0015567C" w:rsidRPr="00074F3A" w:rsidRDefault="0015567C" w:rsidP="00231492">
            <w:pPr>
              <w:pStyle w:val="NormalWeb"/>
              <w:spacing w:line="227" w:lineRule="atLeast"/>
              <w:jc w:val="center"/>
            </w:pPr>
            <w:r w:rsidRPr="00074F3A">
              <w:t>10</w:t>
            </w:r>
          </w:p>
        </w:tc>
        <w:tc>
          <w:tcPr>
            <w:tcW w:w="1385" w:type="dxa"/>
          </w:tcPr>
          <w:p w:rsidR="0015567C" w:rsidRPr="00074F3A" w:rsidRDefault="0015567C" w:rsidP="00231492">
            <w:pPr>
              <w:pStyle w:val="NormalWeb"/>
              <w:spacing w:line="227" w:lineRule="atLeast"/>
              <w:jc w:val="center"/>
            </w:pPr>
            <w:r w:rsidRPr="00074F3A">
              <w:t>27</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2001</w:t>
            </w:r>
          </w:p>
        </w:tc>
        <w:tc>
          <w:tcPr>
            <w:tcW w:w="920" w:type="dxa"/>
          </w:tcPr>
          <w:p w:rsidR="0015567C" w:rsidRPr="00074F3A" w:rsidRDefault="0015567C" w:rsidP="00231492">
            <w:pPr>
              <w:pStyle w:val="NormalWeb"/>
              <w:spacing w:line="227" w:lineRule="atLeast"/>
              <w:jc w:val="center"/>
            </w:pPr>
            <w:r w:rsidRPr="00074F3A">
              <w:t>36</w:t>
            </w:r>
          </w:p>
        </w:tc>
        <w:tc>
          <w:tcPr>
            <w:tcW w:w="2280" w:type="dxa"/>
          </w:tcPr>
          <w:p w:rsidR="0015567C" w:rsidRPr="00074F3A" w:rsidRDefault="0015567C" w:rsidP="00231492">
            <w:pPr>
              <w:pStyle w:val="NormalWeb"/>
              <w:spacing w:line="227" w:lineRule="atLeast"/>
              <w:jc w:val="center"/>
            </w:pPr>
            <w:r w:rsidRPr="00074F3A">
              <w:t>12</w:t>
            </w:r>
          </w:p>
        </w:tc>
        <w:tc>
          <w:tcPr>
            <w:tcW w:w="1385" w:type="dxa"/>
          </w:tcPr>
          <w:p w:rsidR="0015567C" w:rsidRPr="00074F3A" w:rsidRDefault="0015567C" w:rsidP="00231492">
            <w:pPr>
              <w:pStyle w:val="NormalWeb"/>
              <w:spacing w:line="227" w:lineRule="atLeast"/>
              <w:jc w:val="center"/>
            </w:pPr>
            <w:r w:rsidRPr="00074F3A">
              <w:t>24</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2002</w:t>
            </w:r>
          </w:p>
        </w:tc>
        <w:tc>
          <w:tcPr>
            <w:tcW w:w="920" w:type="dxa"/>
          </w:tcPr>
          <w:p w:rsidR="0015567C" w:rsidRPr="00074F3A" w:rsidRDefault="0015567C" w:rsidP="00231492">
            <w:pPr>
              <w:pStyle w:val="NormalWeb"/>
              <w:spacing w:line="227" w:lineRule="atLeast"/>
              <w:jc w:val="center"/>
            </w:pPr>
            <w:r w:rsidRPr="00074F3A">
              <w:t>28</w:t>
            </w:r>
          </w:p>
        </w:tc>
        <w:tc>
          <w:tcPr>
            <w:tcW w:w="2280" w:type="dxa"/>
          </w:tcPr>
          <w:p w:rsidR="0015567C" w:rsidRPr="00074F3A" w:rsidRDefault="0015567C" w:rsidP="00231492">
            <w:pPr>
              <w:pStyle w:val="NormalWeb"/>
              <w:spacing w:line="227" w:lineRule="atLeast"/>
              <w:jc w:val="center"/>
            </w:pPr>
            <w:r w:rsidRPr="00074F3A">
              <w:t>17</w:t>
            </w:r>
          </w:p>
        </w:tc>
        <w:tc>
          <w:tcPr>
            <w:tcW w:w="1385" w:type="dxa"/>
          </w:tcPr>
          <w:p w:rsidR="0015567C" w:rsidRPr="00074F3A" w:rsidRDefault="0015567C" w:rsidP="00231492">
            <w:pPr>
              <w:pStyle w:val="NormalWeb"/>
              <w:spacing w:line="227" w:lineRule="atLeast"/>
              <w:jc w:val="center"/>
            </w:pPr>
            <w:r w:rsidRPr="00074F3A">
              <w:t>11</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2003</w:t>
            </w:r>
          </w:p>
        </w:tc>
        <w:tc>
          <w:tcPr>
            <w:tcW w:w="920" w:type="dxa"/>
          </w:tcPr>
          <w:p w:rsidR="0015567C" w:rsidRPr="00074F3A" w:rsidRDefault="0015567C" w:rsidP="00231492">
            <w:pPr>
              <w:pStyle w:val="NormalWeb"/>
              <w:spacing w:line="227" w:lineRule="atLeast"/>
              <w:jc w:val="center"/>
            </w:pPr>
            <w:r w:rsidRPr="00074F3A">
              <w:t>26</w:t>
            </w:r>
          </w:p>
        </w:tc>
        <w:tc>
          <w:tcPr>
            <w:tcW w:w="2280" w:type="dxa"/>
          </w:tcPr>
          <w:p w:rsidR="0015567C" w:rsidRPr="00074F3A" w:rsidRDefault="0015567C" w:rsidP="00231492">
            <w:pPr>
              <w:pStyle w:val="NormalWeb"/>
              <w:spacing w:line="227" w:lineRule="atLeast"/>
              <w:jc w:val="center"/>
            </w:pPr>
            <w:r w:rsidRPr="00074F3A">
              <w:t>8</w:t>
            </w:r>
          </w:p>
        </w:tc>
        <w:tc>
          <w:tcPr>
            <w:tcW w:w="1385" w:type="dxa"/>
          </w:tcPr>
          <w:p w:rsidR="0015567C" w:rsidRPr="00074F3A" w:rsidRDefault="0015567C" w:rsidP="00231492">
            <w:pPr>
              <w:pStyle w:val="NormalWeb"/>
              <w:spacing w:line="227" w:lineRule="atLeast"/>
              <w:jc w:val="center"/>
            </w:pPr>
            <w:r w:rsidRPr="00074F3A">
              <w:t>18</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2004</w:t>
            </w:r>
          </w:p>
        </w:tc>
        <w:tc>
          <w:tcPr>
            <w:tcW w:w="920" w:type="dxa"/>
          </w:tcPr>
          <w:p w:rsidR="0015567C" w:rsidRPr="00074F3A" w:rsidRDefault="0015567C" w:rsidP="00231492">
            <w:pPr>
              <w:pStyle w:val="NormalWeb"/>
              <w:spacing w:line="227" w:lineRule="atLeast"/>
              <w:jc w:val="center"/>
            </w:pPr>
            <w:r w:rsidRPr="00074F3A">
              <w:t>19</w:t>
            </w:r>
          </w:p>
        </w:tc>
        <w:tc>
          <w:tcPr>
            <w:tcW w:w="2280" w:type="dxa"/>
          </w:tcPr>
          <w:p w:rsidR="0015567C" w:rsidRPr="00074F3A" w:rsidRDefault="0015567C" w:rsidP="00231492">
            <w:pPr>
              <w:pStyle w:val="NormalWeb"/>
              <w:spacing w:line="227" w:lineRule="atLeast"/>
              <w:jc w:val="center"/>
            </w:pPr>
            <w:r w:rsidRPr="00074F3A">
              <w:t>9</w:t>
            </w:r>
          </w:p>
        </w:tc>
        <w:tc>
          <w:tcPr>
            <w:tcW w:w="1385" w:type="dxa"/>
          </w:tcPr>
          <w:p w:rsidR="0015567C" w:rsidRPr="00074F3A" w:rsidRDefault="0015567C" w:rsidP="00231492">
            <w:pPr>
              <w:pStyle w:val="NormalWeb"/>
              <w:spacing w:line="227" w:lineRule="atLeast"/>
              <w:jc w:val="center"/>
            </w:pPr>
            <w:r w:rsidRPr="00074F3A">
              <w:t>10</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2005</w:t>
            </w:r>
          </w:p>
        </w:tc>
        <w:tc>
          <w:tcPr>
            <w:tcW w:w="920" w:type="dxa"/>
          </w:tcPr>
          <w:p w:rsidR="0015567C" w:rsidRPr="00074F3A" w:rsidRDefault="0015567C" w:rsidP="00231492">
            <w:pPr>
              <w:pStyle w:val="NormalWeb"/>
              <w:spacing w:line="227" w:lineRule="atLeast"/>
              <w:jc w:val="center"/>
            </w:pPr>
            <w:r w:rsidRPr="00074F3A">
              <w:t>25</w:t>
            </w:r>
          </w:p>
        </w:tc>
        <w:tc>
          <w:tcPr>
            <w:tcW w:w="2280" w:type="dxa"/>
          </w:tcPr>
          <w:p w:rsidR="0015567C" w:rsidRPr="00074F3A" w:rsidRDefault="0015567C" w:rsidP="00231492">
            <w:pPr>
              <w:pStyle w:val="NormalWeb"/>
              <w:spacing w:line="227" w:lineRule="atLeast"/>
              <w:jc w:val="center"/>
            </w:pPr>
            <w:r w:rsidRPr="00074F3A">
              <w:t>13</w:t>
            </w:r>
          </w:p>
        </w:tc>
        <w:tc>
          <w:tcPr>
            <w:tcW w:w="1385" w:type="dxa"/>
          </w:tcPr>
          <w:p w:rsidR="0015567C" w:rsidRPr="00074F3A" w:rsidRDefault="0015567C" w:rsidP="00231492">
            <w:pPr>
              <w:pStyle w:val="NormalWeb"/>
              <w:spacing w:line="227" w:lineRule="atLeast"/>
              <w:jc w:val="center"/>
            </w:pPr>
            <w:r w:rsidRPr="00074F3A">
              <w:t>11</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2006</w:t>
            </w:r>
          </w:p>
        </w:tc>
        <w:tc>
          <w:tcPr>
            <w:tcW w:w="920" w:type="dxa"/>
          </w:tcPr>
          <w:p w:rsidR="0015567C" w:rsidRPr="00074F3A" w:rsidRDefault="0015567C" w:rsidP="00231492">
            <w:pPr>
              <w:pStyle w:val="NormalWeb"/>
              <w:spacing w:line="227" w:lineRule="atLeast"/>
              <w:jc w:val="center"/>
            </w:pPr>
            <w:r w:rsidRPr="00074F3A">
              <w:t>24</w:t>
            </w:r>
          </w:p>
        </w:tc>
        <w:tc>
          <w:tcPr>
            <w:tcW w:w="2280" w:type="dxa"/>
          </w:tcPr>
          <w:p w:rsidR="0015567C" w:rsidRPr="00074F3A" w:rsidRDefault="0015567C" w:rsidP="00231492">
            <w:pPr>
              <w:pStyle w:val="NormalWeb"/>
              <w:spacing w:line="227" w:lineRule="atLeast"/>
              <w:jc w:val="center"/>
            </w:pPr>
            <w:r w:rsidRPr="00074F3A">
              <w:t>9</w:t>
            </w:r>
          </w:p>
        </w:tc>
        <w:tc>
          <w:tcPr>
            <w:tcW w:w="1385" w:type="dxa"/>
          </w:tcPr>
          <w:p w:rsidR="0015567C" w:rsidRPr="00074F3A" w:rsidRDefault="0015567C" w:rsidP="00231492">
            <w:pPr>
              <w:pStyle w:val="NormalWeb"/>
              <w:spacing w:line="227" w:lineRule="atLeast"/>
              <w:jc w:val="center"/>
            </w:pPr>
            <w:r w:rsidRPr="00074F3A">
              <w:t>15</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2007</w:t>
            </w:r>
          </w:p>
        </w:tc>
        <w:tc>
          <w:tcPr>
            <w:tcW w:w="920" w:type="dxa"/>
          </w:tcPr>
          <w:p w:rsidR="0015567C" w:rsidRPr="00074F3A" w:rsidRDefault="0015567C" w:rsidP="00231492">
            <w:pPr>
              <w:pStyle w:val="NormalWeb"/>
              <w:spacing w:line="227" w:lineRule="atLeast"/>
              <w:jc w:val="center"/>
            </w:pPr>
            <w:r w:rsidRPr="00074F3A">
              <w:t>15</w:t>
            </w:r>
          </w:p>
        </w:tc>
        <w:tc>
          <w:tcPr>
            <w:tcW w:w="2280" w:type="dxa"/>
          </w:tcPr>
          <w:p w:rsidR="0015567C" w:rsidRPr="00074F3A" w:rsidRDefault="0015567C" w:rsidP="00231492">
            <w:pPr>
              <w:pStyle w:val="NormalWeb"/>
              <w:spacing w:line="227" w:lineRule="atLeast"/>
              <w:jc w:val="center"/>
            </w:pPr>
            <w:r w:rsidRPr="00074F3A">
              <w:t>5</w:t>
            </w:r>
          </w:p>
        </w:tc>
        <w:tc>
          <w:tcPr>
            <w:tcW w:w="1385" w:type="dxa"/>
          </w:tcPr>
          <w:p w:rsidR="0015567C" w:rsidRPr="00074F3A" w:rsidRDefault="0015567C" w:rsidP="00231492">
            <w:pPr>
              <w:pStyle w:val="NormalWeb"/>
              <w:spacing w:line="227" w:lineRule="atLeast"/>
              <w:jc w:val="center"/>
            </w:pPr>
            <w:r w:rsidRPr="00074F3A">
              <w:t>10</w:t>
            </w:r>
          </w:p>
        </w:tc>
        <w:tc>
          <w:tcPr>
            <w:tcW w:w="720" w:type="dxa"/>
          </w:tcPr>
          <w:p w:rsidR="0015567C" w:rsidRPr="00074F3A" w:rsidRDefault="0015567C" w:rsidP="00231492">
            <w:pPr>
              <w:jc w:val="center"/>
            </w:pPr>
            <w:r w:rsidRPr="00074F3A">
              <w:t>-</w:t>
            </w:r>
          </w:p>
        </w:tc>
      </w:tr>
      <w:tr w:rsidR="0015567C" w:rsidRPr="00074F3A">
        <w:trPr>
          <w:trHeight w:val="315"/>
          <w:tblCellSpacing w:w="0" w:type="dxa"/>
        </w:trPr>
        <w:tc>
          <w:tcPr>
            <w:tcW w:w="815" w:type="dxa"/>
            <w:shd w:val="clear" w:color="auto" w:fill="F3F3F3"/>
          </w:tcPr>
          <w:p w:rsidR="0015567C" w:rsidRPr="00074F3A" w:rsidRDefault="0015567C" w:rsidP="00231492">
            <w:pPr>
              <w:pStyle w:val="NormalWeb"/>
              <w:spacing w:line="227" w:lineRule="atLeast"/>
              <w:jc w:val="both"/>
              <w:rPr>
                <w:b/>
              </w:rPr>
            </w:pPr>
            <w:r w:rsidRPr="00074F3A">
              <w:rPr>
                <w:b/>
              </w:rPr>
              <w:t>2008</w:t>
            </w:r>
          </w:p>
        </w:tc>
        <w:tc>
          <w:tcPr>
            <w:tcW w:w="920" w:type="dxa"/>
          </w:tcPr>
          <w:p w:rsidR="0015567C" w:rsidRPr="00074F3A" w:rsidRDefault="0015567C" w:rsidP="00231492">
            <w:pPr>
              <w:pStyle w:val="NormalWeb"/>
              <w:spacing w:line="227" w:lineRule="atLeast"/>
              <w:jc w:val="center"/>
            </w:pPr>
            <w:r w:rsidRPr="00074F3A">
              <w:t>20</w:t>
            </w:r>
          </w:p>
        </w:tc>
        <w:tc>
          <w:tcPr>
            <w:tcW w:w="2280" w:type="dxa"/>
          </w:tcPr>
          <w:p w:rsidR="0015567C" w:rsidRPr="00074F3A" w:rsidRDefault="0015567C" w:rsidP="00231492">
            <w:pPr>
              <w:pStyle w:val="NormalWeb"/>
              <w:spacing w:line="227" w:lineRule="atLeast"/>
              <w:jc w:val="center"/>
            </w:pPr>
            <w:r w:rsidRPr="00074F3A">
              <w:t>9</w:t>
            </w:r>
          </w:p>
        </w:tc>
        <w:tc>
          <w:tcPr>
            <w:tcW w:w="1385" w:type="dxa"/>
          </w:tcPr>
          <w:p w:rsidR="0015567C" w:rsidRPr="00074F3A" w:rsidRDefault="0015567C" w:rsidP="00231492">
            <w:pPr>
              <w:pStyle w:val="NormalWeb"/>
              <w:spacing w:line="227" w:lineRule="atLeast"/>
              <w:jc w:val="center"/>
            </w:pPr>
            <w:r w:rsidRPr="00074F3A">
              <w:t>9</w:t>
            </w:r>
          </w:p>
        </w:tc>
        <w:tc>
          <w:tcPr>
            <w:tcW w:w="720" w:type="dxa"/>
          </w:tcPr>
          <w:p w:rsidR="0015567C" w:rsidRPr="00074F3A" w:rsidRDefault="0015567C" w:rsidP="00231492">
            <w:pPr>
              <w:jc w:val="center"/>
            </w:pPr>
            <w:r w:rsidRPr="00074F3A">
              <w:t>2</w:t>
            </w:r>
          </w:p>
        </w:tc>
      </w:tr>
    </w:tbl>
    <w:p w:rsidR="0015567C" w:rsidRPr="00074F3A" w:rsidRDefault="004B3577" w:rsidP="0015567C">
      <w:pPr>
        <w:jc w:val="both"/>
      </w:pPr>
      <w:r>
        <w:rPr>
          <w:noProof/>
          <w:lang w:val="fr-FR" w:eastAsia="fr-FR"/>
        </w:rPr>
        <w:drawing>
          <wp:inline distT="0" distB="0" distL="0" distR="0">
            <wp:extent cx="5629275" cy="350647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629275" cy="3506470"/>
                    </a:xfrm>
                    <a:prstGeom prst="rect">
                      <a:avLst/>
                    </a:prstGeom>
                    <a:noFill/>
                    <a:ln w="9525">
                      <a:noFill/>
                      <a:miter lim="800000"/>
                      <a:headEnd/>
                      <a:tailEnd/>
                    </a:ln>
                  </pic:spPr>
                </pic:pic>
              </a:graphicData>
            </a:graphic>
          </wp:inline>
        </w:drawing>
      </w:r>
    </w:p>
    <w:p w:rsidR="0015567C" w:rsidRPr="00074F3A" w:rsidRDefault="0015567C" w:rsidP="0015567C">
      <w:pPr>
        <w:jc w:val="both"/>
        <w:rPr>
          <w:rFonts w:ascii="Century Gothic" w:hAnsi="Century Gothic"/>
        </w:rPr>
      </w:pPr>
    </w:p>
    <w:p w:rsidR="0015567C" w:rsidRPr="00074F3A" w:rsidRDefault="0015567C" w:rsidP="0015567C">
      <w:pPr>
        <w:jc w:val="both"/>
        <w:rPr>
          <w:rFonts w:ascii="Century Gothic" w:hAnsi="Century Gothic"/>
        </w:rPr>
      </w:pPr>
    </w:p>
    <w:p w:rsidR="0015567C" w:rsidRPr="00074F3A" w:rsidRDefault="0015567C" w:rsidP="0015567C">
      <w:pPr>
        <w:jc w:val="both"/>
        <w:rPr>
          <w:rFonts w:ascii="Century Gothic" w:hAnsi="Century Gothic"/>
        </w:rPr>
      </w:pPr>
    </w:p>
    <w:p w:rsidR="0015567C" w:rsidRPr="00074F3A" w:rsidRDefault="0015567C" w:rsidP="0015567C">
      <w:pPr>
        <w:jc w:val="both"/>
        <w:rPr>
          <w:rFonts w:ascii="Century Gothic" w:hAnsi="Century Gothic"/>
        </w:rPr>
      </w:pPr>
    </w:p>
    <w:p w:rsidR="0015567C" w:rsidRPr="00074F3A" w:rsidRDefault="0015567C" w:rsidP="0015567C">
      <w:pPr>
        <w:jc w:val="both"/>
        <w:rPr>
          <w:rFonts w:ascii="Century Gothic" w:hAnsi="Century Gothic"/>
        </w:rPr>
      </w:pPr>
    </w:p>
    <w:p w:rsidR="0015567C" w:rsidRPr="00074F3A" w:rsidRDefault="0015567C" w:rsidP="0015567C">
      <w:pPr>
        <w:jc w:val="both"/>
        <w:rPr>
          <w:rFonts w:ascii="Century Gothic" w:hAnsi="Century Gothic"/>
        </w:rPr>
      </w:pPr>
    </w:p>
    <w:p w:rsidR="00B1547B" w:rsidRPr="00074F3A" w:rsidRDefault="00B1547B" w:rsidP="0015567C">
      <w:pPr>
        <w:jc w:val="both"/>
        <w:rPr>
          <w:rFonts w:ascii="Century Gothic" w:hAnsi="Century Gothic"/>
          <w:color w:val="0000FF"/>
        </w:rPr>
      </w:pPr>
    </w:p>
    <w:p w:rsidR="00B1547B" w:rsidRPr="00074F3A" w:rsidRDefault="00B1547B" w:rsidP="0015567C">
      <w:pPr>
        <w:jc w:val="both"/>
        <w:rPr>
          <w:rFonts w:ascii="Century Gothic" w:hAnsi="Century Gothic"/>
          <w:color w:val="0000FF"/>
        </w:rPr>
      </w:pPr>
    </w:p>
    <w:p w:rsidR="00B1547B" w:rsidRPr="00074F3A" w:rsidRDefault="00B1547B" w:rsidP="0015567C">
      <w:pPr>
        <w:jc w:val="both"/>
        <w:rPr>
          <w:rFonts w:ascii="Century Gothic" w:hAnsi="Century Gothic"/>
          <w:color w:val="0000FF"/>
        </w:rPr>
      </w:pPr>
    </w:p>
    <w:p w:rsidR="00B1547B" w:rsidRPr="00074F3A" w:rsidRDefault="00B1547B" w:rsidP="0015567C">
      <w:pPr>
        <w:jc w:val="both"/>
        <w:rPr>
          <w:rFonts w:ascii="Century Gothic" w:hAnsi="Century Gothic"/>
          <w:color w:val="0000FF"/>
        </w:rPr>
      </w:pPr>
    </w:p>
    <w:p w:rsidR="00B1547B" w:rsidRPr="00074F3A" w:rsidRDefault="00B1547B" w:rsidP="0015567C">
      <w:pPr>
        <w:jc w:val="both"/>
        <w:rPr>
          <w:rFonts w:ascii="Century Gothic" w:hAnsi="Century Gothic"/>
          <w:color w:val="0000FF"/>
        </w:rPr>
      </w:pPr>
    </w:p>
    <w:p w:rsidR="00B1547B" w:rsidRPr="00074F3A" w:rsidRDefault="00B1547B" w:rsidP="0015567C">
      <w:pPr>
        <w:jc w:val="both"/>
        <w:rPr>
          <w:rFonts w:ascii="Century Gothic" w:hAnsi="Century Gothic"/>
          <w:color w:val="0000FF"/>
        </w:rPr>
      </w:pPr>
    </w:p>
    <w:p w:rsidR="00B1547B" w:rsidRPr="00074F3A" w:rsidRDefault="00B1547B" w:rsidP="0015567C">
      <w:pPr>
        <w:jc w:val="both"/>
        <w:rPr>
          <w:rFonts w:ascii="Century Gothic" w:hAnsi="Century Gothic"/>
          <w:color w:val="0000FF"/>
        </w:rPr>
      </w:pPr>
    </w:p>
    <w:p w:rsidR="008D5BB8" w:rsidRPr="00074F3A" w:rsidRDefault="008D5BB8" w:rsidP="002D6D73">
      <w:pPr>
        <w:pStyle w:val="NormalWeb"/>
        <w:spacing w:before="0" w:beforeAutospacing="0" w:after="0" w:afterAutospacing="0" w:line="240" w:lineRule="atLeast"/>
        <w:ind w:firstLine="708"/>
        <w:jc w:val="both"/>
      </w:pPr>
      <w:r w:rsidRPr="00074F3A">
        <w:t>Nel 2008 non si sono registrati incidenti gravi dovuti a SPAD; nell’ultimo anno – però - il numero degli SPAD (</w:t>
      </w:r>
      <w:r w:rsidR="00476B4E">
        <w:t xml:space="preserve">avvenuti con </w:t>
      </w:r>
      <w:r w:rsidRPr="00074F3A">
        <w:rPr>
          <w:i/>
        </w:rPr>
        <w:t>Partenza da fermo</w:t>
      </w:r>
      <w:r w:rsidR="00476B4E">
        <w:t>) è aumentato. A</w:t>
      </w:r>
      <w:r w:rsidRPr="00074F3A">
        <w:t xml:space="preserve">nche se nel periodo considerato </w:t>
      </w:r>
      <w:r w:rsidR="005C2103" w:rsidRPr="00074F3A">
        <w:t xml:space="preserve">il trend </w:t>
      </w:r>
      <w:r w:rsidRPr="00074F3A">
        <w:t xml:space="preserve">è certamente </w:t>
      </w:r>
      <w:r w:rsidR="004710A2">
        <w:t xml:space="preserve">favorevole </w:t>
      </w:r>
      <w:r w:rsidR="00C17194" w:rsidRPr="00074F3A">
        <w:t xml:space="preserve">(specie per gli </w:t>
      </w:r>
      <w:r w:rsidR="00C17194" w:rsidRPr="00074F3A">
        <w:rPr>
          <w:i/>
        </w:rPr>
        <w:t>“SPAD in corsa”)</w:t>
      </w:r>
      <w:r w:rsidRPr="00074F3A">
        <w:rPr>
          <w:i/>
        </w:rPr>
        <w:t>,</w:t>
      </w:r>
      <w:r w:rsidRPr="00074F3A">
        <w:t xml:space="preserve"> questo dato evidenzia la necessità di una particolare attenzione anche se in presenza sulla rete e sul materiale rotabile dei </w:t>
      </w:r>
      <w:r w:rsidR="005C2103" w:rsidRPr="00074F3A">
        <w:t xml:space="preserve">sistemi di </w:t>
      </w:r>
      <w:r w:rsidRPr="00074F3A">
        <w:t xml:space="preserve">controllo della </w:t>
      </w:r>
      <w:r w:rsidR="005C2103" w:rsidRPr="00074F3A">
        <w:t>marcia del treno</w:t>
      </w:r>
      <w:r w:rsidRPr="00074F3A">
        <w:t>.</w:t>
      </w:r>
    </w:p>
    <w:p w:rsidR="00B1547B" w:rsidRDefault="00B1547B" w:rsidP="002D6D73">
      <w:pPr>
        <w:spacing w:line="240" w:lineRule="atLeast"/>
        <w:jc w:val="both"/>
        <w:rPr>
          <w:rFonts w:ascii="Century Gothic" w:hAnsi="Century Gothic"/>
          <w:color w:val="000000"/>
        </w:rPr>
      </w:pPr>
    </w:p>
    <w:p w:rsidR="002D6D73" w:rsidRDefault="002D6D73" w:rsidP="002D6D73">
      <w:pPr>
        <w:spacing w:line="240" w:lineRule="atLeast"/>
        <w:jc w:val="both"/>
        <w:rPr>
          <w:rFonts w:ascii="Century Gothic" w:hAnsi="Century Gothic"/>
          <w:color w:val="000000"/>
        </w:rPr>
      </w:pPr>
    </w:p>
    <w:p w:rsidR="00F13A56" w:rsidRDefault="00F13A56" w:rsidP="002D6D73">
      <w:pPr>
        <w:spacing w:line="240" w:lineRule="atLeast"/>
        <w:jc w:val="both"/>
        <w:rPr>
          <w:rFonts w:ascii="Century Gothic" w:hAnsi="Century Gothic"/>
          <w:color w:val="000000"/>
        </w:rPr>
      </w:pPr>
    </w:p>
    <w:p w:rsidR="00F13A56" w:rsidRPr="00074F3A" w:rsidRDefault="00F13A56" w:rsidP="002D6D73">
      <w:pPr>
        <w:spacing w:line="240" w:lineRule="atLeast"/>
        <w:jc w:val="both"/>
        <w:rPr>
          <w:rFonts w:ascii="Century Gothic" w:hAnsi="Century Gothic"/>
          <w:color w:val="000000"/>
        </w:rPr>
      </w:pPr>
    </w:p>
    <w:p w:rsidR="00726EBC" w:rsidRPr="006B117D" w:rsidRDefault="006B117D" w:rsidP="002D6D73">
      <w:pPr>
        <w:spacing w:line="240" w:lineRule="atLeast"/>
        <w:rPr>
          <w:b/>
          <w:i/>
          <w:color w:val="000000"/>
        </w:rPr>
      </w:pPr>
      <w:r w:rsidRPr="006B117D">
        <w:rPr>
          <w:b/>
          <w:i/>
          <w:color w:val="000000"/>
        </w:rPr>
        <w:t>3.</w:t>
      </w:r>
      <w:r>
        <w:rPr>
          <w:b/>
          <w:i/>
          <w:color w:val="000000"/>
        </w:rPr>
        <w:t>3</w:t>
      </w:r>
      <w:r w:rsidRPr="006B117D">
        <w:rPr>
          <w:b/>
          <w:i/>
          <w:color w:val="000000"/>
        </w:rPr>
        <w:t xml:space="preserve"> - </w:t>
      </w:r>
      <w:r w:rsidR="00900BFC" w:rsidRPr="006B117D">
        <w:rPr>
          <w:b/>
          <w:i/>
          <w:color w:val="000000"/>
        </w:rPr>
        <w:t xml:space="preserve">Incidenti esaminati dalla </w:t>
      </w:r>
      <w:r w:rsidR="005115D4" w:rsidRPr="006B117D">
        <w:rPr>
          <w:b/>
          <w:i/>
          <w:color w:val="000000"/>
        </w:rPr>
        <w:t xml:space="preserve">Direzione Generale per le Investigazioni Ferroviarie </w:t>
      </w:r>
    </w:p>
    <w:p w:rsidR="00965DBA" w:rsidRPr="00074F3A" w:rsidRDefault="00965DBA" w:rsidP="002D6D73">
      <w:pPr>
        <w:autoSpaceDE w:val="0"/>
        <w:autoSpaceDN w:val="0"/>
        <w:adjustRightInd w:val="0"/>
        <w:spacing w:line="240" w:lineRule="atLeast"/>
        <w:jc w:val="both"/>
        <w:rPr>
          <w:b/>
          <w:bCs/>
          <w:i/>
          <w:iCs/>
          <w:color w:val="000000"/>
        </w:rPr>
      </w:pPr>
    </w:p>
    <w:p w:rsidR="00965DBA" w:rsidRPr="00074F3A" w:rsidRDefault="00965DBA" w:rsidP="00965DBA">
      <w:pPr>
        <w:autoSpaceDE w:val="0"/>
        <w:autoSpaceDN w:val="0"/>
        <w:adjustRightInd w:val="0"/>
        <w:jc w:val="both"/>
        <w:rPr>
          <w:b/>
          <w:bCs/>
          <w:i/>
          <w:iCs/>
          <w:color w:val="000000"/>
        </w:rPr>
      </w:pPr>
      <w:r w:rsidRPr="00074F3A">
        <w:rPr>
          <w:bCs/>
          <w:iCs/>
          <w:color w:val="000000"/>
        </w:rPr>
        <w:t>Come già evidenziato</w:t>
      </w:r>
      <w:r w:rsidR="00047411" w:rsidRPr="00074F3A">
        <w:rPr>
          <w:bCs/>
          <w:iCs/>
          <w:color w:val="000000"/>
        </w:rPr>
        <w:t>,</w:t>
      </w:r>
      <w:r w:rsidRPr="00074F3A">
        <w:rPr>
          <w:b/>
          <w:bCs/>
          <w:i/>
          <w:iCs/>
          <w:color w:val="000000"/>
        </w:rPr>
        <w:t xml:space="preserve"> </w:t>
      </w:r>
      <w:r w:rsidRPr="00074F3A">
        <w:rPr>
          <w:color w:val="000000"/>
        </w:rPr>
        <w:t>l’</w:t>
      </w:r>
      <w:r w:rsidR="00047411" w:rsidRPr="00074F3A">
        <w:rPr>
          <w:color w:val="000000"/>
        </w:rPr>
        <w:t>Organismo Investigativo:</w:t>
      </w:r>
    </w:p>
    <w:p w:rsidR="00965DBA" w:rsidRPr="00074F3A" w:rsidRDefault="00965DBA" w:rsidP="00965DBA">
      <w:pPr>
        <w:numPr>
          <w:ilvl w:val="0"/>
          <w:numId w:val="57"/>
        </w:numPr>
        <w:autoSpaceDE w:val="0"/>
        <w:autoSpaceDN w:val="0"/>
        <w:adjustRightInd w:val="0"/>
        <w:jc w:val="both"/>
        <w:rPr>
          <w:color w:val="000000"/>
        </w:rPr>
      </w:pPr>
      <w:r w:rsidRPr="00074F3A">
        <w:rPr>
          <w:color w:val="000000"/>
        </w:rPr>
        <w:t xml:space="preserve">dopo incidenti gravi </w:t>
      </w:r>
      <w:r w:rsidRPr="00074F3A">
        <w:rPr>
          <w:bCs/>
          <w:iCs/>
          <w:color w:val="000000"/>
        </w:rPr>
        <w:t>ha l’o</w:t>
      </w:r>
      <w:r w:rsidRPr="00074F3A">
        <w:rPr>
          <w:bCs/>
          <w:color w:val="000000"/>
        </w:rPr>
        <w:t>bbligo di indagine</w:t>
      </w:r>
      <w:r w:rsidRPr="00074F3A">
        <w:rPr>
          <w:b/>
          <w:bCs/>
          <w:color w:val="000000"/>
        </w:rPr>
        <w:t xml:space="preserve"> </w:t>
      </w:r>
      <w:r w:rsidRPr="00074F3A">
        <w:rPr>
          <w:color w:val="000000"/>
        </w:rPr>
        <w:t>al miglioramento della sicurezza ferroviaria e alla prevenzione di incidenti;</w:t>
      </w:r>
    </w:p>
    <w:p w:rsidR="00047411" w:rsidRPr="00074F3A" w:rsidRDefault="00965DBA" w:rsidP="00965DBA">
      <w:pPr>
        <w:numPr>
          <w:ilvl w:val="0"/>
          <w:numId w:val="57"/>
        </w:numPr>
        <w:autoSpaceDE w:val="0"/>
        <w:autoSpaceDN w:val="0"/>
        <w:adjustRightInd w:val="0"/>
        <w:jc w:val="both"/>
        <w:rPr>
          <w:color w:val="000000"/>
        </w:rPr>
      </w:pPr>
      <w:r w:rsidRPr="00074F3A">
        <w:rPr>
          <w:color w:val="000000"/>
        </w:rPr>
        <w:t>oltre che sugli incidenti gravi, può indagare sugli incidenti e sugli inconvenienti che, in condizioni leggermente diverse, avrebbero potuto determinare incidenti gravi, tra cui guasti tecnici ai sottosistemi di natura strutturale o ai componenti di interoperabilità dei sistemi ferroviari transeuropei ad alta velocità o convenzionale.</w:t>
      </w:r>
    </w:p>
    <w:p w:rsidR="00965DBA" w:rsidRPr="00074F3A" w:rsidRDefault="00D517E0" w:rsidP="00D517E0">
      <w:pPr>
        <w:autoSpaceDE w:val="0"/>
        <w:autoSpaceDN w:val="0"/>
        <w:adjustRightInd w:val="0"/>
        <w:ind w:firstLine="360"/>
        <w:jc w:val="both"/>
        <w:rPr>
          <w:color w:val="000000"/>
        </w:rPr>
      </w:pPr>
      <w:r w:rsidRPr="00074F3A">
        <w:rPr>
          <w:color w:val="000000"/>
        </w:rPr>
        <w:t>Nei casi in cui non ricorra</w:t>
      </w:r>
      <w:r w:rsidR="00047411" w:rsidRPr="00074F3A">
        <w:rPr>
          <w:color w:val="000000"/>
        </w:rPr>
        <w:t xml:space="preserve"> l’obbligo di aprire una indagine, n</w:t>
      </w:r>
      <w:r w:rsidR="00965DBA" w:rsidRPr="00074F3A">
        <w:rPr>
          <w:color w:val="000000"/>
        </w:rPr>
        <w:t xml:space="preserve">ella decisione </w:t>
      </w:r>
      <w:r w:rsidR="00047411" w:rsidRPr="00074F3A">
        <w:rPr>
          <w:color w:val="000000"/>
        </w:rPr>
        <w:t>se indagare o meno in merito ad un incidente o inconveniente, l</w:t>
      </w:r>
      <w:r w:rsidRPr="00074F3A">
        <w:rPr>
          <w:color w:val="000000"/>
        </w:rPr>
        <w:t>’</w:t>
      </w:r>
      <w:r w:rsidR="00047411" w:rsidRPr="00074F3A">
        <w:rPr>
          <w:color w:val="000000"/>
        </w:rPr>
        <w:t xml:space="preserve">ufficio deve tenere </w:t>
      </w:r>
      <w:r w:rsidR="00965DBA" w:rsidRPr="00074F3A">
        <w:rPr>
          <w:color w:val="000000"/>
        </w:rPr>
        <w:t>conto dei seguenti elementi:</w:t>
      </w:r>
    </w:p>
    <w:p w:rsidR="00965DBA" w:rsidRPr="00074F3A" w:rsidRDefault="00965DBA" w:rsidP="00965DBA">
      <w:pPr>
        <w:autoSpaceDE w:val="0"/>
        <w:autoSpaceDN w:val="0"/>
        <w:adjustRightInd w:val="0"/>
        <w:jc w:val="both"/>
        <w:rPr>
          <w:color w:val="000000"/>
        </w:rPr>
      </w:pPr>
      <w:r w:rsidRPr="00074F3A">
        <w:rPr>
          <w:color w:val="000000"/>
        </w:rPr>
        <w:t>a) la gravità dell’incidente o inconveniente;</w:t>
      </w:r>
    </w:p>
    <w:p w:rsidR="00965DBA" w:rsidRPr="00074F3A" w:rsidRDefault="00965DBA" w:rsidP="00965DBA">
      <w:pPr>
        <w:autoSpaceDE w:val="0"/>
        <w:autoSpaceDN w:val="0"/>
        <w:adjustRightInd w:val="0"/>
        <w:jc w:val="both"/>
        <w:rPr>
          <w:color w:val="000000"/>
        </w:rPr>
      </w:pPr>
      <w:r w:rsidRPr="00074F3A">
        <w:rPr>
          <w:color w:val="000000"/>
        </w:rPr>
        <w:t>b) se esso fa parte di una serie di incidenti o inconvenienti pertinenti al sistema nel suo complesso;</w:t>
      </w:r>
    </w:p>
    <w:p w:rsidR="00965DBA" w:rsidRPr="00074F3A" w:rsidRDefault="00965DBA" w:rsidP="00965DBA">
      <w:pPr>
        <w:autoSpaceDE w:val="0"/>
        <w:autoSpaceDN w:val="0"/>
        <w:adjustRightInd w:val="0"/>
        <w:jc w:val="both"/>
        <w:rPr>
          <w:color w:val="000000"/>
        </w:rPr>
      </w:pPr>
      <w:r w:rsidRPr="00074F3A">
        <w:rPr>
          <w:color w:val="000000"/>
        </w:rPr>
        <w:t>c) l’impatto dell’evento sulla sicurezza ferroviaria ad un livello comunitario;</w:t>
      </w:r>
    </w:p>
    <w:p w:rsidR="00965DBA" w:rsidRPr="00074F3A" w:rsidRDefault="00965DBA" w:rsidP="00965DBA">
      <w:pPr>
        <w:autoSpaceDE w:val="0"/>
        <w:autoSpaceDN w:val="0"/>
        <w:adjustRightInd w:val="0"/>
        <w:jc w:val="both"/>
        <w:rPr>
          <w:color w:val="000000"/>
        </w:rPr>
      </w:pPr>
      <w:r w:rsidRPr="00074F3A">
        <w:rPr>
          <w:color w:val="000000"/>
        </w:rPr>
        <w:t>d) le richieste dei gestori dell’infrastruttura, delle imprese ferroviarie, dell’autorità preposta alla sicurezza o degli Stati membri.</w:t>
      </w:r>
    </w:p>
    <w:p w:rsidR="00D517E0" w:rsidRPr="00074F3A" w:rsidRDefault="00D517E0" w:rsidP="00965DBA">
      <w:pPr>
        <w:autoSpaceDE w:val="0"/>
        <w:autoSpaceDN w:val="0"/>
        <w:adjustRightInd w:val="0"/>
        <w:jc w:val="both"/>
        <w:rPr>
          <w:color w:val="000000"/>
        </w:rPr>
      </w:pPr>
    </w:p>
    <w:p w:rsidR="00965DBA" w:rsidRPr="00074F3A" w:rsidRDefault="00965DBA" w:rsidP="00D517E0">
      <w:pPr>
        <w:autoSpaceDE w:val="0"/>
        <w:autoSpaceDN w:val="0"/>
        <w:adjustRightInd w:val="0"/>
        <w:ind w:firstLine="708"/>
        <w:jc w:val="both"/>
        <w:rPr>
          <w:color w:val="000000"/>
        </w:rPr>
      </w:pPr>
      <w:r w:rsidRPr="00074F3A">
        <w:rPr>
          <w:color w:val="000000"/>
        </w:rPr>
        <w:t>La portata delle indagini e le relative procedure sono stabilite dall</w:t>
      </w:r>
      <w:r w:rsidR="007B06B1">
        <w:rPr>
          <w:color w:val="000000"/>
        </w:rPr>
        <w:t xml:space="preserve">a </w:t>
      </w:r>
      <w:r w:rsidR="007B06B1" w:rsidRPr="007B06B1">
        <w:rPr>
          <w:i/>
          <w:color w:val="000000"/>
        </w:rPr>
        <w:t>Direzione Generale</w:t>
      </w:r>
      <w:r w:rsidR="007B06B1">
        <w:rPr>
          <w:color w:val="000000"/>
        </w:rPr>
        <w:t xml:space="preserve"> </w:t>
      </w:r>
      <w:r w:rsidR="00D517E0" w:rsidRPr="00074F3A">
        <w:rPr>
          <w:color w:val="000000"/>
        </w:rPr>
        <w:t xml:space="preserve">anche in considerazione </w:t>
      </w:r>
      <w:r w:rsidRPr="00074F3A">
        <w:rPr>
          <w:color w:val="000000"/>
        </w:rPr>
        <w:t>degli insegnamenti che</w:t>
      </w:r>
      <w:r w:rsidR="007B06B1">
        <w:rPr>
          <w:color w:val="000000"/>
        </w:rPr>
        <w:t xml:space="preserve"> essa</w:t>
      </w:r>
      <w:r w:rsidRPr="00074F3A">
        <w:rPr>
          <w:color w:val="000000"/>
        </w:rPr>
        <w:t xml:space="preserve"> intende trarre dall’incidente o dall’inconveniente ai fini de</w:t>
      </w:r>
      <w:r w:rsidR="00D517E0" w:rsidRPr="00074F3A">
        <w:rPr>
          <w:color w:val="000000"/>
        </w:rPr>
        <w:t>l miglioramento della sicurezza; l</w:t>
      </w:r>
      <w:r w:rsidRPr="00074F3A">
        <w:rPr>
          <w:color w:val="000000"/>
        </w:rPr>
        <w:t>’inchiesta non mira in alcun caso a stabilire colpe o responsabilità.</w:t>
      </w:r>
    </w:p>
    <w:p w:rsidR="00862213" w:rsidRPr="00074F3A" w:rsidRDefault="00965DBA" w:rsidP="00862213">
      <w:pPr>
        <w:ind w:firstLine="708"/>
        <w:jc w:val="both"/>
        <w:rPr>
          <w:color w:val="000000"/>
        </w:rPr>
      </w:pPr>
      <w:r w:rsidRPr="00074F3A">
        <w:rPr>
          <w:color w:val="000000"/>
        </w:rPr>
        <w:t>I criteri utilizzati per la stesura dell</w:t>
      </w:r>
      <w:r w:rsidR="00D517E0" w:rsidRPr="00074F3A">
        <w:rPr>
          <w:color w:val="000000"/>
        </w:rPr>
        <w:t>e tabelle come quelle sopra riportate</w:t>
      </w:r>
      <w:r w:rsidRPr="00074F3A">
        <w:rPr>
          <w:color w:val="000000"/>
        </w:rPr>
        <w:t xml:space="preserve">, risultano più adeguati ad una rilevazione statistica e per effettuare dei raffronti che rispondono ai criteri </w:t>
      </w:r>
      <w:r w:rsidR="00D517E0" w:rsidRPr="00074F3A">
        <w:rPr>
          <w:color w:val="000000"/>
        </w:rPr>
        <w:t>de</w:t>
      </w:r>
      <w:r w:rsidRPr="00074F3A">
        <w:rPr>
          <w:color w:val="000000"/>
        </w:rPr>
        <w:t>lla Direttiva 2004/ 49/CE</w:t>
      </w:r>
      <w:r w:rsidR="00900BFC" w:rsidRPr="00074F3A">
        <w:rPr>
          <w:color w:val="000000"/>
        </w:rPr>
        <w:t xml:space="preserve"> mentre i</w:t>
      </w:r>
      <w:r w:rsidR="00D77FF3" w:rsidRPr="00074F3A">
        <w:rPr>
          <w:color w:val="000000"/>
        </w:rPr>
        <w:t xml:space="preserve"> dati </w:t>
      </w:r>
      <w:r w:rsidR="00862213" w:rsidRPr="00074F3A">
        <w:rPr>
          <w:color w:val="000000"/>
        </w:rPr>
        <w:t xml:space="preserve">e le informazioni di cui questo Ufficio ha bisogno per poter svolgere efficacemente la propria attività, possono essere numericamente diversi </w:t>
      </w:r>
      <w:r w:rsidR="007B06B1">
        <w:rPr>
          <w:color w:val="000000"/>
        </w:rPr>
        <w:t>d</w:t>
      </w:r>
      <w:r w:rsidR="00862213" w:rsidRPr="00074F3A">
        <w:rPr>
          <w:color w:val="000000"/>
        </w:rPr>
        <w:t xml:space="preserve">alla totalità dei dati riguardanti gli incidenti : sono esaminati dalla </w:t>
      </w:r>
      <w:r w:rsidR="00862213" w:rsidRPr="007B06B1">
        <w:rPr>
          <w:i/>
          <w:color w:val="000000"/>
        </w:rPr>
        <w:t>Direzione</w:t>
      </w:r>
      <w:r w:rsidR="00862213" w:rsidRPr="00074F3A">
        <w:rPr>
          <w:color w:val="000000"/>
        </w:rPr>
        <w:t xml:space="preserve"> anche incidenti o inconvenienti che non sono ricompresi nei dati contenuti nelle tabelle come quelle sopra riportate.</w:t>
      </w:r>
    </w:p>
    <w:p w:rsidR="00D77FF3" w:rsidRPr="00074F3A" w:rsidRDefault="00862213" w:rsidP="005C6297">
      <w:pPr>
        <w:ind w:firstLine="708"/>
        <w:jc w:val="both"/>
        <w:rPr>
          <w:color w:val="000000"/>
        </w:rPr>
      </w:pPr>
      <w:r w:rsidRPr="00074F3A">
        <w:rPr>
          <w:color w:val="000000"/>
        </w:rPr>
        <w:t>S</w:t>
      </w:r>
      <w:r w:rsidR="00D77FF3" w:rsidRPr="00074F3A">
        <w:rPr>
          <w:color w:val="000000"/>
        </w:rPr>
        <w:t>ulla base di indicazio</w:t>
      </w:r>
      <w:r w:rsidRPr="00074F3A">
        <w:rPr>
          <w:color w:val="000000"/>
        </w:rPr>
        <w:t>ni emanate da questo Organismo nel 2008</w:t>
      </w:r>
      <w:r w:rsidR="00552B17">
        <w:rPr>
          <w:color w:val="000000"/>
        </w:rPr>
        <w:t>,</w:t>
      </w:r>
      <w:r w:rsidRPr="00074F3A">
        <w:rPr>
          <w:color w:val="000000"/>
        </w:rPr>
        <w:t xml:space="preserve"> gli incidenti che devono essere immediatamente segnalati sono tutti quelli indicati nella tabella sottoriportata</w:t>
      </w:r>
      <w:r w:rsidR="005C6297" w:rsidRPr="00074F3A">
        <w:rPr>
          <w:color w:val="000000"/>
        </w:rPr>
        <w:t xml:space="preserve"> - </w:t>
      </w:r>
      <w:r w:rsidRPr="00074F3A">
        <w:rPr>
          <w:color w:val="000000"/>
        </w:rPr>
        <w:t>indipendentemente dalle conseguenze dell’incidente</w:t>
      </w:r>
      <w:r w:rsidR="00D77FF3" w:rsidRPr="00074F3A">
        <w:rPr>
          <w:color w:val="000000"/>
        </w:rPr>
        <w:t xml:space="preserve"> </w:t>
      </w:r>
      <w:r w:rsidR="005C6297" w:rsidRPr="00074F3A">
        <w:rPr>
          <w:color w:val="000000"/>
        </w:rPr>
        <w:t xml:space="preserve">– ritenuta </w:t>
      </w:r>
      <w:r w:rsidR="00D77FF3" w:rsidRPr="00074F3A">
        <w:rPr>
          <w:color w:val="000000"/>
        </w:rPr>
        <w:t xml:space="preserve">funzionale per </w:t>
      </w:r>
      <w:r w:rsidR="005C6297" w:rsidRPr="00074F3A">
        <w:rPr>
          <w:color w:val="000000"/>
        </w:rPr>
        <w:t xml:space="preserve">essere nelle condizioni di decidere </w:t>
      </w:r>
      <w:r w:rsidR="00D77FF3" w:rsidRPr="00074F3A">
        <w:rPr>
          <w:color w:val="000000"/>
        </w:rPr>
        <w:t xml:space="preserve">per </w:t>
      </w:r>
      <w:r w:rsidR="005C6297" w:rsidRPr="00074F3A">
        <w:rPr>
          <w:color w:val="000000"/>
        </w:rPr>
        <w:t xml:space="preserve">l’avvio di una indagine ; nella stessa tabella si indicano </w:t>
      </w:r>
      <w:r w:rsidR="00D77FF3" w:rsidRPr="00074F3A">
        <w:rPr>
          <w:color w:val="000000"/>
        </w:rPr>
        <w:t xml:space="preserve">anche i dati </w:t>
      </w:r>
      <w:r w:rsidR="005C6297" w:rsidRPr="00074F3A">
        <w:rPr>
          <w:color w:val="000000"/>
        </w:rPr>
        <w:t xml:space="preserve">agli atti che </w:t>
      </w:r>
      <w:r w:rsidR="007B06B1">
        <w:rPr>
          <w:color w:val="000000"/>
        </w:rPr>
        <w:t xml:space="preserve">hanno costituito base di lavoro per </w:t>
      </w:r>
      <w:r w:rsidR="005C6297" w:rsidRPr="00074F3A">
        <w:rPr>
          <w:color w:val="000000"/>
        </w:rPr>
        <w:t>l’</w:t>
      </w:r>
      <w:r w:rsidR="00D77FF3" w:rsidRPr="00074F3A">
        <w:rPr>
          <w:color w:val="000000"/>
        </w:rPr>
        <w:t>Ufficio .</w:t>
      </w:r>
    </w:p>
    <w:p w:rsidR="00452BD4" w:rsidRPr="00074F3A" w:rsidRDefault="00900BFC" w:rsidP="00452BD4">
      <w:pPr>
        <w:ind w:firstLine="708"/>
        <w:jc w:val="both"/>
        <w:rPr>
          <w:color w:val="000000"/>
        </w:rPr>
      </w:pPr>
      <w:r w:rsidRPr="00074F3A">
        <w:rPr>
          <w:color w:val="000000"/>
        </w:rPr>
        <w:t>Gli episodi che rappresentano motivo di riflessione per proporre interventi migliorativi per la sic</w:t>
      </w:r>
      <w:r w:rsidR="00452BD4" w:rsidRPr="00074F3A">
        <w:rPr>
          <w:color w:val="000000"/>
        </w:rPr>
        <w:t xml:space="preserve">urezza della circolazione sono </w:t>
      </w:r>
      <w:r w:rsidRPr="00074F3A">
        <w:rPr>
          <w:color w:val="000000"/>
        </w:rPr>
        <w:t>quelli c</w:t>
      </w:r>
      <w:r w:rsidR="00057A6A">
        <w:rPr>
          <w:color w:val="000000"/>
        </w:rPr>
        <w:t>he per la gravità dell’evento (eventualmente solo pericolato</w:t>
      </w:r>
      <w:r w:rsidRPr="00074F3A">
        <w:rPr>
          <w:color w:val="000000"/>
        </w:rPr>
        <w:t>) o per l’eccessiva frequenza del loro accadimento meritano un accertamento per riconoscerne le cause e le crit</w:t>
      </w:r>
      <w:r w:rsidR="00452BD4" w:rsidRPr="00074F3A">
        <w:rPr>
          <w:color w:val="000000"/>
        </w:rPr>
        <w:t xml:space="preserve">icità che li hanno determinati :  </w:t>
      </w:r>
      <w:r w:rsidRPr="00074F3A">
        <w:rPr>
          <w:color w:val="000000"/>
        </w:rPr>
        <w:t>per questo motivo l’O</w:t>
      </w:r>
      <w:r w:rsidR="00452BD4" w:rsidRPr="00074F3A">
        <w:rPr>
          <w:color w:val="000000"/>
        </w:rPr>
        <w:t>rganismo</w:t>
      </w:r>
      <w:r w:rsidRPr="00074F3A">
        <w:rPr>
          <w:color w:val="000000"/>
        </w:rPr>
        <w:t xml:space="preserve"> ha definito spe</w:t>
      </w:r>
      <w:smartTag w:uri="urn:schemas-microsoft-com:office:smarttags" w:element="PersonName">
        <w:r w:rsidRPr="00074F3A">
          <w:rPr>
            <w:color w:val="000000"/>
          </w:rPr>
          <w:t>cifi</w:t>
        </w:r>
      </w:smartTag>
      <w:r w:rsidRPr="00074F3A">
        <w:rPr>
          <w:color w:val="000000"/>
        </w:rPr>
        <w:t xml:space="preserve">ci criteri per selezionare la tipologia di eventi che </w:t>
      </w:r>
      <w:r w:rsidR="005914CF">
        <w:rPr>
          <w:color w:val="000000"/>
        </w:rPr>
        <w:t xml:space="preserve">gli </w:t>
      </w:r>
      <w:r w:rsidRPr="00074F3A">
        <w:rPr>
          <w:color w:val="000000"/>
        </w:rPr>
        <w:t xml:space="preserve">devono essere segnalati </w:t>
      </w:r>
      <w:r w:rsidR="00452BD4" w:rsidRPr="00074F3A">
        <w:rPr>
          <w:color w:val="000000"/>
        </w:rPr>
        <w:t>indipendentemente dalle conseguenze dell’incidente</w:t>
      </w:r>
      <w:r w:rsidR="005914CF">
        <w:rPr>
          <w:color w:val="000000"/>
        </w:rPr>
        <w:t>,</w:t>
      </w:r>
      <w:r w:rsidR="00452BD4" w:rsidRPr="00074F3A">
        <w:rPr>
          <w:color w:val="000000"/>
        </w:rPr>
        <w:t xml:space="preserve"> </w:t>
      </w:r>
      <w:r w:rsidRPr="00074F3A">
        <w:rPr>
          <w:color w:val="000000"/>
        </w:rPr>
        <w:t>da parte del Gestore dell’Infrastruttura e delle Imprese Ferroviarie .</w:t>
      </w:r>
    </w:p>
    <w:p w:rsidR="00452BD4" w:rsidRPr="00074F3A" w:rsidRDefault="00900BFC" w:rsidP="00452BD4">
      <w:pPr>
        <w:ind w:firstLine="708"/>
        <w:jc w:val="both"/>
        <w:rPr>
          <w:color w:val="000000"/>
        </w:rPr>
      </w:pPr>
      <w:r w:rsidRPr="00074F3A">
        <w:rPr>
          <w:color w:val="000000"/>
        </w:rPr>
        <w:t xml:space="preserve">Detti criteri </w:t>
      </w:r>
      <w:r w:rsidR="00452BD4" w:rsidRPr="00074F3A">
        <w:rPr>
          <w:color w:val="000000"/>
        </w:rPr>
        <w:t>definiti alla fine del 2008 c</w:t>
      </w:r>
      <w:r w:rsidRPr="00074F3A">
        <w:rPr>
          <w:color w:val="000000"/>
        </w:rPr>
        <w:t xml:space="preserve">ostituiscono tuttora i riferimenti per l’acquisizione dei dati con </w:t>
      </w:r>
      <w:r w:rsidR="00E4392D">
        <w:rPr>
          <w:color w:val="000000"/>
        </w:rPr>
        <w:t>i quali opera questa S</w:t>
      </w:r>
      <w:r w:rsidR="00452BD4" w:rsidRPr="00074F3A">
        <w:rPr>
          <w:color w:val="000000"/>
        </w:rPr>
        <w:t>truttura : l’esame delle informazioni consente una valutazione rapida e sintetica dell’accaduto , della sua gravità e permette , nella maggior parte dei casi, di prendere la decisione di avviare o meno l’indagine senza approfondimenti ulteriori.</w:t>
      </w:r>
    </w:p>
    <w:p w:rsidR="00900BFC" w:rsidRPr="00074F3A" w:rsidRDefault="00900BFC" w:rsidP="005C6297">
      <w:pPr>
        <w:ind w:firstLine="708"/>
        <w:jc w:val="both"/>
        <w:rPr>
          <w:color w:val="000000"/>
        </w:rPr>
      </w:pPr>
    </w:p>
    <w:p w:rsidR="00D77FF3" w:rsidRPr="00074F3A" w:rsidRDefault="00A35D66" w:rsidP="00457F10">
      <w:pPr>
        <w:jc w:val="both"/>
        <w:rPr>
          <w:color w:val="000000"/>
        </w:rPr>
      </w:pPr>
      <w:r w:rsidRPr="00074F3A">
        <w:rPr>
          <w:color w:val="000000"/>
        </w:rPr>
        <w:tab/>
        <w:t>Ad esempio</w:t>
      </w:r>
      <w:r w:rsidR="00D77FF3" w:rsidRPr="00074F3A">
        <w:rPr>
          <w:color w:val="000000"/>
        </w:rPr>
        <w:t xml:space="preserve">, nel 2008 ed in buona parte del 2009 l’attenzione di questo Organismo si è concentrata sul fenomeno degli svii ( deragliamenti ) </w:t>
      </w:r>
      <w:r w:rsidRPr="00074F3A">
        <w:rPr>
          <w:color w:val="000000"/>
        </w:rPr>
        <w:t>: al</w:t>
      </w:r>
      <w:r w:rsidR="00D77FF3" w:rsidRPr="00074F3A">
        <w:rPr>
          <w:color w:val="000000"/>
        </w:rPr>
        <w:t xml:space="preserve"> fine di  prendere in considerazione solo quelli più significativi e più utili per trarne esperienze per la formulazione di raccomandazioni , si è adottato il criterio di selezionare solo quelli avvenuti in linea e che hanno coinvolto treni circolanti , escludendo quindi quelli avvenuti nei depositi , negli scali , nel corso di manovre , in quanto le circostanze nell’ambito delle quali sono avvenute ( bassa velocità , assenza di viaggiatori ) comportano un basso rischio per quanto concerne le conseguenze .</w:t>
      </w:r>
    </w:p>
    <w:p w:rsidR="00D77FF3" w:rsidRPr="00074F3A" w:rsidRDefault="00A35D66" w:rsidP="00A35D66">
      <w:pPr>
        <w:ind w:firstLine="708"/>
        <w:jc w:val="both"/>
        <w:rPr>
          <w:color w:val="000000"/>
        </w:rPr>
      </w:pPr>
      <w:r w:rsidRPr="00074F3A">
        <w:rPr>
          <w:color w:val="000000"/>
        </w:rPr>
        <w:t xml:space="preserve">Per questo </w:t>
      </w:r>
      <w:r w:rsidR="00890F5E" w:rsidRPr="00074F3A">
        <w:rPr>
          <w:color w:val="000000"/>
        </w:rPr>
        <w:t xml:space="preserve">– ad esempio - </w:t>
      </w:r>
      <w:r w:rsidR="00D77FF3" w:rsidRPr="00074F3A">
        <w:rPr>
          <w:color w:val="000000"/>
        </w:rPr>
        <w:t>il numero degli svii che risulta a ques</w:t>
      </w:r>
      <w:r w:rsidRPr="00074F3A">
        <w:rPr>
          <w:color w:val="000000"/>
        </w:rPr>
        <w:t xml:space="preserve">to Organismo per l’anno 2008 </w:t>
      </w:r>
      <w:r w:rsidR="00D77FF3" w:rsidRPr="00074F3A">
        <w:rPr>
          <w:color w:val="000000"/>
        </w:rPr>
        <w:t xml:space="preserve">risulta </w:t>
      </w:r>
      <w:r w:rsidRPr="00074F3A">
        <w:rPr>
          <w:color w:val="000000"/>
        </w:rPr>
        <w:t>inferiore a quello registrato nella banca dati del Gestore dell’infrastruttura</w:t>
      </w:r>
      <w:r w:rsidR="00900BFC" w:rsidRPr="00074F3A">
        <w:rPr>
          <w:color w:val="000000"/>
        </w:rPr>
        <w:t xml:space="preserve"> e </w:t>
      </w:r>
      <w:r w:rsidR="00D77FF3" w:rsidRPr="00074F3A">
        <w:rPr>
          <w:color w:val="000000"/>
        </w:rPr>
        <w:t>più elevato d</w:t>
      </w:r>
      <w:r w:rsidR="00900BFC" w:rsidRPr="00074F3A">
        <w:rPr>
          <w:color w:val="000000"/>
        </w:rPr>
        <w:t>i</w:t>
      </w:r>
      <w:r w:rsidR="00D77FF3" w:rsidRPr="00074F3A">
        <w:rPr>
          <w:color w:val="000000"/>
        </w:rPr>
        <w:t xml:space="preserve"> </w:t>
      </w:r>
      <w:r w:rsidR="00900BFC" w:rsidRPr="00074F3A">
        <w:rPr>
          <w:color w:val="000000"/>
        </w:rPr>
        <w:t xml:space="preserve">quello riportato nella Tabella 1 </w:t>
      </w:r>
      <w:r w:rsidR="00890F5E" w:rsidRPr="00074F3A">
        <w:rPr>
          <w:color w:val="000000"/>
        </w:rPr>
        <w:t>la cui compilazione</w:t>
      </w:r>
      <w:r w:rsidR="00D77FF3" w:rsidRPr="00074F3A">
        <w:rPr>
          <w:color w:val="000000"/>
        </w:rPr>
        <w:t xml:space="preserve"> , come si ripete , segue criteri </w:t>
      </w:r>
      <w:r w:rsidR="00900BFC" w:rsidRPr="00074F3A">
        <w:rPr>
          <w:color w:val="000000"/>
        </w:rPr>
        <w:t>diversi.</w:t>
      </w:r>
    </w:p>
    <w:p w:rsidR="00900BFC" w:rsidRPr="00074F3A" w:rsidRDefault="00900BFC" w:rsidP="00900BFC">
      <w:pPr>
        <w:pStyle w:val="NormalWeb"/>
        <w:spacing w:before="0" w:beforeAutospacing="0" w:after="0" w:afterAutospacing="0" w:line="240" w:lineRule="atLeast"/>
        <w:jc w:val="both"/>
      </w:pPr>
    </w:p>
    <w:p w:rsidR="00890F5E" w:rsidRPr="00074F3A" w:rsidRDefault="00890F5E" w:rsidP="00900BFC">
      <w:pPr>
        <w:pStyle w:val="NormalWeb"/>
        <w:spacing w:before="0" w:beforeAutospacing="0" w:after="0" w:afterAutospacing="0" w:line="240" w:lineRule="atLeast"/>
        <w:jc w:val="both"/>
        <w:rPr>
          <w:b/>
          <w:i/>
        </w:rPr>
      </w:pPr>
      <w:r w:rsidRPr="00074F3A">
        <w:rPr>
          <w:b/>
          <w:i/>
        </w:rPr>
        <w:t>Incidenti ed inconvenienti che debbono essere segnalati ufficialmente entro 3 ore dall’evento.</w:t>
      </w:r>
    </w:p>
    <w:p w:rsidR="00890F5E" w:rsidRPr="00074F3A" w:rsidRDefault="00890F5E" w:rsidP="00900BFC">
      <w:pPr>
        <w:pStyle w:val="NormalWeb"/>
        <w:spacing w:before="0" w:beforeAutospacing="0" w:after="0" w:afterAutospacing="0" w:line="240" w:lineRule="atLeast"/>
        <w:jc w:val="both"/>
        <w:rPr>
          <w:b/>
          <w:i/>
        </w:rPr>
      </w:pPr>
    </w:p>
    <w:p w:rsidR="00900BFC" w:rsidRPr="00074F3A" w:rsidRDefault="00900BFC" w:rsidP="00900BFC">
      <w:pPr>
        <w:pStyle w:val="NormalWeb"/>
        <w:spacing w:before="0" w:beforeAutospacing="0" w:after="0" w:afterAutospacing="0" w:line="360" w:lineRule="auto"/>
      </w:pPr>
      <w:r w:rsidRPr="00074F3A">
        <w:t xml:space="preserve">1) </w:t>
      </w:r>
      <w:r w:rsidRPr="00074F3A">
        <w:rPr>
          <w:b/>
        </w:rPr>
        <w:t>Collisione di treni</w:t>
      </w:r>
      <w:r w:rsidRPr="00074F3A">
        <w:t xml:space="preserve"> tra loro o contro altri ostacoli </w:t>
      </w:r>
      <w:r w:rsidR="00A95059" w:rsidRPr="00074F3A">
        <w:t>(compresi quelli a PL. chiuso)…………</w:t>
      </w:r>
      <w:r w:rsidR="00741CEC">
        <w:t>..</w:t>
      </w:r>
      <w:r w:rsidR="00A95059" w:rsidRPr="00074F3A">
        <w:t>31</w:t>
      </w:r>
    </w:p>
    <w:p w:rsidR="00900BFC" w:rsidRPr="00074F3A" w:rsidRDefault="00900BFC" w:rsidP="00900BFC">
      <w:pPr>
        <w:pStyle w:val="NormalWeb"/>
        <w:spacing w:before="0" w:beforeAutospacing="0" w:after="0" w:afterAutospacing="0" w:line="360" w:lineRule="auto"/>
      </w:pPr>
      <w:r w:rsidRPr="00074F3A">
        <w:t xml:space="preserve">2) </w:t>
      </w:r>
      <w:r w:rsidRPr="00074F3A">
        <w:rPr>
          <w:b/>
        </w:rPr>
        <w:t>Deragliamento di treni</w:t>
      </w:r>
      <w:r w:rsidR="00A95059" w:rsidRPr="00074F3A">
        <w:t>……………………………………………………………………..25</w:t>
      </w:r>
    </w:p>
    <w:p w:rsidR="00900BFC" w:rsidRPr="00074F3A" w:rsidRDefault="00900BFC" w:rsidP="00900BFC">
      <w:pPr>
        <w:pStyle w:val="NormalWeb"/>
        <w:spacing w:before="0" w:beforeAutospacing="0" w:after="0" w:afterAutospacing="0" w:line="360" w:lineRule="auto"/>
      </w:pPr>
      <w:r w:rsidRPr="00074F3A">
        <w:t xml:space="preserve">3) </w:t>
      </w:r>
      <w:r w:rsidRPr="00074F3A">
        <w:rPr>
          <w:b/>
        </w:rPr>
        <w:t>Interruzioni della circolazione</w:t>
      </w:r>
      <w:r w:rsidR="00A95059" w:rsidRPr="00074F3A">
        <w:t xml:space="preserve"> su una linea per almeno 6 ore……………………………..</w:t>
      </w:r>
      <w:r w:rsidR="009238CF" w:rsidRPr="00074F3A">
        <w:t>13</w:t>
      </w:r>
    </w:p>
    <w:p w:rsidR="00900BFC" w:rsidRPr="00074F3A" w:rsidRDefault="00900BFC" w:rsidP="00900BFC">
      <w:pPr>
        <w:pStyle w:val="NormalWeb"/>
        <w:spacing w:before="0" w:beforeAutospacing="0" w:after="0" w:afterAutospacing="0" w:line="360" w:lineRule="auto"/>
      </w:pPr>
      <w:r w:rsidRPr="00074F3A">
        <w:t xml:space="preserve">4) Eventi che hanno provocato </w:t>
      </w:r>
      <w:r w:rsidRPr="00074F3A">
        <w:rPr>
          <w:b/>
        </w:rPr>
        <w:t>morte e/o ferimento di persone</w:t>
      </w:r>
      <w:r w:rsidRPr="00074F3A">
        <w:t xml:space="preserve"> (escluse le morti e gli infortuni </w:t>
      </w:r>
    </w:p>
    <w:p w:rsidR="00900BFC" w:rsidRPr="00074F3A" w:rsidRDefault="00A95059" w:rsidP="00900BFC">
      <w:pPr>
        <w:pStyle w:val="NormalWeb"/>
        <w:spacing w:before="0" w:beforeAutospacing="0" w:after="0" w:afterAutospacing="0" w:line="360" w:lineRule="auto"/>
      </w:pPr>
      <w:r w:rsidRPr="00074F3A">
        <w:t>naturali o criminali)………………………………………………………………………………</w:t>
      </w:r>
      <w:r w:rsidR="00741CEC">
        <w:t>.</w:t>
      </w:r>
      <w:r w:rsidR="009238CF" w:rsidRPr="00074F3A">
        <w:t>4</w:t>
      </w:r>
    </w:p>
    <w:p w:rsidR="00900BFC" w:rsidRPr="00074F3A" w:rsidRDefault="00900BFC" w:rsidP="00900BFC">
      <w:pPr>
        <w:pStyle w:val="NormalWeb"/>
        <w:spacing w:before="0" w:beforeAutospacing="0" w:after="0" w:afterAutospacing="0" w:line="360" w:lineRule="auto"/>
      </w:pPr>
      <w:r w:rsidRPr="00074F3A">
        <w:rPr>
          <w:iCs/>
        </w:rPr>
        <w:t>5</w:t>
      </w:r>
      <w:r w:rsidRPr="00074F3A">
        <w:rPr>
          <w:i/>
          <w:iCs/>
        </w:rPr>
        <w:t xml:space="preserve">) </w:t>
      </w:r>
      <w:r w:rsidRPr="00074F3A">
        <w:t xml:space="preserve">Eventi che hanno causato </w:t>
      </w:r>
      <w:r w:rsidRPr="00074F3A">
        <w:rPr>
          <w:b/>
        </w:rPr>
        <w:t xml:space="preserve">danni </w:t>
      </w:r>
      <w:r w:rsidRPr="00074F3A">
        <w:t xml:space="preserve">pari ad almeno 150.000 </w:t>
      </w:r>
      <w:r w:rsidRPr="00074F3A">
        <w:rPr>
          <w:bCs/>
        </w:rPr>
        <w:t>euro</w:t>
      </w:r>
      <w:r w:rsidRPr="00074F3A">
        <w:rPr>
          <w:b/>
          <w:bCs/>
        </w:rPr>
        <w:t xml:space="preserve"> </w:t>
      </w:r>
      <w:r w:rsidR="00A95059" w:rsidRPr="00074F3A">
        <w:t>(esclusi atti vandalici)……</w:t>
      </w:r>
      <w:r w:rsidR="00741CEC">
        <w:t>….</w:t>
      </w:r>
      <w:r w:rsidR="009238CF" w:rsidRPr="00074F3A">
        <w:t>--</w:t>
      </w:r>
    </w:p>
    <w:p w:rsidR="00900BFC" w:rsidRPr="00074F3A" w:rsidRDefault="00900BFC" w:rsidP="00900BFC">
      <w:pPr>
        <w:pStyle w:val="NormalWeb"/>
        <w:spacing w:before="0" w:beforeAutospacing="0" w:after="0" w:afterAutospacing="0" w:line="360" w:lineRule="auto"/>
      </w:pPr>
      <w:r w:rsidRPr="00074F3A">
        <w:t xml:space="preserve">6) </w:t>
      </w:r>
      <w:r w:rsidRPr="00074F3A">
        <w:rPr>
          <w:b/>
        </w:rPr>
        <w:t>Collisione tra mezzi d’opera</w:t>
      </w:r>
      <w:r w:rsidR="00A95059" w:rsidRPr="00074F3A">
        <w:t>………………………………………………………………</w:t>
      </w:r>
      <w:r w:rsidR="00741CEC">
        <w:t>…</w:t>
      </w:r>
      <w:r w:rsidR="009238CF" w:rsidRPr="00074F3A">
        <w:t>--</w:t>
      </w:r>
    </w:p>
    <w:p w:rsidR="00900BFC" w:rsidRPr="00074F3A" w:rsidRDefault="00900BFC" w:rsidP="00900BFC">
      <w:pPr>
        <w:pStyle w:val="NormalWeb"/>
        <w:spacing w:before="0" w:beforeAutospacing="0" w:after="0" w:afterAutospacing="0" w:line="360" w:lineRule="auto"/>
      </w:pPr>
      <w:r w:rsidRPr="00074F3A">
        <w:t xml:space="preserve">7) </w:t>
      </w:r>
      <w:r w:rsidRPr="00074F3A">
        <w:rPr>
          <w:b/>
        </w:rPr>
        <w:t>Incendi al materiale rotabile</w:t>
      </w:r>
      <w:r w:rsidR="00A95059" w:rsidRPr="00074F3A">
        <w:t>………………………………………………………………</w:t>
      </w:r>
      <w:r w:rsidR="00741CEC">
        <w:t>...</w:t>
      </w:r>
      <w:r w:rsidR="00A95059" w:rsidRPr="00074F3A">
        <w:t>.</w:t>
      </w:r>
      <w:r w:rsidR="009238CF" w:rsidRPr="00074F3A">
        <w:t>--</w:t>
      </w:r>
    </w:p>
    <w:p w:rsidR="00900BFC" w:rsidRPr="00074F3A" w:rsidRDefault="00900BFC" w:rsidP="00900BFC">
      <w:pPr>
        <w:pStyle w:val="NormalWeb"/>
        <w:spacing w:before="0" w:beforeAutospacing="0" w:after="0" w:afterAutospacing="0" w:line="360" w:lineRule="auto"/>
      </w:pPr>
      <w:r w:rsidRPr="00074F3A">
        <w:t xml:space="preserve">8) </w:t>
      </w:r>
      <w:r w:rsidRPr="00074F3A">
        <w:rPr>
          <w:b/>
        </w:rPr>
        <w:t>Spezzamenti treni viaggiatori</w:t>
      </w:r>
      <w:r w:rsidR="00A95059" w:rsidRPr="00074F3A">
        <w:t>……………………………………………………………</w:t>
      </w:r>
      <w:r w:rsidR="00741CEC">
        <w:t>….</w:t>
      </w:r>
      <w:r w:rsidR="009238CF" w:rsidRPr="00074F3A">
        <w:t>--</w:t>
      </w:r>
    </w:p>
    <w:p w:rsidR="00900BFC" w:rsidRPr="00074F3A" w:rsidRDefault="00900BFC" w:rsidP="00900BFC">
      <w:pPr>
        <w:pStyle w:val="NormalWeb"/>
        <w:spacing w:before="0" w:beforeAutospacing="0" w:after="0" w:afterAutospacing="0" w:line="360" w:lineRule="auto"/>
      </w:pPr>
      <w:r w:rsidRPr="00074F3A">
        <w:t xml:space="preserve">9) </w:t>
      </w:r>
      <w:r w:rsidRPr="00074F3A">
        <w:rPr>
          <w:b/>
        </w:rPr>
        <w:t>Indebito superamento di segnale</w:t>
      </w:r>
      <w:r w:rsidRPr="00074F3A">
        <w:t xml:space="preserve"> disposto a via impedita </w:t>
      </w:r>
      <w:r w:rsidRPr="00074F3A">
        <w:rPr>
          <w:b/>
        </w:rPr>
        <w:t>(SPAD</w:t>
      </w:r>
      <w:r w:rsidR="00A95059" w:rsidRPr="00074F3A">
        <w:t>)………………………</w:t>
      </w:r>
      <w:r w:rsidR="00741CEC">
        <w:t>…</w:t>
      </w:r>
      <w:r w:rsidR="009238CF" w:rsidRPr="00074F3A">
        <w:t>16</w:t>
      </w:r>
    </w:p>
    <w:p w:rsidR="00900BFC" w:rsidRPr="00074F3A" w:rsidRDefault="00900BFC" w:rsidP="00900BFC">
      <w:pPr>
        <w:pStyle w:val="NormalWeb"/>
        <w:spacing w:before="0" w:beforeAutospacing="0" w:after="0" w:afterAutospacing="0" w:line="360" w:lineRule="auto"/>
      </w:pPr>
      <w:r w:rsidRPr="00074F3A">
        <w:t xml:space="preserve">10) </w:t>
      </w:r>
      <w:r w:rsidRPr="00074F3A">
        <w:rPr>
          <w:b/>
        </w:rPr>
        <w:t>Fuga di veicoli</w:t>
      </w:r>
      <w:r w:rsidRPr="00074F3A">
        <w:t xml:space="preserve"> (treni o altro materiale rotabile) senza controllo su binari di linea o di c</w:t>
      </w:r>
      <w:r w:rsidR="00A95059" w:rsidRPr="00074F3A">
        <w:t>ircolazione……………………………………………………………………………………</w:t>
      </w:r>
      <w:r w:rsidR="00741CEC">
        <w:t>…</w:t>
      </w:r>
      <w:r w:rsidR="009238CF" w:rsidRPr="00074F3A">
        <w:t>--</w:t>
      </w:r>
    </w:p>
    <w:p w:rsidR="00900BFC" w:rsidRPr="00074F3A" w:rsidRDefault="00900BFC" w:rsidP="006612DA">
      <w:pPr>
        <w:pStyle w:val="NormalWeb"/>
        <w:spacing w:before="0" w:beforeAutospacing="0" w:after="0" w:afterAutospacing="0" w:line="360" w:lineRule="auto"/>
        <w:jc w:val="both"/>
      </w:pPr>
      <w:r w:rsidRPr="00074F3A">
        <w:t xml:space="preserve">11) </w:t>
      </w:r>
      <w:r w:rsidRPr="00074F3A">
        <w:rPr>
          <w:b/>
        </w:rPr>
        <w:t>P</w:t>
      </w:r>
      <w:r w:rsidR="006612DA" w:rsidRPr="00074F3A">
        <w:rPr>
          <w:b/>
        </w:rPr>
        <w:t>assaggi a livello (P</w:t>
      </w:r>
      <w:r w:rsidRPr="00074F3A">
        <w:rPr>
          <w:b/>
        </w:rPr>
        <w:t>.L.</w:t>
      </w:r>
      <w:r w:rsidR="006612DA" w:rsidRPr="00074F3A">
        <w:rPr>
          <w:b/>
        </w:rPr>
        <w:t>)</w:t>
      </w:r>
      <w:r w:rsidRPr="00074F3A">
        <w:rPr>
          <w:b/>
        </w:rPr>
        <w:t xml:space="preserve"> indebitamente </w:t>
      </w:r>
      <w:r w:rsidR="00741CEC">
        <w:rPr>
          <w:b/>
        </w:rPr>
        <w:t>a</w:t>
      </w:r>
      <w:r w:rsidRPr="00074F3A">
        <w:rPr>
          <w:b/>
        </w:rPr>
        <w:t>perti</w:t>
      </w:r>
      <w:r w:rsidR="00741CEC">
        <w:rPr>
          <w:b/>
        </w:rPr>
        <w:t xml:space="preserve">  </w:t>
      </w:r>
      <w:r w:rsidR="006612DA" w:rsidRPr="00074F3A">
        <w:t>…</w:t>
      </w:r>
      <w:r w:rsidR="00741CEC">
        <w:t>…………………..</w:t>
      </w:r>
      <w:r w:rsidR="006612DA" w:rsidRPr="00074F3A">
        <w:t>……………………</w:t>
      </w:r>
      <w:r w:rsidR="00741CEC">
        <w:t>.</w:t>
      </w:r>
      <w:r w:rsidR="009238CF" w:rsidRPr="00074F3A">
        <w:t>--</w:t>
      </w:r>
    </w:p>
    <w:p w:rsidR="00900BFC" w:rsidRPr="00074F3A" w:rsidRDefault="00900BFC" w:rsidP="00900BFC">
      <w:pPr>
        <w:pStyle w:val="NormalWeb"/>
        <w:spacing w:before="0" w:beforeAutospacing="0" w:after="0" w:afterAutospacing="0" w:line="360" w:lineRule="auto"/>
      </w:pPr>
      <w:r w:rsidRPr="00074F3A">
        <w:t xml:space="preserve">12) </w:t>
      </w:r>
      <w:r w:rsidRPr="00074F3A">
        <w:rPr>
          <w:b/>
        </w:rPr>
        <w:t>Eventi che hanno coinvolto treni che trasportano merci pericolose</w:t>
      </w:r>
      <w:r w:rsidR="00A95059" w:rsidRPr="00074F3A">
        <w:t>…………………</w:t>
      </w:r>
      <w:r w:rsidR="00741CEC">
        <w:t>…..</w:t>
      </w:r>
      <w:r w:rsidR="009238CF" w:rsidRPr="00074F3A">
        <w:t>--</w:t>
      </w:r>
    </w:p>
    <w:p w:rsidR="00900BFC" w:rsidRPr="00074F3A" w:rsidRDefault="00900BFC" w:rsidP="00900BFC">
      <w:pPr>
        <w:pStyle w:val="NormalWeb"/>
        <w:spacing w:before="0" w:beforeAutospacing="0" w:after="0" w:afterAutospacing="0" w:line="360" w:lineRule="auto"/>
      </w:pPr>
      <w:r w:rsidRPr="00074F3A">
        <w:t xml:space="preserve">13) </w:t>
      </w:r>
      <w:r w:rsidRPr="00074F3A">
        <w:rPr>
          <w:b/>
        </w:rPr>
        <w:t>Eventi gravi avvenuti nei raccordi o nei depositi</w:t>
      </w:r>
      <w:r w:rsidRPr="00074F3A">
        <w:t xml:space="preserve"> (interessanti il sistema ferroviario)</w:t>
      </w:r>
      <w:r w:rsidR="00A95059" w:rsidRPr="00074F3A">
        <w:t>…</w:t>
      </w:r>
      <w:r w:rsidR="00741CEC">
        <w:t>….</w:t>
      </w:r>
      <w:r w:rsidR="009238CF" w:rsidRPr="00074F3A">
        <w:t>--</w:t>
      </w:r>
    </w:p>
    <w:p w:rsidR="009678D5" w:rsidRPr="00074F3A" w:rsidRDefault="009678D5" w:rsidP="003E5A90">
      <w:pPr>
        <w:rPr>
          <w:color w:val="000000"/>
        </w:rPr>
      </w:pPr>
    </w:p>
    <w:p w:rsidR="003E5A90" w:rsidRPr="00074F3A" w:rsidRDefault="006612DA" w:rsidP="009678D5">
      <w:pPr>
        <w:ind w:firstLine="708"/>
        <w:jc w:val="both"/>
        <w:rPr>
          <w:color w:val="000000"/>
        </w:rPr>
      </w:pPr>
      <w:r w:rsidRPr="00074F3A">
        <w:rPr>
          <w:color w:val="000000"/>
        </w:rPr>
        <w:t>Per quanto sopra sottolineato, dopo l’applicazione dei criteri sopra evidenziati l’acquisizione di dati è stata certamente più precisa e regolata, come con maggior dettaglio  riportato nel successivo capitolo 6.</w:t>
      </w:r>
    </w:p>
    <w:p w:rsidR="00E91D3C" w:rsidRPr="00837D36" w:rsidRDefault="009943DC" w:rsidP="004E0A57">
      <w:pPr>
        <w:pStyle w:val="NormalWeb"/>
        <w:spacing w:after="240" w:afterAutospacing="0"/>
        <w:rPr>
          <w:b/>
          <w:color w:val="000000"/>
          <w:u w:val="single"/>
        </w:rPr>
      </w:pPr>
      <w:r w:rsidRPr="00837D36">
        <w:rPr>
          <w:b/>
          <w:color w:val="000000"/>
          <w:u w:val="single"/>
        </w:rPr>
        <w:t>4</w:t>
      </w:r>
      <w:r w:rsidR="009D736E" w:rsidRPr="00837D36">
        <w:rPr>
          <w:b/>
          <w:color w:val="000000"/>
          <w:u w:val="single"/>
        </w:rPr>
        <w:t xml:space="preserve"> - </w:t>
      </w:r>
      <w:r w:rsidR="00E91D3C" w:rsidRPr="00837D36">
        <w:rPr>
          <w:b/>
          <w:color w:val="000000"/>
          <w:u w:val="single"/>
        </w:rPr>
        <w:t>ATTIVITA’ SVOLTA NEL</w:t>
      </w:r>
      <w:r w:rsidR="00326F68">
        <w:rPr>
          <w:b/>
          <w:color w:val="000000"/>
          <w:u w:val="single"/>
        </w:rPr>
        <w:t>L’ANNO</w:t>
      </w:r>
      <w:r w:rsidR="00E91D3C" w:rsidRPr="00837D36">
        <w:rPr>
          <w:b/>
          <w:color w:val="000000"/>
          <w:u w:val="single"/>
        </w:rPr>
        <w:t xml:space="preserve"> 2008</w:t>
      </w:r>
    </w:p>
    <w:p w:rsidR="00675AE0" w:rsidRPr="00074F3A" w:rsidRDefault="00675AE0" w:rsidP="00606847">
      <w:pPr>
        <w:ind w:left="120"/>
      </w:pPr>
    </w:p>
    <w:p w:rsidR="0054189A" w:rsidRDefault="0022580C" w:rsidP="003D4A7E">
      <w:pPr>
        <w:ind w:firstLine="120"/>
        <w:rPr>
          <w:color w:val="000000"/>
        </w:rPr>
      </w:pPr>
      <w:r>
        <w:rPr>
          <w:color w:val="000000"/>
        </w:rPr>
        <w:t xml:space="preserve">Come già evidenziato, la piena </w:t>
      </w:r>
      <w:r w:rsidR="00675AE0" w:rsidRPr="0022580C">
        <w:rPr>
          <w:color w:val="000000"/>
        </w:rPr>
        <w:t xml:space="preserve">operatività dell’Organismo Investigativo è stata avviata </w:t>
      </w:r>
      <w:r>
        <w:rPr>
          <w:color w:val="000000"/>
        </w:rPr>
        <w:t>ad aprile 2008</w:t>
      </w:r>
      <w:r w:rsidR="003D4A7E">
        <w:rPr>
          <w:color w:val="000000"/>
        </w:rPr>
        <w:t>.</w:t>
      </w:r>
    </w:p>
    <w:p w:rsidR="003D4A7E" w:rsidRPr="00074F3A" w:rsidRDefault="003D4A7E" w:rsidP="003D4A7E">
      <w:pPr>
        <w:ind w:firstLine="120"/>
        <w:rPr>
          <w:color w:val="0000FF"/>
        </w:rPr>
      </w:pPr>
    </w:p>
    <w:p w:rsidR="00CC12B1" w:rsidRPr="00074F3A" w:rsidRDefault="00CC12B1" w:rsidP="00CC12B1">
      <w:pPr>
        <w:ind w:left="390"/>
        <w:rPr>
          <w:sz w:val="23"/>
          <w:szCs w:val="23"/>
        </w:rPr>
      </w:pPr>
      <w:r w:rsidRPr="00074F3A">
        <w:rPr>
          <w:sz w:val="23"/>
          <w:szCs w:val="23"/>
        </w:rPr>
        <w:t>Nelle tabelle che seguono sono riportate :</w:t>
      </w:r>
    </w:p>
    <w:p w:rsidR="00CC12B1" w:rsidRPr="00074F3A" w:rsidRDefault="00CC12B1" w:rsidP="00CC12B1">
      <w:pPr>
        <w:numPr>
          <w:ilvl w:val="0"/>
          <w:numId w:val="58"/>
        </w:numPr>
      </w:pPr>
      <w:r w:rsidRPr="00074F3A">
        <w:t>Le Indagini avviate e concluse nel 2008</w:t>
      </w:r>
    </w:p>
    <w:p w:rsidR="00CC12B1" w:rsidRPr="00074F3A" w:rsidRDefault="003D4A7E" w:rsidP="00CC12B1">
      <w:pPr>
        <w:numPr>
          <w:ilvl w:val="0"/>
          <w:numId w:val="58"/>
        </w:numPr>
      </w:pPr>
      <w:r w:rsidRPr="00074F3A">
        <w:t xml:space="preserve">Le </w:t>
      </w:r>
      <w:r w:rsidR="00CC12B1" w:rsidRPr="00074F3A">
        <w:t>Indagini avviate negli anni precedenti e concluse  nel  2008</w:t>
      </w:r>
    </w:p>
    <w:p w:rsidR="00CC12B1" w:rsidRPr="00074F3A" w:rsidRDefault="003D4A7E" w:rsidP="00CC12B1">
      <w:pPr>
        <w:numPr>
          <w:ilvl w:val="0"/>
          <w:numId w:val="58"/>
        </w:numPr>
      </w:pPr>
      <w:r w:rsidRPr="00074F3A">
        <w:t xml:space="preserve">Le </w:t>
      </w:r>
      <w:r w:rsidR="00CC12B1" w:rsidRPr="00074F3A">
        <w:t>Indagini avviate nel  2008 e non concluse nel  2008</w:t>
      </w:r>
    </w:p>
    <w:p w:rsidR="002D5AD7" w:rsidRPr="00074F3A" w:rsidRDefault="006D412E" w:rsidP="006D412E">
      <w:pPr>
        <w:rPr>
          <w:b/>
          <w:i/>
          <w:u w:val="single"/>
        </w:rPr>
      </w:pPr>
      <w:r>
        <w:rPr>
          <w:b/>
          <w:i/>
          <w:u w:val="single"/>
        </w:rPr>
        <w:t xml:space="preserve">4.1 - </w:t>
      </w:r>
      <w:r w:rsidR="00E25BDB" w:rsidRPr="00074F3A">
        <w:rPr>
          <w:b/>
          <w:i/>
          <w:u w:val="single"/>
        </w:rPr>
        <w:t xml:space="preserve">Indagini </w:t>
      </w:r>
      <w:r w:rsidR="002D5AD7" w:rsidRPr="00074F3A">
        <w:rPr>
          <w:b/>
          <w:i/>
          <w:u w:val="single"/>
        </w:rPr>
        <w:t>avviate e concluse nel 2008</w:t>
      </w:r>
    </w:p>
    <w:p w:rsidR="002D5AD7" w:rsidRPr="00074F3A" w:rsidRDefault="002D5AD7" w:rsidP="002D5AD7">
      <w:pPr>
        <w:ind w:left="390"/>
        <w:jc w:val="center"/>
        <w:rPr>
          <w:sz w:val="32"/>
          <w:szCs w:val="32"/>
        </w:rPr>
      </w:pPr>
    </w:p>
    <w:tbl>
      <w:tblPr>
        <w:tblStyle w:val="TableGrid"/>
        <w:tblW w:w="7668" w:type="dxa"/>
        <w:tblInd w:w="994" w:type="dxa"/>
        <w:tblLayout w:type="fixed"/>
        <w:tblLook w:val="01E0"/>
      </w:tblPr>
      <w:tblGrid>
        <w:gridCol w:w="1668"/>
        <w:gridCol w:w="1080"/>
        <w:gridCol w:w="4920"/>
      </w:tblGrid>
      <w:tr w:rsidR="00E25BDB" w:rsidRPr="00074F3A" w:rsidTr="00282B36">
        <w:tc>
          <w:tcPr>
            <w:tcW w:w="1668" w:type="dxa"/>
          </w:tcPr>
          <w:p w:rsidR="00E25BDB" w:rsidRPr="00074F3A" w:rsidRDefault="00E25BDB" w:rsidP="008732F2">
            <w:pPr>
              <w:jc w:val="center"/>
            </w:pPr>
            <w:r w:rsidRPr="00074F3A">
              <w:t xml:space="preserve">Data </w:t>
            </w:r>
          </w:p>
          <w:p w:rsidR="00E25BDB" w:rsidRPr="00074F3A" w:rsidRDefault="00E25BDB" w:rsidP="008732F2">
            <w:pPr>
              <w:jc w:val="center"/>
            </w:pPr>
            <w:r w:rsidRPr="00074F3A">
              <w:t>dell’incidente</w:t>
            </w:r>
          </w:p>
        </w:tc>
        <w:tc>
          <w:tcPr>
            <w:tcW w:w="1080" w:type="dxa"/>
          </w:tcPr>
          <w:p w:rsidR="00E25BDB" w:rsidRPr="00074F3A" w:rsidRDefault="00E25BDB" w:rsidP="008732F2">
            <w:pPr>
              <w:jc w:val="center"/>
            </w:pPr>
            <w:r w:rsidRPr="00074F3A">
              <w:t>Località</w:t>
            </w:r>
          </w:p>
        </w:tc>
        <w:tc>
          <w:tcPr>
            <w:tcW w:w="4920" w:type="dxa"/>
          </w:tcPr>
          <w:p w:rsidR="00E25BDB" w:rsidRPr="00074F3A" w:rsidRDefault="00E25BDB" w:rsidP="008732F2">
            <w:pPr>
              <w:jc w:val="center"/>
            </w:pPr>
            <w:r w:rsidRPr="00074F3A">
              <w:t>Tipo di incidente/inconveniente</w:t>
            </w:r>
          </w:p>
        </w:tc>
      </w:tr>
      <w:tr w:rsidR="00E25BDB" w:rsidRPr="00074F3A" w:rsidTr="00282B36">
        <w:tc>
          <w:tcPr>
            <w:tcW w:w="1668" w:type="dxa"/>
          </w:tcPr>
          <w:p w:rsidR="00E25BDB" w:rsidRPr="00074F3A" w:rsidRDefault="00E25BDB" w:rsidP="008732F2">
            <w:pPr>
              <w:jc w:val="center"/>
            </w:pPr>
            <w:r w:rsidRPr="00074F3A">
              <w:t>03.06.2008</w:t>
            </w:r>
          </w:p>
        </w:tc>
        <w:tc>
          <w:tcPr>
            <w:tcW w:w="1080" w:type="dxa"/>
          </w:tcPr>
          <w:p w:rsidR="00E25BDB" w:rsidRPr="00074F3A" w:rsidRDefault="00E25BDB" w:rsidP="008732F2">
            <w:pPr>
              <w:jc w:val="center"/>
            </w:pPr>
            <w:r w:rsidRPr="00074F3A">
              <w:t>Ancona</w:t>
            </w:r>
          </w:p>
        </w:tc>
        <w:tc>
          <w:tcPr>
            <w:tcW w:w="4920" w:type="dxa"/>
          </w:tcPr>
          <w:p w:rsidR="00E25BDB" w:rsidRPr="00074F3A" w:rsidRDefault="00E25BDB" w:rsidP="008732F2">
            <w:pPr>
              <w:jc w:val="center"/>
            </w:pPr>
            <w:r w:rsidRPr="00074F3A">
              <w:t>Collisione frontale tra due treni a seguito di SPAD da parte di uno dei due convogli</w:t>
            </w:r>
          </w:p>
        </w:tc>
      </w:tr>
    </w:tbl>
    <w:p w:rsidR="002D5AD7" w:rsidRPr="00074F3A" w:rsidRDefault="002D5AD7" w:rsidP="002D5AD7">
      <w:pPr>
        <w:ind w:left="390"/>
        <w:jc w:val="center"/>
        <w:rPr>
          <w:sz w:val="32"/>
          <w:szCs w:val="32"/>
        </w:rPr>
      </w:pPr>
    </w:p>
    <w:p w:rsidR="002D5AD7" w:rsidRPr="00074F3A" w:rsidRDefault="006D412E" w:rsidP="006D412E">
      <w:pPr>
        <w:rPr>
          <w:b/>
          <w:i/>
          <w:u w:val="single"/>
        </w:rPr>
      </w:pPr>
      <w:r>
        <w:rPr>
          <w:b/>
          <w:i/>
          <w:u w:val="single"/>
        </w:rPr>
        <w:t xml:space="preserve">4.2 - </w:t>
      </w:r>
      <w:r w:rsidR="00E25BDB" w:rsidRPr="00074F3A">
        <w:rPr>
          <w:b/>
          <w:i/>
          <w:u w:val="single"/>
        </w:rPr>
        <w:t xml:space="preserve">Indagini </w:t>
      </w:r>
      <w:r w:rsidR="002D5AD7" w:rsidRPr="00074F3A">
        <w:rPr>
          <w:b/>
          <w:i/>
          <w:u w:val="single"/>
        </w:rPr>
        <w:t>avviate negli anni precedenti e concluse  nel  2008</w:t>
      </w:r>
    </w:p>
    <w:p w:rsidR="002D5AD7" w:rsidRPr="00074F3A" w:rsidRDefault="002D5AD7" w:rsidP="002D5AD7">
      <w:pPr>
        <w:ind w:left="390"/>
        <w:jc w:val="center"/>
        <w:rPr>
          <w:b/>
          <w:i/>
          <w:sz w:val="32"/>
          <w:szCs w:val="32"/>
        </w:rPr>
      </w:pPr>
    </w:p>
    <w:tbl>
      <w:tblPr>
        <w:tblStyle w:val="TableGrid"/>
        <w:tblW w:w="0" w:type="auto"/>
        <w:tblLayout w:type="fixed"/>
        <w:tblLook w:val="01E0"/>
      </w:tblPr>
      <w:tblGrid>
        <w:gridCol w:w="1668"/>
        <w:gridCol w:w="1080"/>
        <w:gridCol w:w="4920"/>
        <w:gridCol w:w="1440"/>
      </w:tblGrid>
      <w:tr w:rsidR="00BB30FB" w:rsidRPr="00074F3A" w:rsidTr="00B477A6">
        <w:tc>
          <w:tcPr>
            <w:tcW w:w="1668" w:type="dxa"/>
          </w:tcPr>
          <w:p w:rsidR="00BB30FB" w:rsidRPr="00074F3A" w:rsidRDefault="00BB30FB" w:rsidP="008732F2">
            <w:pPr>
              <w:jc w:val="center"/>
            </w:pPr>
            <w:r w:rsidRPr="00074F3A">
              <w:t xml:space="preserve">Data </w:t>
            </w:r>
          </w:p>
          <w:p w:rsidR="00BB30FB" w:rsidRPr="00074F3A" w:rsidRDefault="00BB30FB" w:rsidP="008732F2">
            <w:pPr>
              <w:jc w:val="center"/>
            </w:pPr>
            <w:r w:rsidRPr="00074F3A">
              <w:t>dell’incidente</w:t>
            </w:r>
          </w:p>
        </w:tc>
        <w:tc>
          <w:tcPr>
            <w:tcW w:w="1080" w:type="dxa"/>
          </w:tcPr>
          <w:p w:rsidR="00BB30FB" w:rsidRPr="00074F3A" w:rsidRDefault="00BB30FB" w:rsidP="008732F2">
            <w:pPr>
              <w:jc w:val="center"/>
            </w:pPr>
            <w:r w:rsidRPr="00074F3A">
              <w:t>Località</w:t>
            </w:r>
          </w:p>
        </w:tc>
        <w:tc>
          <w:tcPr>
            <w:tcW w:w="4920" w:type="dxa"/>
          </w:tcPr>
          <w:p w:rsidR="00BB30FB" w:rsidRPr="00074F3A" w:rsidRDefault="00BB30FB" w:rsidP="008732F2">
            <w:pPr>
              <w:jc w:val="center"/>
            </w:pPr>
            <w:r w:rsidRPr="00074F3A">
              <w:t>Tipo di incidente/inconveniente</w:t>
            </w:r>
          </w:p>
        </w:tc>
        <w:tc>
          <w:tcPr>
            <w:tcW w:w="1440" w:type="dxa"/>
          </w:tcPr>
          <w:p w:rsidR="00BB30FB" w:rsidRPr="00074F3A" w:rsidRDefault="00BB30FB" w:rsidP="008732F2">
            <w:pPr>
              <w:jc w:val="center"/>
            </w:pPr>
            <w:r w:rsidRPr="00074F3A">
              <w:t>Data di ultimazione</w:t>
            </w:r>
          </w:p>
        </w:tc>
      </w:tr>
      <w:tr w:rsidR="00BB30FB" w:rsidRPr="00074F3A" w:rsidTr="00B477A6">
        <w:tc>
          <w:tcPr>
            <w:tcW w:w="1668" w:type="dxa"/>
          </w:tcPr>
          <w:p w:rsidR="00BB30FB" w:rsidRPr="00074F3A" w:rsidRDefault="00BB30FB" w:rsidP="008732F2">
            <w:pPr>
              <w:jc w:val="center"/>
            </w:pPr>
            <w:r w:rsidRPr="00074F3A">
              <w:t>21.2.2002</w:t>
            </w:r>
          </w:p>
        </w:tc>
        <w:tc>
          <w:tcPr>
            <w:tcW w:w="1080" w:type="dxa"/>
          </w:tcPr>
          <w:p w:rsidR="00BB30FB" w:rsidRPr="00074F3A" w:rsidRDefault="00BB30FB" w:rsidP="008732F2">
            <w:pPr>
              <w:jc w:val="center"/>
            </w:pPr>
            <w:r w:rsidRPr="00074F3A">
              <w:t>Stazione internazionale di Chiasso</w:t>
            </w:r>
          </w:p>
        </w:tc>
        <w:tc>
          <w:tcPr>
            <w:tcW w:w="4920" w:type="dxa"/>
          </w:tcPr>
          <w:p w:rsidR="00BB30FB" w:rsidRPr="00074F3A" w:rsidRDefault="00BB30FB" w:rsidP="008732F2">
            <w:pPr>
              <w:jc w:val="center"/>
            </w:pPr>
            <w:r w:rsidRPr="00074F3A">
              <w:t>Il treno merci 42006 non rispetta il segnale di protezione e si scontra con un locomotore in manovra, provocando due morti</w:t>
            </w:r>
          </w:p>
        </w:tc>
        <w:tc>
          <w:tcPr>
            <w:tcW w:w="1440" w:type="dxa"/>
          </w:tcPr>
          <w:p w:rsidR="00BB30FB" w:rsidRPr="00074F3A" w:rsidRDefault="00B477A6" w:rsidP="008732F2">
            <w:pPr>
              <w:jc w:val="center"/>
            </w:pPr>
            <w:r>
              <w:t>13.11.2008</w:t>
            </w:r>
          </w:p>
        </w:tc>
      </w:tr>
      <w:tr w:rsidR="00BB30FB" w:rsidRPr="00074F3A" w:rsidTr="00B477A6">
        <w:tc>
          <w:tcPr>
            <w:tcW w:w="1668" w:type="dxa"/>
          </w:tcPr>
          <w:p w:rsidR="00BB30FB" w:rsidRPr="00074F3A" w:rsidRDefault="00BB30FB" w:rsidP="008732F2">
            <w:pPr>
              <w:jc w:val="center"/>
            </w:pPr>
            <w:r w:rsidRPr="00074F3A">
              <w:t>20.7.2002</w:t>
            </w:r>
          </w:p>
        </w:tc>
        <w:tc>
          <w:tcPr>
            <w:tcW w:w="1080" w:type="dxa"/>
          </w:tcPr>
          <w:p w:rsidR="00BB30FB" w:rsidRPr="00074F3A" w:rsidRDefault="00BB30FB" w:rsidP="008732F2">
            <w:pPr>
              <w:jc w:val="center"/>
            </w:pPr>
            <w:r w:rsidRPr="00074F3A">
              <w:t xml:space="preserve">Rometta </w:t>
            </w:r>
          </w:p>
          <w:p w:rsidR="00BB30FB" w:rsidRPr="00074F3A" w:rsidRDefault="00BB30FB" w:rsidP="008732F2">
            <w:pPr>
              <w:jc w:val="center"/>
            </w:pPr>
            <w:r w:rsidRPr="00074F3A">
              <w:t>Marea</w:t>
            </w:r>
          </w:p>
        </w:tc>
        <w:tc>
          <w:tcPr>
            <w:tcW w:w="4920" w:type="dxa"/>
          </w:tcPr>
          <w:p w:rsidR="00BB30FB" w:rsidRPr="00074F3A" w:rsidRDefault="00BB30FB" w:rsidP="008732F2">
            <w:pPr>
              <w:jc w:val="center"/>
            </w:pPr>
            <w:r w:rsidRPr="00074F3A">
              <w:t>Il treno passeggeri n.1932,composto da un locomotore e sette carrozze è sviato, provocando 8 morti e 65 feriti .</w:t>
            </w:r>
          </w:p>
        </w:tc>
        <w:tc>
          <w:tcPr>
            <w:tcW w:w="1440" w:type="dxa"/>
          </w:tcPr>
          <w:p w:rsidR="00BB30FB" w:rsidRPr="00074F3A" w:rsidRDefault="00B477A6" w:rsidP="00B477A6">
            <w:r>
              <w:t>21.10.2008</w:t>
            </w:r>
          </w:p>
        </w:tc>
      </w:tr>
      <w:tr w:rsidR="00BB30FB" w:rsidRPr="00074F3A" w:rsidTr="00B477A6">
        <w:tc>
          <w:tcPr>
            <w:tcW w:w="1668" w:type="dxa"/>
          </w:tcPr>
          <w:p w:rsidR="00BB30FB" w:rsidRPr="00074F3A" w:rsidRDefault="00BB30FB" w:rsidP="008732F2">
            <w:pPr>
              <w:jc w:val="center"/>
            </w:pPr>
            <w:r w:rsidRPr="00074F3A">
              <w:t>27.1.2003</w:t>
            </w:r>
          </w:p>
        </w:tc>
        <w:tc>
          <w:tcPr>
            <w:tcW w:w="1080" w:type="dxa"/>
          </w:tcPr>
          <w:p w:rsidR="00BB30FB" w:rsidRPr="00074F3A" w:rsidRDefault="00BB30FB" w:rsidP="008732F2">
            <w:pPr>
              <w:jc w:val="center"/>
            </w:pPr>
            <w:r w:rsidRPr="00074F3A">
              <w:t>San Dalmas de Tende</w:t>
            </w:r>
          </w:p>
        </w:tc>
        <w:tc>
          <w:tcPr>
            <w:tcW w:w="4920" w:type="dxa"/>
          </w:tcPr>
          <w:p w:rsidR="00BB30FB" w:rsidRPr="00074F3A" w:rsidRDefault="00BB30FB" w:rsidP="008732F2">
            <w:pPr>
              <w:jc w:val="center"/>
            </w:pPr>
            <w:r w:rsidRPr="00074F3A">
              <w:t>Il treno francese 18586 si scontra frontalmente con il treno italiano 22957 all’interno di una galleria, provocando 2 morti e 50 feriti.</w:t>
            </w:r>
          </w:p>
        </w:tc>
        <w:tc>
          <w:tcPr>
            <w:tcW w:w="1440" w:type="dxa"/>
          </w:tcPr>
          <w:p w:rsidR="00BB30FB" w:rsidRPr="00074F3A" w:rsidRDefault="00B477A6" w:rsidP="00B477A6">
            <w:r>
              <w:t>09.09.2008</w:t>
            </w:r>
          </w:p>
        </w:tc>
      </w:tr>
      <w:tr w:rsidR="00BB30FB" w:rsidRPr="00074F3A" w:rsidTr="00B477A6">
        <w:tc>
          <w:tcPr>
            <w:tcW w:w="1668" w:type="dxa"/>
          </w:tcPr>
          <w:p w:rsidR="00BB30FB" w:rsidRPr="00074F3A" w:rsidRDefault="00BB30FB" w:rsidP="008732F2">
            <w:pPr>
              <w:jc w:val="center"/>
            </w:pPr>
            <w:r w:rsidRPr="00074F3A">
              <w:t>20.3.2004</w:t>
            </w:r>
          </w:p>
        </w:tc>
        <w:tc>
          <w:tcPr>
            <w:tcW w:w="1080" w:type="dxa"/>
          </w:tcPr>
          <w:p w:rsidR="00BB30FB" w:rsidRPr="00074F3A" w:rsidRDefault="00BB30FB" w:rsidP="008732F2">
            <w:pPr>
              <w:jc w:val="center"/>
            </w:pPr>
            <w:r w:rsidRPr="00074F3A">
              <w:t>Stresa</w:t>
            </w:r>
          </w:p>
        </w:tc>
        <w:tc>
          <w:tcPr>
            <w:tcW w:w="4920" w:type="dxa"/>
          </w:tcPr>
          <w:p w:rsidR="00BB30FB" w:rsidRPr="00074F3A" w:rsidRDefault="00BB30FB" w:rsidP="008732F2">
            <w:pPr>
              <w:jc w:val="center"/>
            </w:pPr>
            <w:r w:rsidRPr="00074F3A">
              <w:t>Durante una sosta tecnica  del treno passeggeri EN 226 nei pressi della stazione, veniva erroneamente manovrato il deviatoio, per cui alla sua partenza l’ultimo carrello dell’ultima carrozza risultava istradato su altro binario, andando a scontrarsi con altro treno.Lo scontro ha provoca</w:t>
            </w:r>
            <w:r w:rsidR="008156D2">
              <w:t>to 1 morto e 36 feriti.</w:t>
            </w:r>
          </w:p>
          <w:p w:rsidR="00D6383C" w:rsidRPr="00074F3A" w:rsidRDefault="00D6383C" w:rsidP="008732F2">
            <w:pPr>
              <w:jc w:val="center"/>
            </w:pPr>
          </w:p>
        </w:tc>
        <w:tc>
          <w:tcPr>
            <w:tcW w:w="1440" w:type="dxa"/>
          </w:tcPr>
          <w:p w:rsidR="00BB30FB" w:rsidRPr="00074F3A" w:rsidRDefault="00B477A6" w:rsidP="008732F2">
            <w:pPr>
              <w:jc w:val="center"/>
            </w:pPr>
            <w:r>
              <w:t>19.03.2008</w:t>
            </w:r>
          </w:p>
        </w:tc>
      </w:tr>
      <w:tr w:rsidR="002E2A8A" w:rsidRPr="00074F3A" w:rsidTr="00B477A6">
        <w:tc>
          <w:tcPr>
            <w:tcW w:w="1668" w:type="dxa"/>
          </w:tcPr>
          <w:p w:rsidR="002E2A8A" w:rsidRPr="00074F3A" w:rsidRDefault="002354B7" w:rsidP="008732F2">
            <w:pPr>
              <w:jc w:val="center"/>
            </w:pPr>
            <w:r>
              <w:t>0</w:t>
            </w:r>
            <w:r w:rsidR="002E2A8A" w:rsidRPr="00074F3A">
              <w:t>8.</w:t>
            </w:r>
            <w:r>
              <w:t>0</w:t>
            </w:r>
            <w:r w:rsidR="002E2A8A" w:rsidRPr="00074F3A">
              <w:t>3.2005</w:t>
            </w:r>
          </w:p>
        </w:tc>
        <w:tc>
          <w:tcPr>
            <w:tcW w:w="1080" w:type="dxa"/>
          </w:tcPr>
          <w:p w:rsidR="002E2A8A" w:rsidRPr="00074F3A" w:rsidRDefault="002E2A8A" w:rsidP="008732F2">
            <w:pPr>
              <w:jc w:val="center"/>
            </w:pPr>
            <w:r w:rsidRPr="00074F3A">
              <w:t>Mileto Rosarno</w:t>
            </w:r>
          </w:p>
        </w:tc>
        <w:tc>
          <w:tcPr>
            <w:tcW w:w="4920" w:type="dxa"/>
          </w:tcPr>
          <w:p w:rsidR="002E2A8A" w:rsidRPr="00074F3A" w:rsidRDefault="002E2A8A" w:rsidP="008732F2">
            <w:pPr>
              <w:jc w:val="center"/>
            </w:pPr>
            <w:r w:rsidRPr="00074F3A">
              <w:t>Due carrelli adibiti alla manutenzione della linea e del binario si sono scontrati, provocando un morto e cinque feriti.</w:t>
            </w:r>
          </w:p>
        </w:tc>
        <w:tc>
          <w:tcPr>
            <w:tcW w:w="1440" w:type="dxa"/>
          </w:tcPr>
          <w:p w:rsidR="002E2A8A" w:rsidRDefault="002E2A8A" w:rsidP="002E2A8A">
            <w:r>
              <w:t>30.07.2008</w:t>
            </w:r>
          </w:p>
        </w:tc>
      </w:tr>
      <w:tr w:rsidR="002E2A8A" w:rsidRPr="00074F3A" w:rsidTr="00B477A6">
        <w:tc>
          <w:tcPr>
            <w:tcW w:w="1668" w:type="dxa"/>
          </w:tcPr>
          <w:p w:rsidR="002E2A8A" w:rsidRPr="00074F3A" w:rsidRDefault="002354B7" w:rsidP="008732F2">
            <w:pPr>
              <w:jc w:val="center"/>
            </w:pPr>
            <w:r>
              <w:t>0</w:t>
            </w:r>
            <w:r w:rsidR="002E2A8A" w:rsidRPr="00074F3A">
              <w:t>3.12.2005</w:t>
            </w:r>
          </w:p>
        </w:tc>
        <w:tc>
          <w:tcPr>
            <w:tcW w:w="1080" w:type="dxa"/>
          </w:tcPr>
          <w:p w:rsidR="002E2A8A" w:rsidRPr="00074F3A" w:rsidRDefault="002E2A8A" w:rsidP="008732F2">
            <w:pPr>
              <w:jc w:val="center"/>
            </w:pPr>
            <w:r w:rsidRPr="00074F3A">
              <w:t>Salerno</w:t>
            </w:r>
          </w:p>
        </w:tc>
        <w:tc>
          <w:tcPr>
            <w:tcW w:w="4920" w:type="dxa"/>
          </w:tcPr>
          <w:p w:rsidR="002E2A8A" w:rsidRPr="00074F3A" w:rsidRDefault="002E2A8A" w:rsidP="008732F2">
            <w:pPr>
              <w:jc w:val="center"/>
            </w:pPr>
            <w:r w:rsidRPr="00074F3A">
              <w:t xml:space="preserve">Con segnale </w:t>
            </w:r>
            <w:r w:rsidR="00B746C3">
              <w:t>dis</w:t>
            </w:r>
            <w:r w:rsidRPr="00074F3A">
              <w:t>posto a via impedita, un locomotore fermo,isolato ed incustodito</w:t>
            </w:r>
            <w:r w:rsidR="00B746C3">
              <w:t>,</w:t>
            </w:r>
            <w:r w:rsidRPr="00074F3A">
              <w:t xml:space="preserve"> si è avviato su linea in pendenza, andando a urtare numerose autovetture e provocando la morte di una persona e alcuni feriti.  </w:t>
            </w:r>
          </w:p>
        </w:tc>
        <w:tc>
          <w:tcPr>
            <w:tcW w:w="1440" w:type="dxa"/>
          </w:tcPr>
          <w:p w:rsidR="002E2A8A" w:rsidRDefault="002E2A8A" w:rsidP="002E2A8A">
            <w:r>
              <w:t>05.06.2008</w:t>
            </w:r>
          </w:p>
        </w:tc>
      </w:tr>
      <w:tr w:rsidR="00BB30FB" w:rsidRPr="00074F3A" w:rsidTr="00B477A6">
        <w:tc>
          <w:tcPr>
            <w:tcW w:w="1668" w:type="dxa"/>
          </w:tcPr>
          <w:p w:rsidR="00BB30FB" w:rsidRPr="00074F3A" w:rsidRDefault="00E540EC" w:rsidP="008732F2">
            <w:pPr>
              <w:jc w:val="center"/>
            </w:pPr>
            <w:r>
              <w:t>0</w:t>
            </w:r>
            <w:r w:rsidR="00BB30FB" w:rsidRPr="00074F3A">
              <w:t>1.</w:t>
            </w:r>
            <w:r>
              <w:t>0</w:t>
            </w:r>
            <w:r w:rsidR="00BB30FB" w:rsidRPr="00074F3A">
              <w:t xml:space="preserve">2.2006 </w:t>
            </w:r>
          </w:p>
        </w:tc>
        <w:tc>
          <w:tcPr>
            <w:tcW w:w="1080" w:type="dxa"/>
          </w:tcPr>
          <w:p w:rsidR="00BB30FB" w:rsidRPr="00074F3A" w:rsidRDefault="00B746C3" w:rsidP="008732F2">
            <w:pPr>
              <w:jc w:val="center"/>
            </w:pPr>
            <w:r>
              <w:t>Marechiaro</w:t>
            </w:r>
          </w:p>
        </w:tc>
        <w:tc>
          <w:tcPr>
            <w:tcW w:w="4920" w:type="dxa"/>
          </w:tcPr>
          <w:p w:rsidR="00BB30FB" w:rsidRPr="00074F3A" w:rsidRDefault="00BB30FB" w:rsidP="008732F2">
            <w:pPr>
              <w:jc w:val="center"/>
            </w:pPr>
            <w:r w:rsidRPr="00074F3A">
              <w:t>Il treno passeggeri 12220 partito erroneamente con segnale a via impedita si arrestava e, nel retrocedere</w:t>
            </w:r>
            <w:r w:rsidR="008156D2">
              <w:t>,</w:t>
            </w:r>
            <w:r w:rsidRPr="00074F3A">
              <w:t xml:space="preserve"> sviava con due vetture.</w:t>
            </w:r>
          </w:p>
        </w:tc>
        <w:tc>
          <w:tcPr>
            <w:tcW w:w="1440" w:type="dxa"/>
          </w:tcPr>
          <w:p w:rsidR="00BB30FB" w:rsidRPr="00074F3A" w:rsidRDefault="008156D2" w:rsidP="002E2A8A">
            <w:r>
              <w:t>30.07.2008</w:t>
            </w:r>
          </w:p>
        </w:tc>
      </w:tr>
      <w:tr w:rsidR="00BB30FB" w:rsidRPr="00074F3A" w:rsidTr="00B477A6">
        <w:tc>
          <w:tcPr>
            <w:tcW w:w="1668" w:type="dxa"/>
          </w:tcPr>
          <w:p w:rsidR="00BB30FB" w:rsidRPr="00074F3A" w:rsidRDefault="009C66C5" w:rsidP="009C66C5">
            <w:r>
              <w:t>11.05.2006</w:t>
            </w:r>
          </w:p>
        </w:tc>
        <w:tc>
          <w:tcPr>
            <w:tcW w:w="1080" w:type="dxa"/>
          </w:tcPr>
          <w:p w:rsidR="00BB30FB" w:rsidRPr="00074F3A" w:rsidRDefault="009C66C5" w:rsidP="008732F2">
            <w:pPr>
              <w:jc w:val="center"/>
            </w:pPr>
            <w:r>
              <w:t>Chiomonte</w:t>
            </w:r>
          </w:p>
        </w:tc>
        <w:tc>
          <w:tcPr>
            <w:tcW w:w="4920" w:type="dxa"/>
          </w:tcPr>
          <w:p w:rsidR="00BB30FB" w:rsidRPr="00074F3A" w:rsidRDefault="009C66C5" w:rsidP="009C66C5">
            <w:r>
              <w:t xml:space="preserve">Svio di un locomotore di manovra e di un carro pianale nella stazione di Chiomonte dopo aver percorso </w:t>
            </w:r>
            <w:smartTag w:uri="urn:schemas-microsoft-com:office:smarttags" w:element="metricconverter">
              <w:smartTagPr>
                <w:attr w:name="ProductID" w:val="26 km"/>
              </w:smartTagPr>
              <w:r>
                <w:t>26 Km</w:t>
              </w:r>
            </w:smartTag>
            <w:r>
              <w:t xml:space="preserve"> senza controllo</w:t>
            </w:r>
          </w:p>
        </w:tc>
        <w:tc>
          <w:tcPr>
            <w:tcW w:w="1440" w:type="dxa"/>
          </w:tcPr>
          <w:p w:rsidR="00BB30FB" w:rsidRPr="00074F3A" w:rsidRDefault="00453224" w:rsidP="00453224">
            <w:r>
              <w:t>14.11.2008</w:t>
            </w:r>
          </w:p>
        </w:tc>
      </w:tr>
    </w:tbl>
    <w:p w:rsidR="002D5AD7" w:rsidRPr="00074F3A" w:rsidRDefault="002D5AD7" w:rsidP="002D5AD7">
      <w:pPr>
        <w:ind w:left="390"/>
        <w:jc w:val="center"/>
      </w:pPr>
    </w:p>
    <w:p w:rsidR="002D5AD7" w:rsidRPr="00074F3A" w:rsidRDefault="002D5AD7" w:rsidP="002D5AD7">
      <w:pPr>
        <w:ind w:left="390"/>
        <w:rPr>
          <w:sz w:val="23"/>
          <w:szCs w:val="23"/>
        </w:rPr>
      </w:pPr>
    </w:p>
    <w:p w:rsidR="002D5AD7" w:rsidRPr="00074F3A" w:rsidRDefault="006D412E" w:rsidP="006D412E">
      <w:pPr>
        <w:rPr>
          <w:b/>
          <w:i/>
          <w:u w:val="single"/>
        </w:rPr>
      </w:pPr>
      <w:r>
        <w:rPr>
          <w:b/>
          <w:i/>
          <w:u w:val="single"/>
        </w:rPr>
        <w:t xml:space="preserve">4.3 - </w:t>
      </w:r>
      <w:r w:rsidR="00E25BDB" w:rsidRPr="00074F3A">
        <w:rPr>
          <w:b/>
          <w:i/>
          <w:u w:val="single"/>
        </w:rPr>
        <w:t xml:space="preserve">Indagini </w:t>
      </w:r>
      <w:r w:rsidR="002D5AD7" w:rsidRPr="00074F3A">
        <w:rPr>
          <w:b/>
          <w:i/>
          <w:u w:val="single"/>
        </w:rPr>
        <w:t>avviate nel  2008 e non concluse</w:t>
      </w:r>
      <w:r w:rsidR="000171C5">
        <w:rPr>
          <w:b/>
          <w:i/>
          <w:u w:val="single"/>
        </w:rPr>
        <w:t xml:space="preserve"> nel</w:t>
      </w:r>
      <w:r w:rsidR="00180764" w:rsidRPr="00074F3A">
        <w:rPr>
          <w:b/>
          <w:i/>
          <w:u w:val="single"/>
        </w:rPr>
        <w:t xml:space="preserve"> 2008</w:t>
      </w:r>
    </w:p>
    <w:p w:rsidR="002D5AD7" w:rsidRPr="00074F3A" w:rsidRDefault="002D5AD7" w:rsidP="002D5AD7">
      <w:pPr>
        <w:ind w:left="390"/>
        <w:jc w:val="center"/>
        <w:rPr>
          <w:b/>
          <w:i/>
          <w:sz w:val="32"/>
          <w:szCs w:val="32"/>
          <w:u w:val="single"/>
        </w:rPr>
      </w:pPr>
    </w:p>
    <w:tbl>
      <w:tblPr>
        <w:tblStyle w:val="TableGrid"/>
        <w:tblW w:w="0" w:type="auto"/>
        <w:tblLook w:val="01E0"/>
      </w:tblPr>
      <w:tblGrid>
        <w:gridCol w:w="2390"/>
        <w:gridCol w:w="1732"/>
        <w:gridCol w:w="5448"/>
      </w:tblGrid>
      <w:tr w:rsidR="000171C5" w:rsidRPr="00074F3A">
        <w:tc>
          <w:tcPr>
            <w:tcW w:w="0" w:type="auto"/>
          </w:tcPr>
          <w:p w:rsidR="000171C5" w:rsidRPr="00074F3A" w:rsidRDefault="000171C5" w:rsidP="008732F2">
            <w:pPr>
              <w:jc w:val="center"/>
            </w:pPr>
            <w:r w:rsidRPr="00074F3A">
              <w:t xml:space="preserve">Data </w:t>
            </w:r>
          </w:p>
          <w:p w:rsidR="000171C5" w:rsidRPr="00074F3A" w:rsidRDefault="000171C5" w:rsidP="008732F2">
            <w:pPr>
              <w:jc w:val="center"/>
            </w:pPr>
            <w:r w:rsidRPr="00074F3A">
              <w:t>dell’incidente</w:t>
            </w:r>
          </w:p>
        </w:tc>
        <w:tc>
          <w:tcPr>
            <w:tcW w:w="0" w:type="auto"/>
          </w:tcPr>
          <w:p w:rsidR="000171C5" w:rsidRPr="00074F3A" w:rsidRDefault="000171C5" w:rsidP="008732F2">
            <w:pPr>
              <w:jc w:val="center"/>
            </w:pPr>
            <w:r w:rsidRPr="00074F3A">
              <w:t>Località</w:t>
            </w:r>
          </w:p>
        </w:tc>
        <w:tc>
          <w:tcPr>
            <w:tcW w:w="0" w:type="auto"/>
          </w:tcPr>
          <w:p w:rsidR="000171C5" w:rsidRPr="00074F3A" w:rsidRDefault="000171C5" w:rsidP="008732F2">
            <w:pPr>
              <w:jc w:val="center"/>
            </w:pPr>
            <w:r w:rsidRPr="00074F3A">
              <w:t>Tipo di incidente/inconveniente</w:t>
            </w:r>
          </w:p>
        </w:tc>
      </w:tr>
      <w:tr w:rsidR="000171C5" w:rsidRPr="00074F3A">
        <w:tc>
          <w:tcPr>
            <w:tcW w:w="0" w:type="auto"/>
          </w:tcPr>
          <w:p w:rsidR="000171C5" w:rsidRPr="000171C5" w:rsidRDefault="000171C5" w:rsidP="008732F2">
            <w:pPr>
              <w:jc w:val="center"/>
              <w:rPr>
                <w:color w:val="000000"/>
              </w:rPr>
            </w:pPr>
            <w:r w:rsidRPr="000171C5">
              <w:rPr>
                <w:color w:val="000000"/>
              </w:rPr>
              <w:t>Dal 08.6.2008 al</w:t>
            </w:r>
            <w:r>
              <w:rPr>
                <w:color w:val="000000"/>
              </w:rPr>
              <w:t xml:space="preserve"> </w:t>
            </w:r>
            <w:r w:rsidRPr="000171C5">
              <w:rPr>
                <w:color w:val="000000"/>
              </w:rPr>
              <w:t>14.7.2008</w:t>
            </w:r>
          </w:p>
        </w:tc>
        <w:tc>
          <w:tcPr>
            <w:tcW w:w="0" w:type="auto"/>
          </w:tcPr>
          <w:p w:rsidR="000171C5" w:rsidRPr="000171C5" w:rsidRDefault="000171C5" w:rsidP="008732F2">
            <w:pPr>
              <w:jc w:val="center"/>
              <w:rPr>
                <w:color w:val="000000"/>
              </w:rPr>
            </w:pPr>
            <w:r>
              <w:rPr>
                <w:color w:val="000000"/>
              </w:rPr>
              <w:t xml:space="preserve">Varie </w:t>
            </w:r>
          </w:p>
        </w:tc>
        <w:tc>
          <w:tcPr>
            <w:tcW w:w="0" w:type="auto"/>
          </w:tcPr>
          <w:p w:rsidR="000171C5" w:rsidRPr="000171C5" w:rsidRDefault="000171C5" w:rsidP="008732F2">
            <w:pPr>
              <w:jc w:val="center"/>
              <w:rPr>
                <w:color w:val="000000"/>
                <w:sz w:val="32"/>
                <w:szCs w:val="32"/>
              </w:rPr>
            </w:pPr>
            <w:r>
              <w:rPr>
                <w:color w:val="000000"/>
              </w:rPr>
              <w:t>n. 9 svii verificati</w:t>
            </w:r>
            <w:r w:rsidRPr="000171C5">
              <w:rPr>
                <w:color w:val="000000"/>
              </w:rPr>
              <w:t>si in un periodo di 36 giorni.</w:t>
            </w:r>
          </w:p>
        </w:tc>
      </w:tr>
      <w:tr w:rsidR="000171C5" w:rsidRPr="00074F3A">
        <w:tc>
          <w:tcPr>
            <w:tcW w:w="0" w:type="auto"/>
          </w:tcPr>
          <w:p w:rsidR="000171C5" w:rsidRPr="00074F3A" w:rsidRDefault="000171C5" w:rsidP="000171C5">
            <w:r>
              <w:t>08.08.2008</w:t>
            </w:r>
          </w:p>
        </w:tc>
        <w:tc>
          <w:tcPr>
            <w:tcW w:w="0" w:type="auto"/>
          </w:tcPr>
          <w:p w:rsidR="000171C5" w:rsidRPr="00074F3A" w:rsidRDefault="000171C5" w:rsidP="000171C5">
            <w:r>
              <w:t>Potenza</w:t>
            </w:r>
          </w:p>
        </w:tc>
        <w:tc>
          <w:tcPr>
            <w:tcW w:w="0" w:type="auto"/>
          </w:tcPr>
          <w:p w:rsidR="000171C5" w:rsidRPr="00074F3A" w:rsidRDefault="000171C5" w:rsidP="000171C5">
            <w:r>
              <w:t xml:space="preserve">Svio di un locomotore all’interno di un raccordo industriale </w:t>
            </w:r>
          </w:p>
        </w:tc>
      </w:tr>
      <w:tr w:rsidR="000171C5" w:rsidRPr="00074F3A">
        <w:tc>
          <w:tcPr>
            <w:tcW w:w="0" w:type="auto"/>
          </w:tcPr>
          <w:p w:rsidR="000171C5" w:rsidRPr="00074F3A" w:rsidRDefault="000171C5" w:rsidP="008732F2">
            <w:pPr>
              <w:jc w:val="center"/>
              <w:rPr>
                <w:sz w:val="32"/>
                <w:szCs w:val="32"/>
              </w:rPr>
            </w:pPr>
            <w:r w:rsidRPr="00074F3A">
              <w:t>1.9.2008</w:t>
            </w:r>
          </w:p>
        </w:tc>
        <w:tc>
          <w:tcPr>
            <w:tcW w:w="0" w:type="auto"/>
          </w:tcPr>
          <w:p w:rsidR="000171C5" w:rsidRPr="00074F3A" w:rsidRDefault="000171C5" w:rsidP="008732F2">
            <w:pPr>
              <w:jc w:val="center"/>
              <w:rPr>
                <w:sz w:val="32"/>
                <w:szCs w:val="32"/>
              </w:rPr>
            </w:pPr>
            <w:r w:rsidRPr="00074F3A">
              <w:t>Motta S. Anastasia</w:t>
            </w:r>
          </w:p>
        </w:tc>
        <w:tc>
          <w:tcPr>
            <w:tcW w:w="0" w:type="auto"/>
          </w:tcPr>
          <w:p w:rsidR="000171C5" w:rsidRPr="000171C5" w:rsidRDefault="008044E8" w:rsidP="008732F2">
            <w:pPr>
              <w:jc w:val="center"/>
            </w:pPr>
            <w:r>
              <w:t>Il t</w:t>
            </w:r>
            <w:r w:rsidR="000171C5" w:rsidRPr="000171C5">
              <w:t xml:space="preserve">reno </w:t>
            </w:r>
            <w:smartTag w:uri="urn:schemas-microsoft-com:office:smarttags" w:element="metricconverter">
              <w:smartTagPr>
                <w:attr w:name="ProductID" w:val="3832 in"/>
              </w:smartTagPr>
              <w:r w:rsidR="000171C5" w:rsidRPr="000171C5">
                <w:t>3832 in</w:t>
              </w:r>
            </w:smartTag>
            <w:r w:rsidR="000171C5" w:rsidRPr="000171C5">
              <w:t xml:space="preserve"> uscita dalla stazione ha investito due addetti alla linea.</w:t>
            </w:r>
          </w:p>
        </w:tc>
      </w:tr>
    </w:tbl>
    <w:p w:rsidR="002D5AD7" w:rsidRPr="00074F3A" w:rsidRDefault="002D5AD7" w:rsidP="002D5AD7"/>
    <w:p w:rsidR="00606847" w:rsidRPr="00074F3A" w:rsidRDefault="00606847" w:rsidP="002D5AD7"/>
    <w:p w:rsidR="00675AE0" w:rsidRPr="00447212" w:rsidRDefault="00606847" w:rsidP="00675AE0">
      <w:pPr>
        <w:ind w:firstLine="708"/>
        <w:jc w:val="both"/>
      </w:pPr>
      <w:r w:rsidRPr="00447212">
        <w:t>In appresso</w:t>
      </w:r>
      <w:r w:rsidR="00447212" w:rsidRPr="00447212">
        <w:t>,</w:t>
      </w:r>
      <w:r w:rsidRPr="00447212">
        <w:t xml:space="preserve"> ciascuna delle Relazioni finali di indagine </w:t>
      </w:r>
      <w:r w:rsidR="00675AE0" w:rsidRPr="00447212">
        <w:t>- consegnate dalle relative commissioni nell’anno</w:t>
      </w:r>
      <w:r w:rsidR="00447212">
        <w:t xml:space="preserve"> 2008 – è rappresentata</w:t>
      </w:r>
      <w:r w:rsidRPr="00447212">
        <w:t xml:space="preserve"> con sufficiente dettaglio</w:t>
      </w:r>
      <w:r w:rsidR="00675AE0" w:rsidRPr="00447212">
        <w:t xml:space="preserve"> con una descrizione sintetica d</w:t>
      </w:r>
      <w:r w:rsidRPr="00447212">
        <w:t xml:space="preserve">ell’evento incidentale , </w:t>
      </w:r>
      <w:r w:rsidR="00675AE0" w:rsidRPr="00447212">
        <w:t>del</w:t>
      </w:r>
      <w:r w:rsidRPr="00447212">
        <w:t>le conclusion</w:t>
      </w:r>
      <w:r w:rsidR="00675AE0" w:rsidRPr="00447212">
        <w:t>i della commissione</w:t>
      </w:r>
      <w:r w:rsidRPr="00447212">
        <w:t xml:space="preserve"> relativamente alle cause che lo hanno prodotto, </w:t>
      </w:r>
      <w:r w:rsidR="00675AE0" w:rsidRPr="00447212">
        <w:t>del</w:t>
      </w:r>
      <w:r w:rsidRPr="00447212">
        <w:t xml:space="preserve">le considerazioni e </w:t>
      </w:r>
      <w:r w:rsidR="00675AE0" w:rsidRPr="00447212">
        <w:t>del</w:t>
      </w:r>
      <w:r w:rsidRPr="00447212">
        <w:t>le eventuali raccomandazioni formulate dalla Commissione di Indagine</w:t>
      </w:r>
      <w:r w:rsidR="00447212">
        <w:t xml:space="preserve"> e dall’Organismo investigativo</w:t>
      </w:r>
      <w:r w:rsidRPr="00447212">
        <w:t>.</w:t>
      </w:r>
    </w:p>
    <w:p w:rsidR="004D6544" w:rsidRPr="00447212" w:rsidRDefault="00675AE0" w:rsidP="00675AE0">
      <w:pPr>
        <w:ind w:firstLine="708"/>
        <w:jc w:val="both"/>
      </w:pPr>
      <w:r w:rsidRPr="00447212">
        <w:t>N</w:t>
      </w:r>
      <w:r w:rsidR="00606847" w:rsidRPr="00447212">
        <w:t>e</w:t>
      </w:r>
      <w:r w:rsidRPr="00447212">
        <w:t>l</w:t>
      </w:r>
      <w:r w:rsidR="00606847" w:rsidRPr="00447212">
        <w:t xml:space="preserve"> successivo capitolo 5 sono riportate </w:t>
      </w:r>
      <w:r w:rsidRPr="00447212">
        <w:t xml:space="preserve">– con maggior dettaglio – sia </w:t>
      </w:r>
      <w:r w:rsidR="00606847" w:rsidRPr="00447212">
        <w:t xml:space="preserve">le raccomandazioni conseguenti </w:t>
      </w:r>
      <w:r w:rsidR="00641BF9">
        <w:t>all’esame delle Relazioni</w:t>
      </w:r>
      <w:r w:rsidRPr="00447212">
        <w:t xml:space="preserve"> sia i riscontri alle stesse</w:t>
      </w:r>
      <w:r w:rsidR="00606847" w:rsidRPr="00447212">
        <w:t>.</w:t>
      </w:r>
    </w:p>
    <w:p w:rsidR="00606847" w:rsidRDefault="00606847" w:rsidP="004D6544">
      <w:pPr>
        <w:ind w:left="360"/>
      </w:pPr>
    </w:p>
    <w:p w:rsidR="00F81001" w:rsidRPr="00074F3A" w:rsidRDefault="00F81001" w:rsidP="004D6544">
      <w:pPr>
        <w:ind w:left="360"/>
      </w:pPr>
    </w:p>
    <w:p w:rsidR="00D73B12" w:rsidRPr="002E2350" w:rsidRDefault="00D73B12" w:rsidP="00D73B12">
      <w:pPr>
        <w:ind w:left="390"/>
        <w:jc w:val="both"/>
        <w:rPr>
          <w:b/>
          <w:i/>
          <w:color w:val="000000"/>
        </w:rPr>
      </w:pPr>
      <w:r w:rsidRPr="002E2350">
        <w:rPr>
          <w:b/>
          <w:i/>
          <w:color w:val="000000"/>
        </w:rPr>
        <w:t>21 febbraio 2002 – Stazione ferroviaria internazionale di Chiasso</w:t>
      </w:r>
    </w:p>
    <w:p w:rsidR="00D73B12" w:rsidRPr="002E2350" w:rsidRDefault="00D73B12" w:rsidP="00D73B12">
      <w:pPr>
        <w:ind w:left="390"/>
        <w:jc w:val="both"/>
      </w:pPr>
    </w:p>
    <w:p w:rsidR="00D73B12" w:rsidRDefault="00D73B12" w:rsidP="00D73B12">
      <w:pPr>
        <w:jc w:val="both"/>
      </w:pPr>
      <w:r w:rsidRPr="00074F3A">
        <w:rPr>
          <w:sz w:val="32"/>
          <w:szCs w:val="32"/>
        </w:rPr>
        <w:tab/>
      </w:r>
      <w:r w:rsidRPr="00074F3A">
        <w:t xml:space="preserve">Il treno merci 42006 proveniente da Milano Certosa diretto a Chiasso,  giunge verso le ore 22.46 nella galleria “Monte Olimpino </w:t>
      </w:r>
      <w:smartTag w:uri="urn:schemas-microsoft-com:office:smarttags" w:element="metricconverter">
        <w:smartTagPr>
          <w:attr w:name="ProductID" w:val="2”"/>
        </w:smartTagPr>
        <w:r w:rsidRPr="00074F3A">
          <w:t>2”</w:t>
        </w:r>
      </w:smartTag>
      <w:r w:rsidRPr="00074F3A">
        <w:t xml:space="preserve"> dove supera un segnale disposto al verde alla velocità di circa </w:t>
      </w:r>
      <w:smartTag w:uri="urn:schemas-microsoft-com:office:smarttags" w:element="metricconverter">
        <w:smartTagPr>
          <w:attr w:name="ProductID" w:val="70 km/h"/>
        </w:smartTagPr>
        <w:r w:rsidRPr="00074F3A">
          <w:t>70 km/h</w:t>
        </w:r>
      </w:smartTag>
      <w:r w:rsidRPr="00074F3A">
        <w:t xml:space="preserve">. </w:t>
      </w:r>
      <w:r w:rsidRPr="00074F3A">
        <w:tab/>
        <w:t xml:space="preserve">Nel proseguire la sua corsa il treno accelera, giungendo ad un segnale di avviso  disposto al giallo, alla velocità di </w:t>
      </w:r>
      <w:smartTag w:uri="urn:schemas-microsoft-com:office:smarttags" w:element="metricconverter">
        <w:smartTagPr>
          <w:attr w:name="ProductID" w:val="90 km/h"/>
        </w:smartTagPr>
        <w:r w:rsidRPr="00074F3A">
          <w:t>90 km/h</w:t>
        </w:r>
      </w:smartTag>
      <w:r w:rsidRPr="00074F3A">
        <w:t xml:space="preserve">. A questo punto, il treno, invece di ridurre la sua velocità per portarsi al successivo segnale di protezione della stazione di Chiasso posto al rosso come anticipato dal colore giallo del segnale  di avviso  con una velocità di approccio di </w:t>
      </w:r>
      <w:smartTag w:uri="urn:schemas-microsoft-com:office:smarttags" w:element="metricconverter">
        <w:smartTagPr>
          <w:attr w:name="ProductID" w:val="30 km/h"/>
        </w:smartTagPr>
        <w:r w:rsidRPr="00074F3A">
          <w:t>30 km/h</w:t>
        </w:r>
      </w:smartTag>
      <w:r w:rsidRPr="00074F3A">
        <w:t xml:space="preserve">, continua ad accelerare e giunge al segnale   di protezione alla velocità di </w:t>
      </w:r>
      <w:smartTag w:uri="urn:schemas-microsoft-com:office:smarttags" w:element="metricconverter">
        <w:smartTagPr>
          <w:attr w:name="ProductID" w:val="97 km/h"/>
        </w:smartTagPr>
        <w:r w:rsidRPr="00074F3A">
          <w:t>97 km/h</w:t>
        </w:r>
      </w:smartTag>
      <w:r w:rsidRPr="00074F3A">
        <w:t xml:space="preserve">. e continua </w:t>
      </w:r>
      <w:r>
        <w:t xml:space="preserve">a </w:t>
      </w:r>
      <w:r w:rsidRPr="00074F3A">
        <w:t xml:space="preserve">percorrere altri </w:t>
      </w:r>
      <w:smartTag w:uri="urn:schemas-microsoft-com:office:smarttags" w:element="metricconverter">
        <w:smartTagPr>
          <w:attr w:name="ProductID" w:val="400 m"/>
        </w:smartTagPr>
        <w:r w:rsidRPr="00074F3A">
          <w:t>400 m</w:t>
        </w:r>
      </w:smartTag>
      <w:r>
        <w:t>..</w:t>
      </w:r>
    </w:p>
    <w:p w:rsidR="00D73B12" w:rsidRPr="00074F3A" w:rsidRDefault="00D73B12" w:rsidP="00D73B12">
      <w:pPr>
        <w:ind w:firstLine="708"/>
        <w:jc w:val="both"/>
      </w:pPr>
      <w:r>
        <w:t>L</w:t>
      </w:r>
      <w:r w:rsidRPr="00074F3A">
        <w:t>a zona tachigrafica dell’apparecchiatura registratore di bordo evidenzia uno spazio di frenatura di circa 255m e successivamente l’interruzione improvvisa della registrazione al momento dell’impatto, avvenuto alle ore 22,50, con il locomotore E 633-220 che stava effettuando una manovra sul piazzale alla velocit</w:t>
      </w:r>
      <w:r>
        <w:t>à di 22km/h per raggiungere il d</w:t>
      </w:r>
      <w:r w:rsidRPr="00074F3A">
        <w:t>eposito.</w:t>
      </w:r>
    </w:p>
    <w:p w:rsidR="00D73B12" w:rsidRPr="00074F3A" w:rsidRDefault="00D73B12" w:rsidP="00D73B12">
      <w:pPr>
        <w:jc w:val="both"/>
      </w:pPr>
      <w:r w:rsidRPr="00074F3A">
        <w:tab/>
        <w:t xml:space="preserve">Il punto di collisione è situato in territorio italiano a </w:t>
      </w:r>
      <w:smartTag w:uri="urn:schemas-microsoft-com:office:smarttags" w:element="metricconverter">
        <w:smartTagPr>
          <w:attr w:name="ProductID" w:val="24 metri"/>
        </w:smartTagPr>
        <w:r w:rsidRPr="00074F3A">
          <w:t>24 metri</w:t>
        </w:r>
      </w:smartTag>
      <w:r w:rsidRPr="00074F3A">
        <w:t xml:space="preserve"> dal confine </w:t>
      </w:r>
      <w:r>
        <w:t xml:space="preserve">svizzero </w:t>
      </w:r>
      <w:r w:rsidRPr="00074F3A">
        <w:t>in prossimità dello scambio n. 839.</w:t>
      </w:r>
    </w:p>
    <w:p w:rsidR="00D73B12" w:rsidRPr="00074F3A" w:rsidRDefault="00D73B12" w:rsidP="00D73B12">
      <w:pPr>
        <w:jc w:val="both"/>
      </w:pPr>
      <w:r w:rsidRPr="00074F3A">
        <w:tab/>
        <w:t>Nell’incidente perdono la vita i due macchinisti del treno investitore.</w:t>
      </w:r>
    </w:p>
    <w:p w:rsidR="00D73B12" w:rsidRPr="00074F3A" w:rsidRDefault="00D73B12" w:rsidP="00D73B12">
      <w:pPr>
        <w:jc w:val="both"/>
      </w:pPr>
      <w:r w:rsidRPr="00074F3A">
        <w:tab/>
        <w:t>Notevoli danni si registrano sull’infrastruttura e sul materiale rotabile.</w:t>
      </w:r>
    </w:p>
    <w:p w:rsidR="00D73B12" w:rsidRPr="00074F3A" w:rsidRDefault="00D73B12" w:rsidP="00D73B12">
      <w:pPr>
        <w:jc w:val="both"/>
      </w:pPr>
      <w:r w:rsidRPr="00074F3A">
        <w:tab/>
        <w:t>La linea era munita dell’impianto di sicurezza di blocco automatico a correnti codificate.</w:t>
      </w:r>
    </w:p>
    <w:p w:rsidR="00D73B12" w:rsidRPr="00074F3A" w:rsidRDefault="00D73B12" w:rsidP="00D73B12">
      <w:pPr>
        <w:jc w:val="both"/>
      </w:pPr>
      <w:r w:rsidRPr="00074F3A">
        <w:tab/>
        <w:t>Il locomotore era sprovvisto dell’impianto a bordo di ripetizione  dei segnali e del dispositivo vigilante.</w:t>
      </w:r>
    </w:p>
    <w:p w:rsidR="00D73B12" w:rsidRPr="00074F3A" w:rsidRDefault="00D73B12" w:rsidP="00D73B12">
      <w:pPr>
        <w:jc w:val="both"/>
      </w:pPr>
    </w:p>
    <w:p w:rsidR="00D73B12" w:rsidRPr="00074F3A" w:rsidRDefault="00D73B12" w:rsidP="00D73B12">
      <w:pPr>
        <w:jc w:val="both"/>
      </w:pPr>
      <w:r w:rsidRPr="00074F3A">
        <w:tab/>
        <w:t>La commissione ministeriale ha attribuito le cause dell’incidente ad un errore umano dovuto al mancato rispetto, da parte del personale di macchina, del segnale di avviso e del segnale di protezione della stazione di Chiasso che presentavano rispettivamente l’aspetto giallo il primo e l’aspetto rosso il secondo.</w:t>
      </w:r>
    </w:p>
    <w:p w:rsidR="00D73B12" w:rsidRPr="00074F3A" w:rsidRDefault="00D73B12" w:rsidP="00D73B12">
      <w:pPr>
        <w:jc w:val="both"/>
      </w:pPr>
      <w:r w:rsidRPr="00074F3A">
        <w:tab/>
        <w:t xml:space="preserve">Non è stata trovata spiegazione alla mancanza di alcun segno di tentativi </w:t>
      </w:r>
      <w:r>
        <w:t xml:space="preserve">di </w:t>
      </w:r>
      <w:r w:rsidRPr="00074F3A">
        <w:t>mettersi al riparo contro il rischio di uno scontro frontale; mancano infatti i segni di un tentativo di frenata in tempo utile o di fuga prima dello scontro.</w:t>
      </w:r>
    </w:p>
    <w:p w:rsidR="00D73B12" w:rsidRPr="00074F3A" w:rsidRDefault="00D73B12" w:rsidP="00D73B12">
      <w:pPr>
        <w:jc w:val="both"/>
      </w:pPr>
      <w:r w:rsidRPr="00074F3A">
        <w:tab/>
        <w:t>L’ipotesi più attendibile è sta</w:t>
      </w:r>
      <w:r>
        <w:t>ta quella</w:t>
      </w:r>
      <w:r w:rsidRPr="00074F3A">
        <w:t xml:space="preserve"> di un colpo di sonno per entrambi i macchinisti che solo all’ultimo momento</w:t>
      </w:r>
      <w:r>
        <w:t>,</w:t>
      </w:r>
      <w:r w:rsidRPr="00074F3A">
        <w:t xml:space="preserve"> a causa dei sobbalzi del locomotore sulla zona scambi e dell’inevitabile rumore prodotto</w:t>
      </w:r>
      <w:r>
        <w:t>,</w:t>
      </w:r>
      <w:r w:rsidRPr="00074F3A">
        <w:t xml:space="preserve"> potrebbero essersi risvegliati, ma comunque troppo tardi per poter modificare l’esito degli eventi.</w:t>
      </w:r>
    </w:p>
    <w:p w:rsidR="00D73B12" w:rsidRPr="00074F3A" w:rsidRDefault="00D73B12" w:rsidP="00D73B12">
      <w:pPr>
        <w:jc w:val="both"/>
      </w:pPr>
      <w:r w:rsidRPr="00074F3A">
        <w:tab/>
        <w:t>Come già detto, gli accertamenti esperiti hanno confermato la mancanza a bordo dell’apparecchiatura di ripetizione segnali, benché la linea fosse equipaggiata con detto tipo di tecnologia.</w:t>
      </w:r>
    </w:p>
    <w:p w:rsidR="00D73B12" w:rsidRPr="00074F3A" w:rsidRDefault="00D73B12" w:rsidP="00D73B12">
      <w:pPr>
        <w:jc w:val="both"/>
      </w:pPr>
      <w:r w:rsidRPr="00074F3A">
        <w:tab/>
        <w:t>Inoltre non era presente alcun dispositivo cosiddetto “vigilante”.</w:t>
      </w:r>
    </w:p>
    <w:p w:rsidR="00D73B12" w:rsidRPr="00074F3A" w:rsidRDefault="00D73B12" w:rsidP="00D73B12">
      <w:pPr>
        <w:jc w:val="both"/>
      </w:pPr>
      <w:r w:rsidRPr="00074F3A">
        <w:tab/>
        <w:t>Si può affermare con ragionevole certezza che, se almeno una di queste apparecchiature fosse stata presente, l’incidente probabilmente non sarebbe accaduto.</w:t>
      </w:r>
    </w:p>
    <w:p w:rsidR="00D73B12" w:rsidRPr="00074F3A" w:rsidRDefault="00D73B12" w:rsidP="00D73B12">
      <w:pPr>
        <w:jc w:val="both"/>
      </w:pPr>
      <w:r w:rsidRPr="00074F3A">
        <w:tab/>
        <w:t>La prima apparecchiatura, infatti, avrebbe rilevato il comportamento del treno non congruo con l’aspetto dei segnali,  e sicuramente una volta superato il segnale di protezione avente l’aspetto rosso, avrebbe comandato l’arresto immediato del treno.</w:t>
      </w:r>
    </w:p>
    <w:p w:rsidR="00D73B12" w:rsidRPr="00074F3A" w:rsidRDefault="00D73B12" w:rsidP="00D73B12">
      <w:pPr>
        <w:jc w:val="both"/>
      </w:pPr>
      <w:r w:rsidRPr="00074F3A">
        <w:tab/>
        <w:t>La seconda apparecchiatura, ad una sua esplicita richiesta di attivare un pulsante spe</w:t>
      </w:r>
      <w:smartTag w:uri="urn:schemas-microsoft-com:office:smarttags" w:element="PersonName">
        <w:r w:rsidRPr="00074F3A">
          <w:t>cifi</w:t>
        </w:r>
      </w:smartTag>
      <w:r w:rsidRPr="00074F3A">
        <w:t xml:space="preserve">co, non ricevendo conferma dello stato vigile del personale, avrebbe anch’essa comandato la frenatura. </w:t>
      </w:r>
    </w:p>
    <w:p w:rsidR="00D73B12" w:rsidRPr="00074F3A" w:rsidRDefault="00D73B12" w:rsidP="00D73B12">
      <w:pPr>
        <w:jc w:val="both"/>
      </w:pPr>
      <w:r w:rsidRPr="00074F3A">
        <w:tab/>
        <w:t>Lo stato di “deriva” del treno senza controllo non sarebbe potuto durare più di 55 secondi.</w:t>
      </w:r>
    </w:p>
    <w:p w:rsidR="00D73B12" w:rsidRPr="00074F3A" w:rsidRDefault="00D73B12" w:rsidP="00D73B12">
      <w:pPr>
        <w:jc w:val="both"/>
      </w:pPr>
      <w:r w:rsidRPr="00074F3A">
        <w:tab/>
        <w:t>Queste considerazioni inducono a considerare l’estrema importanza della presenza di apparecchiature che possano intervenire, sostituendosi all’uomo, in caso in cui l’uomo stesso possa compiere un “errore umano” o non possa dare garanzie del completo controllo del treno a causa di un suo stato fisico personale.</w:t>
      </w:r>
    </w:p>
    <w:p w:rsidR="00E5171B" w:rsidRDefault="00E5171B" w:rsidP="00E5171B">
      <w:pPr>
        <w:ind w:left="390"/>
        <w:jc w:val="both"/>
      </w:pPr>
    </w:p>
    <w:p w:rsidR="00F81001" w:rsidRPr="00074F3A" w:rsidRDefault="00F81001" w:rsidP="00E5171B">
      <w:pPr>
        <w:ind w:left="390"/>
        <w:jc w:val="both"/>
      </w:pPr>
    </w:p>
    <w:p w:rsidR="00E5171B" w:rsidRPr="002E2350" w:rsidRDefault="00E5171B" w:rsidP="00E5171B">
      <w:pPr>
        <w:ind w:left="390"/>
        <w:jc w:val="both"/>
        <w:rPr>
          <w:b/>
          <w:i/>
          <w:color w:val="000000"/>
        </w:rPr>
      </w:pPr>
      <w:r w:rsidRPr="002E2350">
        <w:rPr>
          <w:b/>
          <w:i/>
          <w:color w:val="000000"/>
        </w:rPr>
        <w:t>20 luglio 2002 – Stazione di Rometta Messinese in località Rometta Marea</w:t>
      </w:r>
    </w:p>
    <w:p w:rsidR="00E5171B" w:rsidRPr="00074F3A" w:rsidRDefault="00E5171B" w:rsidP="00E5171B">
      <w:pPr>
        <w:ind w:left="390"/>
        <w:jc w:val="both"/>
        <w:rPr>
          <w:b/>
          <w:i/>
          <w:sz w:val="28"/>
          <w:szCs w:val="28"/>
          <w:u w:val="single"/>
        </w:rPr>
      </w:pPr>
    </w:p>
    <w:p w:rsidR="00E5171B" w:rsidRPr="00074F3A" w:rsidRDefault="00E5171B" w:rsidP="00E5171B">
      <w:pPr>
        <w:ind w:left="390"/>
        <w:jc w:val="both"/>
      </w:pPr>
      <w:r w:rsidRPr="00074F3A">
        <w:tab/>
        <w:t>Il giorno 20 luglio 2002 alle ore 18,53 sulla linea a semplice binario Palermo Messina, all’altezza della curva dx (senso marcia treno da Palermo a Messina)</w:t>
      </w:r>
      <w:r w:rsidR="00800429">
        <w:t>,</w:t>
      </w:r>
      <w:r w:rsidRPr="00074F3A">
        <w:t xml:space="preserve"> posta al km 209+250 ca.</w:t>
      </w:r>
      <w:r w:rsidR="00800429">
        <w:t>,</w:t>
      </w:r>
      <w:r w:rsidRPr="00074F3A">
        <w:t xml:space="preserve"> nei pressi della stazione di Rometta Marea</w:t>
      </w:r>
      <w:r w:rsidR="00800429">
        <w:t>, il treno passeggeri n. 1932</w:t>
      </w:r>
      <w:r w:rsidRPr="00074F3A">
        <w:t xml:space="preserve"> Palermo-Messina- Venezia denominato </w:t>
      </w:r>
      <w:r w:rsidRPr="00800429">
        <w:rPr>
          <w:i/>
        </w:rPr>
        <w:t>“ Freccia della laguna”,</w:t>
      </w:r>
      <w:r w:rsidRPr="00074F3A">
        <w:t xml:space="preserve"> partito da Palermo Centrale alle ore 16,00 , compost</w:t>
      </w:r>
      <w:r w:rsidR="00800429">
        <w:t>o</w:t>
      </w:r>
      <w:r w:rsidRPr="00074F3A">
        <w:t xml:space="preserve"> da un locomotore e sette carrozze , sviava immediatamente a valle del segnale di protezione della stazione di Rometta Messinese provocando il dera</w:t>
      </w:r>
      <w:r w:rsidR="00800429">
        <w:t>gliamento del locomotore e delle</w:t>
      </w:r>
      <w:r w:rsidRPr="00074F3A">
        <w:t xml:space="preserve"> prime quattro carrozze. In conseguenza dello svio, il locomotore urtava contro la spalla del ponte sul torrente “Formica” , mentre una o più delle tre carrozze immediatamente successive urtavano contro il casello ferroviario sito al km. 210+209 demolendolo parzialmente . La quarta carrozza , pur sviata, restava sulla sede ferroviaria , mentre le ultime tre carrozze non subivano il deragliamento.</w:t>
      </w:r>
    </w:p>
    <w:p w:rsidR="00E5171B" w:rsidRPr="00074F3A" w:rsidRDefault="00E5171B" w:rsidP="00E5171B">
      <w:pPr>
        <w:ind w:left="390"/>
        <w:jc w:val="both"/>
      </w:pPr>
      <w:r w:rsidRPr="00074F3A">
        <w:tab/>
        <w:t>L’incidente ha provocato la morte del macchinista e di sette viaggiatori, 65 feriti ed ingenti danni all’infrastruttura ed al materiale rotabile.</w:t>
      </w:r>
    </w:p>
    <w:p w:rsidR="00E5171B" w:rsidRPr="00074F3A" w:rsidRDefault="00E5171B" w:rsidP="00E5171B">
      <w:pPr>
        <w:ind w:left="390"/>
        <w:jc w:val="both"/>
      </w:pPr>
      <w:r w:rsidRPr="00074F3A">
        <w:tab/>
        <w:t>Nella tratta interessata ed in quelle immediatamente limitrofe erano in corso lavori di manutenzione programmati e straordinari sull’armamento riguardanti la revisione del binario ed il risanamento della massicciata.</w:t>
      </w:r>
    </w:p>
    <w:p w:rsidR="00E5171B" w:rsidRPr="00074F3A" w:rsidRDefault="00E5171B" w:rsidP="00E5171B">
      <w:pPr>
        <w:ind w:left="390"/>
        <w:jc w:val="both"/>
      </w:pPr>
      <w:r w:rsidRPr="00074F3A">
        <w:tab/>
        <w:t>La ricostruzione della dinamica dell’incidente ha potuto appurare che lo svio ha avuto origine in corrispondenza di un giunto provvisorio di binario posto al km 209+950 dove era stato eseguito un taglio del binario per consentire le dilatazioni della rotaia stessa in occasione della regolazione termica del binario per l’esecuzione della “lunga rotaia saldata” secondo le procedure descritte dalla specifica normativa tecnica.</w:t>
      </w:r>
    </w:p>
    <w:p w:rsidR="00E5171B" w:rsidRPr="00074F3A" w:rsidRDefault="00E5171B" w:rsidP="00E5171B">
      <w:pPr>
        <w:ind w:left="390"/>
        <w:jc w:val="both"/>
      </w:pPr>
      <w:r w:rsidRPr="00074F3A">
        <w:tab/>
        <w:t>Le norme che si applicano in queste circostanze prevedono sia particolari procedure pe</w:t>
      </w:r>
      <w:r w:rsidR="00800429">
        <w:t xml:space="preserve">r il montaggio dei morsetti di </w:t>
      </w:r>
      <w:r w:rsidRPr="00074F3A">
        <w:t>giunzione delle teste dei binari, sia rallentamenti cautelativi per l’esercizio della linea in presenza di tali giunti.</w:t>
      </w:r>
    </w:p>
    <w:p w:rsidR="00E5171B" w:rsidRPr="00074F3A" w:rsidRDefault="00E5171B" w:rsidP="00E5171B">
      <w:pPr>
        <w:ind w:left="390"/>
        <w:jc w:val="both"/>
      </w:pPr>
    </w:p>
    <w:p w:rsidR="00E5171B" w:rsidRPr="00074F3A" w:rsidRDefault="00E5171B" w:rsidP="00E5171B">
      <w:pPr>
        <w:ind w:left="390"/>
        <w:jc w:val="both"/>
      </w:pPr>
      <w:r w:rsidRPr="00074F3A">
        <w:tab/>
        <w:t>La commissione di inchiesta ha accertato che: 1) il giunto in questione non era stato realizzato rispettando le regole dell’arte; 2) la presenza del giunto è durata molto di più di quanto raccomandassero le norme tecniche; 3) la velocità con cui è stato attraversato il giunto al momento dell’incidente non era compatibile con quella consentita dalle norme, in quanto era stata indebitamente rimossa la limitazione di velocità imposta nei giorni precedenti; 4) è mancata la sorveglianza del giunto stesso che avrebbe potuto allarmare gli addetti ai lavori sulla incompatibilità della velocità consentita con lo stato del giunto.</w:t>
      </w:r>
    </w:p>
    <w:p w:rsidR="00E5171B" w:rsidRPr="00074F3A" w:rsidRDefault="00E5171B" w:rsidP="00E5171B">
      <w:pPr>
        <w:ind w:left="390"/>
        <w:jc w:val="both"/>
      </w:pPr>
      <w:r w:rsidRPr="00074F3A">
        <w:tab/>
        <w:t>La commissione è giunta pertanto alla conclusione che l’incidente è accaduto per una serie concomitante di cause (cattiva esecuzione di un giunto provvisorio di binario non conforme alle norme; mancata eliminazione del giunto stesso che è  stato lasciato sul posto un tempo eccessivo e senza adeguata giustificazione; intempestiva eliminazione di un rallentamento che invece si sarebbe dovuto mantenere a causa del contingente stato del giunto, ma soprattutto per una mancanza di controlli).</w:t>
      </w:r>
    </w:p>
    <w:p w:rsidR="00E5171B" w:rsidRPr="00074F3A" w:rsidRDefault="00E5171B" w:rsidP="00E5171B">
      <w:pPr>
        <w:ind w:left="390"/>
        <w:jc w:val="both"/>
      </w:pPr>
      <w:r w:rsidRPr="00074F3A">
        <w:tab/>
        <w:t>La commissione ha manifestato il proprio convincimento che se fossero stati eseguiti correttamente adeguati controlli sullo stato dei lavori e soprattutto sullo stato del giunto provvisorio, questo sarebbe stato sicuramente eliminato o quantomeno rifatto a regola d’arte, e l’incidente probabilmente non sarebbe accaduto.</w:t>
      </w:r>
    </w:p>
    <w:p w:rsidR="00E5171B" w:rsidRPr="00074F3A" w:rsidRDefault="00E5171B" w:rsidP="00E5171B">
      <w:pPr>
        <w:ind w:left="390"/>
        <w:jc w:val="both"/>
      </w:pPr>
    </w:p>
    <w:p w:rsidR="00E5171B" w:rsidRPr="00074F3A" w:rsidRDefault="00E5171B" w:rsidP="00E5171B">
      <w:pPr>
        <w:ind w:left="390"/>
        <w:jc w:val="both"/>
      </w:pPr>
      <w:r w:rsidRPr="00074F3A">
        <w:tab/>
        <w:t xml:space="preserve">La commissione di inchiesta ministeriale ha potuto concludere i </w:t>
      </w:r>
      <w:r w:rsidR="00800429">
        <w:t>propri lavori solo nell’ottobre</w:t>
      </w:r>
      <w:r w:rsidRPr="00074F3A">
        <w:t xml:space="preserve"> del </w:t>
      </w:r>
      <w:smartTag w:uri="urn:schemas-microsoft-com:office:smarttags" w:element="metricconverter">
        <w:smartTagPr>
          <w:attr w:name="ProductID" w:val="2008, in"/>
        </w:smartTagPr>
        <w:r w:rsidRPr="00074F3A">
          <w:t>2008, in</w:t>
        </w:r>
      </w:smartTag>
      <w:r w:rsidRPr="00074F3A">
        <w:t xml:space="preserve"> quanto solo nell’ultimo anno ha potuto disporre di molto materiale documentale non disponibile prima a causa degli accertamenti in corso da parte dell’Autorità giudiziaria.</w:t>
      </w:r>
    </w:p>
    <w:p w:rsidR="00E5171B" w:rsidRPr="00074F3A" w:rsidRDefault="00E5171B" w:rsidP="00E5171B">
      <w:pPr>
        <w:ind w:left="390"/>
        <w:jc w:val="both"/>
      </w:pPr>
    </w:p>
    <w:p w:rsidR="00E5171B" w:rsidRPr="00074F3A" w:rsidRDefault="00E5171B" w:rsidP="00E5171B">
      <w:pPr>
        <w:ind w:left="390"/>
        <w:jc w:val="both"/>
      </w:pPr>
      <w:r w:rsidRPr="00074F3A">
        <w:tab/>
        <w:t>I ritorni di esperienza hanno comunque consentito al Gestore dell’Infrastruttura italiana RFI di emanare nuove norme tecniche che hanno riassunto ed aggiornato analoghe precedenti norme riguardanti l’esecuzione dei giunti provvisori di binario, evidenziando, tra l’altro, i ruoli e le responsabilità dei vari operatori addetti.</w:t>
      </w:r>
    </w:p>
    <w:p w:rsidR="00773A0F" w:rsidRDefault="00773A0F" w:rsidP="00E5171B">
      <w:pPr>
        <w:ind w:left="390"/>
        <w:jc w:val="both"/>
      </w:pPr>
    </w:p>
    <w:p w:rsidR="00F81001" w:rsidRPr="00074F3A" w:rsidRDefault="00F81001" w:rsidP="00E5171B">
      <w:pPr>
        <w:ind w:left="390"/>
        <w:jc w:val="both"/>
      </w:pPr>
    </w:p>
    <w:p w:rsidR="00D73B12" w:rsidRPr="00346C4F" w:rsidRDefault="00D73B12" w:rsidP="00D73B12">
      <w:pPr>
        <w:rPr>
          <w:b/>
          <w:i/>
        </w:rPr>
      </w:pPr>
      <w:r>
        <w:rPr>
          <w:b/>
          <w:i/>
        </w:rPr>
        <w:t>27.01.2003 –S</w:t>
      </w:r>
      <w:r w:rsidRPr="00346C4F">
        <w:rPr>
          <w:b/>
          <w:i/>
        </w:rPr>
        <w:t>tazione ferroviaria di Saint Dalmas de Tende</w:t>
      </w:r>
    </w:p>
    <w:p w:rsidR="00D73B12" w:rsidRPr="00074F3A" w:rsidRDefault="00D73B12" w:rsidP="00D73B12">
      <w:pPr>
        <w:rPr>
          <w:b/>
          <w:i/>
          <w:sz w:val="32"/>
          <w:szCs w:val="32"/>
          <w:u w:val="single"/>
        </w:rPr>
      </w:pPr>
    </w:p>
    <w:p w:rsidR="00D73B12" w:rsidRPr="00074F3A" w:rsidRDefault="00D73B12" w:rsidP="00D73B12">
      <w:pPr>
        <w:jc w:val="both"/>
      </w:pPr>
      <w:r w:rsidRPr="00074F3A">
        <w:tab/>
        <w:t>Il 27 gennaio 2003 il treno francese 18586 Nizza- Breil sur Roya-Tende , formato da due automotrici in composizione con due rimorchiate si scontra frontalmente con il treno italiano 22957 Cuneo-Arma di Taggia all’interno della galleria che si trova immediatamente a valle di</w:t>
      </w:r>
      <w:r>
        <w:t xml:space="preserve"> </w:t>
      </w:r>
      <w:r w:rsidRPr="00074F3A">
        <w:t>Saint Dal mas de Tende</w:t>
      </w:r>
      <w:r>
        <w:t>,</w:t>
      </w:r>
      <w:r w:rsidRPr="00074F3A">
        <w:t xml:space="preserve"> a trecento metri dall’ingresso Sud della galleria stessa. I due treni viaggiavano alle velocità rispettivamente di </w:t>
      </w:r>
      <w:smartTag w:uri="urn:schemas-microsoft-com:office:smarttags" w:element="metricconverter">
        <w:smartTagPr>
          <w:attr w:name="ProductID" w:val="70 km/h"/>
        </w:smartTagPr>
        <w:r w:rsidRPr="00074F3A">
          <w:t>70 km/h</w:t>
        </w:r>
      </w:smartTag>
      <w:r w:rsidRPr="00074F3A">
        <w:t xml:space="preserve"> e </w:t>
      </w:r>
      <w:smartTag w:uri="urn:schemas-microsoft-com:office:smarttags" w:element="metricconverter">
        <w:smartTagPr>
          <w:attr w:name="ProductID" w:val="20 km/h"/>
        </w:smartTagPr>
        <w:r w:rsidRPr="00074F3A">
          <w:t>20 km/h</w:t>
        </w:r>
      </w:smartTag>
      <w:r w:rsidRPr="00074F3A">
        <w:t>. L’urto è stato estremamente violento.</w:t>
      </w:r>
    </w:p>
    <w:p w:rsidR="00D73B12" w:rsidRPr="00074F3A" w:rsidRDefault="00D73B12" w:rsidP="00D73B12">
      <w:pPr>
        <w:jc w:val="both"/>
      </w:pPr>
      <w:r w:rsidRPr="00074F3A">
        <w:tab/>
        <w:t xml:space="preserve"> Le due cabine di guida si sono distrutte. Il macchinista ed il capotreno del treno italiano sono morti. I feriti sono stati complessivamente una cinquantina</w:t>
      </w:r>
      <w:r>
        <w:t>.</w:t>
      </w:r>
      <w:r w:rsidRPr="00074F3A">
        <w:t xml:space="preserve"> La maggior parte di essi si sono avuti tra i passeggeri del treno italiano che trasportava circa duecento persone.</w:t>
      </w:r>
    </w:p>
    <w:p w:rsidR="00D73B12" w:rsidRPr="00074F3A" w:rsidRDefault="00D73B12" w:rsidP="00D73B12">
      <w:pPr>
        <w:jc w:val="both"/>
      </w:pPr>
      <w:r w:rsidRPr="00074F3A">
        <w:tab/>
        <w:t>La commissione di inchiesta italiana ha operato congiuntamente ad un’analoga commissione di inchiesta nominata dalle Autorità francesi</w:t>
      </w:r>
      <w:r>
        <w:t>,</w:t>
      </w:r>
      <w:r w:rsidRPr="00074F3A">
        <w:t xml:space="preserve"> procedendo a sopralluoghi e a riunioni comuni. In considerazione della territorialità dell’incidente, la direzione delle operazioni di indagine è stata concordemente affidata alla componente francese. Al termine dei lavori, in considerazione che una significativa parte dei lavori è stata svolta collegialmente dalle due commissioni ed avendo le due commissioni raggiunto le medesime conclusioni, è stato concordato che la relazione finale di inchiesta sarebbe stata redatta da parte della commissione francese e trasmessa successivamente alle autorità italiane, così come puntualmente è avvenuto.</w:t>
      </w:r>
    </w:p>
    <w:p w:rsidR="00D73B12" w:rsidRDefault="00D73B12" w:rsidP="00D73B12">
      <w:pPr>
        <w:jc w:val="both"/>
      </w:pPr>
      <w:r w:rsidRPr="00074F3A">
        <w:tab/>
        <w:t>Le conclusioni dell’inchiesta hanno evidenziato che le cause dell’incidente sono da attribuirsi ad un errore umano commesso dal Dirigente Centrale della stazione di Breil che non ha riportato immediatamente sul suo foglio del “grafico reale” l’ora di partenza del treno francese. Il treno italiano normalmente avrebbe dovuto incrociare il treno francese, già fermo nella stazione di Saint Dalmas, senza fermata in quanto, normalmente,</w:t>
      </w:r>
      <w:r>
        <w:t xml:space="preserve"> sarebbe dovuto arrivare prima.</w:t>
      </w:r>
    </w:p>
    <w:p w:rsidR="00D73B12" w:rsidRDefault="00D73B12" w:rsidP="00D73B12">
      <w:pPr>
        <w:ind w:firstLine="708"/>
        <w:jc w:val="both"/>
      </w:pPr>
      <w:r w:rsidRPr="00074F3A">
        <w:t>Quando i</w:t>
      </w:r>
      <w:r>
        <w:t>l</w:t>
      </w:r>
      <w:r w:rsidRPr="00074F3A">
        <w:t xml:space="preserve"> treno italiano giunge nella stazione di Saint Dalmas il Dirigente Movimento si attiva per tracciargli l’itinerario da quella stazione a quella di</w:t>
      </w:r>
      <w:r>
        <w:t xml:space="preserve"> Breil, ma i collegamenti e gli</w:t>
      </w:r>
      <w:r w:rsidRPr="00074F3A">
        <w:t xml:space="preserve"> automatismi del sistema impediscono la formazione dell’itinerario che di fatto era già sta</w:t>
      </w:r>
      <w:r>
        <w:t>to occupato dal treno francese.</w:t>
      </w:r>
    </w:p>
    <w:p w:rsidR="00D73B12" w:rsidRDefault="00D73B12" w:rsidP="00D73B12">
      <w:pPr>
        <w:ind w:firstLine="708"/>
        <w:jc w:val="both"/>
      </w:pPr>
      <w:r w:rsidRPr="00074F3A">
        <w:t>Il Dirigente movimento, purtroppo, non avendo registrato il passaggio del treno francese ed essendosi “dimenticato” di averlo licenziato, pensa che la mancata apertura dell’itinerario sia da attribuirsi ad un  guasto dell’apparato di sicurezza conta-assi e lo spiomba azzerandolo. Riesce così ad aprire il segnale di partenza per il treno italiano che parte verso Breil.</w:t>
      </w:r>
    </w:p>
    <w:p w:rsidR="00D73B12" w:rsidRPr="00074F3A" w:rsidRDefault="00D73B12" w:rsidP="00D73B12">
      <w:pPr>
        <w:ind w:firstLine="708"/>
        <w:jc w:val="both"/>
      </w:pPr>
      <w:r w:rsidRPr="00074F3A">
        <w:t xml:space="preserve">Il Dirigente Movimento ha applicato una procedura prevista nel caso di guasto dell’apparecchiatura conta-assi, ma non ha effettuato la verifica della circolazione degli ultimi tre treni, come previsto dalla procedura stessa. Qualora avesse effettuato questa verifica, però, l’incidente sarebbe probabilmente accaduto lo stesso in quanto il Dirigente aveva dimenticato di annotare il passaggio del treno francese. </w:t>
      </w:r>
    </w:p>
    <w:p w:rsidR="00D73B12" w:rsidRPr="00074F3A" w:rsidRDefault="00D73B12" w:rsidP="00D73B12">
      <w:pPr>
        <w:jc w:val="both"/>
      </w:pPr>
      <w:r w:rsidRPr="00074F3A">
        <w:tab/>
        <w:t xml:space="preserve">La commissione </w:t>
      </w:r>
      <w:r>
        <w:t xml:space="preserve">ha </w:t>
      </w:r>
      <w:r w:rsidRPr="00074F3A">
        <w:t>sottolinea</w:t>
      </w:r>
      <w:r>
        <w:t>to</w:t>
      </w:r>
      <w:r w:rsidRPr="00074F3A">
        <w:t xml:space="preserve"> il fatto che l’incidente è </w:t>
      </w:r>
      <w:r>
        <w:t xml:space="preserve">stato </w:t>
      </w:r>
      <w:r w:rsidRPr="00074F3A">
        <w:t>il risultato di una serie di dimenticanze, di mancanze, di errori di valutazione che hanno portato alla realizzazione di un errore di una gravità estrema: la neutralizzazione intempestiva o ingiustificata di un’apparecchiatura automatica di sicurezza che funzionava correttamente. La debolezza del sistema sta nel fatto che l’errore commesso da una sola persona non può essere rimediato in alcun modo.</w:t>
      </w:r>
    </w:p>
    <w:p w:rsidR="00D73B12" w:rsidRPr="00F13A56" w:rsidRDefault="00D73B12" w:rsidP="00E5171B">
      <w:pPr>
        <w:jc w:val="both"/>
        <w:rPr>
          <w:color w:val="000000"/>
        </w:rPr>
      </w:pPr>
    </w:p>
    <w:p w:rsidR="00F81001" w:rsidRPr="00F13A56" w:rsidRDefault="00F81001" w:rsidP="00E5171B">
      <w:pPr>
        <w:jc w:val="both"/>
        <w:rPr>
          <w:color w:val="000000"/>
        </w:rPr>
      </w:pPr>
    </w:p>
    <w:p w:rsidR="00AE7062" w:rsidRPr="00282B36" w:rsidRDefault="00AE7062" w:rsidP="00AE7062">
      <w:pPr>
        <w:spacing w:line="240" w:lineRule="atLeast"/>
        <w:jc w:val="both"/>
        <w:rPr>
          <w:sz w:val="22"/>
          <w:szCs w:val="22"/>
        </w:rPr>
      </w:pPr>
      <w:r w:rsidRPr="00282B36">
        <w:rPr>
          <w:b/>
          <w:i/>
          <w:sz w:val="22"/>
          <w:szCs w:val="22"/>
          <w:u w:val="single"/>
        </w:rPr>
        <w:t>20.03.2004 – Stazione di Stresa</w:t>
      </w:r>
    </w:p>
    <w:p w:rsidR="00AE7062" w:rsidRPr="00D73B12" w:rsidRDefault="00AE7062" w:rsidP="00AE7062">
      <w:pPr>
        <w:spacing w:line="240" w:lineRule="atLeast"/>
        <w:jc w:val="both"/>
      </w:pPr>
    </w:p>
    <w:p w:rsidR="00AE7062" w:rsidRPr="00D73B12" w:rsidRDefault="00AE7062" w:rsidP="00AE7062">
      <w:pPr>
        <w:spacing w:line="240" w:lineRule="atLeast"/>
        <w:jc w:val="both"/>
      </w:pPr>
      <w:r w:rsidRPr="00D73B12">
        <w:tab/>
        <w:t>Il giorno 20/03/04 il treno 226, EN Roma - Parigi, dopo aver percorso il binario illegale dei treni dispari sulla tratta tra Belgirate e Stresa per un'interruzione in atto del binario pari, a</w:t>
      </w:r>
      <w:r w:rsidRPr="00D73B12">
        <w:rPr>
          <w:spacing w:val="4"/>
        </w:rPr>
        <w:t>ll'ingresso nella stazione di Stresa veniva instradato in mod</w:t>
      </w:r>
      <w:r w:rsidR="00F72471">
        <w:rPr>
          <w:spacing w:val="4"/>
        </w:rPr>
        <w:t>o</w:t>
      </w:r>
      <w:r w:rsidRPr="00D73B12">
        <w:rPr>
          <w:spacing w:val="4"/>
        </w:rPr>
        <w:t xml:space="preserve"> tale che lo stesso</w:t>
      </w:r>
      <w:r w:rsidRPr="00D73B12">
        <w:t xml:space="preserve"> treno si arrestava con la vettura di coda a cavallo di un deviatoio. </w:t>
      </w:r>
    </w:p>
    <w:p w:rsidR="00AE7062" w:rsidRPr="00D73B12" w:rsidRDefault="00AE7062" w:rsidP="00AE7062">
      <w:pPr>
        <w:spacing w:line="240" w:lineRule="atLeast"/>
        <w:jc w:val="both"/>
      </w:pPr>
      <w:r w:rsidRPr="00D73B12">
        <w:tab/>
        <w:t>Durante la fermata,</w:t>
      </w:r>
      <w:r w:rsidR="00F72471">
        <w:t xml:space="preserve"> veniva erroneamente manovrato </w:t>
      </w:r>
      <w:r w:rsidRPr="00D73B12">
        <w:t xml:space="preserve">il deviatoio in posizione tale che, con la disposizione a via libera del segnale di partenza, il treno ripartiva con il carrello posteriore dell'ultima vettura istradato su un  binario, mentre il carrello anteriore,al pari del resto del convoglio, era istradato su altro binario. </w:t>
      </w:r>
    </w:p>
    <w:p w:rsidR="00AE7062" w:rsidRPr="00D73B12" w:rsidRDefault="00AE7062" w:rsidP="00AE7062">
      <w:pPr>
        <w:spacing w:line="240" w:lineRule="atLeast"/>
        <w:jc w:val="both"/>
        <w:rPr>
          <w:spacing w:val="4"/>
        </w:rPr>
      </w:pPr>
      <w:r w:rsidRPr="00D73B12">
        <w:tab/>
        <w:t>Al passaggio della vettura in corrispondenza dell'asse del fabbricato viaggiatori sia il D.M. che l'operatore della circolazione in servizio rilevavano l'anomala posizione della vettura e tentavano di fermare il convoglio, senza riuscirci. Il treno quindi proseguiva la sua corsa con la vettura di coda circolante sempre “a cavallo” dei due binari fino a quando</w:t>
      </w:r>
      <w:r w:rsidRPr="00D73B12">
        <w:rPr>
          <w:spacing w:val="4"/>
        </w:rPr>
        <w:t xml:space="preserve"> la carrozza investiva</w:t>
      </w:r>
      <w:r w:rsidRPr="00D73B12">
        <w:t xml:space="preserve"> </w:t>
      </w:r>
      <w:r w:rsidRPr="00D73B12">
        <w:rPr>
          <w:spacing w:val="4"/>
        </w:rPr>
        <w:t xml:space="preserve">il locomotore posto in testa al treno EN 227, che nel frattempo si era arrestato al segnale di protezione di Stresa all'interno della galleria </w:t>
      </w:r>
      <w:r w:rsidRPr="00F72471">
        <w:rPr>
          <w:i/>
          <w:spacing w:val="4"/>
        </w:rPr>
        <w:t>"Scuderia Borromeo".</w:t>
      </w:r>
    </w:p>
    <w:p w:rsidR="00AE7062" w:rsidRPr="00D73B12" w:rsidRDefault="00AE7062" w:rsidP="00AE7062">
      <w:pPr>
        <w:spacing w:line="240" w:lineRule="atLeast"/>
        <w:jc w:val="both"/>
        <w:rPr>
          <w:spacing w:val="4"/>
        </w:rPr>
      </w:pPr>
      <w:r w:rsidRPr="00D73B12">
        <w:rPr>
          <w:spacing w:val="4"/>
        </w:rPr>
        <w:tab/>
        <w:t xml:space="preserve">La vettura urtava, all'altezza della propria mezzeria, la parte anteriore destra del locomotore, sviandolo e proseguendo poi la marcia sulla massicciata fino all'arresto del treno per intervento della frenatura d'emergenza. </w:t>
      </w:r>
    </w:p>
    <w:p w:rsidR="00AE7062" w:rsidRPr="00D73B12" w:rsidRDefault="00AE7062" w:rsidP="00AE7062">
      <w:pPr>
        <w:spacing w:line="240" w:lineRule="atLeast"/>
        <w:jc w:val="both"/>
        <w:rPr>
          <w:spacing w:val="6"/>
        </w:rPr>
      </w:pPr>
      <w:r w:rsidRPr="00D73B12">
        <w:rPr>
          <w:spacing w:val="6"/>
        </w:rPr>
        <w:tab/>
        <w:t xml:space="preserve">A seguito del forte impatto della fiancata destra della vettura sviata contro la locomotiva ferma, un viaggiatore è deceduto e 36 viaggiatori </w:t>
      </w:r>
      <w:r w:rsidRPr="00D73B12">
        <w:t>sono rimasti feriti in modo lieve (</w:t>
      </w:r>
      <w:r w:rsidRPr="00D73B12">
        <w:rPr>
          <w:spacing w:val="6"/>
        </w:rPr>
        <w:t xml:space="preserve"> dei quali </w:t>
      </w:r>
      <w:r w:rsidRPr="00D73B12">
        <w:t>32 codice verde e 5 codice giallo )</w:t>
      </w:r>
    </w:p>
    <w:p w:rsidR="00AE7062" w:rsidRPr="00D73B12" w:rsidRDefault="00AE7062" w:rsidP="00AE7062">
      <w:pPr>
        <w:pStyle w:val="BodyText"/>
        <w:spacing w:after="0"/>
        <w:ind w:firstLine="0"/>
        <w:rPr>
          <w:rFonts w:ascii="Times New Roman" w:hAnsi="Times New Roman"/>
          <w:sz w:val="24"/>
          <w:szCs w:val="24"/>
        </w:rPr>
      </w:pPr>
      <w:r w:rsidRPr="00D73B12">
        <w:rPr>
          <w:rFonts w:ascii="Times New Roman" w:hAnsi="Times New Roman"/>
          <w:sz w:val="24"/>
          <w:szCs w:val="24"/>
        </w:rPr>
        <w:tab/>
        <w:t>Nessun ferito sul treno 227 e nessuna conseguenza al personale di Trenitalia di entrambi i treni.</w:t>
      </w:r>
    </w:p>
    <w:p w:rsidR="00AE7062" w:rsidRPr="00D73B12" w:rsidRDefault="00AE7062" w:rsidP="00AE7062">
      <w:pPr>
        <w:pStyle w:val="BodyText"/>
        <w:spacing w:after="0"/>
        <w:ind w:firstLine="0"/>
        <w:rPr>
          <w:rFonts w:ascii="Times New Roman" w:hAnsi="Times New Roman"/>
          <w:sz w:val="24"/>
          <w:szCs w:val="24"/>
        </w:rPr>
      </w:pPr>
      <w:r w:rsidRPr="00D73B12">
        <w:rPr>
          <w:rFonts w:ascii="Times New Roman" w:hAnsi="Times New Roman"/>
          <w:sz w:val="24"/>
          <w:szCs w:val="24"/>
        </w:rPr>
        <w:tab/>
        <w:t>Sull’infrastruttura si sono rilevati i seguenti danni:</w:t>
      </w:r>
    </w:p>
    <w:p w:rsidR="00AE7062" w:rsidRPr="00D73B12" w:rsidRDefault="00AE7062" w:rsidP="00AE7062">
      <w:pPr>
        <w:numPr>
          <w:ilvl w:val="0"/>
          <w:numId w:val="68"/>
        </w:numPr>
        <w:spacing w:line="240" w:lineRule="atLeast"/>
        <w:jc w:val="both"/>
        <w:rPr>
          <w:spacing w:val="6"/>
        </w:rPr>
      </w:pPr>
      <w:r w:rsidRPr="00D73B12">
        <w:rPr>
          <w:spacing w:val="6"/>
        </w:rPr>
        <w:t xml:space="preserve">il dissesto di circa </w:t>
      </w:r>
      <w:smartTag w:uri="urn:schemas-microsoft-com:office:smarttags" w:element="metricconverter">
        <w:smartTagPr>
          <w:attr w:name="ProductID" w:val="20 m"/>
        </w:smartTagPr>
        <w:r w:rsidRPr="00D73B12">
          <w:rPr>
            <w:spacing w:val="6"/>
          </w:rPr>
          <w:t>20 m</w:t>
        </w:r>
      </w:smartTag>
      <w:r w:rsidRPr="00D73B12">
        <w:rPr>
          <w:spacing w:val="6"/>
        </w:rPr>
        <w:t xml:space="preserve"> del binario dispari provocato dal deragliamento della locomotiva del treno 227 e del carrello posteriore della vettura di coda del treno 226;</w:t>
      </w:r>
    </w:p>
    <w:p w:rsidR="00AE7062" w:rsidRPr="00D73B12" w:rsidRDefault="00AE7062" w:rsidP="00AE7062">
      <w:pPr>
        <w:numPr>
          <w:ilvl w:val="0"/>
          <w:numId w:val="68"/>
        </w:numPr>
        <w:spacing w:line="240" w:lineRule="atLeast"/>
        <w:jc w:val="both"/>
        <w:rPr>
          <w:spacing w:val="6"/>
        </w:rPr>
      </w:pPr>
      <w:r w:rsidRPr="00D73B12">
        <w:rPr>
          <w:spacing w:val="6"/>
        </w:rPr>
        <w:t xml:space="preserve">il dissesto del binario pari per circa </w:t>
      </w:r>
      <w:smartTag w:uri="urn:schemas-microsoft-com:office:smarttags" w:element="metricconverter">
        <w:smartTagPr>
          <w:attr w:name="ProductID" w:val="800 m"/>
        </w:smartTagPr>
        <w:r w:rsidRPr="00D73B12">
          <w:rPr>
            <w:spacing w:val="6"/>
          </w:rPr>
          <w:t>800 m</w:t>
        </w:r>
      </w:smartTag>
      <w:r w:rsidRPr="00D73B12">
        <w:rPr>
          <w:spacing w:val="6"/>
        </w:rPr>
        <w:t>. dal punto dell'impatto provocato dalla vettura sviata;</w:t>
      </w:r>
    </w:p>
    <w:p w:rsidR="00AE7062" w:rsidRPr="00D73B12" w:rsidRDefault="00AE7062" w:rsidP="00AE7062">
      <w:pPr>
        <w:numPr>
          <w:ilvl w:val="0"/>
          <w:numId w:val="68"/>
        </w:numPr>
        <w:spacing w:line="240" w:lineRule="atLeast"/>
        <w:jc w:val="both"/>
        <w:rPr>
          <w:spacing w:val="6"/>
        </w:rPr>
      </w:pPr>
      <w:r w:rsidRPr="00D73B12">
        <w:rPr>
          <w:spacing w:val="6"/>
        </w:rPr>
        <w:t>il distacco di lastre di granito dal paramento della galleria;</w:t>
      </w:r>
    </w:p>
    <w:p w:rsidR="00AE7062" w:rsidRPr="00D73B12" w:rsidRDefault="00AE7062" w:rsidP="00AE7062">
      <w:pPr>
        <w:numPr>
          <w:ilvl w:val="0"/>
          <w:numId w:val="68"/>
        </w:numPr>
        <w:spacing w:line="240" w:lineRule="atLeast"/>
        <w:jc w:val="both"/>
        <w:rPr>
          <w:spacing w:val="6"/>
        </w:rPr>
      </w:pPr>
      <w:r w:rsidRPr="00D73B12">
        <w:rPr>
          <w:spacing w:val="6"/>
        </w:rPr>
        <w:t>lievi danni agli impianti di sicurezza.</w:t>
      </w:r>
    </w:p>
    <w:p w:rsidR="00AE7062" w:rsidRPr="00D73B12" w:rsidRDefault="00AE7062" w:rsidP="005B0DC5">
      <w:pPr>
        <w:pStyle w:val="Heading3"/>
        <w:keepLines/>
        <w:numPr>
          <w:ilvl w:val="2"/>
          <w:numId w:val="0"/>
        </w:numPr>
        <w:tabs>
          <w:tab w:val="num" w:pos="720"/>
        </w:tabs>
        <w:spacing w:before="0" w:after="0" w:line="240" w:lineRule="atLeast"/>
        <w:rPr>
          <w:rFonts w:ascii="Times New Roman" w:hAnsi="Times New Roman" w:cs="Times New Roman"/>
          <w:sz w:val="24"/>
          <w:szCs w:val="24"/>
        </w:rPr>
      </w:pPr>
    </w:p>
    <w:p w:rsidR="00AE7062" w:rsidRPr="00D73B12" w:rsidRDefault="00AE7062" w:rsidP="00AE7062">
      <w:pPr>
        <w:spacing w:line="240" w:lineRule="atLeast"/>
        <w:jc w:val="both"/>
      </w:pPr>
      <w:r w:rsidRPr="00D73B12">
        <w:tab/>
        <w:t>La carrozza di coda del treno EN 226 nell'investire il locomotore E 444.062 del treno 227 è andata distrutta.  Inoltr</w:t>
      </w:r>
      <w:r w:rsidR="005B0DC5">
        <w:t xml:space="preserve">e l'impatto ha provocato gravi </w:t>
      </w:r>
      <w:r w:rsidRPr="00D73B12">
        <w:t>danni a detto locomotore e a n. 5 carrozze dallo stesso trainate</w:t>
      </w:r>
      <w:bookmarkStart w:id="0" w:name="_Toc194222331"/>
      <w:r w:rsidR="005B0DC5">
        <w:t>.</w:t>
      </w:r>
    </w:p>
    <w:p w:rsidR="00AE7062" w:rsidRPr="00D73B12" w:rsidRDefault="00AE7062" w:rsidP="00AE7062">
      <w:pPr>
        <w:pStyle w:val="normale"/>
        <w:spacing w:after="0" w:line="240" w:lineRule="atLeast"/>
        <w:jc w:val="both"/>
        <w:rPr>
          <w:rFonts w:ascii="Times New Roman" w:hAnsi="Times New Roman" w:cs="Times New Roman"/>
          <w:spacing w:val="6"/>
          <w:sz w:val="24"/>
          <w:szCs w:val="24"/>
        </w:rPr>
      </w:pPr>
      <w:r w:rsidRPr="00D73B12">
        <w:rPr>
          <w:rFonts w:ascii="Times New Roman" w:hAnsi="Times New Roman" w:cs="Times New Roman"/>
          <w:sz w:val="24"/>
          <w:szCs w:val="24"/>
        </w:rPr>
        <w:tab/>
        <w:t>La linea è rimasta interrotta per due giorni.</w:t>
      </w:r>
    </w:p>
    <w:bookmarkEnd w:id="0"/>
    <w:p w:rsidR="00AE7062" w:rsidRPr="00D73B12" w:rsidRDefault="005B0DC5" w:rsidP="005B0DC5">
      <w:pPr>
        <w:pStyle w:val="normale"/>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La commissione di inchiesta ha concluso </w:t>
      </w:r>
      <w:r w:rsidR="00AE7062" w:rsidRPr="00D73B12">
        <w:rPr>
          <w:rFonts w:ascii="Times New Roman" w:hAnsi="Times New Roman" w:cs="Times New Roman"/>
          <w:sz w:val="24"/>
          <w:szCs w:val="24"/>
        </w:rPr>
        <w:t>che l’incidente è stato causato da occupazione indebita da parte di una carrozza della sagoma del binario in adiacenza e manteneva il medesimo assetto fino all’impatto con la locomotiva del treno EN227 circolante sullo stesso in senso opposto.</w:t>
      </w:r>
    </w:p>
    <w:p w:rsidR="00AE7062" w:rsidRPr="00D73B12" w:rsidRDefault="00AE7062" w:rsidP="00AE7062">
      <w:pPr>
        <w:pStyle w:val="normale"/>
        <w:spacing w:after="0" w:line="240" w:lineRule="atLeast"/>
        <w:jc w:val="both"/>
        <w:rPr>
          <w:rFonts w:ascii="Times New Roman" w:hAnsi="Times New Roman" w:cs="Times New Roman"/>
          <w:sz w:val="24"/>
          <w:szCs w:val="24"/>
        </w:rPr>
      </w:pPr>
      <w:r w:rsidRPr="00D73B12">
        <w:rPr>
          <w:rFonts w:ascii="Times New Roman" w:hAnsi="Times New Roman" w:cs="Times New Roman"/>
          <w:sz w:val="24"/>
          <w:szCs w:val="24"/>
        </w:rPr>
        <w:tab/>
        <w:t>L’istradamento del secondo carrello dell’ultima vettura del treno 226 sul binario in adiacenza è stato reso possibile dallo spiombamento e dall'utilizzo del tasto Tb, effettuato dal D.M. in servizio a Stresa, allo scopo di movimentare il deviatoio, sebbene il relativo circuito di binario risultasse occupato, senza che fosse eseguita correttamente la verifica della libertà dei circuiti e senza che si fosse proceduto alla visita sul posto del relativo tratto di binario occupato dalle vetture di coda del treno 226.</w:t>
      </w:r>
    </w:p>
    <w:p w:rsidR="00AE7062" w:rsidRPr="00D73B12" w:rsidRDefault="00AE7062" w:rsidP="00AE7062">
      <w:pPr>
        <w:pStyle w:val="normale"/>
        <w:spacing w:after="0" w:line="240" w:lineRule="atLeast"/>
        <w:jc w:val="both"/>
        <w:rPr>
          <w:rFonts w:ascii="Times New Roman" w:hAnsi="Times New Roman" w:cs="Times New Roman"/>
          <w:sz w:val="24"/>
          <w:szCs w:val="24"/>
        </w:rPr>
      </w:pPr>
      <w:r w:rsidRPr="00D73B12">
        <w:rPr>
          <w:rFonts w:ascii="Times New Roman" w:hAnsi="Times New Roman" w:cs="Times New Roman"/>
          <w:sz w:val="24"/>
          <w:szCs w:val="24"/>
        </w:rPr>
        <w:tab/>
        <w:t xml:space="preserve"> L’accertamento visivo, effettuato dal D.M. solamente sporgendosi dal banco di manovra dell'ufficio movimento attraverso i vetri della vedetta, ha disatteso quanto previsto dall'articolo 20/2 dell’Istruzione per l’esercizio degli apparati centrali, libro III - sez. 3°.</w:t>
      </w:r>
    </w:p>
    <w:p w:rsidR="00AE7062" w:rsidRPr="00D73B12" w:rsidRDefault="00AE7062" w:rsidP="00AE7062">
      <w:pPr>
        <w:spacing w:line="240" w:lineRule="atLeast"/>
        <w:jc w:val="both"/>
        <w:rPr>
          <w:spacing w:val="6"/>
        </w:rPr>
      </w:pPr>
      <w:r w:rsidRPr="00D73B12">
        <w:rPr>
          <w:spacing w:val="6"/>
        </w:rPr>
        <w:tab/>
        <w:t>Il comportamento tenuto è stato ammesso dallo stesso D.M. nelle dichiarazioni rese il giorno stesso dell'evento e nei giorni successivi ed è stato motivato dall’intento di non causare ulteriore ritardo al treno 227 Parigi-Roma, annunciato in arrivo, e di far rientrare al più presto i carrelli lavori che stazionavano al segnale di ingresso della stazione di Stresa lato Belgirate (binario interrotto), onde consentire la riattivazione del binario pari sull'intera tratta.</w:t>
      </w:r>
    </w:p>
    <w:p w:rsidR="00AE7062" w:rsidRPr="00D73B12" w:rsidRDefault="00AE7062" w:rsidP="00AE7062">
      <w:pPr>
        <w:pStyle w:val="BodyText"/>
        <w:widowControl w:val="0"/>
        <w:spacing w:after="0"/>
        <w:ind w:firstLine="0"/>
        <w:rPr>
          <w:rFonts w:ascii="Times New Roman" w:hAnsi="Times New Roman"/>
          <w:spacing w:val="6"/>
          <w:sz w:val="24"/>
          <w:szCs w:val="24"/>
        </w:rPr>
      </w:pPr>
      <w:r w:rsidRPr="00D73B12">
        <w:rPr>
          <w:rFonts w:ascii="Times New Roman" w:hAnsi="Times New Roman"/>
          <w:spacing w:val="6"/>
          <w:sz w:val="24"/>
          <w:szCs w:val="24"/>
        </w:rPr>
        <w:tab/>
        <w:t>I provvedimenti presi dall’operatore della circolazione di Stresa all’atto della constatazione dell’anomala posizione dell’ultima vettura del treno EN 226, pur tempestivi, non sono serviti ad evitare l’incidente.</w:t>
      </w:r>
    </w:p>
    <w:p w:rsidR="00AE7062" w:rsidRPr="00D73B12" w:rsidRDefault="00AE7062" w:rsidP="00AE7062">
      <w:pPr>
        <w:pStyle w:val="BodyText"/>
        <w:widowControl w:val="0"/>
        <w:spacing w:after="0"/>
        <w:ind w:firstLine="0"/>
        <w:rPr>
          <w:rFonts w:ascii="Times New Roman" w:hAnsi="Times New Roman"/>
          <w:sz w:val="24"/>
          <w:szCs w:val="24"/>
        </w:rPr>
      </w:pPr>
      <w:r w:rsidRPr="00D73B12">
        <w:rPr>
          <w:rFonts w:ascii="Times New Roman" w:hAnsi="Times New Roman"/>
          <w:sz w:val="24"/>
          <w:szCs w:val="24"/>
        </w:rPr>
        <w:tab/>
        <w:t>A parere della Commissione il tempo impiegato dal D.M. di Stresa per “verificare” l’ingombro della coda del treno e per spiombare il tasto Tb potrebbe anche far ipotizzare che lo stesso tasto potesse già essere spiombato.</w:t>
      </w:r>
    </w:p>
    <w:p w:rsidR="00AE7062" w:rsidRPr="00D73B12" w:rsidRDefault="00AE7062" w:rsidP="00AE7062">
      <w:pPr>
        <w:pStyle w:val="BodyText"/>
        <w:spacing w:after="0"/>
        <w:rPr>
          <w:rFonts w:ascii="Times New Roman" w:hAnsi="Times New Roman"/>
          <w:sz w:val="24"/>
          <w:szCs w:val="24"/>
        </w:rPr>
      </w:pPr>
      <w:r w:rsidRPr="00D73B12">
        <w:rPr>
          <w:rFonts w:ascii="Times New Roman" w:hAnsi="Times New Roman"/>
          <w:sz w:val="24"/>
          <w:szCs w:val="24"/>
        </w:rPr>
        <w:tab/>
        <w:t>La Commissione ha ritenuto opportuno suggerire che in occasione di rinnovi o sostituzioni degli impianti di terra, sia sempre prevista l’installazione di apparecchiature che prevedano la registrazione oltre che dello stato degli enti di piazzale anche dello stato di quei dispositivi che abilitano l’operatore ad effettuare operazioni in condizioni di esercizio degradate.</w:t>
      </w:r>
    </w:p>
    <w:p w:rsidR="00AE7062" w:rsidRPr="00D73B12" w:rsidRDefault="00AE7062" w:rsidP="00AE7062">
      <w:pPr>
        <w:pStyle w:val="PlainText"/>
        <w:tabs>
          <w:tab w:val="num" w:pos="720"/>
        </w:tabs>
        <w:spacing w:line="240" w:lineRule="atLeast"/>
        <w:jc w:val="both"/>
        <w:rPr>
          <w:rFonts w:ascii="Times New Roman" w:hAnsi="Times New Roman" w:cs="Times New Roman"/>
          <w:sz w:val="24"/>
          <w:szCs w:val="24"/>
        </w:rPr>
      </w:pPr>
      <w:r w:rsidRPr="00D73B12">
        <w:rPr>
          <w:rFonts w:ascii="Times New Roman" w:hAnsi="Times New Roman" w:cs="Times New Roman"/>
          <w:sz w:val="24"/>
          <w:szCs w:val="24"/>
        </w:rPr>
        <w:tab/>
        <w:t xml:space="preserve">Per attuare una efficace azione di prevenzione, a parere della stessa Commissione, il Gestore dell’Infrastruttura dovrebbe rafforzare l’attività di formazione ed aggiornamento delle competenze del proprio personale, attuando nel contempo un controllo sistematico dei registri dei piombi. </w:t>
      </w:r>
    </w:p>
    <w:p w:rsidR="00AE7062" w:rsidRDefault="006D195C" w:rsidP="00E5171B">
      <w:pPr>
        <w:jc w:val="both"/>
        <w:rPr>
          <w:color w:val="000000"/>
        </w:rPr>
      </w:pPr>
      <w:r>
        <w:rPr>
          <w:color w:val="000000"/>
        </w:rPr>
        <w:tab/>
        <w:t>Per questo incidente non risultano formulate raccomandazioni.</w:t>
      </w:r>
    </w:p>
    <w:p w:rsidR="00F81001" w:rsidRPr="00D73B12" w:rsidRDefault="00F81001" w:rsidP="00E5171B">
      <w:pPr>
        <w:jc w:val="both"/>
        <w:rPr>
          <w:color w:val="000000"/>
        </w:rPr>
      </w:pPr>
    </w:p>
    <w:p w:rsidR="00D73B12" w:rsidRPr="009B6A68" w:rsidRDefault="00D73B12" w:rsidP="00D73B12">
      <w:pPr>
        <w:pStyle w:val="Heading1"/>
        <w:spacing w:after="120"/>
        <w:rPr>
          <w:rFonts w:ascii="Times New Roman" w:hAnsi="Times New Roman"/>
          <w:i/>
          <w:color w:val="000000"/>
          <w:sz w:val="24"/>
          <w:szCs w:val="24"/>
        </w:rPr>
      </w:pPr>
      <w:r w:rsidRPr="009B6A68">
        <w:rPr>
          <w:rFonts w:ascii="Times New Roman" w:hAnsi="Times New Roman"/>
          <w:i/>
          <w:color w:val="000000"/>
          <w:sz w:val="24"/>
          <w:szCs w:val="24"/>
        </w:rPr>
        <w:t>08.03.2005 – Tratta Mileto-Rosarno della linea ferroviaria Salerno – Reggio Calabria.</w:t>
      </w:r>
    </w:p>
    <w:p w:rsidR="00D73B12" w:rsidRPr="00074F3A" w:rsidRDefault="00D73B12" w:rsidP="00D73B12">
      <w:pPr>
        <w:rPr>
          <w:lang w:eastAsia="it-IT"/>
        </w:rPr>
      </w:pPr>
    </w:p>
    <w:p w:rsidR="00D73B12" w:rsidRPr="00074F3A" w:rsidRDefault="00D73B12" w:rsidP="00D73B12">
      <w:pPr>
        <w:widowControl w:val="0"/>
        <w:spacing w:after="120"/>
        <w:jc w:val="both"/>
      </w:pPr>
      <w:r w:rsidRPr="00074F3A">
        <w:rPr>
          <w:lang w:eastAsia="it-IT"/>
        </w:rPr>
        <w:tab/>
      </w:r>
      <w:r w:rsidRPr="00074F3A">
        <w:rPr>
          <w:sz w:val="28"/>
          <w:szCs w:val="28"/>
        </w:rPr>
        <w:tab/>
      </w:r>
      <w:r w:rsidRPr="00074F3A">
        <w:t>Il giorno 8 marzo del 2005 alle ore 12,50 circa, sulla tratta Mileto–Rosarno della linea ferroviaria Salerno–Reggio Calabria, due carrelli adibiti – rispettivamente - alla manutenzione del binario e alla manutenzione della linea di contatto si sono scontrati.</w:t>
      </w:r>
    </w:p>
    <w:p w:rsidR="00D73B12" w:rsidRPr="00074F3A" w:rsidRDefault="00D73B12" w:rsidP="00D73B12">
      <w:pPr>
        <w:spacing w:line="240" w:lineRule="atLeast"/>
        <w:jc w:val="both"/>
      </w:pPr>
      <w:r w:rsidRPr="00074F3A">
        <w:tab/>
        <w:t>I due carrelli percorrevano la predetta tratta, sul medesimo binario dispari, provenendo da direzioni opposte: nello spe</w:t>
      </w:r>
      <w:smartTag w:uri="urn:schemas-microsoft-com:office:smarttags" w:element="PersonName">
        <w:r w:rsidRPr="00074F3A">
          <w:t>cifi</w:t>
        </w:r>
      </w:smartTag>
      <w:r w:rsidRPr="00074F3A">
        <w:t>co, un carrello proveniva da Mileto con a bordo due agenti, di cui uno  alla guida dello stesso carrello; mentre l’autoscala proveniva da Rosarno con quattro agenti a bordo.</w:t>
      </w:r>
    </w:p>
    <w:p w:rsidR="00D73B12" w:rsidRPr="00074F3A" w:rsidRDefault="00D73B12" w:rsidP="00D73B12">
      <w:pPr>
        <w:pStyle w:val="BodyText"/>
        <w:spacing w:after="0"/>
        <w:rPr>
          <w:rFonts w:ascii="Times New Roman" w:hAnsi="Times New Roman"/>
          <w:sz w:val="24"/>
          <w:szCs w:val="24"/>
        </w:rPr>
      </w:pPr>
      <w:r w:rsidRPr="00074F3A">
        <w:rPr>
          <w:rFonts w:ascii="Times New Roman" w:hAnsi="Times New Roman"/>
          <w:sz w:val="24"/>
          <w:szCs w:val="24"/>
        </w:rPr>
        <w:t>Il punto d’impatto tra i due carrelli si localizza in</w:t>
      </w:r>
      <w:r>
        <w:rPr>
          <w:rFonts w:ascii="Times New Roman" w:hAnsi="Times New Roman"/>
          <w:sz w:val="24"/>
          <w:szCs w:val="24"/>
        </w:rPr>
        <w:t xml:space="preserve"> leggera curva</w:t>
      </w:r>
      <w:r w:rsidRPr="00074F3A">
        <w:rPr>
          <w:rFonts w:ascii="Times New Roman" w:hAnsi="Times New Roman"/>
          <w:sz w:val="24"/>
          <w:szCs w:val="24"/>
        </w:rPr>
        <w:t>, all’incirca a metà della distanza esistente tra le due gallerie “</w:t>
      </w:r>
      <w:smartTag w:uri="urn:schemas-microsoft-com:office:smarttags" w:element="PersonName">
        <w:smartTagPr>
          <w:attr w:name="ProductID" w:val="La Rota"/>
        </w:smartTagPr>
        <w:r w:rsidRPr="00074F3A">
          <w:rPr>
            <w:rFonts w:ascii="Times New Roman" w:hAnsi="Times New Roman"/>
            <w:sz w:val="24"/>
            <w:szCs w:val="24"/>
          </w:rPr>
          <w:t>La Rota</w:t>
        </w:r>
      </w:smartTag>
      <w:r w:rsidRPr="00074F3A">
        <w:rPr>
          <w:rFonts w:ascii="Times New Roman" w:hAnsi="Times New Roman"/>
          <w:sz w:val="24"/>
          <w:szCs w:val="24"/>
        </w:rPr>
        <w:t>” al km 310+497</w:t>
      </w:r>
      <w:r>
        <w:rPr>
          <w:rFonts w:ascii="Times New Roman" w:hAnsi="Times New Roman"/>
          <w:sz w:val="24"/>
          <w:szCs w:val="24"/>
        </w:rPr>
        <w:t>,</w:t>
      </w:r>
      <w:r w:rsidRPr="00074F3A">
        <w:rPr>
          <w:rFonts w:ascii="Times New Roman" w:hAnsi="Times New Roman"/>
          <w:sz w:val="24"/>
          <w:szCs w:val="24"/>
        </w:rPr>
        <w:t xml:space="preserve"> e “Fana 2°” al km 310+046 con pendenza del 12 ‰ da Rosarno verso Mileto. </w:t>
      </w:r>
    </w:p>
    <w:p w:rsidR="00D73B12" w:rsidRPr="00074F3A" w:rsidRDefault="00D73B12" w:rsidP="00D73B12">
      <w:pPr>
        <w:pStyle w:val="BodyText"/>
        <w:spacing w:after="0"/>
        <w:rPr>
          <w:rFonts w:ascii="Times New Roman" w:hAnsi="Times New Roman"/>
          <w:sz w:val="24"/>
          <w:szCs w:val="24"/>
        </w:rPr>
      </w:pPr>
      <w:r w:rsidRPr="00074F3A">
        <w:rPr>
          <w:rFonts w:ascii="Times New Roman" w:hAnsi="Times New Roman"/>
          <w:sz w:val="24"/>
          <w:szCs w:val="24"/>
        </w:rPr>
        <w:t>Al momento dell’urto fra i due mezzi le condizioni meteo erano buone e la visibilità ottima.</w:t>
      </w:r>
    </w:p>
    <w:p w:rsidR="00D73B12" w:rsidRPr="00074F3A" w:rsidRDefault="00D73B12" w:rsidP="00D73B12">
      <w:pPr>
        <w:pStyle w:val="BodyText"/>
        <w:widowControl w:val="0"/>
        <w:spacing w:after="0"/>
        <w:rPr>
          <w:rFonts w:ascii="Times New Roman" w:hAnsi="Times New Roman"/>
          <w:sz w:val="24"/>
          <w:szCs w:val="24"/>
        </w:rPr>
      </w:pPr>
      <w:r w:rsidRPr="00074F3A">
        <w:rPr>
          <w:rFonts w:ascii="Times New Roman" w:hAnsi="Times New Roman"/>
          <w:sz w:val="24"/>
          <w:szCs w:val="24"/>
        </w:rPr>
        <w:t xml:space="preserve">Conseguentemente all’impatto fra i due carrelli è avvenuto il decesso di un agente addetto alla manutenzione, mentre ne rimanevano feriti cinque . </w:t>
      </w:r>
    </w:p>
    <w:p w:rsidR="00D73B12" w:rsidRPr="00074F3A" w:rsidRDefault="00D73B12" w:rsidP="00D73B12">
      <w:pPr>
        <w:pStyle w:val="BodyText"/>
        <w:spacing w:after="0"/>
        <w:rPr>
          <w:rFonts w:ascii="Times New Roman" w:hAnsi="Times New Roman"/>
          <w:sz w:val="24"/>
          <w:szCs w:val="24"/>
        </w:rPr>
      </w:pPr>
      <w:r w:rsidRPr="00074F3A">
        <w:rPr>
          <w:rFonts w:ascii="Times New Roman" w:hAnsi="Times New Roman"/>
          <w:sz w:val="24"/>
          <w:szCs w:val="24"/>
        </w:rPr>
        <w:t>I due carrelli,  a causa dell’urto frontale</w:t>
      </w:r>
      <w:r>
        <w:rPr>
          <w:rFonts w:ascii="Times New Roman" w:hAnsi="Times New Roman"/>
          <w:sz w:val="24"/>
          <w:szCs w:val="24"/>
        </w:rPr>
        <w:t>,</w:t>
      </w:r>
      <w:r w:rsidRPr="00074F3A">
        <w:rPr>
          <w:rFonts w:ascii="Times New Roman" w:hAnsi="Times New Roman"/>
          <w:sz w:val="24"/>
          <w:szCs w:val="24"/>
        </w:rPr>
        <w:t xml:space="preserve"> hanno subito ingenti danni.</w:t>
      </w:r>
    </w:p>
    <w:p w:rsidR="00D73B12" w:rsidRPr="00074F3A" w:rsidRDefault="00D73B12" w:rsidP="00D73B12">
      <w:pPr>
        <w:widowControl w:val="0"/>
        <w:spacing w:line="240" w:lineRule="atLeast"/>
        <w:jc w:val="both"/>
      </w:pPr>
    </w:p>
    <w:p w:rsidR="00D73B12" w:rsidRPr="00074F3A" w:rsidRDefault="00D73B12" w:rsidP="00D73B12">
      <w:pPr>
        <w:widowControl w:val="0"/>
        <w:spacing w:line="240" w:lineRule="atLeast"/>
        <w:ind w:firstLine="360"/>
        <w:jc w:val="both"/>
      </w:pPr>
      <w:smartTag w:uri="urn:schemas-microsoft-com:office:smarttags" w:element="PersonName">
        <w:smartTagPr>
          <w:attr w:name="ProductID" w:val="La Commissione Ministeriale"/>
        </w:smartTagPr>
        <w:r w:rsidRPr="00074F3A">
          <w:t>La Commissione Ministeriale</w:t>
        </w:r>
      </w:smartTag>
      <w:r w:rsidRPr="00074F3A">
        <w:t xml:space="preserve"> d’inchiesta ha ricondotto la causa dell’incidente tra i carrelli della manutenzione  ad un mancato rispetto, da parte degli agenti, delle misure di cautela previste dalle norme che regolano i movimenti di dette macchine in regime di interruzione dei binari per l’esecuzione di lavori.</w:t>
      </w:r>
    </w:p>
    <w:p w:rsidR="00D73B12" w:rsidRPr="00074F3A" w:rsidRDefault="00D73B12" w:rsidP="00D73B12">
      <w:pPr>
        <w:spacing w:line="240" w:lineRule="atLeast"/>
        <w:ind w:firstLine="360"/>
        <w:jc w:val="both"/>
      </w:pPr>
      <w:r w:rsidRPr="00074F3A">
        <w:t xml:space="preserve">Infatti </w:t>
      </w:r>
      <w:smartTag w:uri="urn:schemas-microsoft-com:office:smarttags" w:element="PersonName">
        <w:smartTagPr>
          <w:attr w:name="ProductID" w:val="La Commissione Ministeriale"/>
        </w:smartTagPr>
        <w:smartTag w:uri="urn:schemas-microsoft-com:office:smarttags" w:element="PersonName">
          <w:smartTagPr>
            <w:attr w:name="ProductID" w:val="La Commissione"/>
          </w:smartTagPr>
          <w:r w:rsidRPr="00074F3A">
            <w:t>la Commissione</w:t>
          </w:r>
        </w:smartTag>
        <w:r w:rsidRPr="00074F3A">
          <w:t xml:space="preserve"> Ministeriale</w:t>
        </w:r>
      </w:smartTag>
      <w:r w:rsidRPr="00074F3A">
        <w:t xml:space="preserve"> ha rilevato: </w:t>
      </w:r>
    </w:p>
    <w:p w:rsidR="00D73B12" w:rsidRPr="00074F3A" w:rsidRDefault="00D73B12" w:rsidP="00D73B12">
      <w:pPr>
        <w:numPr>
          <w:ilvl w:val="0"/>
          <w:numId w:val="5"/>
        </w:numPr>
        <w:tabs>
          <w:tab w:val="clear" w:pos="720"/>
        </w:tabs>
        <w:spacing w:line="240" w:lineRule="atLeast"/>
        <w:ind w:left="540" w:hanging="540"/>
        <w:jc w:val="both"/>
      </w:pPr>
      <w:r w:rsidRPr="00074F3A">
        <w:t>una mancata redazione di un programma di lavori dettagliato, nel quale fossero coordinate le diverse attività manutentive, fissati i limiti dei cantieri, le protezioni degli stessi e assegnati incarichi precisi ai vari agenti, in relazione alle abilitazioni in possesso;</w:t>
      </w:r>
    </w:p>
    <w:p w:rsidR="00D73B12" w:rsidRPr="00074F3A" w:rsidRDefault="00D73B12" w:rsidP="00D73B12">
      <w:pPr>
        <w:numPr>
          <w:ilvl w:val="0"/>
          <w:numId w:val="5"/>
        </w:numPr>
        <w:tabs>
          <w:tab w:val="clear" w:pos="720"/>
        </w:tabs>
        <w:spacing w:line="240" w:lineRule="atLeast"/>
        <w:ind w:left="540" w:hanging="540"/>
        <w:jc w:val="both"/>
      </w:pPr>
      <w:r w:rsidRPr="00074F3A">
        <w:t>una mancata formalizzazione, sulla modulistica</w:t>
      </w:r>
      <w:r>
        <w:t>,</w:t>
      </w:r>
      <w:r w:rsidRPr="00074F3A">
        <w:t xml:space="preserve"> relativa all’interruzione programmata (Moduli M 40), delle disposizioni e degli accordi, avvenuti in sola forma verbale; </w:t>
      </w:r>
    </w:p>
    <w:p w:rsidR="00D73B12" w:rsidRPr="00074F3A" w:rsidRDefault="00D73B12" w:rsidP="00D73B12">
      <w:pPr>
        <w:numPr>
          <w:ilvl w:val="0"/>
          <w:numId w:val="5"/>
        </w:numPr>
        <w:tabs>
          <w:tab w:val="clear" w:pos="720"/>
        </w:tabs>
        <w:spacing w:line="240" w:lineRule="atLeast"/>
        <w:ind w:left="540" w:hanging="540"/>
        <w:jc w:val="both"/>
      </w:pPr>
      <w:r w:rsidRPr="00074F3A">
        <w:t>una mancanza di comunicazione tra il titolare dell’interruzione e gli agenti di scorta dei carrelli (nello spe</w:t>
      </w:r>
      <w:smartTag w:uri="urn:schemas-microsoft-com:office:smarttags" w:element="PersonName">
        <w:r w:rsidRPr="00074F3A">
          <w:t>cifi</w:t>
        </w:r>
      </w:smartTag>
      <w:r w:rsidRPr="00074F3A">
        <w:t xml:space="preserve">co, il titolare dell’interruzione, che era anche conducente del carrello materiali, avrebbe dovuto comunicare direttamente con l’agente di scorta del carrello TE); </w:t>
      </w:r>
    </w:p>
    <w:p w:rsidR="00D73B12" w:rsidRPr="00074F3A" w:rsidRDefault="00D73B12" w:rsidP="00D73B12">
      <w:pPr>
        <w:spacing w:line="240" w:lineRule="atLeast"/>
        <w:jc w:val="both"/>
      </w:pPr>
      <w:r w:rsidRPr="00074F3A">
        <w:tab/>
        <w:t xml:space="preserve">Inoltre le disposizioni regolamentari sulla circolazione dei carrelli, imponevano una conduzione secondo le modalità di “marcia a vista”, cosa che avrebbe potuto, se non evitare il sinistro, quantomeno limitarne i danni derivati. </w:t>
      </w:r>
    </w:p>
    <w:p w:rsidR="00D73B12" w:rsidRPr="00074F3A" w:rsidRDefault="00D73B12" w:rsidP="00D73B12">
      <w:pPr>
        <w:spacing w:line="240" w:lineRule="atLeast"/>
        <w:jc w:val="both"/>
      </w:pPr>
      <w:r w:rsidRPr="00074F3A">
        <w:tab/>
        <w:t xml:space="preserve">Pertanto </w:t>
      </w:r>
      <w:smartTag w:uri="urn:schemas-microsoft-com:office:smarttags" w:element="PersonName">
        <w:smartTagPr>
          <w:attr w:name="ProductID" w:val="La Commissione Ministeriale"/>
        </w:smartTagPr>
        <w:smartTag w:uri="urn:schemas-microsoft-com:office:smarttags" w:element="PersonName">
          <w:smartTagPr>
            <w:attr w:name="ProductID" w:val="La Commissione"/>
          </w:smartTagPr>
          <w:r w:rsidRPr="00074F3A">
            <w:t>la Commissione</w:t>
          </w:r>
        </w:smartTag>
        <w:r w:rsidRPr="00074F3A">
          <w:t xml:space="preserve"> Ministeriale</w:t>
        </w:r>
      </w:smartTag>
      <w:r w:rsidRPr="00074F3A">
        <w:t xml:space="preserve"> ha </w:t>
      </w:r>
      <w:r>
        <w:t>suggerito</w:t>
      </w:r>
      <w:r w:rsidRPr="00074F3A">
        <w:t xml:space="preserve"> di incrementare il livello di attenzione del personale addetto alla manutenzione in linea.</w:t>
      </w:r>
    </w:p>
    <w:p w:rsidR="00D73B12" w:rsidRDefault="00D73B12" w:rsidP="00E5171B">
      <w:pPr>
        <w:jc w:val="both"/>
        <w:rPr>
          <w:color w:val="000000"/>
          <w:sz w:val="22"/>
          <w:szCs w:val="22"/>
        </w:rPr>
      </w:pPr>
    </w:p>
    <w:p w:rsidR="00F81001" w:rsidRDefault="00F81001" w:rsidP="00E5171B">
      <w:pPr>
        <w:jc w:val="both"/>
        <w:rPr>
          <w:color w:val="000000"/>
          <w:sz w:val="22"/>
          <w:szCs w:val="22"/>
        </w:rPr>
      </w:pPr>
    </w:p>
    <w:p w:rsidR="00D73B12" w:rsidRPr="00C95832" w:rsidRDefault="00D73B12" w:rsidP="00F81001">
      <w:pPr>
        <w:spacing w:line="240" w:lineRule="atLeast"/>
        <w:jc w:val="both"/>
        <w:rPr>
          <w:b/>
          <w:i/>
          <w:color w:val="000000"/>
        </w:rPr>
      </w:pPr>
      <w:r w:rsidRPr="00C95832">
        <w:rPr>
          <w:b/>
          <w:i/>
          <w:color w:val="000000"/>
        </w:rPr>
        <w:t>03.12.2005 – Stazione di Salerno</w:t>
      </w:r>
    </w:p>
    <w:p w:rsidR="00D73B12" w:rsidRPr="00074F3A" w:rsidRDefault="00D73B12" w:rsidP="00F81001">
      <w:pPr>
        <w:pStyle w:val="BodyTextIndent2"/>
        <w:spacing w:after="0" w:line="240" w:lineRule="atLeast"/>
        <w:ind w:firstLine="360"/>
        <w:rPr>
          <w:b/>
          <w:sz w:val="28"/>
          <w:szCs w:val="28"/>
        </w:rPr>
      </w:pPr>
    </w:p>
    <w:p w:rsidR="00D73B12" w:rsidRPr="00074F3A" w:rsidRDefault="00D73B12" w:rsidP="00F81001">
      <w:pPr>
        <w:pStyle w:val="BodyTextIndent2"/>
        <w:spacing w:after="0" w:line="240" w:lineRule="atLeast"/>
        <w:ind w:firstLine="360"/>
      </w:pPr>
      <w:r w:rsidRPr="00074F3A">
        <w:t>Il giorno 3.12.2005, alle ore 7,45 circa, un locomotore diesel-elettrico, del parco rotabile di</w:t>
      </w:r>
      <w:r>
        <w:t xml:space="preserve"> RFI Spa, fermo, isolato ed incusto</w:t>
      </w:r>
      <w:r w:rsidRPr="00074F3A">
        <w:t xml:space="preserve">dito sulla tratta Salerno Stazione – Salerno Porto, ad un segnale basso  disposto a via impedita per l’ingresso sul binario denominato asta di manovra “porto” della Stazione di Salerno, si avviava in direzione Porto, stante la pendenza della linea,arrestandosi dopo un percorso di circa </w:t>
      </w:r>
      <w:smartTag w:uri="urn:schemas-microsoft-com:office:smarttags" w:element="metricconverter">
        <w:smartTagPr>
          <w:attr w:name="ProductID" w:val="1.500 m"/>
        </w:smartTagPr>
        <w:r w:rsidRPr="00074F3A">
          <w:t>1.500 m</w:t>
        </w:r>
      </w:smartTag>
      <w:r w:rsidRPr="00074F3A">
        <w:t>.</w:t>
      </w:r>
    </w:p>
    <w:p w:rsidR="00D73B12" w:rsidRPr="00074F3A" w:rsidRDefault="00D73B12" w:rsidP="00D73B12">
      <w:pPr>
        <w:pStyle w:val="BodyTextIndent2"/>
        <w:spacing w:after="0" w:line="240" w:lineRule="atLeast"/>
        <w:ind w:firstLine="360"/>
      </w:pPr>
      <w:r w:rsidRPr="00074F3A">
        <w:t>Nella corsa incontrollata, il locomotore urtava numerose autovetture ed investiva anche alcune persone provocando un decesso e alcuni feriti lievi.</w:t>
      </w:r>
    </w:p>
    <w:p w:rsidR="00D73B12" w:rsidRPr="00074F3A" w:rsidRDefault="00D73B12" w:rsidP="00D73B12">
      <w:pPr>
        <w:pStyle w:val="BodyTextIndent2"/>
        <w:spacing w:after="0" w:line="240" w:lineRule="atLeast"/>
        <w:ind w:firstLine="360"/>
      </w:pPr>
      <w:smartTag w:uri="urn:schemas-microsoft-com:office:smarttags" w:element="PersonName">
        <w:smartTagPr>
          <w:attr w:name="ProductID" w:val="La Commissione Ministeriale"/>
        </w:smartTagPr>
        <w:smartTag w:uri="urn:schemas-microsoft-com:office:smarttags" w:element="PersonName">
          <w:smartTagPr>
            <w:attr w:name="ProductID" w:val="La Commissione"/>
          </w:smartTagPr>
          <w:r w:rsidRPr="00074F3A">
            <w:t>La Commissione</w:t>
          </w:r>
        </w:smartTag>
        <w:r w:rsidRPr="00074F3A">
          <w:t xml:space="preserve"> Ministeriale</w:t>
        </w:r>
      </w:smartTag>
      <w:r w:rsidRPr="00074F3A">
        <w:t xml:space="preserve"> di inchiesta  ha  individuato  le seguenti quattro cause concomitanti :</w:t>
      </w:r>
    </w:p>
    <w:p w:rsidR="00D73B12" w:rsidRPr="006D7F0E" w:rsidRDefault="00D73B12" w:rsidP="00D73B12">
      <w:pPr>
        <w:pStyle w:val="BodyTextIndent2"/>
        <w:numPr>
          <w:ilvl w:val="0"/>
          <w:numId w:val="4"/>
        </w:numPr>
        <w:spacing w:after="0" w:line="240" w:lineRule="atLeast"/>
        <w:jc w:val="both"/>
      </w:pPr>
      <w:r w:rsidRPr="006D7F0E">
        <w:t>L’eccessiva lunghezza del convoglio tradotta rispetto alla capacità ricettiva dell’asta di manovra Porto della Stazione di Salerno.   In verità , il convoglio merci proveniente dal Porto subì un “taglio” per consentire il previsto ricovero, in due tempi, dell’intero convoglio. La manovra, in linea di principio non vietata, fu però effettuata in maniera non conforme alle norme e con tempi eccessivamente lunghi.</w:t>
      </w:r>
    </w:p>
    <w:p w:rsidR="00D73B12" w:rsidRPr="006D7F0E" w:rsidRDefault="00D73B12" w:rsidP="00D73B12">
      <w:pPr>
        <w:pStyle w:val="BodyTextIndent2"/>
        <w:numPr>
          <w:ilvl w:val="0"/>
          <w:numId w:val="4"/>
        </w:numPr>
        <w:spacing w:after="0" w:line="240" w:lineRule="atLeast"/>
        <w:jc w:val="both"/>
      </w:pPr>
      <w:r w:rsidRPr="006D7F0E">
        <w:t>Errata manovra di stazionamento del locomotore sul raccordo Stazione di Salerno – Salerno Porto.   Più precisamente lo stazionamento del locomotore oggetto dell’incidente è stato effettuato in maniera non conforme alle norme sulla sicurezza della circolazione ferroviaria.</w:t>
      </w:r>
    </w:p>
    <w:p w:rsidR="00D73B12" w:rsidRPr="006D7F0E" w:rsidRDefault="00D73B12" w:rsidP="00D73B12">
      <w:pPr>
        <w:pStyle w:val="BodyTextIndent2"/>
        <w:numPr>
          <w:ilvl w:val="0"/>
          <w:numId w:val="4"/>
        </w:numPr>
        <w:spacing w:after="0" w:line="240" w:lineRule="atLeast"/>
        <w:jc w:val="both"/>
      </w:pPr>
      <w:r w:rsidRPr="006D7F0E">
        <w:t xml:space="preserve">Inidoneo comportamento di tutte le figure professionali interessate dalla vicenda .        </w:t>
      </w:r>
    </w:p>
    <w:p w:rsidR="00D73B12" w:rsidRPr="006D7F0E" w:rsidRDefault="00D73B12" w:rsidP="00D73B12">
      <w:pPr>
        <w:pStyle w:val="BodyTextIndent2"/>
        <w:spacing w:after="0" w:line="240" w:lineRule="atLeast"/>
        <w:ind w:left="1068"/>
        <w:jc w:val="both"/>
      </w:pPr>
      <w:r w:rsidRPr="006D7F0E">
        <w:t>Il mancato , ancorché parziale, rispetto delle norme ferroviarie ha certamente contribuito a che si determinasse l’evento.</w:t>
      </w:r>
    </w:p>
    <w:p w:rsidR="00D73B12" w:rsidRPr="006D7F0E" w:rsidRDefault="00D73B12" w:rsidP="00D73B12">
      <w:pPr>
        <w:pStyle w:val="BodyTextIndent2"/>
        <w:numPr>
          <w:ilvl w:val="0"/>
          <w:numId w:val="4"/>
        </w:numPr>
        <w:spacing w:after="0" w:line="240" w:lineRule="atLeast"/>
        <w:jc w:val="both"/>
      </w:pPr>
      <w:r w:rsidRPr="006D7F0E">
        <w:t xml:space="preserve">Da ultimo </w:t>
      </w:r>
      <w:smartTag w:uri="urn:schemas-microsoft-com:office:smarttags" w:element="PersonName">
        <w:smartTagPr>
          <w:attr w:name="ProductID" w:val="La Commissione"/>
        </w:smartTagPr>
        <w:r w:rsidRPr="006D7F0E">
          <w:t>la Commissione</w:t>
        </w:r>
      </w:smartTag>
      <w:r w:rsidRPr="006D7F0E">
        <w:t xml:space="preserve"> ha evidenziato che la mattina del 3.12.2005 , proprio nell’orario in cui si dovevano compiere le previste manovre di ricovero in due tempi della tradotta proveniente dal porto, il binario n.1 della Stazione di Salerno era ingombro per rotabili in partenza. </w:t>
      </w:r>
      <w:r w:rsidRPr="006D7F0E">
        <w:tab/>
        <w:t>L’ingombro del citato binario 1 non consentiva di effettuare celermente la successione di manovre</w:t>
      </w:r>
      <w:r>
        <w:t xml:space="preserve"> per il ricovero del locomotore </w:t>
      </w:r>
      <w:r w:rsidRPr="006D7F0E">
        <w:t>”tagliato” dal convoglio tradotta, con conseguente necessità di fermare, sul binario di raccordo Porto –Stazione, lo stesso locomotore.</w:t>
      </w:r>
      <w:r w:rsidRPr="006D7F0E">
        <w:tab/>
      </w:r>
    </w:p>
    <w:p w:rsidR="00D73B12" w:rsidRPr="00074F3A" w:rsidRDefault="00D73B12" w:rsidP="00F13A56">
      <w:pPr>
        <w:pStyle w:val="BodyTextIndent2"/>
        <w:numPr>
          <w:ilvl w:val="0"/>
          <w:numId w:val="4"/>
        </w:numPr>
        <w:spacing w:after="0" w:line="240" w:lineRule="atLeast"/>
        <w:jc w:val="both"/>
        <w:rPr>
          <w:sz w:val="28"/>
          <w:szCs w:val="28"/>
        </w:rPr>
      </w:pPr>
      <w:r w:rsidRPr="006D7F0E">
        <w:t>La Commissione ha formulato la raccomandazione di una continua vigilanza sul rispetto delle procedure relative al personale di condotta locomotive e allo stazionamento delle stesse.</w:t>
      </w:r>
      <w:r w:rsidRPr="006D7F0E">
        <w:tab/>
      </w:r>
      <w:r w:rsidRPr="00074F3A">
        <w:rPr>
          <w:sz w:val="28"/>
          <w:szCs w:val="28"/>
        </w:rPr>
        <w:tab/>
      </w:r>
      <w:r w:rsidRPr="00074F3A">
        <w:rPr>
          <w:sz w:val="28"/>
          <w:szCs w:val="28"/>
        </w:rPr>
        <w:tab/>
      </w:r>
    </w:p>
    <w:p w:rsidR="00D73B12" w:rsidRDefault="00D73B12" w:rsidP="00F13A56">
      <w:pPr>
        <w:spacing w:line="240" w:lineRule="atLeast"/>
        <w:jc w:val="both"/>
        <w:rPr>
          <w:color w:val="000000"/>
          <w:sz w:val="22"/>
          <w:szCs w:val="22"/>
        </w:rPr>
      </w:pPr>
    </w:p>
    <w:p w:rsidR="00F81001" w:rsidRDefault="00F81001" w:rsidP="00F13A56">
      <w:pPr>
        <w:pStyle w:val="PlainText"/>
        <w:tabs>
          <w:tab w:val="num" w:pos="720"/>
        </w:tabs>
        <w:spacing w:line="240" w:lineRule="atLeast"/>
        <w:jc w:val="both"/>
        <w:rPr>
          <w:rFonts w:ascii="Times New Roman" w:hAnsi="Times New Roman" w:cs="Times New Roman"/>
          <w:b/>
          <w:i/>
          <w:sz w:val="24"/>
          <w:szCs w:val="24"/>
        </w:rPr>
      </w:pPr>
    </w:p>
    <w:p w:rsidR="00D73B12" w:rsidRPr="00590E4E" w:rsidRDefault="00D73B12" w:rsidP="00F13A56">
      <w:pPr>
        <w:pStyle w:val="PlainText"/>
        <w:tabs>
          <w:tab w:val="num" w:pos="720"/>
        </w:tabs>
        <w:spacing w:line="240" w:lineRule="atLeast"/>
        <w:jc w:val="both"/>
        <w:rPr>
          <w:rFonts w:ascii="Times New Roman" w:hAnsi="Times New Roman" w:cs="Times New Roman"/>
          <w:b/>
          <w:i/>
          <w:sz w:val="24"/>
          <w:szCs w:val="24"/>
        </w:rPr>
      </w:pPr>
      <w:r w:rsidRPr="00590E4E">
        <w:rPr>
          <w:rFonts w:ascii="Times New Roman" w:hAnsi="Times New Roman" w:cs="Times New Roman"/>
          <w:b/>
          <w:i/>
          <w:sz w:val="24"/>
          <w:szCs w:val="24"/>
        </w:rPr>
        <w:t>01.02.2006 – Stazione di Marechiaro</w:t>
      </w:r>
    </w:p>
    <w:p w:rsidR="00D73B12" w:rsidRPr="00074F3A" w:rsidRDefault="00D73B12" w:rsidP="00D73B12">
      <w:pPr>
        <w:jc w:val="both"/>
      </w:pPr>
      <w:r w:rsidRPr="00074F3A">
        <w:tab/>
        <w:t>Il giorno 1 febbraio 2006 alle 22,00 circa il treno passeggeri regionale n. 12220 della Impresa Ferroviaria Trenitalia S.p.A., sulla tratta Padiglione-Nettuno, si attestava per espletare il s</w:t>
      </w:r>
      <w:r>
        <w:t>ervizio passeggeri sul binario 2</w:t>
      </w:r>
      <w:r w:rsidRPr="00074F3A">
        <w:t xml:space="preserve"> di corretto tracciato della stazione di Marechiaro</w:t>
      </w:r>
      <w:r>
        <w:t>,</w:t>
      </w:r>
      <w:r w:rsidRPr="00074F3A">
        <w:t xml:space="preserve"> in direzione di Roma. </w:t>
      </w:r>
      <w:r w:rsidRPr="00074F3A">
        <w:tab/>
        <w:t xml:space="preserve">In seguito il treno ripartiva erroneamente con il segnale di partenza disposto a via impedita, tallonando il deviatoio n.1, e si arrestava con parte del materiale rotabile (3 vetture ed un carrello della 4° carrozza) oltre il citato deviatoio. Successivamente, retrocedendo, sviava con due delle vetture anteriori. </w:t>
      </w:r>
    </w:p>
    <w:p w:rsidR="00D73B12" w:rsidRDefault="00D73B12" w:rsidP="00D73B12">
      <w:pPr>
        <w:jc w:val="both"/>
      </w:pPr>
      <w:r w:rsidRPr="00074F3A">
        <w:tab/>
        <w:t>L’incidente non avuto conseguenze per i passeggeri e per gli agenti a bordo del treno ma ha causato l’interruzione de</w:t>
      </w:r>
      <w:r>
        <w:t>l servizio sulla predetta linea,</w:t>
      </w:r>
      <w:r w:rsidRPr="00074F3A">
        <w:t xml:space="preserve"> ha provocato seri danni all’armamento e ai dispositivi di sicurezza di terra per un danno q</w:t>
      </w:r>
      <w:r>
        <w:t>uantificabile in € 9.000 circa.</w:t>
      </w:r>
    </w:p>
    <w:p w:rsidR="00D73B12" w:rsidRPr="00074F3A" w:rsidRDefault="00D73B12" w:rsidP="00D73B12">
      <w:pPr>
        <w:ind w:firstLine="708"/>
        <w:jc w:val="both"/>
      </w:pPr>
      <w:r>
        <w:t>L</w:t>
      </w:r>
      <w:r w:rsidRPr="00074F3A">
        <w:t xml:space="preserve">e due vetture anteriori, hanno subito i maggior danni in conseguenza dello svio, quantificabili in € 25.000. </w:t>
      </w:r>
    </w:p>
    <w:p w:rsidR="00D73B12" w:rsidRPr="00074F3A" w:rsidRDefault="00D73B12" w:rsidP="00D73B12">
      <w:pPr>
        <w:jc w:val="both"/>
      </w:pPr>
      <w:r w:rsidRPr="00074F3A">
        <w:tab/>
        <w:t>La Commissione ritiene plausibile che il personale di condotta (agente  e capotreno) si sia accorto dell’errata manovra di partenza e abbia cercato di porre rimedio ma  in modo errato .</w:t>
      </w:r>
    </w:p>
    <w:p w:rsidR="00D73B12" w:rsidRDefault="00D73B12" w:rsidP="00D73B12">
      <w:pPr>
        <w:jc w:val="both"/>
      </w:pPr>
      <w:r w:rsidRPr="00074F3A">
        <w:tab/>
        <w:t>I</w:t>
      </w:r>
      <w:r>
        <w:t>n merito, più dettagliatamente,</w:t>
      </w:r>
      <w:r w:rsidRPr="00074F3A">
        <w:t xml:space="preserve"> il macchinista ed il capotreno hanno dichiarato di aver tentato di entrare in contatto con il DM di Nettuno </w:t>
      </w:r>
      <w:r>
        <w:t>una prima volta senza successo.</w:t>
      </w:r>
    </w:p>
    <w:p w:rsidR="00D73B12" w:rsidRPr="00074F3A" w:rsidRDefault="00D73B12" w:rsidP="00D73B12">
      <w:pPr>
        <w:ind w:firstLine="708"/>
        <w:jc w:val="both"/>
      </w:pPr>
      <w:r w:rsidRPr="00074F3A">
        <w:t>Successivamente a questo primo tentativo hanno dichiarato di aver comunque proceduto ad effettuare una prima retrocessione, essendo convinti che fosse già stato predisposto l’itinerario di uscita dall’impianto. In seguito, al secondo tentativo, riuscivano a contattare il DM di Nettuno e si facevano autorizzare verbalmente una manovra di  retrocessione, non avvertendolo però del possibile  tallonamento, da parte del loro convoglio, del  deviatoio .</w:t>
      </w:r>
    </w:p>
    <w:p w:rsidR="00D73B12" w:rsidRPr="00074F3A" w:rsidRDefault="00D73B12" w:rsidP="00D73B12">
      <w:pPr>
        <w:jc w:val="both"/>
      </w:pPr>
      <w:r w:rsidRPr="00074F3A">
        <w:tab/>
        <w:t>La Commissione ha altresì evidenziato la singolarità che il DM non si sia accorto dalle segnalazioni ottico-acustiche sul quadro di controllo</w:t>
      </w:r>
      <w:r w:rsidRPr="00074F3A" w:rsidDel="0053553A">
        <w:t xml:space="preserve"> </w:t>
      </w:r>
      <w:r>
        <w:t xml:space="preserve">della </w:t>
      </w:r>
      <w:r w:rsidRPr="00074F3A">
        <w:t>perdita di controllo del deviatoio, ma che</w:t>
      </w:r>
      <w:r>
        <w:t>,</w:t>
      </w:r>
      <w:r w:rsidRPr="00074F3A">
        <w:t xml:space="preserve"> anzi</w:t>
      </w:r>
      <w:r>
        <w:t>,</w:t>
      </w:r>
      <w:r w:rsidRPr="00074F3A">
        <w:t xml:space="preserve"> questi dichiari che il segnale di perdita di controllo sia apparso solo poco dopo l’aver autorizzato verbalmente la retrocessione del treno.</w:t>
      </w:r>
    </w:p>
    <w:p w:rsidR="00D73B12" w:rsidRPr="00074F3A" w:rsidRDefault="00D73B12" w:rsidP="00D73B12">
      <w:pPr>
        <w:jc w:val="both"/>
      </w:pPr>
      <w:r w:rsidRPr="00074F3A">
        <w:tab/>
        <w:t xml:space="preserve">Nelle stazioni con impianti telecomandati non presenziati le disposizioni regolamentari prevedono che possa essere eseguita una manovra, anche di retrocessione, nel caso in cui ogni singolo movimento sia autorizzato verbalmente dal DM previa la predisposizione del relativo istradamento. </w:t>
      </w:r>
    </w:p>
    <w:p w:rsidR="00D73B12" w:rsidRPr="00074F3A" w:rsidRDefault="00D73B12" w:rsidP="00D73B12">
      <w:pPr>
        <w:jc w:val="both"/>
      </w:pPr>
      <w:r>
        <w:tab/>
        <w:t>Il capotreno che comanda la manovra</w:t>
      </w:r>
      <w:r w:rsidRPr="00074F3A">
        <w:t xml:space="preserve"> deve accertare</w:t>
      </w:r>
      <w:r>
        <w:t>,</w:t>
      </w:r>
      <w:r w:rsidRPr="00074F3A">
        <w:t xml:space="preserve"> per ogni singolo deviatoi</w:t>
      </w:r>
      <w:r>
        <w:t>o, la sua regolare disposizione.</w:t>
      </w:r>
    </w:p>
    <w:p w:rsidR="00D73B12" w:rsidRPr="00074F3A" w:rsidRDefault="00D73B12" w:rsidP="00D73B12">
      <w:pPr>
        <w:jc w:val="both"/>
      </w:pPr>
      <w:r w:rsidRPr="00074F3A">
        <w:tab/>
        <w:t xml:space="preserve">E’ risultato evidente, quindi, che anche colui che doveva accertare lo stato degli enti di piazzale, cioe il DM, non era in posizione corretta. </w:t>
      </w:r>
    </w:p>
    <w:p w:rsidR="00D73B12" w:rsidRPr="00074F3A" w:rsidRDefault="00D73B12" w:rsidP="00D73B12">
      <w:pPr>
        <w:jc w:val="both"/>
      </w:pPr>
      <w:r w:rsidRPr="00074F3A">
        <w:tab/>
        <w:t>In sintesi,la causa dello svio del treno  è dovuta ad una errata manovra di retrocessione svolta dal personale di macchina del treno che ha interessato il deviatoio precedentemente tallonato dallo stesso convoglio a seguito del superamento a via impedita del segnale  di partenza nella stazione di Marechiaro.</w:t>
      </w:r>
    </w:p>
    <w:p w:rsidR="00D73B12" w:rsidRPr="00074F3A" w:rsidRDefault="00D73B12" w:rsidP="00D73B12">
      <w:pPr>
        <w:jc w:val="both"/>
      </w:pPr>
      <w:r w:rsidRPr="00074F3A">
        <w:tab/>
        <w:t>Detto deviatoio era disposto in deviata per consentire l’ingresso nella stazione di Marechiaro del treno incrociante , ed il relativo segnale di partenza dal binario di corretto tracciato convergente sul deviatoio era disposto a via impedita; ciò in quanto, la logica del sistema di circolazione della tratta Padiglione-Marechiaro (blocco elettrico conta assi), risultato dagli accertamenti eseguiti in perfette condizioni di funzionamento, non permette l’inoltro simultaneo, di due treni nelle due direzioni opposte (linea a singolo binario).</w:t>
      </w:r>
    </w:p>
    <w:p w:rsidR="00D73B12" w:rsidRPr="00074F3A" w:rsidRDefault="00D73B12" w:rsidP="00D73B12">
      <w:pPr>
        <w:jc w:val="both"/>
      </w:pPr>
      <w:r w:rsidRPr="00074F3A">
        <w:tab/>
        <w:t xml:space="preserve">Anche in questo caso, una concomitanza di errori umani dovuti a diverse figure professionali ha determinato l’incidente ; pertanto </w:t>
      </w:r>
      <w:smartTag w:uri="urn:schemas-microsoft-com:office:smarttags" w:element="PersonName">
        <w:smartTagPr>
          <w:attr w:name="ProductID" w:val="La Commissione"/>
        </w:smartTagPr>
        <w:r w:rsidRPr="00074F3A">
          <w:t>la Commissione</w:t>
        </w:r>
      </w:smartTag>
      <w:r w:rsidRPr="00074F3A">
        <w:t xml:space="preserve"> ha raccomandato </w:t>
      </w:r>
      <w:r>
        <w:t xml:space="preserve">di effettuare </w:t>
      </w:r>
      <w:r w:rsidRPr="00074F3A">
        <w:t>una azione di sensibilizzazione e formazione del personale sia da parte del G.I. che dell’I.F.</w:t>
      </w:r>
    </w:p>
    <w:p w:rsidR="00D73B12" w:rsidRDefault="00D73B12" w:rsidP="00E5171B">
      <w:pPr>
        <w:jc w:val="both"/>
        <w:rPr>
          <w:color w:val="000000"/>
          <w:sz w:val="22"/>
          <w:szCs w:val="22"/>
        </w:rPr>
      </w:pPr>
    </w:p>
    <w:p w:rsidR="00F81001" w:rsidRDefault="00F81001" w:rsidP="00E5171B">
      <w:pPr>
        <w:jc w:val="both"/>
        <w:rPr>
          <w:color w:val="000000"/>
          <w:sz w:val="22"/>
          <w:szCs w:val="22"/>
        </w:rPr>
      </w:pPr>
    </w:p>
    <w:p w:rsidR="00D73B12" w:rsidRPr="001814C1" w:rsidRDefault="00D73B12" w:rsidP="00D73B12">
      <w:pPr>
        <w:rPr>
          <w:b/>
          <w:i/>
          <w:color w:val="000000"/>
        </w:rPr>
      </w:pPr>
      <w:r w:rsidRPr="001814C1">
        <w:rPr>
          <w:b/>
          <w:i/>
          <w:color w:val="000000"/>
        </w:rPr>
        <w:t>11.05.2006 – Stazione di Chiomonte</w:t>
      </w:r>
    </w:p>
    <w:p w:rsidR="00D73B12" w:rsidRPr="001814C1" w:rsidRDefault="00D73B12" w:rsidP="00D73B12">
      <w:pPr>
        <w:rPr>
          <w:i/>
          <w:color w:val="000000"/>
          <w:u w:val="single"/>
        </w:rPr>
      </w:pPr>
    </w:p>
    <w:p w:rsidR="00D73B12" w:rsidRPr="001814C1" w:rsidRDefault="00D73B12" w:rsidP="00D73B12">
      <w:pPr>
        <w:ind w:firstLine="708"/>
        <w:rPr>
          <w:color w:val="000000"/>
        </w:rPr>
      </w:pPr>
      <w:r w:rsidRPr="001814C1">
        <w:rPr>
          <w:color w:val="000000"/>
        </w:rPr>
        <w:t xml:space="preserve">Il giorno 11 maggio 2006 un locomotore che rimorchiava due carri , nell’effettuare un movimento di manovra nella stazione di Bardonecchia per lo spostamento degli stessi su altro  binario , mentre percorreva un istradamento in pendenza , andava in fuga e dopo aver percorso circa </w:t>
      </w:r>
      <w:smartTag w:uri="urn:schemas-microsoft-com:office:smarttags" w:element="metricconverter">
        <w:smartTagPr>
          <w:attr w:name="ProductID" w:val="26 km"/>
        </w:smartTagPr>
        <w:r w:rsidRPr="001814C1">
          <w:rPr>
            <w:color w:val="000000"/>
          </w:rPr>
          <w:t>26 km</w:t>
        </w:r>
      </w:smartTag>
      <w:r w:rsidRPr="001814C1">
        <w:rPr>
          <w:color w:val="000000"/>
        </w:rPr>
        <w:t xml:space="preserve"> sviava nella stazione di Chiomonte . Uno dei carri finiva nell’adiacente scarpata e andava ad urtare un sottostante fabbricato in quel momento disabitato ; un altro carro sviava con entrambi i carrelli ; il locomotore non sviava ma era interessato da incendio . Nell’incidente perdeva la vita il conducente del locomotore che si era gettato dal convoglio.</w:t>
      </w:r>
    </w:p>
    <w:p w:rsidR="00D73B12" w:rsidRDefault="00D73B12" w:rsidP="00E5171B">
      <w:pPr>
        <w:jc w:val="both"/>
        <w:rPr>
          <w:color w:val="000000"/>
          <w:sz w:val="22"/>
          <w:szCs w:val="22"/>
        </w:rPr>
      </w:pPr>
    </w:p>
    <w:p w:rsidR="00F81001" w:rsidRDefault="00F81001" w:rsidP="00E5171B">
      <w:pPr>
        <w:jc w:val="both"/>
        <w:rPr>
          <w:color w:val="000000"/>
          <w:sz w:val="22"/>
          <w:szCs w:val="22"/>
        </w:rPr>
      </w:pPr>
    </w:p>
    <w:p w:rsidR="00D73B12" w:rsidRPr="00E4116C" w:rsidRDefault="00D73B12" w:rsidP="00D73B12">
      <w:pPr>
        <w:pStyle w:val="normale"/>
        <w:spacing w:before="240" w:after="0" w:line="280" w:lineRule="atLeast"/>
        <w:jc w:val="both"/>
        <w:rPr>
          <w:rFonts w:ascii="Times New Roman" w:hAnsi="Times New Roman" w:cs="Times New Roman"/>
          <w:b/>
          <w:i/>
          <w:sz w:val="24"/>
          <w:szCs w:val="24"/>
        </w:rPr>
      </w:pPr>
      <w:r w:rsidRPr="00E4116C">
        <w:rPr>
          <w:rStyle w:val="normalechar1"/>
          <w:rFonts w:ascii="Times New Roman" w:hAnsi="Times New Roman" w:cs="Times New Roman"/>
          <w:b/>
          <w:i/>
          <w:sz w:val="24"/>
          <w:szCs w:val="24"/>
        </w:rPr>
        <w:t>03.06.2008  - Stazione di Ancona</w:t>
      </w:r>
    </w:p>
    <w:p w:rsidR="00D73B12" w:rsidRPr="00074F3A" w:rsidRDefault="00D73B12" w:rsidP="00D73B12">
      <w:pPr>
        <w:jc w:val="both"/>
      </w:pPr>
    </w:p>
    <w:p w:rsidR="00D73B12" w:rsidRPr="00074F3A" w:rsidRDefault="00D73B12" w:rsidP="00D73B12">
      <w:pPr>
        <w:jc w:val="both"/>
      </w:pPr>
      <w:r w:rsidRPr="00074F3A">
        <w:tab/>
        <w:t>In data 3.6.2008, presso la stazione di Ancona, un locomotore con alla guida due agenti di condotta, in fase di manovra, inosservante del segnale basso di via impedita, andava a collidere contro un treno in servizio passeggeri.</w:t>
      </w:r>
    </w:p>
    <w:p w:rsidR="00D73B12" w:rsidRPr="00074F3A" w:rsidRDefault="00D73B12" w:rsidP="00D73B12">
      <w:pPr>
        <w:jc w:val="both"/>
      </w:pPr>
      <w:r w:rsidRPr="00074F3A">
        <w:tab/>
        <w:t>A seguito dello scontro, si è avuto il ferimento lieve di alcuni passeggeri e di un m</w:t>
      </w:r>
      <w:r>
        <w:t xml:space="preserve">acchinista del treno passeggeri, </w:t>
      </w:r>
      <w:r w:rsidRPr="00074F3A">
        <w:t>nonché il danneggiamento leggero del materiale rotabile coinvolto e dei relativi impianti fissi .</w:t>
      </w:r>
    </w:p>
    <w:p w:rsidR="00D73B12" w:rsidRPr="00074F3A" w:rsidRDefault="00D73B12" w:rsidP="00D73B12">
      <w:pPr>
        <w:jc w:val="both"/>
      </w:pPr>
      <w:r w:rsidRPr="00074F3A">
        <w:tab/>
        <w:t>Dall’indagine è emerso che,</w:t>
      </w:r>
      <w:r>
        <w:t xml:space="preserve"> non rispettando il regolamento</w:t>
      </w:r>
      <w:r w:rsidRPr="00074F3A">
        <w:t xml:space="preserve"> C</w:t>
      </w:r>
      <w:r>
        <w:t>ircolazione Treni</w:t>
      </w:r>
      <w:r w:rsidRPr="00074F3A">
        <w:t>, i macchinisti del locomotore in manovra avevano disattivato il dispositivo di sicurezza SCMT</w:t>
      </w:r>
      <w:r>
        <w:t xml:space="preserve"> (Sistema di Controllo della Marcia del Treno)</w:t>
      </w:r>
      <w:r w:rsidRPr="00074F3A">
        <w:t>, asseritamene al fine di accelerare le operazioni di cambio banco per l’inversione del senso di marcia.</w:t>
      </w:r>
    </w:p>
    <w:p w:rsidR="00D73B12" w:rsidRPr="00074F3A" w:rsidRDefault="00D73B12" w:rsidP="00D73B12">
      <w:pPr>
        <w:jc w:val="both"/>
      </w:pPr>
      <w:r w:rsidRPr="00074F3A">
        <w:tab/>
        <w:t>Inoltre, gli stessi macchinisti hanno asserito  di non essersi accorti che il segnale basso di sicurezza era pos</w:t>
      </w:r>
      <w:r>
        <w:t>to a via impedita : al riguardo</w:t>
      </w:r>
      <w:r w:rsidRPr="00074F3A">
        <w:t>, durante un sopralluogo</w:t>
      </w:r>
      <w:r>
        <w:t>,</w:t>
      </w:r>
      <w:r w:rsidRPr="00074F3A">
        <w:t xml:space="preserve"> è emerso che le condizioni ambientali al momento dell’incidente erano tali che i raggi del sole, illuminando in modo diretto e radente il segnale basso in questione, potevano favorire eventuali riflessioni luminose sugli schermi dello stesso.</w:t>
      </w:r>
    </w:p>
    <w:p w:rsidR="00D73B12" w:rsidRPr="00074F3A" w:rsidRDefault="00D73B12" w:rsidP="00D73B12">
      <w:pPr>
        <w:jc w:val="both"/>
      </w:pPr>
      <w:r w:rsidRPr="00074F3A">
        <w:tab/>
        <w:t>Pertanto, la commissione ministeriale ha evidenziato  che le cause dello scontro sono attribuibili ad una concomitanza delle seguenti inosservanze regolamentari da parte dei due macchinisti :</w:t>
      </w:r>
    </w:p>
    <w:p w:rsidR="00D73B12" w:rsidRPr="00074F3A" w:rsidRDefault="00D73B12" w:rsidP="00D73B12">
      <w:pPr>
        <w:numPr>
          <w:ilvl w:val="0"/>
          <w:numId w:val="3"/>
        </w:numPr>
        <w:jc w:val="both"/>
      </w:pPr>
      <w:r w:rsidRPr="00074F3A">
        <w:t>disattivazione impropria del sistema SCMT ;</w:t>
      </w:r>
    </w:p>
    <w:p w:rsidR="00D73B12" w:rsidRPr="006B117D" w:rsidRDefault="00D73B12" w:rsidP="00D73B12">
      <w:pPr>
        <w:numPr>
          <w:ilvl w:val="0"/>
          <w:numId w:val="3"/>
        </w:numPr>
        <w:jc w:val="both"/>
        <w:rPr>
          <w:color w:val="000000"/>
        </w:rPr>
      </w:pPr>
      <w:r w:rsidRPr="006B117D">
        <w:rPr>
          <w:color w:val="000000"/>
        </w:rPr>
        <w:t>inosservanza del segnale di sicurezza posto a via impedita.</w:t>
      </w:r>
    </w:p>
    <w:p w:rsidR="00D73B12" w:rsidRPr="006B117D" w:rsidRDefault="00D73B12" w:rsidP="00D73B12">
      <w:pPr>
        <w:jc w:val="both"/>
        <w:rPr>
          <w:color w:val="000000"/>
        </w:rPr>
      </w:pPr>
      <w:r w:rsidRPr="006B117D">
        <w:rPr>
          <w:color w:val="000000"/>
        </w:rPr>
        <w:tab/>
      </w:r>
      <w:smartTag w:uri="urn:schemas-microsoft-com:office:smarttags" w:element="PersonName">
        <w:smartTagPr>
          <w:attr w:name="ProductID" w:val="La Commissione Ministeriale"/>
        </w:smartTagPr>
        <w:r w:rsidRPr="006B117D">
          <w:rPr>
            <w:color w:val="000000"/>
          </w:rPr>
          <w:t>La Commissione Ministeriale</w:t>
        </w:r>
      </w:smartTag>
      <w:r w:rsidRPr="006B117D">
        <w:rPr>
          <w:color w:val="000000"/>
        </w:rPr>
        <w:t xml:space="preserve"> ha individuato alcune raccomandazioni , che in sintesi si possono riassumere  in :</w:t>
      </w:r>
    </w:p>
    <w:p w:rsidR="00D73B12" w:rsidRPr="006B117D" w:rsidRDefault="00D73B12" w:rsidP="00D73B12">
      <w:pPr>
        <w:numPr>
          <w:ilvl w:val="0"/>
          <w:numId w:val="3"/>
        </w:numPr>
        <w:jc w:val="both"/>
        <w:rPr>
          <w:color w:val="000000"/>
        </w:rPr>
      </w:pPr>
      <w:r w:rsidRPr="006B117D">
        <w:rPr>
          <w:color w:val="000000"/>
        </w:rPr>
        <w:t>continua opera di formazione e sensibilizzazione del personale a vari livelli ;</w:t>
      </w:r>
    </w:p>
    <w:p w:rsidR="00D73B12" w:rsidRPr="006B117D" w:rsidRDefault="00D73B12" w:rsidP="00D73B12">
      <w:pPr>
        <w:numPr>
          <w:ilvl w:val="0"/>
          <w:numId w:val="3"/>
        </w:numPr>
        <w:jc w:val="both"/>
        <w:rPr>
          <w:color w:val="000000"/>
        </w:rPr>
      </w:pPr>
      <w:r w:rsidRPr="006B117D">
        <w:rPr>
          <w:color w:val="000000"/>
        </w:rPr>
        <w:t>studio di dispositivi tecnici che aumentino la sicurezza della circolazione.</w:t>
      </w:r>
    </w:p>
    <w:p w:rsidR="00D73B12" w:rsidRDefault="00D73B12" w:rsidP="00E5171B">
      <w:pPr>
        <w:jc w:val="both"/>
        <w:rPr>
          <w:color w:val="000000"/>
          <w:sz w:val="22"/>
          <w:szCs w:val="22"/>
        </w:rPr>
      </w:pPr>
    </w:p>
    <w:p w:rsidR="00D73B12" w:rsidRPr="00282B36" w:rsidRDefault="00D73B12" w:rsidP="00E5171B">
      <w:pPr>
        <w:jc w:val="both"/>
        <w:rPr>
          <w:color w:val="000000"/>
          <w:sz w:val="22"/>
          <w:szCs w:val="22"/>
        </w:rPr>
      </w:pPr>
    </w:p>
    <w:p w:rsidR="00E5171B" w:rsidRPr="002E2350" w:rsidRDefault="00E5171B" w:rsidP="00E5171B">
      <w:pPr>
        <w:jc w:val="both"/>
        <w:rPr>
          <w:b/>
          <w:color w:val="000000"/>
        </w:rPr>
      </w:pPr>
      <w:r w:rsidRPr="002E2350">
        <w:rPr>
          <w:b/>
          <w:i/>
          <w:color w:val="000000"/>
        </w:rPr>
        <w:t>08.06.2008 – 14 .7.2008  -  Svii in varie località italiane</w:t>
      </w:r>
    </w:p>
    <w:p w:rsidR="00E5171B" w:rsidRPr="00074F3A" w:rsidRDefault="00E5171B" w:rsidP="00E5171B">
      <w:pPr>
        <w:jc w:val="both"/>
      </w:pPr>
    </w:p>
    <w:p w:rsidR="00E5171B" w:rsidRPr="00074F3A" w:rsidRDefault="00E5171B" w:rsidP="00E5171B">
      <w:pPr>
        <w:jc w:val="both"/>
      </w:pPr>
      <w:r w:rsidRPr="00074F3A">
        <w:tab/>
        <w:t xml:space="preserve">Nella prima metà dell’anno 2008 il fenomeno degli svii ha avuto numerosi episodi. </w:t>
      </w:r>
      <w:r w:rsidRPr="00074F3A">
        <w:tab/>
        <w:t>Pertanto nel luglio dello stesso anno si è ritenuto opportuno approfondire alcuni di  questi episodi al fine di individuarne le cause comuni  e  di fornire eventuali raccomandazioni finalizzate al miglioramento della sicurezza ferroviaria ed alla prevenzione di ulteriori incidenti. Quindi è stata incaricata un’apposita commissione per studiare nove episodi di svio avvenuti tra l’ 08.06.2008 ed il 14. 07.2008.</w:t>
      </w:r>
    </w:p>
    <w:p w:rsidR="00E5171B" w:rsidRPr="00074F3A" w:rsidRDefault="00E5171B" w:rsidP="00E5171B">
      <w:pPr>
        <w:jc w:val="both"/>
      </w:pPr>
      <w:r w:rsidRPr="00074F3A">
        <w:tab/>
        <w:t>Gli episodi presi in considerazione sono rispettivamente:</w:t>
      </w:r>
    </w:p>
    <w:p w:rsidR="00E5171B" w:rsidRPr="00074F3A" w:rsidRDefault="005D4AF0" w:rsidP="00E5171B">
      <w:pPr>
        <w:numPr>
          <w:ilvl w:val="2"/>
          <w:numId w:val="2"/>
        </w:numPr>
        <w:jc w:val="both"/>
      </w:pPr>
      <w:r>
        <w:t xml:space="preserve">08.06.2008 – </w:t>
      </w:r>
      <w:r w:rsidR="00E5171B" w:rsidRPr="00074F3A">
        <w:t>Scalo merci di Maddaloni</w:t>
      </w:r>
    </w:p>
    <w:p w:rsidR="00E5171B" w:rsidRPr="00074F3A" w:rsidRDefault="005D4AF0" w:rsidP="00E5171B">
      <w:pPr>
        <w:numPr>
          <w:ilvl w:val="2"/>
          <w:numId w:val="2"/>
        </w:numPr>
        <w:jc w:val="both"/>
      </w:pPr>
      <w:r>
        <w:t xml:space="preserve">21.06.2008 – </w:t>
      </w:r>
      <w:r w:rsidR="00E5171B" w:rsidRPr="00074F3A">
        <w:t>Ingresso stazione di Vipiteno</w:t>
      </w:r>
    </w:p>
    <w:p w:rsidR="00E5171B" w:rsidRPr="00074F3A" w:rsidRDefault="005D4AF0" w:rsidP="00E5171B">
      <w:pPr>
        <w:numPr>
          <w:ilvl w:val="2"/>
          <w:numId w:val="2"/>
        </w:numPr>
        <w:jc w:val="both"/>
      </w:pPr>
      <w:r>
        <w:t xml:space="preserve">24.06.2008 - </w:t>
      </w:r>
      <w:r w:rsidR="00E5171B" w:rsidRPr="00074F3A">
        <w:t>Uscita stazione di Padova</w:t>
      </w:r>
    </w:p>
    <w:p w:rsidR="00E5171B" w:rsidRPr="00074F3A" w:rsidRDefault="005D4AF0" w:rsidP="00E5171B">
      <w:pPr>
        <w:numPr>
          <w:ilvl w:val="2"/>
          <w:numId w:val="2"/>
        </w:numPr>
        <w:jc w:val="both"/>
      </w:pPr>
      <w:r>
        <w:t xml:space="preserve">26.06.2008 - </w:t>
      </w:r>
      <w:r w:rsidR="00E5171B" w:rsidRPr="00074F3A">
        <w:t>Uscita stazione di Pisa</w:t>
      </w:r>
    </w:p>
    <w:p w:rsidR="00E5171B" w:rsidRPr="00074F3A" w:rsidRDefault="005D4AF0" w:rsidP="00E5171B">
      <w:pPr>
        <w:numPr>
          <w:ilvl w:val="2"/>
          <w:numId w:val="2"/>
        </w:numPr>
        <w:jc w:val="both"/>
      </w:pPr>
      <w:r>
        <w:t xml:space="preserve">26.06.2008 - </w:t>
      </w:r>
      <w:r w:rsidR="00E5171B" w:rsidRPr="00074F3A">
        <w:t>Uscita stazione di Contursi</w:t>
      </w:r>
    </w:p>
    <w:p w:rsidR="00E5171B" w:rsidRPr="00074F3A" w:rsidRDefault="005D4AF0" w:rsidP="00E5171B">
      <w:pPr>
        <w:numPr>
          <w:ilvl w:val="2"/>
          <w:numId w:val="2"/>
        </w:numPr>
        <w:jc w:val="both"/>
      </w:pPr>
      <w:r>
        <w:t>05.07.2008 -</w:t>
      </w:r>
      <w:r w:rsidR="00E5171B" w:rsidRPr="00074F3A">
        <w:t xml:space="preserve"> Ingresso stazione Firenze Castello</w:t>
      </w:r>
    </w:p>
    <w:p w:rsidR="00E5171B" w:rsidRPr="00074F3A" w:rsidRDefault="00E5171B" w:rsidP="00E5171B">
      <w:pPr>
        <w:numPr>
          <w:ilvl w:val="2"/>
          <w:numId w:val="2"/>
        </w:numPr>
        <w:jc w:val="both"/>
      </w:pPr>
      <w:r w:rsidRPr="00074F3A">
        <w:t>10.07.2008 – Uscita Stazione di Milano</w:t>
      </w:r>
    </w:p>
    <w:p w:rsidR="00E5171B" w:rsidRPr="00074F3A" w:rsidRDefault="00E5171B" w:rsidP="00E5171B">
      <w:pPr>
        <w:numPr>
          <w:ilvl w:val="2"/>
          <w:numId w:val="2"/>
        </w:numPr>
        <w:jc w:val="both"/>
      </w:pPr>
      <w:r w:rsidRPr="00074F3A">
        <w:t>12.07.2008 – Ingresso Stazione di Genova Brignole</w:t>
      </w:r>
    </w:p>
    <w:p w:rsidR="00E5171B" w:rsidRPr="00074F3A" w:rsidRDefault="00E5171B" w:rsidP="00E5171B">
      <w:pPr>
        <w:numPr>
          <w:ilvl w:val="2"/>
          <w:numId w:val="2"/>
        </w:numPr>
        <w:jc w:val="both"/>
      </w:pPr>
      <w:r w:rsidRPr="00074F3A">
        <w:t>14.07.2008 – Ingresso Scalo merci di Maddaloni</w:t>
      </w:r>
    </w:p>
    <w:p w:rsidR="00E5171B" w:rsidRPr="00074F3A" w:rsidRDefault="00E5171B" w:rsidP="00E5171B">
      <w:pPr>
        <w:jc w:val="both"/>
      </w:pPr>
    </w:p>
    <w:p w:rsidR="004C1B94" w:rsidRDefault="00E5171B" w:rsidP="00E5171B">
      <w:pPr>
        <w:jc w:val="both"/>
      </w:pPr>
      <w:r w:rsidRPr="00074F3A">
        <w:tab/>
        <w:t xml:space="preserve">L’esame di questi episodi si è svolto prevalentemente sulla base </w:t>
      </w:r>
      <w:r w:rsidR="004C1B94">
        <w:t xml:space="preserve">di numerosi sopralluoghi, </w:t>
      </w:r>
      <w:r w:rsidRPr="00074F3A">
        <w:t xml:space="preserve">delle relazioni di inchiesta del Gestore dell’Infrastruttura RFI e dell’impresa ferroviaria coinvolta </w:t>
      </w:r>
      <w:r w:rsidR="004C1B94" w:rsidRPr="00074F3A">
        <w:t>Trenitalia</w:t>
      </w:r>
      <w:r w:rsidR="004C1B94">
        <w:t>.</w:t>
      </w:r>
    </w:p>
    <w:p w:rsidR="004C1B94" w:rsidRDefault="004C1B94" w:rsidP="004C1B94">
      <w:pPr>
        <w:ind w:firstLine="708"/>
        <w:jc w:val="both"/>
      </w:pPr>
      <w:r>
        <w:t>E’ stata evidenziata dalla commissione una sensibile incompletezza delle informazioni ivi contenute nelle suddette relazioni</w:t>
      </w:r>
    </w:p>
    <w:p w:rsidR="00E5171B" w:rsidRPr="00074F3A" w:rsidRDefault="00E5171B" w:rsidP="00E5171B">
      <w:pPr>
        <w:jc w:val="both"/>
      </w:pPr>
    </w:p>
    <w:p w:rsidR="00E5171B" w:rsidRPr="00074F3A" w:rsidRDefault="00E5171B" w:rsidP="00E5171B">
      <w:pPr>
        <w:jc w:val="both"/>
      </w:pPr>
      <w:r w:rsidRPr="00074F3A">
        <w:tab/>
        <w:t>Nonostante</w:t>
      </w:r>
      <w:r w:rsidR="00091A94">
        <w:t xml:space="preserve"> il numero di episodi presi in </w:t>
      </w:r>
      <w:r w:rsidRPr="00074F3A">
        <w:t xml:space="preserve">considerazione </w:t>
      </w:r>
      <w:r w:rsidR="00091A94">
        <w:t xml:space="preserve">fosse </w:t>
      </w:r>
      <w:r w:rsidRPr="00074F3A">
        <w:t xml:space="preserve">piuttosto limitato per una indagine statistica ed il periodo temporale </w:t>
      </w:r>
      <w:r w:rsidR="00091A94">
        <w:t xml:space="preserve">fosse </w:t>
      </w:r>
      <w:r w:rsidRPr="00074F3A">
        <w:t>anch’esso molto ristretto, la commissione ha potuto co</w:t>
      </w:r>
      <w:r w:rsidR="00091A94">
        <w:t>nstata</w:t>
      </w:r>
      <w:r w:rsidRPr="00074F3A">
        <w:t xml:space="preserve">re che la velocità dei treni non ha avuto molta influenza sulla causa degli svii esaminati, </w:t>
      </w:r>
      <w:r w:rsidR="00091A94">
        <w:t xml:space="preserve">in quanto </w:t>
      </w:r>
      <w:r w:rsidRPr="00074F3A">
        <w:t xml:space="preserve">nei limiti consentiti dalla linea e comunque prevalentemente inferiore a </w:t>
      </w:r>
      <w:smartTag w:uri="urn:schemas-microsoft-com:office:smarttags" w:element="metricconverter">
        <w:smartTagPr>
          <w:attr w:name="ProductID" w:val="30 km/h"/>
        </w:smartTagPr>
        <w:r w:rsidRPr="00074F3A">
          <w:t>30 km/h</w:t>
        </w:r>
      </w:smartTag>
      <w:r w:rsidRPr="00074F3A">
        <w:t>.</w:t>
      </w:r>
    </w:p>
    <w:p w:rsidR="00E5171B" w:rsidRPr="00074F3A" w:rsidRDefault="00E5171B" w:rsidP="00E5171B">
      <w:pPr>
        <w:jc w:val="both"/>
      </w:pPr>
      <w:r w:rsidRPr="00074F3A">
        <w:tab/>
        <w:t>La commissione ha ritenuto di poter imputare</w:t>
      </w:r>
      <w:r w:rsidR="002E2350">
        <w:t xml:space="preserve"> le cause degli svii avvenuti</w:t>
      </w:r>
      <w:r w:rsidR="002E2350" w:rsidRPr="00074F3A">
        <w:t>, nella maggioranza dei casi osservati</w:t>
      </w:r>
      <w:r w:rsidR="002E2350">
        <w:t>,</w:t>
      </w:r>
      <w:r w:rsidR="002E2350" w:rsidRPr="00074F3A">
        <w:t xml:space="preserve"> </w:t>
      </w:r>
      <w:r w:rsidRPr="00074F3A">
        <w:t>a carenze i</w:t>
      </w:r>
      <w:r w:rsidR="002E2350">
        <w:t>nfrastrutturali di vario tipo (</w:t>
      </w:r>
      <w:r w:rsidRPr="00074F3A">
        <w:t>procedura di trattamento della rotaia successiva ad una saldatura non eseguita a regola d’arte; usura rotaia; difettosità dell’ancoraggio delle rotaie alle traverse; non corretta geometria del binario; cedimento dell’armamento; ecc.).</w:t>
      </w:r>
    </w:p>
    <w:p w:rsidR="00E5171B" w:rsidRPr="00074F3A" w:rsidRDefault="00E5171B" w:rsidP="00E5171B">
      <w:pPr>
        <w:jc w:val="both"/>
      </w:pPr>
    </w:p>
    <w:p w:rsidR="00E5171B" w:rsidRPr="00074F3A" w:rsidRDefault="00E5171B" w:rsidP="00E5171B">
      <w:pPr>
        <w:jc w:val="both"/>
      </w:pPr>
      <w:r w:rsidRPr="00074F3A">
        <w:tab/>
        <w:t xml:space="preserve">Il lavoro svolto dalla commissione ha confermato che l’elevato numero di episodi di svii costituisce un vero e proprio fenomeno che va necessariamente tenuto sotto osservazione e  studiato da parte dei soggetti preposti ad individuare soluzioni idonee per la sua riduzione.  </w:t>
      </w:r>
    </w:p>
    <w:p w:rsidR="00E5171B" w:rsidRPr="00074F3A" w:rsidRDefault="00E5171B" w:rsidP="00E5171B">
      <w:pPr>
        <w:jc w:val="both"/>
      </w:pPr>
    </w:p>
    <w:p w:rsidR="00E5171B" w:rsidRPr="00074F3A" w:rsidRDefault="00E5171B" w:rsidP="00E5171B">
      <w:pPr>
        <w:jc w:val="both"/>
      </w:pPr>
      <w:r w:rsidRPr="00074F3A">
        <w:tab/>
        <w:t xml:space="preserve">A tal proposito la commissione ha formulato una serie di raccomandazioni, alcune di carattere puramente tecnico  relative ad  un maggiore controllo nell’esecuzione dei lavori riguardanti l’armamento, altre di carattere organizzativo riguardanti le modalità, da parte delle commissioni inquirenti aziendali, di rilevazione dei dati descrittivi dell’episodio e, da parte dei responsabili dei controlli sull’esecuzione dei lavori, di una migliore verifica degli stessi e di una  maggiore diffusione dei dati riscontrati a tutti i soggetti che possono avere interesse a conoscerli per utilizzarli nelle iniziative di prevenzione. </w:t>
      </w:r>
    </w:p>
    <w:p w:rsidR="00E5171B" w:rsidRPr="00074F3A" w:rsidRDefault="00E5171B" w:rsidP="00E5171B">
      <w:pPr>
        <w:jc w:val="both"/>
      </w:pPr>
    </w:p>
    <w:p w:rsidR="00CE7CBC" w:rsidRPr="00074F3A" w:rsidRDefault="00CE7CBC" w:rsidP="00E5171B">
      <w:pPr>
        <w:jc w:val="both"/>
      </w:pPr>
    </w:p>
    <w:p w:rsidR="00E5171B" w:rsidRPr="002E2350" w:rsidRDefault="00E5171B" w:rsidP="00E5171B">
      <w:pPr>
        <w:jc w:val="both"/>
        <w:rPr>
          <w:b/>
          <w:i/>
        </w:rPr>
      </w:pPr>
      <w:r w:rsidRPr="002E2350">
        <w:rPr>
          <w:b/>
          <w:i/>
        </w:rPr>
        <w:t>07.08.2008 – Stazione di Potenza</w:t>
      </w:r>
    </w:p>
    <w:p w:rsidR="00E5171B" w:rsidRPr="00074F3A" w:rsidRDefault="00E5171B" w:rsidP="00E5171B">
      <w:pPr>
        <w:jc w:val="both"/>
        <w:rPr>
          <w:rStyle w:val="normalechar1"/>
        </w:rPr>
      </w:pPr>
    </w:p>
    <w:p w:rsidR="00E5171B" w:rsidRPr="00074F3A" w:rsidRDefault="00E5171B" w:rsidP="00E5171B">
      <w:pPr>
        <w:pStyle w:val="normale"/>
        <w:spacing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sz w:val="28"/>
          <w:szCs w:val="28"/>
        </w:rPr>
        <w:tab/>
      </w:r>
      <w:r w:rsidRPr="00074F3A">
        <w:rPr>
          <w:rStyle w:val="normalechar1"/>
          <w:rFonts w:ascii="Times New Roman" w:hAnsi="Times New Roman" w:cs="Times New Roman"/>
          <w:sz w:val="24"/>
          <w:szCs w:val="24"/>
        </w:rPr>
        <w:t>Il giorno 7/08/08 alle ore 13,45 arriva nella stazione di Potenza C.le un convoglio composto da due locomotori e 19 carri merci, carichi di rottami di ferro, destinati ad uno stabilimento siderurgico. Successivamente</w:t>
      </w:r>
      <w:r w:rsidR="002E2350">
        <w:rPr>
          <w:rStyle w:val="normalechar1"/>
          <w:rFonts w:ascii="Times New Roman" w:hAnsi="Times New Roman" w:cs="Times New Roman"/>
          <w:sz w:val="24"/>
          <w:szCs w:val="24"/>
        </w:rPr>
        <w:t>,</w:t>
      </w:r>
      <w:r w:rsidRPr="00074F3A">
        <w:rPr>
          <w:rStyle w:val="normalechar1"/>
          <w:rFonts w:ascii="Times New Roman" w:hAnsi="Times New Roman" w:cs="Times New Roman"/>
          <w:sz w:val="24"/>
          <w:szCs w:val="24"/>
        </w:rPr>
        <w:t xml:space="preserve"> due manovratori dell’impresa ferroviaria Trenitalia-Div. Cargo trasferivano, in una sola operazione di manovra, con un locomotore, i primi nove carri ai binari di presa e consegna.</w:t>
      </w:r>
    </w:p>
    <w:p w:rsidR="00E5171B" w:rsidRPr="00074F3A" w:rsidRDefault="00E5171B" w:rsidP="00E46715">
      <w:pPr>
        <w:pStyle w:val="normale"/>
        <w:spacing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sz w:val="24"/>
          <w:szCs w:val="24"/>
        </w:rPr>
        <w:tab/>
        <w:t>La mattina successiva, alle ore 9,00 circa, la tradotta, composta dal locomotore e dai rimanenti dieci carri, manovrata da un solo agente (incaricato in qualità di 2° manovratore), percorreva indebitamente tutto il raccordo industriale andando a scontrarsi contro altri due</w:t>
      </w:r>
      <w:r w:rsidRPr="00074F3A">
        <w:rPr>
          <w:rStyle w:val="normalechar1"/>
          <w:rFonts w:ascii="Times New Roman" w:hAnsi="Times New Roman" w:cs="Times New Roman"/>
          <w:i/>
          <w:iCs/>
          <w:sz w:val="24"/>
          <w:szCs w:val="24"/>
        </w:rPr>
        <w:t xml:space="preserve"> </w:t>
      </w:r>
      <w:r w:rsidRPr="00074F3A">
        <w:rPr>
          <w:rStyle w:val="normalechar1"/>
          <w:rFonts w:ascii="Times New Roman" w:hAnsi="Times New Roman" w:cs="Times New Roman"/>
          <w:sz w:val="24"/>
          <w:szCs w:val="24"/>
        </w:rPr>
        <w:t>carri vuoti spinti da altro locomotore, manovrato dal personale incaricato delle FERRIERE NORD. Si precisa che il manovratore di Trenitalia – Div. Cargo, cento metri prima circa dell’impatto si è lanciato dal locomotore 225 5045 che ha proseguito la corsa senza alcun controllo.</w:t>
      </w:r>
    </w:p>
    <w:p w:rsidR="00E5171B" w:rsidRPr="00074F3A" w:rsidRDefault="00E5171B" w:rsidP="00E5171B">
      <w:pPr>
        <w:pStyle w:val="normale"/>
        <w:spacing w:before="240" w:after="0" w:line="280" w:lineRule="atLeast"/>
        <w:jc w:val="both"/>
        <w:rPr>
          <w:rStyle w:val="normalechar1"/>
          <w:rFonts w:ascii="Times New Roman" w:hAnsi="Times New Roman" w:cs="Times New Roman"/>
          <w:sz w:val="24"/>
          <w:szCs w:val="24"/>
        </w:rPr>
      </w:pPr>
      <w:r w:rsidRPr="00074F3A">
        <w:rPr>
          <w:rStyle w:val="normalechar1"/>
          <w:rFonts w:ascii="Times New Roman" w:hAnsi="Times New Roman" w:cs="Times New Roman"/>
          <w:sz w:val="24"/>
          <w:szCs w:val="24"/>
        </w:rPr>
        <w:tab/>
        <w:t>Nell’urto restavano ferite tre persone che operavano all’interno dello stabilimento per la manovra di due carri vuoti spinti dal locomotore Greco. Il manovratore-conduttore, dipendente delle Ferriere Nord, coinvolto nell’incidente, riportava ferite gravissime a causa delle quali il giorno 13/08/08 decedeva. Un agente rimaneva lievemente contuso ed il giorno dopo l’incidente veniva dimesso dall’ospedale.</w:t>
      </w:r>
    </w:p>
    <w:p w:rsidR="00E5171B" w:rsidRPr="00074F3A" w:rsidRDefault="00E5171B" w:rsidP="00E5171B">
      <w:pPr>
        <w:pStyle w:val="normale"/>
        <w:spacing w:before="240" w:after="0" w:line="280" w:lineRule="atLeast"/>
        <w:ind w:firstLine="360"/>
        <w:jc w:val="both"/>
        <w:rPr>
          <w:rFonts w:ascii="Times New Roman" w:hAnsi="Times New Roman" w:cs="Times New Roman"/>
          <w:sz w:val="24"/>
          <w:szCs w:val="24"/>
        </w:rPr>
      </w:pPr>
      <w:r w:rsidRPr="00074F3A">
        <w:rPr>
          <w:rStyle w:val="normalechar1"/>
          <w:rFonts w:ascii="Times New Roman" w:hAnsi="Times New Roman" w:cs="Times New Roman"/>
          <w:sz w:val="24"/>
          <w:szCs w:val="24"/>
        </w:rPr>
        <w:tab/>
        <w:t xml:space="preserve">In conseguenza dell’urto cinque carri subivano gravissimi danni, mentre il locomotore di manovra di Trenitalia rimaneva completamente distrutto. Nella collisione alcuni dei cinque carri si impennavano contro la palazzina uffici delle FERRIERE NORD provocando seri danni anche alle strutture e distruggendo numerosissime autovetture parcheggiate nel piazzale antistante la palazzina. </w:t>
      </w:r>
    </w:p>
    <w:p w:rsidR="00E5171B" w:rsidRPr="00074F3A" w:rsidRDefault="00E5171B" w:rsidP="00E5171B">
      <w:pPr>
        <w:pStyle w:val="paragrafo0020elenco"/>
        <w:spacing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sz w:val="24"/>
          <w:szCs w:val="24"/>
        </w:rPr>
        <w:tab/>
        <w:t>Si evidenzia, altresì, che il convoglio di Trenitalia, nell’attraversamento del 1° passagg</w:t>
      </w:r>
      <w:r w:rsidR="002E2350">
        <w:rPr>
          <w:rStyle w:val="normalechar1"/>
          <w:rFonts w:ascii="Times New Roman" w:hAnsi="Times New Roman" w:cs="Times New Roman"/>
          <w:sz w:val="24"/>
          <w:szCs w:val="24"/>
        </w:rPr>
        <w:t>io a livello su strada comunale non</w:t>
      </w:r>
      <w:r w:rsidRPr="00074F3A">
        <w:rPr>
          <w:rStyle w:val="normalechar1"/>
          <w:rFonts w:ascii="Times New Roman" w:hAnsi="Times New Roman" w:cs="Times New Roman"/>
          <w:sz w:val="24"/>
          <w:szCs w:val="24"/>
        </w:rPr>
        <w:t xml:space="preserve"> presidiato, collideva, fortunatamente in modo lieve</w:t>
      </w:r>
      <w:r w:rsidR="002E2350">
        <w:rPr>
          <w:rStyle w:val="normalechar1"/>
          <w:rFonts w:ascii="Times New Roman" w:hAnsi="Times New Roman" w:cs="Times New Roman"/>
          <w:sz w:val="24"/>
          <w:szCs w:val="24"/>
        </w:rPr>
        <w:t>,</w:t>
      </w:r>
      <w:r w:rsidRPr="00074F3A">
        <w:rPr>
          <w:rStyle w:val="normalechar1"/>
          <w:rFonts w:ascii="Times New Roman" w:hAnsi="Times New Roman" w:cs="Times New Roman"/>
          <w:sz w:val="24"/>
          <w:szCs w:val="24"/>
        </w:rPr>
        <w:t xml:space="preserve"> con un’autovettura che in quel momento aveva quasi finito di attraversare il P.L.. </w:t>
      </w:r>
    </w:p>
    <w:p w:rsidR="00E5171B" w:rsidRPr="00074F3A" w:rsidRDefault="00E5171B" w:rsidP="00E5171B">
      <w:pPr>
        <w:pStyle w:val="normale"/>
        <w:spacing w:before="240"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b/>
          <w:bCs/>
          <w:i/>
          <w:iCs/>
          <w:sz w:val="24"/>
          <w:szCs w:val="24"/>
        </w:rPr>
        <w:tab/>
      </w:r>
      <w:r w:rsidRPr="00074F3A">
        <w:rPr>
          <w:rStyle w:val="normalechar1"/>
          <w:rFonts w:ascii="Times New Roman" w:hAnsi="Times New Roman" w:cs="Times New Roman"/>
          <w:sz w:val="24"/>
          <w:szCs w:val="24"/>
        </w:rPr>
        <w:t>Dalle indagini sono emerse, in modo inequivocabile, alcune palesi violazioni delle vigenti norme ferroviarie (P.G.O.S. – I.S.M. – Norme di esercizio del Raccordo Industriale) da parte sia del personale di Trenitalia che di RFI.</w:t>
      </w:r>
    </w:p>
    <w:p w:rsidR="00E5171B" w:rsidRPr="00074F3A" w:rsidRDefault="00E5171B" w:rsidP="00E5171B">
      <w:pPr>
        <w:pStyle w:val="normale"/>
        <w:spacing w:before="240"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b/>
          <w:bCs/>
          <w:i/>
          <w:iCs/>
          <w:sz w:val="24"/>
          <w:szCs w:val="24"/>
        </w:rPr>
        <w:tab/>
      </w:r>
      <w:r w:rsidRPr="00074F3A">
        <w:rPr>
          <w:rStyle w:val="normalechar1"/>
          <w:rFonts w:ascii="Times New Roman" w:hAnsi="Times New Roman" w:cs="Times New Roman"/>
          <w:sz w:val="24"/>
          <w:szCs w:val="24"/>
        </w:rPr>
        <w:t xml:space="preserve">L’Investigatore incaricato ha evidenziato che l’area attraversata dal raccordo ferroviario all’epoca della sua costruzione, primi anni settanta, era costituita da aperta campagna e risultava priva di poli attrattori di traffico. Di conseguenza i due attraversamenti a raso,( con le strade comunali attraversate), non costituivano punti singolari di pericolosità. </w:t>
      </w:r>
    </w:p>
    <w:p w:rsidR="00E5171B" w:rsidRPr="00074F3A" w:rsidRDefault="00E5171B" w:rsidP="00E5171B">
      <w:pPr>
        <w:pStyle w:val="normale"/>
        <w:spacing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sz w:val="24"/>
          <w:szCs w:val="24"/>
        </w:rPr>
        <w:tab/>
        <w:t xml:space="preserve">Inoltre la campagna situata a nord dell’area industriale, a seguito del sisma del 1980, è stata oggetto di un’urbanizzazione sia diffusa che concentrata, che ha comportato un notevole aumento di traffico veicolare, non prevedibile all’epoca della costruzione del raccordo, e di conseguenza lo stesso non presenta più le condizioni di sicurezza che aveva a quell’epoca. </w:t>
      </w:r>
    </w:p>
    <w:p w:rsidR="00E5171B" w:rsidRPr="005E6A6B" w:rsidRDefault="00E5171B" w:rsidP="00E5171B">
      <w:pPr>
        <w:pStyle w:val="normale"/>
        <w:spacing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sz w:val="24"/>
          <w:szCs w:val="24"/>
        </w:rPr>
        <w:tab/>
        <w:t>In considerazione di ciò e tenuto conto dell’accentuata pendenza del binario del raccordo ferroviario ed  in particolare del primo tratto della dorsale ch</w:t>
      </w:r>
      <w:r w:rsidR="005E6A6B">
        <w:rPr>
          <w:rStyle w:val="normalechar1"/>
          <w:rFonts w:ascii="Times New Roman" w:hAnsi="Times New Roman" w:cs="Times New Roman"/>
          <w:sz w:val="24"/>
          <w:szCs w:val="24"/>
        </w:rPr>
        <w:t>e conduce allo stabilimento, l’i</w:t>
      </w:r>
      <w:r w:rsidRPr="00074F3A">
        <w:rPr>
          <w:rStyle w:val="normalechar1"/>
          <w:rFonts w:ascii="Times New Roman" w:hAnsi="Times New Roman" w:cs="Times New Roman"/>
          <w:sz w:val="24"/>
          <w:szCs w:val="24"/>
        </w:rPr>
        <w:t>nvestigatore raccomanda</w:t>
      </w:r>
      <w:r w:rsidR="005E6A6B">
        <w:rPr>
          <w:rStyle w:val="normalechar1"/>
          <w:rFonts w:ascii="Times New Roman" w:hAnsi="Times New Roman" w:cs="Times New Roman"/>
          <w:sz w:val="24"/>
          <w:szCs w:val="24"/>
        </w:rPr>
        <w:t>va</w:t>
      </w:r>
      <w:r w:rsidRPr="00074F3A">
        <w:rPr>
          <w:rStyle w:val="normalechar1"/>
          <w:rFonts w:ascii="Times New Roman" w:hAnsi="Times New Roman" w:cs="Times New Roman"/>
          <w:sz w:val="24"/>
          <w:szCs w:val="24"/>
        </w:rPr>
        <w:t xml:space="preserve">, ai fini della sicurezza dell’esercizio del raccordo ferroviario e della pubblica incolumità, che i </w:t>
      </w:r>
      <w:r w:rsidRPr="005E6A6B">
        <w:rPr>
          <w:rStyle w:val="normalechar1"/>
          <w:rFonts w:ascii="Times New Roman" w:hAnsi="Times New Roman" w:cs="Times New Roman"/>
          <w:bCs/>
          <w:sz w:val="24"/>
          <w:szCs w:val="24"/>
        </w:rPr>
        <w:t>deviatoi ven</w:t>
      </w:r>
      <w:r w:rsidR="005E6A6B">
        <w:rPr>
          <w:rStyle w:val="normalechar1"/>
          <w:rFonts w:ascii="Times New Roman" w:hAnsi="Times New Roman" w:cs="Times New Roman"/>
          <w:bCs/>
          <w:sz w:val="24"/>
          <w:szCs w:val="24"/>
        </w:rPr>
        <w:t>issero</w:t>
      </w:r>
      <w:r w:rsidRPr="005E6A6B">
        <w:rPr>
          <w:rStyle w:val="normalechar1"/>
          <w:rFonts w:ascii="Times New Roman" w:hAnsi="Times New Roman" w:cs="Times New Roman"/>
          <w:bCs/>
          <w:sz w:val="24"/>
          <w:szCs w:val="24"/>
        </w:rPr>
        <w:t xml:space="preserve"> dotati di apposito controllo elettrico comandato dal banco ACEI.</w:t>
      </w:r>
    </w:p>
    <w:p w:rsidR="00E5171B" w:rsidRPr="00074F3A" w:rsidRDefault="00E5171B" w:rsidP="00E5171B">
      <w:pPr>
        <w:pStyle w:val="normale"/>
        <w:spacing w:after="0" w:line="280" w:lineRule="atLeast"/>
        <w:jc w:val="both"/>
        <w:rPr>
          <w:rFonts w:ascii="Times New Roman" w:hAnsi="Times New Roman" w:cs="Times New Roman"/>
          <w:sz w:val="24"/>
          <w:szCs w:val="24"/>
        </w:rPr>
      </w:pPr>
      <w:r w:rsidRPr="00074F3A">
        <w:rPr>
          <w:rStyle w:val="normalechar1"/>
          <w:rFonts w:ascii="Times New Roman" w:hAnsi="Times New Roman" w:cs="Times New Roman"/>
          <w:sz w:val="24"/>
          <w:szCs w:val="24"/>
        </w:rPr>
        <w:tab/>
        <w:t xml:space="preserve">Tale condizione </w:t>
      </w:r>
      <w:r w:rsidR="00A57A0A">
        <w:rPr>
          <w:rStyle w:val="normalechar1"/>
          <w:rFonts w:ascii="Times New Roman" w:hAnsi="Times New Roman" w:cs="Times New Roman"/>
          <w:sz w:val="24"/>
          <w:szCs w:val="24"/>
        </w:rPr>
        <w:t xml:space="preserve">avrebbe garantito </w:t>
      </w:r>
      <w:r w:rsidRPr="00074F3A">
        <w:rPr>
          <w:rStyle w:val="normalechar1"/>
          <w:rFonts w:ascii="Times New Roman" w:hAnsi="Times New Roman" w:cs="Times New Roman"/>
          <w:sz w:val="24"/>
          <w:szCs w:val="24"/>
        </w:rPr>
        <w:t>una ridondanza della sicurezza de</w:t>
      </w:r>
      <w:r w:rsidR="00A57A0A">
        <w:rPr>
          <w:rStyle w:val="normalechar1"/>
          <w:rFonts w:ascii="Times New Roman" w:hAnsi="Times New Roman" w:cs="Times New Roman"/>
          <w:sz w:val="24"/>
          <w:szCs w:val="24"/>
        </w:rPr>
        <w:t>lla posizione del deviatoio che</w:t>
      </w:r>
      <w:r w:rsidRPr="00074F3A">
        <w:rPr>
          <w:rStyle w:val="normalechar1"/>
          <w:rFonts w:ascii="Times New Roman" w:hAnsi="Times New Roman" w:cs="Times New Roman"/>
          <w:sz w:val="24"/>
          <w:szCs w:val="24"/>
        </w:rPr>
        <w:t xml:space="preserve">, con manovra manuale, non </w:t>
      </w:r>
      <w:r w:rsidR="00A57A0A">
        <w:rPr>
          <w:rStyle w:val="normalechar1"/>
          <w:rFonts w:ascii="Times New Roman" w:hAnsi="Times New Roman" w:cs="Times New Roman"/>
          <w:sz w:val="24"/>
          <w:szCs w:val="24"/>
        </w:rPr>
        <w:t>sarebbe</w:t>
      </w:r>
      <w:r w:rsidRPr="00074F3A">
        <w:rPr>
          <w:rStyle w:val="normalechar1"/>
          <w:rFonts w:ascii="Times New Roman" w:hAnsi="Times New Roman" w:cs="Times New Roman"/>
          <w:sz w:val="24"/>
          <w:szCs w:val="24"/>
        </w:rPr>
        <w:t xml:space="preserve"> garantita. </w:t>
      </w:r>
    </w:p>
    <w:p w:rsidR="00E5171B" w:rsidRPr="00074F3A" w:rsidRDefault="00E5171B" w:rsidP="00E5171B">
      <w:pPr>
        <w:pStyle w:val="normale"/>
        <w:spacing w:after="0" w:line="280" w:lineRule="atLeast"/>
        <w:jc w:val="both"/>
        <w:rPr>
          <w:rStyle w:val="normalechar1"/>
          <w:rFonts w:ascii="Times New Roman" w:hAnsi="Times New Roman" w:cs="Times New Roman"/>
          <w:sz w:val="24"/>
          <w:szCs w:val="24"/>
        </w:rPr>
      </w:pPr>
      <w:r w:rsidRPr="00074F3A">
        <w:rPr>
          <w:rStyle w:val="normalechar1"/>
          <w:rFonts w:ascii="Times New Roman" w:hAnsi="Times New Roman" w:cs="Times New Roman"/>
          <w:sz w:val="24"/>
          <w:szCs w:val="24"/>
        </w:rPr>
        <w:tab/>
        <w:t>Inoltre, lo stesso</w:t>
      </w:r>
      <w:r w:rsidR="00F90423">
        <w:rPr>
          <w:rStyle w:val="normalechar1"/>
          <w:rFonts w:ascii="Times New Roman" w:hAnsi="Times New Roman" w:cs="Times New Roman"/>
          <w:sz w:val="24"/>
          <w:szCs w:val="24"/>
        </w:rPr>
        <w:t xml:space="preserve"> investigatore </w:t>
      </w:r>
      <w:r w:rsidRPr="00074F3A">
        <w:rPr>
          <w:rStyle w:val="normalechar1"/>
          <w:rFonts w:ascii="Times New Roman" w:hAnsi="Times New Roman" w:cs="Times New Roman"/>
          <w:sz w:val="24"/>
          <w:szCs w:val="24"/>
        </w:rPr>
        <w:t>suggeri</w:t>
      </w:r>
      <w:r w:rsidR="00F90423">
        <w:rPr>
          <w:rStyle w:val="normalechar1"/>
          <w:rFonts w:ascii="Times New Roman" w:hAnsi="Times New Roman" w:cs="Times New Roman"/>
          <w:sz w:val="24"/>
          <w:szCs w:val="24"/>
        </w:rPr>
        <w:t xml:space="preserve">va </w:t>
      </w:r>
      <w:r w:rsidRPr="005E6A6B">
        <w:rPr>
          <w:rStyle w:val="normalechar1"/>
          <w:rFonts w:ascii="Times New Roman" w:hAnsi="Times New Roman" w:cs="Times New Roman"/>
          <w:color w:val="000000"/>
          <w:sz w:val="24"/>
          <w:szCs w:val="24"/>
        </w:rPr>
        <w:t>un’</w:t>
      </w:r>
      <w:r w:rsidRPr="005E6A6B">
        <w:rPr>
          <w:rStyle w:val="normalechar1"/>
          <w:rFonts w:ascii="Times New Roman" w:hAnsi="Times New Roman" w:cs="Times New Roman"/>
          <w:bCs/>
          <w:color w:val="000000"/>
          <w:sz w:val="24"/>
          <w:szCs w:val="24"/>
        </w:rPr>
        <w:t>attività di vigilanza</w:t>
      </w:r>
      <w:r w:rsidRPr="00074F3A">
        <w:rPr>
          <w:rStyle w:val="normalechar1"/>
          <w:rFonts w:ascii="Times New Roman" w:hAnsi="Times New Roman" w:cs="Times New Roman"/>
          <w:sz w:val="24"/>
          <w:szCs w:val="24"/>
        </w:rPr>
        <w:t xml:space="preserve"> da parte delle competenti strutture di RFI e di Trenitalia al fine di evitare il </w:t>
      </w:r>
      <w:r w:rsidRPr="005E6A6B">
        <w:rPr>
          <w:rStyle w:val="normalechar1"/>
          <w:rFonts w:ascii="Times New Roman" w:hAnsi="Times New Roman" w:cs="Times New Roman"/>
          <w:bCs/>
          <w:sz w:val="24"/>
          <w:szCs w:val="24"/>
        </w:rPr>
        <w:t>consolidarsi di erronei comportamenti</w:t>
      </w:r>
      <w:r w:rsidRPr="00074F3A">
        <w:rPr>
          <w:rStyle w:val="normalechar1"/>
          <w:rFonts w:ascii="Times New Roman" w:hAnsi="Times New Roman" w:cs="Times New Roman"/>
          <w:sz w:val="24"/>
          <w:szCs w:val="24"/>
        </w:rPr>
        <w:t xml:space="preserve"> da parte del personale di movimento e di manovra.</w:t>
      </w:r>
    </w:p>
    <w:p w:rsidR="00023163" w:rsidRPr="001814C1" w:rsidRDefault="00023163" w:rsidP="00D73B12">
      <w:pPr>
        <w:rPr>
          <w:b/>
          <w:color w:val="000000"/>
          <w:u w:val="single"/>
        </w:rPr>
      </w:pPr>
    </w:p>
    <w:p w:rsidR="00023163" w:rsidRDefault="00023163" w:rsidP="00023163">
      <w:pPr>
        <w:rPr>
          <w:color w:val="000000"/>
        </w:rPr>
      </w:pPr>
    </w:p>
    <w:p w:rsidR="00023163" w:rsidRPr="001814C1" w:rsidRDefault="001814C1" w:rsidP="001814C1">
      <w:pPr>
        <w:rPr>
          <w:b/>
          <w:i/>
          <w:color w:val="000000"/>
        </w:rPr>
      </w:pPr>
      <w:r w:rsidRPr="001814C1">
        <w:rPr>
          <w:b/>
          <w:i/>
          <w:color w:val="000000"/>
        </w:rPr>
        <w:t xml:space="preserve">13.08.2008 - Palermo Punta Raisi   </w:t>
      </w:r>
    </w:p>
    <w:p w:rsidR="00023163" w:rsidRPr="001814C1" w:rsidRDefault="00023163" w:rsidP="00023163">
      <w:pPr>
        <w:rPr>
          <w:color w:val="000000"/>
        </w:rPr>
      </w:pPr>
    </w:p>
    <w:p w:rsidR="00023163" w:rsidRPr="001814C1" w:rsidRDefault="00023163" w:rsidP="001814C1">
      <w:pPr>
        <w:ind w:firstLine="708"/>
        <w:rPr>
          <w:color w:val="000000"/>
        </w:rPr>
      </w:pPr>
      <w:r w:rsidRPr="001814C1">
        <w:rPr>
          <w:color w:val="000000"/>
        </w:rPr>
        <w:t xml:space="preserve">Il giorno 13.08.2008 il treno regionale 22727 Palermo Centrale – Punta Raisi è partito dal 1 binario della stazione S. Lorenzo Colli della linea Palermo </w:t>
      </w:r>
      <w:r w:rsidR="001814C1">
        <w:rPr>
          <w:color w:val="000000"/>
        </w:rPr>
        <w:t>P</w:t>
      </w:r>
      <w:r w:rsidRPr="001814C1">
        <w:rPr>
          <w:color w:val="000000"/>
        </w:rPr>
        <w:t>unta Raisi ( attrezzato con sistema S.C.M.T. ) con il segnale di partenza disposto a via impedita in quanto era in atto il transito del treno incrociante 22722.</w:t>
      </w:r>
    </w:p>
    <w:p w:rsidR="00023163" w:rsidRPr="001814C1" w:rsidRDefault="00023163" w:rsidP="001814C1">
      <w:pPr>
        <w:ind w:firstLine="708"/>
        <w:rPr>
          <w:color w:val="000000"/>
        </w:rPr>
      </w:pPr>
      <w:r w:rsidRPr="001814C1">
        <w:rPr>
          <w:color w:val="000000"/>
        </w:rPr>
        <w:t>Fortunatamente il personale di macchina del treno 22727 accortosi dell’errore riusciva ad arrestare il treno prima che questi impegnasse i deviatoi di uscita verso la linea , consentendo così il transito del treno incro</w:t>
      </w:r>
      <w:r w:rsidR="001814C1">
        <w:rPr>
          <w:color w:val="000000"/>
        </w:rPr>
        <w:t>ciante evitando la collisione.</w:t>
      </w:r>
    </w:p>
    <w:p w:rsidR="001814C1" w:rsidRDefault="001814C1" w:rsidP="001814C1">
      <w:pPr>
        <w:rPr>
          <w:color w:val="000000"/>
        </w:rPr>
      </w:pPr>
    </w:p>
    <w:p w:rsidR="001814C1" w:rsidRPr="001814C1" w:rsidRDefault="001814C1" w:rsidP="007E1766">
      <w:pPr>
        <w:ind w:firstLine="708"/>
        <w:rPr>
          <w:color w:val="000000"/>
        </w:rPr>
      </w:pPr>
      <w:r>
        <w:rPr>
          <w:color w:val="000000"/>
        </w:rPr>
        <w:t>Per questo episodio non è stata avviata formale indagine ma , sulla base del Rapporto informativo, è stata formulata un raccomandazione, riportata nel successivo capitolo 5.</w:t>
      </w:r>
    </w:p>
    <w:p w:rsidR="001814C1" w:rsidRDefault="001814C1" w:rsidP="001814C1">
      <w:pPr>
        <w:rPr>
          <w:b/>
          <w:i/>
          <w:color w:val="0000FF"/>
        </w:rPr>
      </w:pPr>
    </w:p>
    <w:p w:rsidR="000F5FA6" w:rsidRDefault="000F5FA6" w:rsidP="001814C1">
      <w:pPr>
        <w:rPr>
          <w:b/>
          <w:i/>
          <w:color w:val="0000FF"/>
        </w:rPr>
      </w:pPr>
    </w:p>
    <w:p w:rsidR="00E5171B" w:rsidRPr="006B117D" w:rsidRDefault="009943DC" w:rsidP="00E5171B">
      <w:pPr>
        <w:jc w:val="center"/>
        <w:rPr>
          <w:b/>
          <w:color w:val="000000"/>
          <w:u w:val="single"/>
        </w:rPr>
      </w:pPr>
      <w:r w:rsidRPr="006B117D">
        <w:rPr>
          <w:b/>
          <w:color w:val="000000"/>
          <w:u w:val="single"/>
        </w:rPr>
        <w:t>5</w:t>
      </w:r>
      <w:r w:rsidR="00C842D0" w:rsidRPr="006B117D">
        <w:rPr>
          <w:b/>
          <w:color w:val="000000"/>
          <w:u w:val="single"/>
        </w:rPr>
        <w:t xml:space="preserve"> - </w:t>
      </w:r>
      <w:r w:rsidR="00E5171B" w:rsidRPr="006B117D">
        <w:rPr>
          <w:b/>
          <w:color w:val="000000"/>
          <w:u w:val="single"/>
        </w:rPr>
        <w:t>SINTESI DELLE RACCOMANDAZIONI FORMULATE A SEGUITO DI INDAGINI E RISCONTRI DA PARTE DEI DESTINATARI</w:t>
      </w:r>
      <w:r w:rsidR="00F207BB">
        <w:rPr>
          <w:b/>
          <w:color w:val="000000"/>
          <w:u w:val="single"/>
        </w:rPr>
        <w:t xml:space="preserve"> DELLE RACCOMANDAZIONI</w:t>
      </w:r>
    </w:p>
    <w:p w:rsidR="00E5171B" w:rsidRPr="006B117D" w:rsidRDefault="00E5171B" w:rsidP="00E5171B">
      <w:pPr>
        <w:jc w:val="center"/>
        <w:rPr>
          <w:b/>
          <w:color w:val="000000"/>
          <w:u w:val="single"/>
        </w:rPr>
      </w:pPr>
    </w:p>
    <w:p w:rsidR="00B755FF" w:rsidRPr="00074F3A" w:rsidRDefault="00E5171B" w:rsidP="00E5171B">
      <w:pPr>
        <w:jc w:val="both"/>
        <w:rPr>
          <w:color w:val="000000"/>
        </w:rPr>
      </w:pPr>
      <w:r w:rsidRPr="00074F3A">
        <w:rPr>
          <w:color w:val="0000FF"/>
          <w:sz w:val="28"/>
          <w:szCs w:val="28"/>
        </w:rPr>
        <w:tab/>
      </w:r>
      <w:r w:rsidRPr="00074F3A">
        <w:rPr>
          <w:color w:val="000000"/>
        </w:rPr>
        <w:t>Come già ampiamente illustrato nella presentazione di questa relazione, nel 2008 non si era ancora formalmente costituito l’attuale Organismo Investigativo e le sue funzioni venivano svolte in forma transitoria da alcune divisioni della Direzione General</w:t>
      </w:r>
      <w:r w:rsidR="00B755FF" w:rsidRPr="00074F3A">
        <w:rPr>
          <w:color w:val="000000"/>
        </w:rPr>
        <w:t>e per il trasporto ferroviario.</w:t>
      </w:r>
    </w:p>
    <w:p w:rsidR="00B755FF" w:rsidRPr="00074F3A" w:rsidRDefault="00E5171B" w:rsidP="00B755FF">
      <w:pPr>
        <w:ind w:firstLine="708"/>
        <w:jc w:val="both"/>
        <w:rPr>
          <w:color w:val="000000"/>
        </w:rPr>
      </w:pPr>
      <w:r w:rsidRPr="00074F3A">
        <w:rPr>
          <w:color w:val="000000"/>
        </w:rPr>
        <w:t xml:space="preserve">Anche l’Autorità per la sicurezza ferroviaria italiana </w:t>
      </w:r>
      <w:r w:rsidR="00B755FF" w:rsidRPr="00074F3A">
        <w:rPr>
          <w:color w:val="000000"/>
        </w:rPr>
        <w:t>(</w:t>
      </w:r>
      <w:r w:rsidRPr="00074F3A">
        <w:rPr>
          <w:color w:val="000000"/>
        </w:rPr>
        <w:t>ANSF</w:t>
      </w:r>
      <w:r w:rsidR="00B755FF" w:rsidRPr="00074F3A">
        <w:rPr>
          <w:color w:val="000000"/>
        </w:rPr>
        <w:t>)</w:t>
      </w:r>
      <w:r w:rsidRPr="00074F3A">
        <w:rPr>
          <w:color w:val="000000"/>
        </w:rPr>
        <w:t xml:space="preserve"> era nelle sue prime fasi di formazione ed era in corso il processo di trasferimento di molte competenze del Gestore dell’Infrastruttura italiana verso </w:t>
      </w:r>
      <w:smartTag w:uri="urn:schemas-microsoft-com:office:smarttags" w:element="PersonName">
        <w:smartTagPr>
          <w:attr w:name="ProductID" w:val="la nuova ANSF. In"/>
        </w:smartTagPr>
        <w:smartTag w:uri="urn:schemas-microsoft-com:office:smarttags" w:element="PersonName">
          <w:smartTagPr>
            <w:attr w:name="ProductID" w:val="la nuova ANSF."/>
          </w:smartTagPr>
          <w:r w:rsidRPr="00074F3A">
            <w:rPr>
              <w:color w:val="000000"/>
            </w:rPr>
            <w:t>la nuova ANSF.</w:t>
          </w:r>
        </w:smartTag>
        <w:r w:rsidRPr="00074F3A">
          <w:rPr>
            <w:color w:val="000000"/>
          </w:rPr>
          <w:t xml:space="preserve"> In</w:t>
        </w:r>
      </w:smartTag>
      <w:r w:rsidRPr="00074F3A">
        <w:rPr>
          <w:color w:val="000000"/>
        </w:rPr>
        <w:t xml:space="preserve"> questo contesto era </w:t>
      </w:r>
      <w:r w:rsidR="009D495D">
        <w:rPr>
          <w:color w:val="000000"/>
        </w:rPr>
        <w:t xml:space="preserve">in corso </w:t>
      </w:r>
      <w:r w:rsidRPr="00074F3A">
        <w:rPr>
          <w:color w:val="000000"/>
        </w:rPr>
        <w:t>una forma di evoluzione dell’attività di indagine a seguito di incidente/inconveniente ferroviario, passando da</w:t>
      </w:r>
      <w:r w:rsidR="00B755FF" w:rsidRPr="00074F3A">
        <w:rPr>
          <w:color w:val="000000"/>
        </w:rPr>
        <w:t xml:space="preserve"> un tipo preesistente di conduzione delle indagini (non era previsto - ad esempio - che le commissioni stesse dovessero formulare eventuali proposte di raccomandazioni) alla </w:t>
      </w:r>
      <w:r w:rsidRPr="00074F3A">
        <w:rPr>
          <w:color w:val="000000"/>
        </w:rPr>
        <w:t>nuova forma così come concepita dalla direttiva 2004/49/CE</w:t>
      </w:r>
      <w:r w:rsidR="00B755FF" w:rsidRPr="00074F3A">
        <w:rPr>
          <w:color w:val="000000"/>
        </w:rPr>
        <w:t>.</w:t>
      </w:r>
    </w:p>
    <w:p w:rsidR="005F630E" w:rsidRPr="00074F3A" w:rsidRDefault="00B755FF" w:rsidP="00B755FF">
      <w:pPr>
        <w:ind w:firstLine="708"/>
        <w:jc w:val="both"/>
        <w:rPr>
          <w:color w:val="000000"/>
        </w:rPr>
      </w:pPr>
      <w:r w:rsidRPr="00074F3A">
        <w:rPr>
          <w:color w:val="000000"/>
        </w:rPr>
        <w:t xml:space="preserve">In </w:t>
      </w:r>
      <w:r w:rsidR="00E5171B" w:rsidRPr="00074F3A">
        <w:rPr>
          <w:color w:val="000000"/>
        </w:rPr>
        <w:t>tale contesto, pertanto, le eventuali raccomandazioni ritenute necessarie a conclusione di una indagine</w:t>
      </w:r>
      <w:r w:rsidR="009D495D">
        <w:rPr>
          <w:color w:val="000000"/>
        </w:rPr>
        <w:t xml:space="preserve"> </w:t>
      </w:r>
      <w:r w:rsidR="00E5171B" w:rsidRPr="00074F3A">
        <w:rPr>
          <w:color w:val="000000"/>
        </w:rPr>
        <w:t xml:space="preserve">sono state, in alcuni casi, </w:t>
      </w:r>
      <w:r w:rsidR="005F630E" w:rsidRPr="00074F3A">
        <w:rPr>
          <w:color w:val="000000"/>
        </w:rPr>
        <w:t>formulate direttamente dall’Ufficio.</w:t>
      </w:r>
    </w:p>
    <w:p w:rsidR="00E5171B" w:rsidRPr="00074F3A" w:rsidRDefault="00E5171B" w:rsidP="00E5171B">
      <w:pPr>
        <w:jc w:val="both"/>
        <w:rPr>
          <w:color w:val="000000"/>
        </w:rPr>
      </w:pPr>
      <w:r w:rsidRPr="00074F3A">
        <w:rPr>
          <w:color w:val="000000"/>
        </w:rPr>
        <w:tab/>
        <w:t xml:space="preserve">Anche nella scelta dei destinatari, l’Ufficio pro tempore in alcuni casi ha ritenuto di trasmettere dette raccomandazioni all’ANSF </w:t>
      </w:r>
      <w:r w:rsidR="00DF2E8C">
        <w:rPr>
          <w:color w:val="000000"/>
        </w:rPr>
        <w:t xml:space="preserve">mentre </w:t>
      </w:r>
      <w:r w:rsidRPr="00074F3A">
        <w:rPr>
          <w:color w:val="000000"/>
        </w:rPr>
        <w:t>in altri casi ha ritenuto di indirizzarle direttamente al Gestore dell’Infrastruttura</w:t>
      </w:r>
      <w:r w:rsidR="00712AEA" w:rsidRPr="00074F3A">
        <w:rPr>
          <w:color w:val="000000"/>
        </w:rPr>
        <w:t xml:space="preserve"> in relazione alle competenze temporaneamente ancora a suo carico.</w:t>
      </w:r>
    </w:p>
    <w:p w:rsidR="00712AEA" w:rsidRPr="00074F3A" w:rsidRDefault="00E5171B" w:rsidP="00E5171B">
      <w:pPr>
        <w:jc w:val="both"/>
        <w:rPr>
          <w:color w:val="000000"/>
        </w:rPr>
      </w:pPr>
      <w:r w:rsidRPr="00074F3A">
        <w:rPr>
          <w:color w:val="000000"/>
        </w:rPr>
        <w:tab/>
        <w:t xml:space="preserve">A riscontro di formali richieste </w:t>
      </w:r>
      <w:r w:rsidR="00712AEA" w:rsidRPr="00074F3A">
        <w:rPr>
          <w:color w:val="000000"/>
        </w:rPr>
        <w:t>sull’esito delle Raccomandazioni formulate sia</w:t>
      </w:r>
      <w:r w:rsidRPr="00074F3A">
        <w:rPr>
          <w:color w:val="000000"/>
        </w:rPr>
        <w:t xml:space="preserve"> all’ANSF che al Gestore </w:t>
      </w:r>
      <w:r w:rsidR="00712AEA" w:rsidRPr="00074F3A">
        <w:rPr>
          <w:color w:val="000000"/>
        </w:rPr>
        <w:t xml:space="preserve">dell’Infrastruttura </w:t>
      </w:r>
      <w:r w:rsidRPr="00074F3A">
        <w:rPr>
          <w:color w:val="000000"/>
        </w:rPr>
        <w:t>RFI</w:t>
      </w:r>
      <w:r w:rsidR="00712AEA" w:rsidRPr="00074F3A">
        <w:rPr>
          <w:color w:val="000000"/>
        </w:rPr>
        <w:t>, sono state fornite le risposte ed</w:t>
      </w:r>
      <w:r w:rsidRPr="00074F3A">
        <w:rPr>
          <w:color w:val="000000"/>
        </w:rPr>
        <w:t xml:space="preserve"> i chiarimenti </w:t>
      </w:r>
      <w:r w:rsidR="00712AEA" w:rsidRPr="00074F3A">
        <w:rPr>
          <w:color w:val="000000"/>
        </w:rPr>
        <w:t>richiesti.</w:t>
      </w:r>
    </w:p>
    <w:p w:rsidR="00E5171B" w:rsidRPr="00074F3A" w:rsidRDefault="00712AEA" w:rsidP="00712AEA">
      <w:pPr>
        <w:ind w:firstLine="708"/>
        <w:jc w:val="both"/>
        <w:rPr>
          <w:color w:val="000000"/>
        </w:rPr>
      </w:pPr>
      <w:r w:rsidRPr="00074F3A">
        <w:rPr>
          <w:color w:val="000000"/>
        </w:rPr>
        <w:t>S</w:t>
      </w:r>
      <w:r w:rsidR="00E5171B" w:rsidRPr="00074F3A">
        <w:rPr>
          <w:color w:val="000000"/>
        </w:rPr>
        <w:t xml:space="preserve">i riportano nel seguito, in forma sintetica </w:t>
      </w:r>
      <w:r w:rsidRPr="00074F3A">
        <w:rPr>
          <w:color w:val="000000"/>
        </w:rPr>
        <w:t>t</w:t>
      </w:r>
      <w:r w:rsidR="00B755FF" w:rsidRPr="00074F3A">
        <w:rPr>
          <w:color w:val="000000"/>
        </w:rPr>
        <w:t>abellare ma con dettaglio sufficiente</w:t>
      </w:r>
      <w:r w:rsidR="00E5171B" w:rsidRPr="00074F3A">
        <w:rPr>
          <w:color w:val="000000"/>
        </w:rPr>
        <w:t xml:space="preserve">, </w:t>
      </w:r>
      <w:r w:rsidRPr="00074F3A">
        <w:rPr>
          <w:color w:val="000000"/>
        </w:rPr>
        <w:t xml:space="preserve">sia </w:t>
      </w:r>
      <w:r w:rsidR="00E5171B" w:rsidRPr="00074F3A">
        <w:rPr>
          <w:color w:val="000000"/>
        </w:rPr>
        <w:t xml:space="preserve">le raccomandazioni formulate </w:t>
      </w:r>
      <w:r w:rsidRPr="00074F3A">
        <w:rPr>
          <w:color w:val="000000"/>
        </w:rPr>
        <w:t xml:space="preserve">sia </w:t>
      </w:r>
      <w:r w:rsidR="00E5171B" w:rsidRPr="00074F3A">
        <w:rPr>
          <w:color w:val="000000"/>
        </w:rPr>
        <w:t>i riscontri che sono seguiti.</w:t>
      </w:r>
    </w:p>
    <w:p w:rsidR="00B05C11" w:rsidRPr="00074F3A" w:rsidRDefault="00A176F9" w:rsidP="00A176F9">
      <w:pPr>
        <w:rPr>
          <w:color w:val="0000FF"/>
        </w:rPr>
      </w:pPr>
      <w:r w:rsidRPr="00074F3A">
        <w:rPr>
          <w:rFonts w:ascii="Helvetica" w:hAnsi="Helvetica"/>
          <w:color w:val="0000FF"/>
          <w:sz w:val="8"/>
          <w:szCs w:val="8"/>
        </w:rPr>
        <w:t xml:space="preserve">- </w:t>
      </w:r>
    </w:p>
    <w:p w:rsidR="00B65163" w:rsidRDefault="00B65163" w:rsidP="00B65163">
      <w:pPr>
        <w:rPr>
          <w:color w:val="0000FF"/>
        </w:rPr>
      </w:pPr>
    </w:p>
    <w:p w:rsidR="00300852" w:rsidRDefault="00B65163" w:rsidP="00B65163">
      <w:pPr>
        <w:rPr>
          <w:b/>
          <w:i/>
          <w:color w:val="000000"/>
        </w:rPr>
      </w:pPr>
      <w:r>
        <w:rPr>
          <w:b/>
          <w:i/>
          <w:color w:val="000000"/>
        </w:rPr>
        <w:t xml:space="preserve">5.1 - </w:t>
      </w:r>
      <w:r w:rsidRPr="000E1585">
        <w:rPr>
          <w:b/>
          <w:i/>
          <w:color w:val="000000"/>
        </w:rPr>
        <w:t>Sintesi delle raccomandazioni</w:t>
      </w:r>
    </w:p>
    <w:p w:rsidR="00B65163" w:rsidRPr="00B65163" w:rsidRDefault="00B65163" w:rsidP="00A23F79">
      <w:pPr>
        <w:jc w:val="center"/>
        <w:rPr>
          <w:color w:val="000000"/>
        </w:rPr>
      </w:pPr>
    </w:p>
    <w:tbl>
      <w:tblPr>
        <w:tblStyle w:val="TableGrid"/>
        <w:tblW w:w="0" w:type="auto"/>
        <w:tblLook w:val="01E0"/>
      </w:tblPr>
      <w:tblGrid>
        <w:gridCol w:w="1351"/>
        <w:gridCol w:w="2381"/>
        <w:gridCol w:w="2714"/>
        <w:gridCol w:w="2236"/>
        <w:gridCol w:w="222"/>
        <w:gridCol w:w="222"/>
        <w:gridCol w:w="222"/>
        <w:gridCol w:w="222"/>
      </w:tblGrid>
      <w:tr w:rsidR="00C10D96" w:rsidRPr="00AB2BED">
        <w:tc>
          <w:tcPr>
            <w:tcW w:w="0" w:type="auto"/>
          </w:tcPr>
          <w:p w:rsidR="00300852" w:rsidRPr="00AB2BED" w:rsidRDefault="00300852" w:rsidP="00973464">
            <w:pPr>
              <w:jc w:val="center"/>
              <w:rPr>
                <w:b/>
                <w:color w:val="000000"/>
              </w:rPr>
            </w:pPr>
            <w:r w:rsidRPr="00AB2BED">
              <w:rPr>
                <w:b/>
                <w:color w:val="000000"/>
              </w:rPr>
              <w:t>EVENT</w:t>
            </w:r>
            <w:r w:rsidR="009334A4" w:rsidRPr="00AB2BED">
              <w:rPr>
                <w:b/>
                <w:color w:val="000000"/>
              </w:rPr>
              <w:t>O</w:t>
            </w:r>
          </w:p>
        </w:tc>
        <w:tc>
          <w:tcPr>
            <w:tcW w:w="0" w:type="auto"/>
          </w:tcPr>
          <w:p w:rsidR="00300852" w:rsidRPr="00AB2BED" w:rsidRDefault="009334A4" w:rsidP="00973464">
            <w:pPr>
              <w:jc w:val="both"/>
              <w:rPr>
                <w:b/>
                <w:color w:val="000000"/>
              </w:rPr>
            </w:pPr>
            <w:r w:rsidRPr="00AB2BED">
              <w:rPr>
                <w:b/>
                <w:color w:val="000000"/>
              </w:rPr>
              <w:t>Raccomandazioni della C</w:t>
            </w:r>
            <w:r w:rsidR="00300852" w:rsidRPr="00AB2BED">
              <w:rPr>
                <w:b/>
                <w:color w:val="000000"/>
              </w:rPr>
              <w:t xml:space="preserve">ommissione </w:t>
            </w:r>
            <w:r w:rsidRPr="00AB2BED">
              <w:rPr>
                <w:b/>
                <w:color w:val="000000"/>
              </w:rPr>
              <w:t>(</w:t>
            </w:r>
            <w:r w:rsidR="00300852" w:rsidRPr="00AB2BED">
              <w:rPr>
                <w:b/>
                <w:color w:val="000000"/>
              </w:rPr>
              <w:t>C</w:t>
            </w:r>
            <w:r w:rsidRPr="00AB2BED">
              <w:rPr>
                <w:b/>
                <w:color w:val="000000"/>
              </w:rPr>
              <w:t>) e de</w:t>
            </w:r>
            <w:r w:rsidR="00300852" w:rsidRPr="00AB2BED">
              <w:rPr>
                <w:b/>
                <w:color w:val="000000"/>
              </w:rPr>
              <w:t xml:space="preserve">ll’Ufficio </w:t>
            </w:r>
            <w:r w:rsidRPr="00AB2BED">
              <w:rPr>
                <w:b/>
                <w:color w:val="000000"/>
              </w:rPr>
              <w:t>(</w:t>
            </w:r>
            <w:r w:rsidR="00300852" w:rsidRPr="00AB2BED">
              <w:rPr>
                <w:b/>
                <w:color w:val="000000"/>
              </w:rPr>
              <w:t>U</w:t>
            </w:r>
            <w:r w:rsidRPr="00AB2BED">
              <w:rPr>
                <w:b/>
                <w:color w:val="000000"/>
              </w:rPr>
              <w:t>)</w:t>
            </w:r>
          </w:p>
        </w:tc>
        <w:tc>
          <w:tcPr>
            <w:tcW w:w="0" w:type="auto"/>
          </w:tcPr>
          <w:p w:rsidR="00300852" w:rsidRPr="00AB2BED" w:rsidRDefault="00300852" w:rsidP="00973464">
            <w:pPr>
              <w:jc w:val="both"/>
              <w:rPr>
                <w:b/>
                <w:color w:val="000000"/>
              </w:rPr>
            </w:pPr>
            <w:r w:rsidRPr="00AB2BED">
              <w:rPr>
                <w:b/>
                <w:color w:val="000000"/>
              </w:rPr>
              <w:t>Riscontro di</w:t>
            </w:r>
          </w:p>
          <w:p w:rsidR="00300852" w:rsidRPr="00AB2BED" w:rsidRDefault="00300852" w:rsidP="00973464">
            <w:pPr>
              <w:jc w:val="both"/>
              <w:rPr>
                <w:b/>
                <w:color w:val="000000"/>
              </w:rPr>
            </w:pPr>
            <w:r w:rsidRPr="00AB2BED">
              <w:rPr>
                <w:b/>
                <w:color w:val="000000"/>
              </w:rPr>
              <w:t>ANSF</w:t>
            </w:r>
          </w:p>
        </w:tc>
        <w:tc>
          <w:tcPr>
            <w:tcW w:w="0" w:type="auto"/>
          </w:tcPr>
          <w:p w:rsidR="00300852" w:rsidRPr="00AB2BED" w:rsidRDefault="00300852" w:rsidP="00973464">
            <w:pPr>
              <w:jc w:val="both"/>
              <w:rPr>
                <w:b/>
                <w:color w:val="000000"/>
              </w:rPr>
            </w:pPr>
            <w:r w:rsidRPr="00AB2BED">
              <w:rPr>
                <w:b/>
                <w:color w:val="000000"/>
              </w:rPr>
              <w:t>Riscontro di RFI</w:t>
            </w: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r>
      <w:tr w:rsidR="00C10D96" w:rsidRPr="00AB2BED">
        <w:tc>
          <w:tcPr>
            <w:tcW w:w="0" w:type="auto"/>
          </w:tcPr>
          <w:p w:rsidR="00300852" w:rsidRPr="00AB2BED" w:rsidRDefault="00300852" w:rsidP="00973464">
            <w:pPr>
              <w:jc w:val="both"/>
              <w:rPr>
                <w:color w:val="000000"/>
              </w:rPr>
            </w:pPr>
            <w:r w:rsidRPr="00AB2BED">
              <w:rPr>
                <w:color w:val="000000"/>
              </w:rPr>
              <w:t>Chiasso</w:t>
            </w:r>
          </w:p>
          <w:p w:rsidR="00300852" w:rsidRPr="00AB2BED" w:rsidRDefault="00300852" w:rsidP="00973464">
            <w:pPr>
              <w:jc w:val="both"/>
              <w:rPr>
                <w:color w:val="000000"/>
              </w:rPr>
            </w:pPr>
            <w:r w:rsidRPr="00AB2BED">
              <w:rPr>
                <w:color w:val="000000"/>
              </w:rPr>
              <w:t>21.02.2002</w:t>
            </w:r>
          </w:p>
        </w:tc>
        <w:tc>
          <w:tcPr>
            <w:tcW w:w="0" w:type="auto"/>
          </w:tcPr>
          <w:p w:rsidR="00300852" w:rsidRPr="00AB2BED" w:rsidRDefault="004F6B50" w:rsidP="00973464">
            <w:pPr>
              <w:jc w:val="center"/>
              <w:rPr>
                <w:color w:val="000000"/>
              </w:rPr>
            </w:pPr>
            <w:r w:rsidRPr="00AB2BED">
              <w:rPr>
                <w:color w:val="000000"/>
              </w:rPr>
              <w:t>Non sono state formulate Raccomandazioni</w:t>
            </w:r>
          </w:p>
        </w:tc>
        <w:tc>
          <w:tcPr>
            <w:tcW w:w="0" w:type="auto"/>
          </w:tcPr>
          <w:p w:rsidR="00300852" w:rsidRPr="00AB2BED" w:rsidRDefault="004F6B50" w:rsidP="00973464">
            <w:pPr>
              <w:jc w:val="center"/>
              <w:rPr>
                <w:color w:val="000000"/>
              </w:rPr>
            </w:pPr>
            <w:r w:rsidRPr="00AB2BED">
              <w:rPr>
                <w:color w:val="000000"/>
              </w:rPr>
              <w:t>Non previsto</w:t>
            </w:r>
          </w:p>
        </w:tc>
        <w:tc>
          <w:tcPr>
            <w:tcW w:w="0" w:type="auto"/>
          </w:tcPr>
          <w:p w:rsidR="00300852" w:rsidRPr="00AB2BED" w:rsidRDefault="004F6B50" w:rsidP="00973464">
            <w:pPr>
              <w:jc w:val="center"/>
              <w:rPr>
                <w:color w:val="000000"/>
              </w:rPr>
            </w:pPr>
            <w:r w:rsidRPr="00AB2BED">
              <w:rPr>
                <w:color w:val="000000"/>
              </w:rPr>
              <w:t>Non previsto</w:t>
            </w: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r>
      <w:tr w:rsidR="00E92CD0" w:rsidRPr="00AB2BED">
        <w:tc>
          <w:tcPr>
            <w:tcW w:w="0" w:type="auto"/>
          </w:tcPr>
          <w:p w:rsidR="00E92CD0" w:rsidRPr="00AB2BED" w:rsidRDefault="00E92CD0" w:rsidP="00E92CD0">
            <w:pPr>
              <w:jc w:val="both"/>
              <w:rPr>
                <w:color w:val="000000"/>
              </w:rPr>
            </w:pPr>
            <w:r w:rsidRPr="00AB2BED">
              <w:rPr>
                <w:color w:val="000000"/>
              </w:rPr>
              <w:t>Rometta Marea</w:t>
            </w:r>
          </w:p>
          <w:p w:rsidR="00E92CD0" w:rsidRPr="00AB2BED" w:rsidRDefault="00E92CD0" w:rsidP="00E92CD0">
            <w:pPr>
              <w:jc w:val="both"/>
              <w:rPr>
                <w:color w:val="000000"/>
              </w:rPr>
            </w:pPr>
            <w:r w:rsidRPr="00AB2BED">
              <w:rPr>
                <w:color w:val="000000"/>
              </w:rPr>
              <w:t>20 .07.2002</w:t>
            </w:r>
          </w:p>
        </w:tc>
        <w:tc>
          <w:tcPr>
            <w:tcW w:w="0" w:type="auto"/>
          </w:tcPr>
          <w:p w:rsidR="00E92CD0" w:rsidRPr="00AB2BED" w:rsidRDefault="00E92CD0" w:rsidP="00973464">
            <w:pPr>
              <w:jc w:val="center"/>
              <w:rPr>
                <w:color w:val="000000"/>
              </w:rPr>
            </w:pPr>
            <w:r w:rsidRPr="00AB2BED">
              <w:rPr>
                <w:color w:val="000000"/>
              </w:rPr>
              <w:t>Non sono state formulate Raccomandazioni</w:t>
            </w:r>
          </w:p>
        </w:tc>
        <w:tc>
          <w:tcPr>
            <w:tcW w:w="0" w:type="auto"/>
          </w:tcPr>
          <w:p w:rsidR="00E92CD0" w:rsidRPr="00AB2BED" w:rsidRDefault="00E92CD0" w:rsidP="00973464">
            <w:pPr>
              <w:jc w:val="center"/>
              <w:rPr>
                <w:color w:val="000000"/>
              </w:rPr>
            </w:pPr>
            <w:r w:rsidRPr="00AB2BED">
              <w:rPr>
                <w:color w:val="000000"/>
              </w:rPr>
              <w:t>Non previsto</w:t>
            </w:r>
          </w:p>
        </w:tc>
        <w:tc>
          <w:tcPr>
            <w:tcW w:w="0" w:type="auto"/>
          </w:tcPr>
          <w:p w:rsidR="00E92CD0" w:rsidRPr="00AB2BED" w:rsidRDefault="00E92CD0" w:rsidP="00973464">
            <w:pPr>
              <w:jc w:val="center"/>
              <w:rPr>
                <w:color w:val="000000"/>
              </w:rPr>
            </w:pPr>
            <w:r w:rsidRPr="00AB2BED">
              <w:rPr>
                <w:color w:val="000000"/>
              </w:rPr>
              <w:t>Non previsto</w:t>
            </w:r>
          </w:p>
        </w:tc>
        <w:tc>
          <w:tcPr>
            <w:tcW w:w="0" w:type="auto"/>
          </w:tcPr>
          <w:p w:rsidR="00E92CD0" w:rsidRPr="00AB2BED" w:rsidRDefault="00E92CD0" w:rsidP="00973464">
            <w:pPr>
              <w:jc w:val="both"/>
              <w:rPr>
                <w:color w:val="000000"/>
              </w:rPr>
            </w:pPr>
          </w:p>
        </w:tc>
        <w:tc>
          <w:tcPr>
            <w:tcW w:w="0" w:type="auto"/>
          </w:tcPr>
          <w:p w:rsidR="00E92CD0" w:rsidRPr="00AB2BED" w:rsidRDefault="00E92CD0" w:rsidP="00973464">
            <w:pPr>
              <w:jc w:val="both"/>
              <w:rPr>
                <w:color w:val="000000"/>
              </w:rPr>
            </w:pPr>
          </w:p>
        </w:tc>
        <w:tc>
          <w:tcPr>
            <w:tcW w:w="0" w:type="auto"/>
          </w:tcPr>
          <w:p w:rsidR="00E92CD0" w:rsidRPr="00AB2BED" w:rsidRDefault="00E92CD0" w:rsidP="00973464">
            <w:pPr>
              <w:jc w:val="both"/>
              <w:rPr>
                <w:color w:val="000000"/>
              </w:rPr>
            </w:pPr>
          </w:p>
        </w:tc>
        <w:tc>
          <w:tcPr>
            <w:tcW w:w="0" w:type="auto"/>
          </w:tcPr>
          <w:p w:rsidR="00E92CD0" w:rsidRPr="00AB2BED" w:rsidRDefault="00E92CD0" w:rsidP="00973464">
            <w:pPr>
              <w:jc w:val="both"/>
              <w:rPr>
                <w:color w:val="000000"/>
              </w:rPr>
            </w:pPr>
          </w:p>
        </w:tc>
      </w:tr>
      <w:tr w:rsidR="00E92CD0" w:rsidRPr="00AB2BED">
        <w:tc>
          <w:tcPr>
            <w:tcW w:w="0" w:type="auto"/>
          </w:tcPr>
          <w:p w:rsidR="00E92CD0" w:rsidRPr="00AB2BED" w:rsidRDefault="00E92CD0" w:rsidP="00E92CD0">
            <w:pPr>
              <w:jc w:val="both"/>
              <w:rPr>
                <w:color w:val="000000"/>
                <w:lang w:val="fr-FR"/>
              </w:rPr>
            </w:pPr>
            <w:r w:rsidRPr="00AB2BED">
              <w:rPr>
                <w:color w:val="000000"/>
                <w:lang w:val="fr-FR"/>
              </w:rPr>
              <w:t>Sant Dalmas de Tende</w:t>
            </w:r>
          </w:p>
          <w:p w:rsidR="00E92CD0" w:rsidRPr="00AB2BED" w:rsidRDefault="00E92CD0" w:rsidP="00E92CD0">
            <w:pPr>
              <w:jc w:val="both"/>
              <w:rPr>
                <w:color w:val="000000"/>
                <w:lang w:val="fr-FR"/>
              </w:rPr>
            </w:pPr>
            <w:r w:rsidRPr="00AB2BED">
              <w:rPr>
                <w:color w:val="000000"/>
                <w:lang w:val="fr-FR"/>
              </w:rPr>
              <w:t>27/01/2003</w:t>
            </w:r>
          </w:p>
          <w:p w:rsidR="00E92CD0" w:rsidRPr="00AB2BED" w:rsidRDefault="00E92CD0" w:rsidP="00E92CD0">
            <w:pPr>
              <w:jc w:val="both"/>
              <w:rPr>
                <w:color w:val="000000"/>
              </w:rPr>
            </w:pPr>
          </w:p>
        </w:tc>
        <w:tc>
          <w:tcPr>
            <w:tcW w:w="0" w:type="auto"/>
          </w:tcPr>
          <w:p w:rsidR="00E92CD0" w:rsidRPr="00AB2BED" w:rsidRDefault="00E92CD0" w:rsidP="00E92CD0">
            <w:pPr>
              <w:jc w:val="both"/>
              <w:rPr>
                <w:color w:val="000000"/>
              </w:rPr>
            </w:pPr>
            <w:r w:rsidRPr="00AB2BED">
              <w:rPr>
                <w:color w:val="000000"/>
              </w:rPr>
              <w:t>La commissione di indagine italiana ha operato congiuntamente ad un’analoga commissione francese che - in considerazione della territorialità dell’incidente- ha assunto la direzione delle operazioni di indagine.</w:t>
            </w:r>
          </w:p>
          <w:p w:rsidR="00E92CD0" w:rsidRPr="00AB2BED" w:rsidRDefault="00E92CD0" w:rsidP="00E92CD0">
            <w:pPr>
              <w:jc w:val="both"/>
              <w:rPr>
                <w:color w:val="000000"/>
              </w:rPr>
            </w:pPr>
            <w:r w:rsidRPr="00AB2BED">
              <w:rPr>
                <w:color w:val="000000"/>
              </w:rPr>
              <w:t>Le raccomandazioni sono mirate ad interventi riguardanti la rete ferroviaria francese .</w:t>
            </w:r>
          </w:p>
          <w:p w:rsidR="00E92CD0" w:rsidRPr="00AB2BED" w:rsidRDefault="00E92CD0" w:rsidP="00E92CD0">
            <w:pPr>
              <w:jc w:val="both"/>
              <w:rPr>
                <w:color w:val="000000"/>
              </w:rPr>
            </w:pPr>
            <w:r w:rsidRPr="00AB2BED">
              <w:rPr>
                <w:color w:val="000000"/>
              </w:rPr>
              <w:t>La commissione raccomanda:</w:t>
            </w:r>
          </w:p>
          <w:p w:rsidR="00E92CD0" w:rsidRPr="00AB2BED" w:rsidRDefault="00E92CD0" w:rsidP="00E92CD0">
            <w:pPr>
              <w:jc w:val="both"/>
              <w:rPr>
                <w:color w:val="000000"/>
              </w:rPr>
            </w:pPr>
            <w:r w:rsidRPr="00AB2BED">
              <w:rPr>
                <w:color w:val="000000"/>
              </w:rPr>
              <w:t xml:space="preserve"> C1) che i servizi responsabili per le questioni relative alla sicurezza di SNCF, di Reseau Feré de France cerchino delle soluzioni innovative e semplici per evitare il ripetersi di simili incidenti, e che sia messa in atto una politica più attiva di rinnovamento e modernizzazione dei posti di scambio e di regolazione per mezzo delle ultime tecnologie disponibili; </w:t>
            </w:r>
          </w:p>
          <w:p w:rsidR="00E92CD0" w:rsidRPr="00AB2BED" w:rsidRDefault="00E92CD0" w:rsidP="00E92CD0">
            <w:pPr>
              <w:jc w:val="both"/>
              <w:rPr>
                <w:b/>
                <w:color w:val="000000"/>
              </w:rPr>
            </w:pPr>
            <w:r w:rsidRPr="00AB2BED">
              <w:rPr>
                <w:color w:val="000000"/>
              </w:rPr>
              <w:t>2) che vengano eliminate tutte le procedure che tendano a neutralizzare un automatismo di sicurezza con l’intervento di un solo agente e verificare che su tutta la rete francese non vi siano altri posti che abbiano lo stesso rischio;</w:t>
            </w:r>
            <w:r w:rsidRPr="00AB2BED">
              <w:rPr>
                <w:b/>
                <w:color w:val="000000"/>
              </w:rPr>
              <w:t xml:space="preserve"> </w:t>
            </w:r>
          </w:p>
          <w:p w:rsidR="00E92CD0" w:rsidRPr="00AB2BED" w:rsidRDefault="00E92CD0" w:rsidP="00E92CD0">
            <w:pPr>
              <w:jc w:val="both"/>
              <w:rPr>
                <w:color w:val="000000"/>
              </w:rPr>
            </w:pPr>
            <w:r w:rsidRPr="00AB2BED">
              <w:rPr>
                <w:color w:val="000000"/>
              </w:rPr>
              <w:t xml:space="preserve">3) che sia riservata  una maggiore attenzione  al funzionamento dei sistemi di monitoraggio e di verifica del concatenamento delle operazioni, ed ove non esistessero, raccomanda di metterli in servizio rapidamente nel caso in cui si tratti di strumenti informatici semplici e poco onerosi; </w:t>
            </w:r>
          </w:p>
          <w:p w:rsidR="00E92CD0" w:rsidRPr="00AB2BED" w:rsidRDefault="00E92CD0" w:rsidP="00E92CD0">
            <w:pPr>
              <w:jc w:val="both"/>
              <w:rPr>
                <w:color w:val="000000"/>
              </w:rPr>
            </w:pPr>
            <w:r w:rsidRPr="00AB2BED">
              <w:rPr>
                <w:color w:val="000000"/>
              </w:rPr>
              <w:t>4) che siano stabiliti dei protocolli di segnalazione e di monitoraggio dei guasti come dei ritardi di sostituzione o di riparazione di elementi difettosi da parte dei servizi spe</w:t>
            </w:r>
            <w:smartTag w:uri="urn:schemas-microsoft-com:office:smarttags" w:element="PersonName">
              <w:r w:rsidRPr="00AB2BED">
                <w:rPr>
                  <w:color w:val="000000"/>
                </w:rPr>
                <w:t>cifi</w:t>
              </w:r>
            </w:smartTag>
            <w:r w:rsidRPr="00AB2BED">
              <w:rPr>
                <w:color w:val="000000"/>
              </w:rPr>
              <w:t xml:space="preserve">catamente incaricati; </w:t>
            </w:r>
          </w:p>
          <w:p w:rsidR="00E92CD0" w:rsidRPr="00AB2BED" w:rsidRDefault="00E92CD0" w:rsidP="00E92CD0">
            <w:pPr>
              <w:jc w:val="both"/>
              <w:rPr>
                <w:color w:val="000000"/>
              </w:rPr>
            </w:pPr>
            <w:r w:rsidRPr="00AB2BED">
              <w:rPr>
                <w:color w:val="000000"/>
              </w:rPr>
              <w:t xml:space="preserve">5) una tenuta dei documenti di gestione e manutenzione relativa alle installazioni di sicurezza valida per una analisi a posteriori; </w:t>
            </w:r>
          </w:p>
          <w:p w:rsidR="00E92CD0" w:rsidRPr="00AB2BED" w:rsidRDefault="00E92CD0" w:rsidP="00E92CD0">
            <w:pPr>
              <w:jc w:val="both"/>
              <w:rPr>
                <w:color w:val="000000"/>
              </w:rPr>
            </w:pPr>
            <w:r w:rsidRPr="00AB2BED">
              <w:rPr>
                <w:color w:val="000000"/>
              </w:rPr>
              <w:t xml:space="preserve">6) una revisione dei piani di soccorso.; </w:t>
            </w:r>
          </w:p>
          <w:p w:rsidR="00E92CD0" w:rsidRPr="00AB2BED" w:rsidRDefault="00E92CD0" w:rsidP="00E92CD0">
            <w:pPr>
              <w:jc w:val="center"/>
              <w:rPr>
                <w:color w:val="000000"/>
              </w:rPr>
            </w:pPr>
            <w:r w:rsidRPr="00AB2BED">
              <w:rPr>
                <w:color w:val="000000"/>
              </w:rPr>
              <w:t>7) di studiare e realizzare sistemi di accesso ai luoghi di incidenti ferroviari più idonei, specialmente per quei luoghi accessibili soltanto dalle vie ferroviarie.</w:t>
            </w:r>
          </w:p>
        </w:tc>
        <w:tc>
          <w:tcPr>
            <w:tcW w:w="0" w:type="auto"/>
          </w:tcPr>
          <w:p w:rsidR="00E92CD0" w:rsidRPr="00AB2BED" w:rsidRDefault="00E92CD0" w:rsidP="00973464">
            <w:pPr>
              <w:jc w:val="center"/>
              <w:rPr>
                <w:color w:val="000000"/>
              </w:rPr>
            </w:pPr>
            <w:r w:rsidRPr="00AB2BED">
              <w:rPr>
                <w:color w:val="000000"/>
              </w:rPr>
              <w:t>Non previsto in quanto le raccomandazioni sono mirate ad interventi riguardanti la rete ferroviaria francese</w:t>
            </w:r>
          </w:p>
        </w:tc>
        <w:tc>
          <w:tcPr>
            <w:tcW w:w="0" w:type="auto"/>
          </w:tcPr>
          <w:p w:rsidR="00E92CD0" w:rsidRPr="00AB2BED" w:rsidRDefault="00E92CD0" w:rsidP="00973464">
            <w:pPr>
              <w:jc w:val="center"/>
              <w:rPr>
                <w:color w:val="000000"/>
              </w:rPr>
            </w:pPr>
            <w:r w:rsidRPr="00AB2BED">
              <w:rPr>
                <w:color w:val="000000"/>
              </w:rPr>
              <w:t>Non previsto in quanto le raccomandazioni sono mirate ad interventi riguardanti la rete ferroviaria francese</w:t>
            </w:r>
          </w:p>
        </w:tc>
        <w:tc>
          <w:tcPr>
            <w:tcW w:w="0" w:type="auto"/>
          </w:tcPr>
          <w:p w:rsidR="00E92CD0" w:rsidRPr="00AB2BED" w:rsidRDefault="00E92CD0" w:rsidP="00973464">
            <w:pPr>
              <w:jc w:val="both"/>
              <w:rPr>
                <w:color w:val="000000"/>
              </w:rPr>
            </w:pPr>
          </w:p>
        </w:tc>
        <w:tc>
          <w:tcPr>
            <w:tcW w:w="0" w:type="auto"/>
          </w:tcPr>
          <w:p w:rsidR="00E92CD0" w:rsidRPr="00AB2BED" w:rsidRDefault="00E92CD0" w:rsidP="00973464">
            <w:pPr>
              <w:jc w:val="both"/>
              <w:rPr>
                <w:color w:val="000000"/>
              </w:rPr>
            </w:pPr>
          </w:p>
        </w:tc>
        <w:tc>
          <w:tcPr>
            <w:tcW w:w="0" w:type="auto"/>
          </w:tcPr>
          <w:p w:rsidR="00E92CD0" w:rsidRPr="00AB2BED" w:rsidRDefault="00E92CD0" w:rsidP="00973464">
            <w:pPr>
              <w:jc w:val="both"/>
              <w:rPr>
                <w:color w:val="000000"/>
              </w:rPr>
            </w:pPr>
          </w:p>
        </w:tc>
        <w:tc>
          <w:tcPr>
            <w:tcW w:w="0" w:type="auto"/>
          </w:tcPr>
          <w:p w:rsidR="00E92CD0" w:rsidRPr="00AB2BED" w:rsidRDefault="00E92CD0" w:rsidP="00973464">
            <w:pPr>
              <w:jc w:val="both"/>
              <w:rPr>
                <w:color w:val="000000"/>
              </w:rPr>
            </w:pPr>
          </w:p>
        </w:tc>
      </w:tr>
      <w:tr w:rsidR="00670525" w:rsidRPr="00AB2BED">
        <w:tc>
          <w:tcPr>
            <w:tcW w:w="0" w:type="auto"/>
          </w:tcPr>
          <w:p w:rsidR="00670525" w:rsidRPr="00AB2BED" w:rsidRDefault="00670525" w:rsidP="00670525">
            <w:pPr>
              <w:jc w:val="both"/>
              <w:rPr>
                <w:color w:val="000000"/>
                <w:u w:val="single"/>
              </w:rPr>
            </w:pPr>
            <w:r w:rsidRPr="00AB2BED">
              <w:rPr>
                <w:color w:val="000000"/>
                <w:u w:val="single"/>
              </w:rPr>
              <w:t>Mileto Rosarno</w:t>
            </w:r>
          </w:p>
          <w:p w:rsidR="00670525" w:rsidRPr="00AB2BED" w:rsidRDefault="00670525" w:rsidP="00670525">
            <w:pPr>
              <w:jc w:val="both"/>
              <w:rPr>
                <w:color w:val="000000"/>
                <w:lang w:val="fr-FR"/>
              </w:rPr>
            </w:pPr>
            <w:r w:rsidRPr="00AB2BED">
              <w:rPr>
                <w:color w:val="000000"/>
                <w:u w:val="single"/>
              </w:rPr>
              <w:t>08.03.2005</w:t>
            </w:r>
          </w:p>
        </w:tc>
        <w:tc>
          <w:tcPr>
            <w:tcW w:w="0" w:type="auto"/>
          </w:tcPr>
          <w:p w:rsidR="00670525" w:rsidRPr="00AB2BED" w:rsidRDefault="00670525" w:rsidP="00E92CD0">
            <w:pPr>
              <w:jc w:val="both"/>
              <w:rPr>
                <w:color w:val="000000"/>
              </w:rPr>
            </w:pPr>
            <w:r w:rsidRPr="00AB2BED">
              <w:rPr>
                <w:color w:val="000000"/>
              </w:rPr>
              <w:t>U : 1) valutare la possibilità di eventuali integrazione delle disposizioni regolamentari che possano fornire ulteriori garanzie alla sicurezza della circolazione dei mezzi ferroviari da cantiere; 2) Valutare l’opportunità di individuare spe</w:t>
            </w:r>
            <w:smartTag w:uri="urn:schemas-microsoft-com:office:smarttags" w:element="PersonName">
              <w:r w:rsidRPr="00AB2BED">
                <w:rPr>
                  <w:color w:val="000000"/>
                </w:rPr>
                <w:t>cifi</w:t>
              </w:r>
            </w:smartTag>
            <w:r w:rsidRPr="00AB2BED">
              <w:rPr>
                <w:color w:val="000000"/>
              </w:rPr>
              <w:t>che attività di coordinamento dell’organizzazione dei diversi soggetti coinvolti nelle operazioni connesse all’esercizio dei cantieri ferroviari ed, in tale ambito, prevedere la convocazione di spe</w:t>
            </w:r>
            <w:smartTag w:uri="urn:schemas-microsoft-com:office:smarttags" w:element="PersonName">
              <w:r w:rsidRPr="00AB2BED">
                <w:rPr>
                  <w:color w:val="000000"/>
                </w:rPr>
                <w:t>cifi</w:t>
              </w:r>
            </w:smartTag>
            <w:r w:rsidRPr="00AB2BED">
              <w:rPr>
                <w:color w:val="000000"/>
              </w:rPr>
              <w:t>che riunioni di coordinamento per sviluppare la programmazione operativa dei lavori e, quindi, della manovra dei mezzi ferroviari da cantiere.</w:t>
            </w:r>
          </w:p>
        </w:tc>
        <w:tc>
          <w:tcPr>
            <w:tcW w:w="0" w:type="auto"/>
          </w:tcPr>
          <w:p w:rsidR="00670525" w:rsidRPr="00AB2BED" w:rsidRDefault="00670525" w:rsidP="00670525">
            <w:pPr>
              <w:jc w:val="both"/>
              <w:rPr>
                <w:color w:val="000000"/>
              </w:rPr>
            </w:pPr>
            <w:r w:rsidRPr="00AB2BED">
              <w:rPr>
                <w:color w:val="000000"/>
              </w:rPr>
              <w:t>L’ANSF resta in attesa della elaborazione da parte di RFI di elaborare uno studio organico di possibili azioni atti a incrementare la sicurezza e predisposizione di articolato programma di lavoro.</w:t>
            </w:r>
          </w:p>
          <w:p w:rsidR="00670525" w:rsidRPr="00AB2BED" w:rsidRDefault="00670525" w:rsidP="00670525">
            <w:pPr>
              <w:jc w:val="both"/>
              <w:rPr>
                <w:color w:val="000000"/>
              </w:rPr>
            </w:pPr>
            <w:r w:rsidRPr="00AB2BED">
              <w:rPr>
                <w:color w:val="000000"/>
              </w:rPr>
              <w:t xml:space="preserve"> Nelle more, comunque, l’ANSF ha formalmente richiesto a RFI di adottare – in linea generale - solleciti provvedimenti organizzativi tra cui la protezione del tratto in cui opera un cantiere subordinatamente alla chiusura della linea in questione.</w:t>
            </w:r>
          </w:p>
          <w:p w:rsidR="00670525" w:rsidRPr="00AB2BED" w:rsidRDefault="00670525" w:rsidP="00670525">
            <w:pPr>
              <w:jc w:val="both"/>
              <w:rPr>
                <w:color w:val="000000"/>
              </w:rPr>
            </w:pPr>
            <w:r w:rsidRPr="00AB2BED">
              <w:rPr>
                <w:color w:val="000000"/>
              </w:rPr>
              <w:t>ANSF ha inoltre consegnato a RFI una ipotesi di modifica regolamentare ed ha illustrato possibili soluzioni tecnologiche da sviluppare.</w:t>
            </w:r>
          </w:p>
          <w:p w:rsidR="00670525" w:rsidRPr="00AB2BED" w:rsidRDefault="00670525" w:rsidP="00973464">
            <w:pPr>
              <w:jc w:val="center"/>
              <w:rPr>
                <w:color w:val="000000"/>
              </w:rPr>
            </w:pPr>
          </w:p>
        </w:tc>
        <w:tc>
          <w:tcPr>
            <w:tcW w:w="0" w:type="auto"/>
          </w:tcPr>
          <w:p w:rsidR="00670525" w:rsidRPr="00AB2BED" w:rsidRDefault="00670525" w:rsidP="00670525">
            <w:pPr>
              <w:jc w:val="both"/>
              <w:rPr>
                <w:color w:val="000000"/>
              </w:rPr>
            </w:pPr>
            <w:r w:rsidRPr="00AB2BED">
              <w:rPr>
                <w:color w:val="000000"/>
              </w:rPr>
              <w:t>RFI ha comunicato che - allo scopo di disciplinare in modo inequivocabile la programmazione, il coordinamento e l’effettuazione dei lavori aventi interferenza con l’esercizio, a garanzia e salvaguardia delle persone, della circolazione treni e dei mezzi d’opera - è stata diramata una spe</w:t>
            </w:r>
            <w:smartTag w:uri="urn:schemas-microsoft-com:office:smarttags" w:element="PersonName">
              <w:r w:rsidRPr="00AB2BED">
                <w:rPr>
                  <w:color w:val="000000"/>
                </w:rPr>
                <w:t>cifi</w:t>
              </w:r>
            </w:smartTag>
            <w:r w:rsidRPr="00AB2BED">
              <w:rPr>
                <w:color w:val="000000"/>
              </w:rPr>
              <w:t>ca procedura interna .</w:t>
            </w:r>
          </w:p>
          <w:p w:rsidR="00670525" w:rsidRPr="00AB2BED" w:rsidRDefault="00670525" w:rsidP="00670525">
            <w:pPr>
              <w:jc w:val="both"/>
              <w:rPr>
                <w:color w:val="000000"/>
              </w:rPr>
            </w:pPr>
            <w:r w:rsidRPr="00AB2BED">
              <w:rPr>
                <w:color w:val="000000"/>
              </w:rPr>
              <w:t xml:space="preserve">Sono in corso studi per l’adozione di provvedimenti tecnico-regolamentari mirati ad accrescere ulteriormente la sicurezza, a protezione della marcia dei carrelli, dei mezzi d’opera e dei cantieri di lavoro.  </w:t>
            </w:r>
          </w:p>
          <w:p w:rsidR="00670525" w:rsidRPr="00AB2BED" w:rsidRDefault="00670525" w:rsidP="00973464">
            <w:pPr>
              <w:jc w:val="center"/>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r>
      <w:tr w:rsidR="00670525" w:rsidRPr="00AB2BED">
        <w:tc>
          <w:tcPr>
            <w:tcW w:w="0" w:type="auto"/>
          </w:tcPr>
          <w:p w:rsidR="00670525" w:rsidRPr="00AB2BED" w:rsidRDefault="00670525" w:rsidP="00670525">
            <w:pPr>
              <w:jc w:val="both"/>
              <w:rPr>
                <w:color w:val="000000"/>
              </w:rPr>
            </w:pPr>
            <w:r w:rsidRPr="00AB2BED">
              <w:rPr>
                <w:color w:val="000000"/>
              </w:rPr>
              <w:t xml:space="preserve">Salerno </w:t>
            </w:r>
          </w:p>
          <w:p w:rsidR="00670525" w:rsidRPr="00AB2BED" w:rsidRDefault="00670525" w:rsidP="00670525">
            <w:pPr>
              <w:jc w:val="both"/>
              <w:rPr>
                <w:color w:val="000000"/>
                <w:u w:val="single"/>
              </w:rPr>
            </w:pPr>
            <w:r w:rsidRPr="00AB2BED">
              <w:rPr>
                <w:color w:val="000000"/>
              </w:rPr>
              <w:t>03.12.2005</w:t>
            </w:r>
          </w:p>
        </w:tc>
        <w:tc>
          <w:tcPr>
            <w:tcW w:w="0" w:type="auto"/>
          </w:tcPr>
          <w:p w:rsidR="00670525" w:rsidRPr="00AB2BED" w:rsidRDefault="00670525" w:rsidP="00E92CD0">
            <w:pPr>
              <w:jc w:val="both"/>
              <w:rPr>
                <w:color w:val="000000"/>
              </w:rPr>
            </w:pPr>
            <w:r w:rsidRPr="00AB2BED">
              <w:rPr>
                <w:color w:val="000000"/>
              </w:rPr>
              <w:t>U : 1) Garantire un costante monitoraggio del rispetto delle Istruzioni Personale Condotta Locomotive con particolare riguardo ad alcuni spe</w:t>
            </w:r>
            <w:smartTag w:uri="urn:schemas-microsoft-com:office:smarttags" w:element="PersonName">
              <w:r w:rsidRPr="00AB2BED">
                <w:rPr>
                  <w:color w:val="000000"/>
                </w:rPr>
                <w:t>cifi</w:t>
              </w:r>
            </w:smartTag>
            <w:r w:rsidRPr="00AB2BED">
              <w:rPr>
                <w:color w:val="000000"/>
              </w:rPr>
              <w:t>ci articoli; 2) garantire un costante monitoraggio relativamente allo stazionamento del materiale rotabile</w:t>
            </w:r>
          </w:p>
        </w:tc>
        <w:tc>
          <w:tcPr>
            <w:tcW w:w="0" w:type="auto"/>
          </w:tcPr>
          <w:p w:rsidR="00670525" w:rsidRPr="00AB2BED" w:rsidRDefault="00670525" w:rsidP="00670525">
            <w:pPr>
              <w:jc w:val="both"/>
              <w:rPr>
                <w:color w:val="000000"/>
              </w:rPr>
            </w:pPr>
            <w:r w:rsidRPr="00AB2BED">
              <w:rPr>
                <w:color w:val="000000"/>
              </w:rPr>
              <w:t>Non ancora pervenuto riscontro in considerazione del invio delle raccomandazioni effettuato solo di recente</w:t>
            </w:r>
          </w:p>
        </w:tc>
        <w:tc>
          <w:tcPr>
            <w:tcW w:w="0" w:type="auto"/>
          </w:tcPr>
          <w:p w:rsidR="00670525" w:rsidRPr="00AB2BED" w:rsidRDefault="00670525" w:rsidP="00670525">
            <w:pPr>
              <w:jc w:val="both"/>
              <w:rPr>
                <w:color w:val="000000"/>
              </w:rPr>
            </w:pPr>
            <w:r w:rsidRPr="00AB2BED">
              <w:rPr>
                <w:color w:val="000000"/>
              </w:rPr>
              <w:t>RFI riferisce che incidenti simili vengono monitorati a intervalli predefiniti ricavando l’andamento delle situazioni anomale dalla propria Banca Dati Sicurezza</w:t>
            </w: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r>
      <w:tr w:rsidR="00670525" w:rsidRPr="00AB2BED">
        <w:tc>
          <w:tcPr>
            <w:tcW w:w="0" w:type="auto"/>
          </w:tcPr>
          <w:p w:rsidR="00670525" w:rsidRPr="00AB2BED" w:rsidRDefault="00670525" w:rsidP="00670525">
            <w:pPr>
              <w:jc w:val="both"/>
              <w:rPr>
                <w:color w:val="000000"/>
              </w:rPr>
            </w:pPr>
            <w:r w:rsidRPr="00AB2BED">
              <w:rPr>
                <w:color w:val="000000"/>
              </w:rPr>
              <w:t>Marechiaro</w:t>
            </w:r>
          </w:p>
          <w:p w:rsidR="00670525" w:rsidRPr="00AB2BED" w:rsidRDefault="00670525" w:rsidP="00670525">
            <w:pPr>
              <w:jc w:val="both"/>
              <w:rPr>
                <w:color w:val="000000"/>
              </w:rPr>
            </w:pPr>
            <w:r w:rsidRPr="00AB2BED">
              <w:rPr>
                <w:color w:val="000000"/>
              </w:rPr>
              <w:t>01.02.2006</w:t>
            </w:r>
          </w:p>
        </w:tc>
        <w:tc>
          <w:tcPr>
            <w:tcW w:w="0" w:type="auto"/>
          </w:tcPr>
          <w:p w:rsidR="00670525" w:rsidRPr="00AB2BED" w:rsidRDefault="00670525" w:rsidP="00670525">
            <w:pPr>
              <w:jc w:val="both"/>
              <w:rPr>
                <w:color w:val="000000"/>
              </w:rPr>
            </w:pPr>
            <w:r w:rsidRPr="00AB2BED">
              <w:rPr>
                <w:color w:val="000000"/>
              </w:rPr>
              <w:t>U: 1) Provvedere a garantire, ciascuno in relazione alle proprie responsabilità, che il personale addetto all’esercizio ferroviario svolga il proprio servizio con la necessaria diligenza osservando le disposizioni, le prescrizioni e le istruzioni in vigore; 2) valutare l’opportunità di individuare spe</w:t>
            </w:r>
            <w:smartTag w:uri="urn:schemas-microsoft-com:office:smarttags" w:element="PersonName">
              <w:r w:rsidRPr="00AB2BED">
                <w:rPr>
                  <w:color w:val="000000"/>
                </w:rPr>
                <w:t>cifi</w:t>
              </w:r>
            </w:smartTag>
            <w:r w:rsidRPr="00AB2BED">
              <w:rPr>
                <w:color w:val="000000"/>
              </w:rPr>
              <w:t>che attività di coordinamento dell’organizzazione delle diverse figure professionali coinvolte nelle operazioni connesse all’esercizio ferroviario.</w:t>
            </w:r>
          </w:p>
          <w:p w:rsidR="00670525" w:rsidRPr="00AB2BED" w:rsidRDefault="00670525" w:rsidP="00E92CD0">
            <w:pPr>
              <w:jc w:val="both"/>
              <w:rPr>
                <w:color w:val="000000"/>
              </w:rPr>
            </w:pPr>
          </w:p>
        </w:tc>
        <w:tc>
          <w:tcPr>
            <w:tcW w:w="0" w:type="auto"/>
          </w:tcPr>
          <w:p w:rsidR="00670525" w:rsidRPr="00AB2BED" w:rsidRDefault="00670525" w:rsidP="00670525">
            <w:pPr>
              <w:jc w:val="both"/>
              <w:rPr>
                <w:color w:val="000000"/>
              </w:rPr>
            </w:pPr>
            <w:r w:rsidRPr="00AB2BED">
              <w:rPr>
                <w:color w:val="000000"/>
              </w:rPr>
              <w:t>ANSF non ha aggiunto ulteriori prescrizioni alle concrete indicazioni contenute nelle Raccomandazioni</w:t>
            </w:r>
          </w:p>
        </w:tc>
        <w:tc>
          <w:tcPr>
            <w:tcW w:w="0" w:type="auto"/>
          </w:tcPr>
          <w:p w:rsidR="00670525" w:rsidRPr="00AB2BED" w:rsidRDefault="00670525" w:rsidP="00670525">
            <w:pPr>
              <w:jc w:val="both"/>
              <w:rPr>
                <w:color w:val="000000"/>
              </w:rPr>
            </w:pPr>
            <w:r w:rsidRPr="00AB2BED">
              <w:rPr>
                <w:color w:val="000000"/>
              </w:rPr>
              <w:t>RFI ha comunicato l’avvenuto attrezzaggio della linea con SCMT, ed ha fatto presente che nella fattispecie sono stati effettuati spe</w:t>
            </w:r>
            <w:smartTag w:uri="urn:schemas-microsoft-com:office:smarttags" w:element="PersonName">
              <w:r w:rsidRPr="00AB2BED">
                <w:rPr>
                  <w:color w:val="000000"/>
                </w:rPr>
                <w:t>cifi</w:t>
              </w:r>
            </w:smartTag>
            <w:r w:rsidRPr="00AB2BED">
              <w:rPr>
                <w:color w:val="000000"/>
              </w:rPr>
              <w:t xml:space="preserve">ci interventi formativi nei confronti degli operatori del Movimento del Posto Centrale di Nettuno al fine di richiamare i corretti comportamenti per l’effettuazione delle manovre in stazioni telecomandate </w:t>
            </w:r>
          </w:p>
          <w:p w:rsidR="00670525" w:rsidRPr="00AB2BED" w:rsidRDefault="00670525" w:rsidP="00670525">
            <w:pPr>
              <w:jc w:val="both"/>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c>
          <w:tcPr>
            <w:tcW w:w="0" w:type="auto"/>
          </w:tcPr>
          <w:p w:rsidR="00670525" w:rsidRPr="00AB2BED" w:rsidRDefault="00670525" w:rsidP="00973464">
            <w:pPr>
              <w:jc w:val="both"/>
              <w:rPr>
                <w:color w:val="000000"/>
              </w:rPr>
            </w:pPr>
          </w:p>
        </w:tc>
      </w:tr>
      <w:tr w:rsidR="00C126FA" w:rsidRPr="00AB2BED">
        <w:tc>
          <w:tcPr>
            <w:tcW w:w="0" w:type="auto"/>
          </w:tcPr>
          <w:p w:rsidR="00C126FA" w:rsidRPr="00AB2BED" w:rsidRDefault="00C126FA" w:rsidP="00C126FA">
            <w:pPr>
              <w:jc w:val="both"/>
              <w:rPr>
                <w:color w:val="000000"/>
              </w:rPr>
            </w:pPr>
            <w:r w:rsidRPr="00AB2BED">
              <w:rPr>
                <w:color w:val="000000"/>
              </w:rPr>
              <w:t xml:space="preserve">Chiomonte </w:t>
            </w:r>
          </w:p>
          <w:p w:rsidR="00C126FA" w:rsidRPr="00AB2BED" w:rsidRDefault="00C126FA" w:rsidP="00C126FA">
            <w:pPr>
              <w:jc w:val="both"/>
              <w:rPr>
                <w:color w:val="000000"/>
              </w:rPr>
            </w:pPr>
            <w:r w:rsidRPr="00AB2BED">
              <w:rPr>
                <w:color w:val="000000"/>
              </w:rPr>
              <w:t>11-05-2006</w:t>
            </w:r>
          </w:p>
        </w:tc>
        <w:tc>
          <w:tcPr>
            <w:tcW w:w="0" w:type="auto"/>
          </w:tcPr>
          <w:p w:rsidR="00C126FA" w:rsidRPr="00AB2BED" w:rsidRDefault="00C126FA" w:rsidP="00670525">
            <w:pPr>
              <w:jc w:val="both"/>
              <w:rPr>
                <w:color w:val="000000"/>
              </w:rPr>
            </w:pPr>
            <w:r w:rsidRPr="00AB2BED">
              <w:rPr>
                <w:color w:val="000000"/>
              </w:rPr>
              <w:t>C ed U : si raccomanda di valutare opportuni provvedimenti tali da migliorare la sicurezza nella circolazione dei carrelli e dei treni materiali (di cantiere), eventualmente anche attraverso modifiche o integrazioni regolamentari formazione del personale ed eventualmente anche con attrezzaggi tecnologici ;</w:t>
            </w:r>
          </w:p>
        </w:tc>
        <w:tc>
          <w:tcPr>
            <w:tcW w:w="0" w:type="auto"/>
          </w:tcPr>
          <w:p w:rsidR="00C126FA" w:rsidRPr="00AB2BED" w:rsidRDefault="00C126FA" w:rsidP="00670525">
            <w:pPr>
              <w:jc w:val="both"/>
              <w:rPr>
                <w:color w:val="000000"/>
              </w:rPr>
            </w:pPr>
            <w:r w:rsidRPr="00AB2BED">
              <w:rPr>
                <w:color w:val="000000"/>
              </w:rPr>
              <w:t>Non ancora pervenuto riscontro in considerazione del invio delle raccomandazioni effettuato solo di recente.</w:t>
            </w:r>
          </w:p>
        </w:tc>
        <w:tc>
          <w:tcPr>
            <w:tcW w:w="0" w:type="auto"/>
          </w:tcPr>
          <w:p w:rsidR="00C126FA" w:rsidRPr="00AB2BED" w:rsidRDefault="00C126FA" w:rsidP="00670525">
            <w:pPr>
              <w:jc w:val="both"/>
              <w:rPr>
                <w:color w:val="000000"/>
              </w:rPr>
            </w:pPr>
            <w:r w:rsidRPr="00AB2BED">
              <w:rPr>
                <w:color w:val="000000"/>
              </w:rPr>
              <w:t>Riscontro diretto non atteso in quanto le Raccomandazioni non sono state inoltrate direttamente a RFI</w:t>
            </w:r>
          </w:p>
        </w:tc>
        <w:tc>
          <w:tcPr>
            <w:tcW w:w="0" w:type="auto"/>
          </w:tcPr>
          <w:p w:rsidR="00C126FA" w:rsidRPr="00AB2BED" w:rsidRDefault="00C126FA" w:rsidP="00973464">
            <w:pPr>
              <w:jc w:val="both"/>
              <w:rPr>
                <w:color w:val="000000"/>
              </w:rPr>
            </w:pPr>
          </w:p>
        </w:tc>
        <w:tc>
          <w:tcPr>
            <w:tcW w:w="0" w:type="auto"/>
          </w:tcPr>
          <w:p w:rsidR="00C126FA" w:rsidRPr="00AB2BED" w:rsidRDefault="00C126FA" w:rsidP="00973464">
            <w:pPr>
              <w:jc w:val="both"/>
              <w:rPr>
                <w:color w:val="000000"/>
              </w:rPr>
            </w:pPr>
          </w:p>
        </w:tc>
        <w:tc>
          <w:tcPr>
            <w:tcW w:w="0" w:type="auto"/>
          </w:tcPr>
          <w:p w:rsidR="00C126FA" w:rsidRPr="00AB2BED" w:rsidRDefault="00C126FA" w:rsidP="00973464">
            <w:pPr>
              <w:jc w:val="both"/>
              <w:rPr>
                <w:color w:val="000000"/>
              </w:rPr>
            </w:pPr>
          </w:p>
        </w:tc>
        <w:tc>
          <w:tcPr>
            <w:tcW w:w="0" w:type="auto"/>
          </w:tcPr>
          <w:p w:rsidR="00C126FA" w:rsidRPr="00AB2BED" w:rsidRDefault="00C126FA" w:rsidP="00973464">
            <w:pPr>
              <w:jc w:val="both"/>
              <w:rPr>
                <w:color w:val="000000"/>
              </w:rPr>
            </w:pPr>
          </w:p>
        </w:tc>
      </w:tr>
      <w:tr w:rsidR="00A65F82" w:rsidRPr="00AB2BED">
        <w:tc>
          <w:tcPr>
            <w:tcW w:w="0" w:type="auto"/>
          </w:tcPr>
          <w:p w:rsidR="00A65F82" w:rsidRPr="00AB2BED" w:rsidRDefault="00A65F82" w:rsidP="00A65F82">
            <w:pPr>
              <w:jc w:val="both"/>
              <w:rPr>
                <w:color w:val="000000"/>
              </w:rPr>
            </w:pPr>
            <w:r w:rsidRPr="00AB2BED">
              <w:rPr>
                <w:color w:val="000000"/>
              </w:rPr>
              <w:t xml:space="preserve">Ancona </w:t>
            </w:r>
          </w:p>
          <w:p w:rsidR="00A65F82" w:rsidRPr="00AB2BED" w:rsidRDefault="00A65F82" w:rsidP="00A65F82">
            <w:pPr>
              <w:jc w:val="both"/>
              <w:rPr>
                <w:color w:val="000000"/>
              </w:rPr>
            </w:pPr>
            <w:r w:rsidRPr="00AB2BED">
              <w:rPr>
                <w:color w:val="000000"/>
              </w:rPr>
              <w:t>03.06.2008</w:t>
            </w:r>
          </w:p>
        </w:tc>
        <w:tc>
          <w:tcPr>
            <w:tcW w:w="0" w:type="auto"/>
          </w:tcPr>
          <w:p w:rsidR="00A65F82" w:rsidRPr="00AB2BED" w:rsidRDefault="00A65F82" w:rsidP="00670525">
            <w:pPr>
              <w:jc w:val="both"/>
              <w:rPr>
                <w:color w:val="000000"/>
              </w:rPr>
            </w:pPr>
            <w:r w:rsidRPr="00AB2BED">
              <w:rPr>
                <w:color w:val="000000"/>
              </w:rPr>
              <w:t>C :  Per le diverse cause dirette ed indirette sono state formulate Raccomandazioni che – pur su problematiche dissimili – prevedono :1) Una continua opera di formazione e sensibilizzazione dei macchinisti ed operatori a vari livelli; 2) Uno studio di dispositivi tecnici che aumentino la sicurezza della circolazione</w:t>
            </w:r>
          </w:p>
        </w:tc>
        <w:tc>
          <w:tcPr>
            <w:tcW w:w="0" w:type="auto"/>
          </w:tcPr>
          <w:p w:rsidR="00A65F82" w:rsidRPr="00AB2BED" w:rsidRDefault="00A65F82" w:rsidP="00A65F82">
            <w:pPr>
              <w:jc w:val="both"/>
              <w:rPr>
                <w:color w:val="000000"/>
              </w:rPr>
            </w:pPr>
            <w:r w:rsidRPr="00AB2BED">
              <w:rPr>
                <w:color w:val="000000"/>
              </w:rPr>
              <w:t>L’ANSF ha richiesto a RFI che il trasferimento di rotabili dotati di dispositivi di sicurezza (ETCS,SCMT,SSC) verso impianti di ricovero (depositi, officine, per formazione convogli o altro, ecc) avvenga in regime di marcia attiva e che valuti l’adozione di  provvedimenti quali:</w:t>
            </w:r>
          </w:p>
          <w:p w:rsidR="00A65F82" w:rsidRPr="00AB2BED" w:rsidRDefault="00A65F82" w:rsidP="00A65F82">
            <w:pPr>
              <w:numPr>
                <w:ilvl w:val="0"/>
                <w:numId w:val="6"/>
              </w:numPr>
              <w:jc w:val="both"/>
              <w:rPr>
                <w:color w:val="000000"/>
              </w:rPr>
            </w:pPr>
            <w:r w:rsidRPr="00AB2BED">
              <w:rPr>
                <w:color w:val="000000"/>
              </w:rPr>
              <w:t>movimenti di manovra in aree indipendenti dalla circolazione in esercizio;</w:t>
            </w:r>
          </w:p>
          <w:p w:rsidR="00A65F82" w:rsidRPr="00AB2BED" w:rsidRDefault="00A65F82" w:rsidP="00A65F82">
            <w:pPr>
              <w:numPr>
                <w:ilvl w:val="0"/>
                <w:numId w:val="6"/>
              </w:numPr>
              <w:jc w:val="both"/>
              <w:rPr>
                <w:i/>
                <w:color w:val="000000"/>
              </w:rPr>
            </w:pPr>
            <w:r w:rsidRPr="00AB2BED">
              <w:rPr>
                <w:color w:val="000000"/>
              </w:rPr>
              <w:t>attrezzaggio con dispositivi di protezione della marcia a terra ed a bordo anche per le manovre.</w:t>
            </w:r>
          </w:p>
          <w:p w:rsidR="00A65F82" w:rsidRPr="00AB2BED" w:rsidRDefault="00A65F82" w:rsidP="00670525">
            <w:pPr>
              <w:jc w:val="both"/>
              <w:rPr>
                <w:color w:val="000000"/>
              </w:rPr>
            </w:pPr>
          </w:p>
        </w:tc>
        <w:tc>
          <w:tcPr>
            <w:tcW w:w="0" w:type="auto"/>
          </w:tcPr>
          <w:p w:rsidR="00A65F82" w:rsidRPr="00AB2BED" w:rsidRDefault="00A65F82" w:rsidP="00670525">
            <w:pPr>
              <w:jc w:val="both"/>
              <w:rPr>
                <w:color w:val="000000"/>
              </w:rPr>
            </w:pPr>
            <w:r w:rsidRPr="00AB2BED">
              <w:rPr>
                <w:color w:val="000000"/>
              </w:rPr>
              <w:t>RFI ha comunicato di avere avviato un approfondimento, da sottoporre ad ANSF, per valutare la problematica complessiva della movimentazione dei treni in manovra nelle stazioni con particolare riferimento ai movimenti da e verso gli impianti di ricovero</w:t>
            </w:r>
          </w:p>
        </w:tc>
        <w:tc>
          <w:tcPr>
            <w:tcW w:w="0" w:type="auto"/>
          </w:tcPr>
          <w:p w:rsidR="00A65F82" w:rsidRPr="00AB2BED" w:rsidRDefault="00A65F82" w:rsidP="00973464">
            <w:pPr>
              <w:jc w:val="both"/>
              <w:rPr>
                <w:color w:val="000000"/>
              </w:rPr>
            </w:pPr>
          </w:p>
        </w:tc>
        <w:tc>
          <w:tcPr>
            <w:tcW w:w="0" w:type="auto"/>
          </w:tcPr>
          <w:p w:rsidR="00A65F82" w:rsidRPr="00AB2BED" w:rsidRDefault="00A65F82" w:rsidP="00973464">
            <w:pPr>
              <w:jc w:val="both"/>
              <w:rPr>
                <w:color w:val="000000"/>
              </w:rPr>
            </w:pPr>
          </w:p>
        </w:tc>
        <w:tc>
          <w:tcPr>
            <w:tcW w:w="0" w:type="auto"/>
          </w:tcPr>
          <w:p w:rsidR="00A65F82" w:rsidRPr="00AB2BED" w:rsidRDefault="00A65F82" w:rsidP="00973464">
            <w:pPr>
              <w:jc w:val="both"/>
              <w:rPr>
                <w:color w:val="000000"/>
              </w:rPr>
            </w:pPr>
          </w:p>
        </w:tc>
        <w:tc>
          <w:tcPr>
            <w:tcW w:w="0" w:type="auto"/>
          </w:tcPr>
          <w:p w:rsidR="00A65F82" w:rsidRPr="00AB2BED" w:rsidRDefault="00A65F82" w:rsidP="00973464">
            <w:pPr>
              <w:jc w:val="both"/>
              <w:rPr>
                <w:color w:val="000000"/>
              </w:rPr>
            </w:pPr>
          </w:p>
        </w:tc>
      </w:tr>
      <w:tr w:rsidR="00A65F82" w:rsidRPr="00AB2BED">
        <w:tc>
          <w:tcPr>
            <w:tcW w:w="0" w:type="auto"/>
          </w:tcPr>
          <w:p w:rsidR="00A65F82" w:rsidRPr="00AB2BED" w:rsidRDefault="00A65F82" w:rsidP="00A65F82">
            <w:pPr>
              <w:jc w:val="both"/>
              <w:rPr>
                <w:color w:val="000000"/>
              </w:rPr>
            </w:pPr>
            <w:r w:rsidRPr="00AB2BED">
              <w:rPr>
                <w:color w:val="000000"/>
              </w:rPr>
              <w:t>Svii avvenuti dal 08.06.2008 al 14.07.2008</w:t>
            </w:r>
          </w:p>
        </w:tc>
        <w:tc>
          <w:tcPr>
            <w:tcW w:w="0" w:type="auto"/>
          </w:tcPr>
          <w:p w:rsidR="00A65F82" w:rsidRPr="00AB2BED" w:rsidRDefault="00A65F82" w:rsidP="00A65F82">
            <w:pPr>
              <w:jc w:val="both"/>
              <w:rPr>
                <w:color w:val="000000"/>
              </w:rPr>
            </w:pPr>
            <w:r w:rsidRPr="00AB2BED">
              <w:rPr>
                <w:color w:val="000000"/>
              </w:rPr>
              <w:t xml:space="preserve">C: 1) Redazione di una relazione sullo stato e sulla condizione dell’infrastruttura e del materiale rotabile prima della rimozione dei rotabili e del ripristino della linea; tale relazione potrebbe essere redatta da parte del responsabile del carro soccorso; </w:t>
            </w:r>
          </w:p>
          <w:p w:rsidR="00A65F82" w:rsidRPr="00AB2BED" w:rsidRDefault="00A65F82" w:rsidP="00A65F82">
            <w:pPr>
              <w:jc w:val="both"/>
              <w:rPr>
                <w:color w:val="000000"/>
              </w:rPr>
            </w:pPr>
            <w:r w:rsidRPr="00AB2BED">
              <w:rPr>
                <w:color w:val="000000"/>
              </w:rPr>
              <w:t>2) Adozione di iniziative atte a garantire l’osservanza scrupolosa della normativa spe</w:t>
            </w:r>
            <w:smartTag w:uri="urn:schemas-microsoft-com:office:smarttags" w:element="PersonName">
              <w:r w:rsidRPr="00AB2BED">
                <w:rPr>
                  <w:color w:val="000000"/>
                </w:rPr>
                <w:t>cifi</w:t>
              </w:r>
            </w:smartTag>
            <w:r w:rsidRPr="00AB2BED">
              <w:rPr>
                <w:color w:val="000000"/>
              </w:rPr>
              <w:t xml:space="preserve">ca per quanto attiene la collaborazione e circolazione delle informazioni tra i vari settori e le parti intervenute sul luogo dell’incidente; </w:t>
            </w:r>
          </w:p>
          <w:p w:rsidR="00A65F82" w:rsidRPr="00AB2BED" w:rsidRDefault="00A65F82" w:rsidP="00A65F82">
            <w:pPr>
              <w:jc w:val="both"/>
              <w:rPr>
                <w:color w:val="000000"/>
              </w:rPr>
            </w:pPr>
            <w:r w:rsidRPr="00AB2BED">
              <w:rPr>
                <w:color w:val="000000"/>
              </w:rPr>
              <w:t xml:space="preserve">3) Valutazione dell’ipotesi di partecipazione di membri terzi di personale del settore infrastruttura e del materiale rotabile nelle commissioni di RFI; </w:t>
            </w:r>
          </w:p>
          <w:p w:rsidR="00A65F82" w:rsidRPr="00AB2BED" w:rsidRDefault="00A65F82" w:rsidP="00A65F82">
            <w:pPr>
              <w:jc w:val="both"/>
              <w:rPr>
                <w:color w:val="000000"/>
              </w:rPr>
            </w:pPr>
            <w:r w:rsidRPr="00AB2BED">
              <w:rPr>
                <w:color w:val="000000"/>
              </w:rPr>
              <w:t xml:space="preserve">4) adozione di iniziative atte a responsabilizzare il personale che redige rapporti e schede previste dalle norme tecniche in vigore; </w:t>
            </w:r>
          </w:p>
          <w:p w:rsidR="00A65F82" w:rsidRPr="00AB2BED" w:rsidRDefault="00A65F82" w:rsidP="00A65F82">
            <w:pPr>
              <w:jc w:val="both"/>
              <w:rPr>
                <w:color w:val="000000"/>
              </w:rPr>
            </w:pPr>
            <w:r w:rsidRPr="00AB2BED">
              <w:rPr>
                <w:color w:val="000000"/>
              </w:rPr>
              <w:t xml:space="preserve">5) Adozione di strumenti di misura precisi e non soggetti ad interpretazioni e/o letture personalizzate, e maggiore attenzione sulla loro manutenzione per valutare l’esatto andamento nel tempo sia dell’usura delle geometrie di binario e di carrello sia della temperatura della </w:t>
            </w:r>
            <w:r w:rsidRPr="00AB2BED">
              <w:rPr>
                <w:i/>
                <w:color w:val="000000"/>
              </w:rPr>
              <w:t>“lunga rotaia saldata”</w:t>
            </w:r>
            <w:r w:rsidRPr="00AB2BED">
              <w:rPr>
                <w:color w:val="000000"/>
              </w:rPr>
              <w:t xml:space="preserve"> ;</w:t>
            </w:r>
          </w:p>
          <w:p w:rsidR="00A65F82" w:rsidRPr="00AB2BED" w:rsidRDefault="00A65F82" w:rsidP="00A65F82">
            <w:pPr>
              <w:jc w:val="both"/>
              <w:rPr>
                <w:color w:val="000000"/>
              </w:rPr>
            </w:pPr>
            <w:r w:rsidRPr="00AB2BED">
              <w:rPr>
                <w:color w:val="000000"/>
              </w:rPr>
              <w:t>6) Adozione di iniziative atte a verificare la compatibilità dei parametri relativi all’infrastruttura e quelli dei carrelli dei rotabili e rilevazione dei fenomeni di sfaccettamento della superficie di rotolamento dei cerchioni. Utilità di rilevazione automatica o semiautomatica dei rilievi con attrezzature certificate;</w:t>
            </w:r>
          </w:p>
          <w:p w:rsidR="00A65F82" w:rsidRPr="00AB2BED" w:rsidRDefault="00A65F82" w:rsidP="00A65F82">
            <w:pPr>
              <w:jc w:val="both"/>
              <w:rPr>
                <w:color w:val="000000"/>
              </w:rPr>
            </w:pPr>
            <w:r w:rsidRPr="00AB2BED">
              <w:rPr>
                <w:color w:val="000000"/>
              </w:rPr>
              <w:t xml:space="preserve">7) Coinvolgimento del personale preposto alla verifiche e controlli nel “processo di gestione della sicurezza” a seguito di interventi manutentivi in linea; </w:t>
            </w:r>
          </w:p>
          <w:p w:rsidR="00A65F82" w:rsidRPr="00AB2BED" w:rsidRDefault="00A65F82" w:rsidP="00A65F82">
            <w:pPr>
              <w:jc w:val="both"/>
              <w:rPr>
                <w:color w:val="000000"/>
              </w:rPr>
            </w:pPr>
            <w:r w:rsidRPr="00AB2BED">
              <w:rPr>
                <w:color w:val="000000"/>
              </w:rPr>
              <w:t xml:space="preserve">8) Adozione di un sistema di “Gestione della sicurezza” che tenga conto dell’accoppiamento rotaia carrello; </w:t>
            </w:r>
          </w:p>
          <w:p w:rsidR="00A65F82" w:rsidRPr="00AB2BED" w:rsidRDefault="00A65F82" w:rsidP="00A65F82">
            <w:pPr>
              <w:jc w:val="both"/>
              <w:rPr>
                <w:color w:val="000000"/>
              </w:rPr>
            </w:pPr>
            <w:r w:rsidRPr="00AB2BED">
              <w:rPr>
                <w:color w:val="000000"/>
              </w:rPr>
              <w:t xml:space="preserve">9) adozione sistematica di una raccolta dati relativi ai deragliamenti per la successiva realizzazione di un </w:t>
            </w:r>
            <w:r w:rsidRPr="00AB2BED">
              <w:rPr>
                <w:i/>
                <w:color w:val="000000"/>
              </w:rPr>
              <w:t>data base</w:t>
            </w:r>
            <w:r w:rsidRPr="00AB2BED">
              <w:rPr>
                <w:color w:val="000000"/>
              </w:rPr>
              <w:t>;</w:t>
            </w:r>
          </w:p>
          <w:p w:rsidR="00A65F82" w:rsidRPr="00AB2BED" w:rsidRDefault="00A65F82" w:rsidP="00670525">
            <w:pPr>
              <w:jc w:val="both"/>
              <w:rPr>
                <w:color w:val="000000"/>
              </w:rPr>
            </w:pPr>
          </w:p>
        </w:tc>
        <w:tc>
          <w:tcPr>
            <w:tcW w:w="0" w:type="auto"/>
          </w:tcPr>
          <w:p w:rsidR="00A65F82" w:rsidRPr="00AB2BED" w:rsidRDefault="00A65F82" w:rsidP="00A65F82">
            <w:pPr>
              <w:jc w:val="both"/>
              <w:rPr>
                <w:color w:val="000000"/>
              </w:rPr>
            </w:pPr>
            <w:r w:rsidRPr="00AB2BED">
              <w:rPr>
                <w:color w:val="000000"/>
              </w:rPr>
              <w:t>ANSF non ha aggiunto ulteriori prescrizioni alle concrete indicazioni contenute nelle Raccomandazioni</w:t>
            </w:r>
          </w:p>
        </w:tc>
        <w:tc>
          <w:tcPr>
            <w:tcW w:w="0" w:type="auto"/>
          </w:tcPr>
          <w:p w:rsidR="00A65F82" w:rsidRPr="00AB2BED" w:rsidRDefault="00A65F82" w:rsidP="00A65F82">
            <w:pPr>
              <w:jc w:val="both"/>
              <w:rPr>
                <w:color w:val="000000"/>
              </w:rPr>
            </w:pPr>
            <w:r w:rsidRPr="00AB2BED">
              <w:rPr>
                <w:color w:val="000000"/>
              </w:rPr>
              <w:t xml:space="preserve">1) RFI ha evidenziato che normalmente, prima dell’arrivo del carro soccorso, intervengono Agenti Specialisti, mentre il personale del carro soccorso non è in possesso delle competenze tecniche necessarie; </w:t>
            </w:r>
          </w:p>
          <w:p w:rsidR="00A65F82" w:rsidRPr="00AB2BED" w:rsidRDefault="00A65F82" w:rsidP="00A65F82">
            <w:pPr>
              <w:jc w:val="both"/>
              <w:rPr>
                <w:color w:val="000000"/>
              </w:rPr>
            </w:pPr>
            <w:r w:rsidRPr="00AB2BED">
              <w:rPr>
                <w:color w:val="000000"/>
              </w:rPr>
              <w:t xml:space="preserve">2) RFI riferisce di aver richiamato il personale ad una scrupolosa osservanza delle norme; </w:t>
            </w:r>
          </w:p>
          <w:p w:rsidR="00A65F82" w:rsidRPr="00AB2BED" w:rsidRDefault="00A65F82" w:rsidP="00A65F82">
            <w:pPr>
              <w:jc w:val="both"/>
              <w:rPr>
                <w:color w:val="000000"/>
              </w:rPr>
            </w:pPr>
            <w:r w:rsidRPr="00AB2BED">
              <w:rPr>
                <w:color w:val="000000"/>
              </w:rPr>
              <w:t>3) RFI precisa che esistono due  disposizioni spe</w:t>
            </w:r>
            <w:smartTag w:uri="urn:schemas-microsoft-com:office:smarttags" w:element="PersonName">
              <w:r w:rsidRPr="00AB2BED">
                <w:rPr>
                  <w:color w:val="000000"/>
                </w:rPr>
                <w:t>cifi</w:t>
              </w:r>
            </w:smartTag>
            <w:r w:rsidRPr="00AB2BED">
              <w:rPr>
                <w:color w:val="000000"/>
              </w:rPr>
              <w:t xml:space="preserve">che: una che disciplina le modalità per l’effettuazione dei rilievi da eseguire dopo un incidente; l’altra che già prevede la possibilità di partecipazione di membri terzi e che utilizzerà i risultati dei rilievi; </w:t>
            </w:r>
          </w:p>
          <w:p w:rsidR="00A65F82" w:rsidRPr="00AB2BED" w:rsidRDefault="00A65F82" w:rsidP="00A65F82">
            <w:pPr>
              <w:jc w:val="both"/>
              <w:rPr>
                <w:color w:val="000000"/>
              </w:rPr>
            </w:pPr>
            <w:r w:rsidRPr="00AB2BED">
              <w:rPr>
                <w:color w:val="000000"/>
              </w:rPr>
              <w:t xml:space="preserve">4) RFI provvede a sensibilizzare il personale addetto; </w:t>
            </w:r>
          </w:p>
          <w:p w:rsidR="00A65F82" w:rsidRPr="00AB2BED" w:rsidRDefault="00A65F82" w:rsidP="00A65F82">
            <w:pPr>
              <w:jc w:val="both"/>
              <w:rPr>
                <w:color w:val="000000"/>
              </w:rPr>
            </w:pPr>
            <w:r w:rsidRPr="00AB2BED">
              <w:rPr>
                <w:color w:val="000000"/>
              </w:rPr>
              <w:t>5) RFI riferisce che già utilizza strumenti di misura di precisione che vengono periodicamente tarati; è in corso per tutta la rete l’installazione di impianti per il rilievo automatico delle temperatura delle rotaie;</w:t>
            </w:r>
          </w:p>
          <w:p w:rsidR="00A65F82" w:rsidRPr="00AB2BED" w:rsidRDefault="00A65F82" w:rsidP="00A65F82">
            <w:pPr>
              <w:jc w:val="both"/>
              <w:rPr>
                <w:color w:val="000000"/>
              </w:rPr>
            </w:pPr>
            <w:r w:rsidRPr="00AB2BED">
              <w:rPr>
                <w:color w:val="000000"/>
              </w:rPr>
              <w:t>6) RFI riferisce che i rilievi in linea vengono effettuati sia con strumentazione manuale che automatica secondo norme vigenti compatibili con le spe</w:t>
            </w:r>
            <w:smartTag w:uri="urn:schemas-microsoft-com:office:smarttags" w:element="PersonName">
              <w:r w:rsidRPr="00AB2BED">
                <w:rPr>
                  <w:color w:val="000000"/>
                </w:rPr>
                <w:t>cifi</w:t>
              </w:r>
            </w:smartTag>
            <w:r w:rsidRPr="00AB2BED">
              <w:rPr>
                <w:color w:val="000000"/>
              </w:rPr>
              <w:t xml:space="preserve">che norme europee;  </w:t>
            </w:r>
          </w:p>
          <w:p w:rsidR="00A65F82" w:rsidRPr="00AB2BED" w:rsidRDefault="00A65F82" w:rsidP="00A65F82">
            <w:pPr>
              <w:jc w:val="both"/>
              <w:rPr>
                <w:color w:val="000000"/>
              </w:rPr>
            </w:pPr>
            <w:r w:rsidRPr="00AB2BED">
              <w:rPr>
                <w:color w:val="000000"/>
              </w:rPr>
              <w:t>7) Il Sistema Integrato di Gestione della Sicurezza (SIGS) di RFI già comprende le metodologie operative ed i controlli per le attività di manutenzione; sono anche definite le spe</w:t>
            </w:r>
            <w:smartTag w:uri="urn:schemas-microsoft-com:office:smarttags" w:element="PersonName">
              <w:r w:rsidRPr="00AB2BED">
                <w:rPr>
                  <w:color w:val="000000"/>
                </w:rPr>
                <w:t>cifi</w:t>
              </w:r>
            </w:smartTag>
            <w:r w:rsidRPr="00AB2BED">
              <w:rPr>
                <w:color w:val="000000"/>
              </w:rPr>
              <w:t>che verifiche ispettive sulla corretta applicazione delle metodologie operative</w:t>
            </w:r>
          </w:p>
          <w:p w:rsidR="00A65F82" w:rsidRPr="00AB2BED" w:rsidRDefault="00A65F82" w:rsidP="00A65F82">
            <w:pPr>
              <w:jc w:val="both"/>
              <w:rPr>
                <w:color w:val="000000"/>
              </w:rPr>
            </w:pPr>
            <w:r w:rsidRPr="00AB2BED">
              <w:rPr>
                <w:color w:val="000000"/>
              </w:rPr>
              <w:t>8) RFI riferisce che il corretto accoppiamento ruota-rotaia già viene monitorato e controllato nell’ambito del SIGS</w:t>
            </w:r>
          </w:p>
          <w:p w:rsidR="00A65F82" w:rsidRPr="00AB2BED" w:rsidRDefault="00A65F82" w:rsidP="00A65F82">
            <w:pPr>
              <w:jc w:val="both"/>
              <w:rPr>
                <w:color w:val="000000"/>
              </w:rPr>
            </w:pPr>
            <w:r w:rsidRPr="00AB2BED">
              <w:rPr>
                <w:color w:val="000000"/>
              </w:rPr>
              <w:t>9) RFI ha avviato uno studio per le valutazioni del caso anche in relazione alla possibilità di acquisizione di dati riferentesi al materiale rotabile;</w:t>
            </w:r>
          </w:p>
        </w:tc>
        <w:tc>
          <w:tcPr>
            <w:tcW w:w="0" w:type="auto"/>
          </w:tcPr>
          <w:p w:rsidR="00A65F82" w:rsidRPr="00AB2BED" w:rsidRDefault="00A65F82" w:rsidP="00973464">
            <w:pPr>
              <w:jc w:val="both"/>
              <w:rPr>
                <w:color w:val="000000"/>
              </w:rPr>
            </w:pPr>
          </w:p>
        </w:tc>
        <w:tc>
          <w:tcPr>
            <w:tcW w:w="0" w:type="auto"/>
          </w:tcPr>
          <w:p w:rsidR="00A65F82" w:rsidRPr="00AB2BED" w:rsidRDefault="00A65F82" w:rsidP="00973464">
            <w:pPr>
              <w:jc w:val="both"/>
              <w:rPr>
                <w:color w:val="000000"/>
              </w:rPr>
            </w:pPr>
          </w:p>
        </w:tc>
        <w:tc>
          <w:tcPr>
            <w:tcW w:w="0" w:type="auto"/>
          </w:tcPr>
          <w:p w:rsidR="00A65F82" w:rsidRPr="00AB2BED" w:rsidRDefault="00A65F82" w:rsidP="00973464">
            <w:pPr>
              <w:jc w:val="both"/>
              <w:rPr>
                <w:color w:val="000000"/>
              </w:rPr>
            </w:pPr>
          </w:p>
        </w:tc>
        <w:tc>
          <w:tcPr>
            <w:tcW w:w="0" w:type="auto"/>
          </w:tcPr>
          <w:p w:rsidR="00A65F82" w:rsidRPr="00AB2BED" w:rsidRDefault="00A65F82" w:rsidP="00973464">
            <w:pPr>
              <w:jc w:val="both"/>
              <w:rPr>
                <w:color w:val="000000"/>
              </w:rPr>
            </w:pPr>
          </w:p>
        </w:tc>
      </w:tr>
      <w:tr w:rsidR="00C10D96" w:rsidRPr="00AB2BED">
        <w:tc>
          <w:tcPr>
            <w:tcW w:w="0" w:type="auto"/>
          </w:tcPr>
          <w:p w:rsidR="00300852" w:rsidRPr="00AB2BED" w:rsidRDefault="00300852" w:rsidP="00973464">
            <w:pPr>
              <w:jc w:val="both"/>
              <w:rPr>
                <w:color w:val="000000"/>
              </w:rPr>
            </w:pPr>
            <w:r w:rsidRPr="00AB2BED">
              <w:rPr>
                <w:color w:val="000000"/>
              </w:rPr>
              <w:t>Potenza</w:t>
            </w:r>
          </w:p>
          <w:p w:rsidR="00300852" w:rsidRPr="00AB2BED" w:rsidRDefault="00300852" w:rsidP="00973464">
            <w:pPr>
              <w:jc w:val="both"/>
              <w:rPr>
                <w:color w:val="000000"/>
              </w:rPr>
            </w:pPr>
            <w:r w:rsidRPr="00AB2BED">
              <w:rPr>
                <w:color w:val="000000"/>
              </w:rPr>
              <w:t xml:space="preserve"> 07.08.2008</w:t>
            </w:r>
          </w:p>
        </w:tc>
        <w:tc>
          <w:tcPr>
            <w:tcW w:w="0" w:type="auto"/>
          </w:tcPr>
          <w:p w:rsidR="00300852" w:rsidRPr="00AB2BED" w:rsidRDefault="00CE2AF5" w:rsidP="00973464">
            <w:pPr>
              <w:jc w:val="both"/>
              <w:rPr>
                <w:i/>
                <w:color w:val="000000"/>
              </w:rPr>
            </w:pPr>
            <w:r w:rsidRPr="00AB2BED">
              <w:rPr>
                <w:color w:val="000000"/>
              </w:rPr>
              <w:t xml:space="preserve">C </w:t>
            </w:r>
            <w:r w:rsidR="00D20748" w:rsidRPr="00AB2BED">
              <w:rPr>
                <w:color w:val="000000"/>
              </w:rPr>
              <w:t>: 1) Ai fini della</w:t>
            </w:r>
            <w:r w:rsidR="00300852" w:rsidRPr="00AB2BED">
              <w:rPr>
                <w:color w:val="000000"/>
              </w:rPr>
              <w:t xml:space="preserve"> sicurezza dell’esercizio del raccordo ferroviario e della pubblica incolumità si raccomanda che i deviatoi presenti sul raccordo ferroviario vengano dotati di apposito controllo elettrico comandato dal banco ACEI; 2) Incrementare l’attività </w:t>
            </w:r>
            <w:r w:rsidR="00DE2419" w:rsidRPr="00AB2BED">
              <w:rPr>
                <w:color w:val="000000"/>
              </w:rPr>
              <w:t xml:space="preserve">-da parte delle competenti strutture di RFI e Trenitalia - </w:t>
            </w:r>
            <w:r w:rsidR="00300852" w:rsidRPr="00AB2BED">
              <w:rPr>
                <w:color w:val="000000"/>
              </w:rPr>
              <w:t>di vigilanza</w:t>
            </w:r>
            <w:r w:rsidR="00DE2419" w:rsidRPr="00AB2BED">
              <w:rPr>
                <w:color w:val="000000"/>
              </w:rPr>
              <w:t xml:space="preserve">  e di formazione del personale sul tema della sicurezza attiva e passiva </w:t>
            </w:r>
            <w:r w:rsidR="00300852" w:rsidRPr="00AB2BED">
              <w:rPr>
                <w:color w:val="000000"/>
              </w:rPr>
              <w:t>al fine di evitare il consolidarsi di erronei c</w:t>
            </w:r>
            <w:r w:rsidR="009B400D" w:rsidRPr="00AB2BED">
              <w:rPr>
                <w:color w:val="000000"/>
              </w:rPr>
              <w:t>omportamenti</w:t>
            </w:r>
            <w:r w:rsidR="00300852" w:rsidRPr="00AB2BED">
              <w:rPr>
                <w:color w:val="000000"/>
              </w:rPr>
              <w:t xml:space="preserve"> da parte del personale di movimento e di manovra</w:t>
            </w:r>
          </w:p>
        </w:tc>
        <w:tc>
          <w:tcPr>
            <w:tcW w:w="0" w:type="auto"/>
          </w:tcPr>
          <w:p w:rsidR="00300852" w:rsidRPr="00AB2BED" w:rsidRDefault="00300852" w:rsidP="00973464">
            <w:pPr>
              <w:jc w:val="both"/>
              <w:rPr>
                <w:color w:val="000000"/>
              </w:rPr>
            </w:pPr>
            <w:r w:rsidRPr="00AB2BED">
              <w:rPr>
                <w:color w:val="000000"/>
              </w:rPr>
              <w:t>L’ANSF ha ritenuto di condurre proprie indagini.</w:t>
            </w:r>
          </w:p>
          <w:p w:rsidR="00300852" w:rsidRPr="00AB2BED" w:rsidRDefault="00300852" w:rsidP="00973464">
            <w:pPr>
              <w:jc w:val="both"/>
              <w:rPr>
                <w:color w:val="000000"/>
              </w:rPr>
            </w:pPr>
            <w:r w:rsidRPr="00AB2BED">
              <w:rPr>
                <w:color w:val="000000"/>
              </w:rPr>
              <w:t>Sulla base della propria indagine, ha richiesto  a Trenitalia e a RFI di monitorare più efficacemente i processi organizzativi che maggiormente possono incidere sulla mitigazione delle cause che hanno determinato l’incidente e in particolare i processi che prevedono una interfaccia tra diversi operatori.</w:t>
            </w:r>
          </w:p>
          <w:p w:rsidR="00300852" w:rsidRPr="00AB2BED" w:rsidRDefault="00300852" w:rsidP="00973464">
            <w:pPr>
              <w:jc w:val="both"/>
              <w:rPr>
                <w:color w:val="000000"/>
              </w:rPr>
            </w:pPr>
            <w:r w:rsidRPr="00AB2BED">
              <w:rPr>
                <w:color w:val="000000"/>
              </w:rPr>
              <w:t xml:space="preserve"> </w:t>
            </w:r>
          </w:p>
        </w:tc>
        <w:tc>
          <w:tcPr>
            <w:tcW w:w="0" w:type="auto"/>
          </w:tcPr>
          <w:p w:rsidR="00300852" w:rsidRPr="00AB2BED" w:rsidRDefault="00300852" w:rsidP="00973464">
            <w:pPr>
              <w:jc w:val="both"/>
              <w:rPr>
                <w:color w:val="000000"/>
              </w:rPr>
            </w:pPr>
            <w:r w:rsidRPr="00AB2BED">
              <w:rPr>
                <w:color w:val="000000"/>
              </w:rPr>
              <w:t xml:space="preserve">RFI </w:t>
            </w:r>
            <w:r w:rsidR="00D20748" w:rsidRPr="00AB2BED">
              <w:rPr>
                <w:color w:val="000000"/>
              </w:rPr>
              <w:t xml:space="preserve">ha </w:t>
            </w:r>
            <w:r w:rsidRPr="00AB2BED">
              <w:rPr>
                <w:color w:val="000000"/>
              </w:rPr>
              <w:t>comunica</w:t>
            </w:r>
            <w:r w:rsidR="00D20748" w:rsidRPr="00AB2BED">
              <w:rPr>
                <w:color w:val="000000"/>
              </w:rPr>
              <w:t>to</w:t>
            </w:r>
            <w:r w:rsidRPr="00AB2BED">
              <w:rPr>
                <w:color w:val="000000"/>
              </w:rPr>
              <w:t xml:space="preserve"> che sono state attuate appropriate azioni formative mirate al miglioramento delle competenze del personale coinvolto e l’applicazione nei confronti degli stessi di quanto previsto dal CCNL. Inoltre, da parte della Direzione Movimento, è stata diffusa a tutte le Direzioni Compartimentali Movimento, una puntuale informativa sui ritorni di esperienze, derivanti dall’evento incidentale in questione, con un richiamo al corretto utilizzo e custodia delle chiavi, ed una attenzione particolare in occasione di attività di controllo ed Audit Interni.</w:t>
            </w:r>
          </w:p>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r>
      <w:tr w:rsidR="00C10D96" w:rsidRPr="00AB2BED">
        <w:tc>
          <w:tcPr>
            <w:tcW w:w="0" w:type="auto"/>
          </w:tcPr>
          <w:p w:rsidR="00300852" w:rsidRPr="00AB2BED" w:rsidRDefault="00F74DB6" w:rsidP="00973464">
            <w:pPr>
              <w:jc w:val="both"/>
              <w:rPr>
                <w:color w:val="000000"/>
              </w:rPr>
            </w:pPr>
            <w:r w:rsidRPr="00AB2BED">
              <w:rPr>
                <w:color w:val="000000"/>
              </w:rPr>
              <w:t xml:space="preserve">Palermo punta Raisi </w:t>
            </w:r>
          </w:p>
          <w:p w:rsidR="00F74DB6" w:rsidRPr="00AB2BED" w:rsidRDefault="00F74DB6" w:rsidP="00973464">
            <w:pPr>
              <w:jc w:val="both"/>
              <w:rPr>
                <w:color w:val="000000"/>
              </w:rPr>
            </w:pPr>
            <w:r w:rsidRPr="00AB2BED">
              <w:rPr>
                <w:color w:val="000000"/>
              </w:rPr>
              <w:t>13-08-2008</w:t>
            </w:r>
          </w:p>
        </w:tc>
        <w:tc>
          <w:tcPr>
            <w:tcW w:w="0" w:type="auto"/>
          </w:tcPr>
          <w:p w:rsidR="00300852" w:rsidRPr="00AB2BED" w:rsidRDefault="00F74DB6" w:rsidP="00973464">
            <w:pPr>
              <w:jc w:val="both"/>
              <w:rPr>
                <w:color w:val="000000"/>
                <w:sz w:val="20"/>
                <w:szCs w:val="20"/>
              </w:rPr>
            </w:pPr>
            <w:r w:rsidRPr="00AB2BED">
              <w:rPr>
                <w:color w:val="000000"/>
                <w:sz w:val="20"/>
                <w:szCs w:val="20"/>
              </w:rPr>
              <w:t>U: invito a richiamare le imprese ferroviarie ad una attenta osservanza dei regolamenti e delle disposizioni vigenti da parte del proprio personale operatore</w:t>
            </w:r>
          </w:p>
        </w:tc>
        <w:tc>
          <w:tcPr>
            <w:tcW w:w="0" w:type="auto"/>
          </w:tcPr>
          <w:p w:rsidR="00300852" w:rsidRPr="00AB2BED" w:rsidRDefault="00AE0FDA" w:rsidP="00521AAD">
            <w:pPr>
              <w:rPr>
                <w:color w:val="000000"/>
              </w:rPr>
            </w:pPr>
            <w:r w:rsidRPr="00AB2BED">
              <w:rPr>
                <w:color w:val="000000"/>
              </w:rPr>
              <w:t>ANSF</w:t>
            </w:r>
            <w:r w:rsidR="00C10D96" w:rsidRPr="00AB2BED">
              <w:rPr>
                <w:color w:val="000000"/>
              </w:rPr>
              <w:t xml:space="preserve"> ha preso atto di quanto comunicato da RFI e conferma che la materia riguardante la problematica della circolazione dei treni non protetti da sistemi di protezione ella marcia dei treni è disciplinata dalla propria Direttiva 1/2009 del 03-06-2009</w:t>
            </w:r>
          </w:p>
        </w:tc>
        <w:tc>
          <w:tcPr>
            <w:tcW w:w="0" w:type="auto"/>
          </w:tcPr>
          <w:p w:rsidR="00300852" w:rsidRPr="00AB2BED" w:rsidRDefault="00521AAD" w:rsidP="00521AAD">
            <w:pPr>
              <w:rPr>
                <w:color w:val="000000"/>
              </w:rPr>
            </w:pPr>
            <w:r w:rsidRPr="00AB2BED">
              <w:rPr>
                <w:color w:val="000000"/>
              </w:rPr>
              <w:t>RFI non comunica iniziative intese a dare attuazione alla raccomandazione; comunica che anche l’esito di una inchiesta interna ha attribuito le responsabilità delle vento al personale del treno, che al 31-12-2008 è stato completato l’attrezzaggio della rete con sistemi di controllo della marcia del treno e che le imprese ferroviarie, per quanto riguarda l’attrezzaggio di bordo, devono adeguarsi a spe</w:t>
            </w:r>
            <w:smartTag w:uri="urn:schemas-microsoft-com:office:smarttags" w:element="PersonName">
              <w:r w:rsidRPr="00AB2BED">
                <w:rPr>
                  <w:color w:val="000000"/>
                </w:rPr>
                <w:t>cifi</w:t>
              </w:r>
            </w:smartTag>
            <w:r w:rsidRPr="00AB2BED">
              <w:rPr>
                <w:color w:val="000000"/>
              </w:rPr>
              <w:t xml:space="preserve">che norme e tempistiche dettate dal Ministero e dall’Ansf </w:t>
            </w: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c>
          <w:tcPr>
            <w:tcW w:w="0" w:type="auto"/>
          </w:tcPr>
          <w:p w:rsidR="00300852" w:rsidRPr="00AB2BED" w:rsidRDefault="00300852" w:rsidP="00973464">
            <w:pPr>
              <w:jc w:val="both"/>
              <w:rPr>
                <w:color w:val="000000"/>
              </w:rPr>
            </w:pPr>
          </w:p>
        </w:tc>
      </w:tr>
    </w:tbl>
    <w:p w:rsidR="00B65163" w:rsidRDefault="00B65163" w:rsidP="00B65163">
      <w:pPr>
        <w:rPr>
          <w:color w:val="000000"/>
        </w:rPr>
      </w:pPr>
    </w:p>
    <w:p w:rsidR="00605818" w:rsidRDefault="00B65163" w:rsidP="00B65163">
      <w:pPr>
        <w:rPr>
          <w:b/>
          <w:i/>
        </w:rPr>
      </w:pPr>
      <w:r w:rsidRPr="00EE4F45">
        <w:rPr>
          <w:b/>
          <w:i/>
        </w:rPr>
        <w:t>5.2 - Stato delle raccomandazioni</w:t>
      </w:r>
    </w:p>
    <w:p w:rsidR="00B65163" w:rsidRPr="00074F3A" w:rsidRDefault="00B65163" w:rsidP="00605818">
      <w:pPr>
        <w:jc w:val="center"/>
        <w:rPr>
          <w:b/>
          <w:i/>
          <w:u w:val="single"/>
        </w:rPr>
      </w:pPr>
    </w:p>
    <w:p w:rsidR="00605818" w:rsidRPr="00074F3A" w:rsidRDefault="00605818" w:rsidP="00FE1C31">
      <w:pPr>
        <w:ind w:firstLine="708"/>
        <w:jc w:val="both"/>
      </w:pPr>
      <w:r w:rsidRPr="00074F3A">
        <w:t>Come sopra evidenziato nei riscontri dell’ANSF e d</w:t>
      </w:r>
      <w:r w:rsidR="00FE1C31">
        <w:t>e</w:t>
      </w:r>
      <w:r w:rsidRPr="00074F3A">
        <w:t xml:space="preserve">l Gestore dell’Infrastruttura , alla quasi totalità delle raccomandazioni è stato dato sia riscontro che concreta attuazione </w:t>
      </w:r>
      <w:r w:rsidR="00FE1C31">
        <w:t>al</w:t>
      </w:r>
      <w:r w:rsidRPr="00074F3A">
        <w:t>le indicazioni contenute nelle raccomandazioni stesse .</w:t>
      </w:r>
    </w:p>
    <w:p w:rsidR="00740601" w:rsidRPr="00074F3A" w:rsidRDefault="00740601" w:rsidP="00FE1C31">
      <w:pPr>
        <w:ind w:firstLine="708"/>
        <w:jc w:val="both"/>
      </w:pPr>
      <w:r w:rsidRPr="00074F3A">
        <w:t>In particolare alle raccomandazioni formulate all’ANSF sono seguiti dei provvedimenti che ANSF ha adottato dopo le raccomandazioni o autonomamente dopo aver analizzato direttamente i relativi incidenti.</w:t>
      </w:r>
    </w:p>
    <w:p w:rsidR="00740601" w:rsidRPr="00074F3A" w:rsidRDefault="00C03BD6" w:rsidP="00FE1C31">
      <w:pPr>
        <w:pStyle w:val="BodyTextIndent3"/>
        <w:spacing w:before="120" w:line="320" w:lineRule="exact"/>
        <w:ind w:left="0" w:firstLine="708"/>
        <w:jc w:val="both"/>
        <w:rPr>
          <w:sz w:val="24"/>
          <w:szCs w:val="24"/>
        </w:rPr>
      </w:pPr>
      <w:r w:rsidRPr="00074F3A">
        <w:rPr>
          <w:sz w:val="24"/>
          <w:szCs w:val="24"/>
        </w:rPr>
        <w:t xml:space="preserve">Su alcune raccomandazioni </w:t>
      </w:r>
      <w:r w:rsidR="000A2BE7">
        <w:rPr>
          <w:sz w:val="24"/>
          <w:szCs w:val="24"/>
        </w:rPr>
        <w:t xml:space="preserve">– come evidenziato nella rappresentazione effettuata - </w:t>
      </w:r>
      <w:r w:rsidRPr="00074F3A">
        <w:rPr>
          <w:sz w:val="24"/>
          <w:szCs w:val="24"/>
        </w:rPr>
        <w:t>sono ancora in corso valutazioni sugli effetti delle azioni indicate nelle raccomandazioni stesse .</w:t>
      </w:r>
    </w:p>
    <w:p w:rsidR="00740601" w:rsidRPr="00074F3A" w:rsidRDefault="00740601" w:rsidP="00FE1C31">
      <w:pPr>
        <w:ind w:firstLine="284"/>
        <w:jc w:val="both"/>
      </w:pPr>
      <w:r w:rsidRPr="00074F3A">
        <w:t>Per alcune indicazioni , per le quali si ritiene che il riscontro non sia perfettamente in linea con le raccomandazioni , si provvederà a precisare e chiarire il live</w:t>
      </w:r>
      <w:r w:rsidR="000D2CBD">
        <w:t>llo degli interventi che si ritiene</w:t>
      </w:r>
      <w:r w:rsidR="00883779">
        <w:t xml:space="preserve"> opportuno</w:t>
      </w:r>
      <w:r w:rsidR="00AF5C39">
        <w:t xml:space="preserve">/necessario </w:t>
      </w:r>
      <w:r w:rsidR="00883779">
        <w:t>effettuare.</w:t>
      </w:r>
    </w:p>
    <w:p w:rsidR="00740601" w:rsidRPr="00074F3A" w:rsidRDefault="00740601" w:rsidP="00712AEA">
      <w:pPr>
        <w:rPr>
          <w:color w:val="FF0000"/>
        </w:rPr>
      </w:pPr>
    </w:p>
    <w:p w:rsidR="00300852" w:rsidRPr="006B117D" w:rsidRDefault="009943DC" w:rsidP="006B117D">
      <w:pPr>
        <w:pStyle w:val="BodyTextIndent2"/>
        <w:spacing w:after="0" w:line="240" w:lineRule="atLeast"/>
        <w:ind w:left="284"/>
        <w:rPr>
          <w:b/>
          <w:color w:val="000000"/>
          <w:u w:val="single"/>
        </w:rPr>
      </w:pPr>
      <w:r w:rsidRPr="006B117D">
        <w:rPr>
          <w:b/>
          <w:color w:val="000000"/>
          <w:u w:val="single"/>
        </w:rPr>
        <w:t>6</w:t>
      </w:r>
      <w:r w:rsidR="00C842D0" w:rsidRPr="006B117D">
        <w:rPr>
          <w:b/>
          <w:color w:val="000000"/>
          <w:u w:val="single"/>
        </w:rPr>
        <w:t xml:space="preserve"> - </w:t>
      </w:r>
      <w:r w:rsidR="00300852" w:rsidRPr="006B117D">
        <w:rPr>
          <w:b/>
          <w:color w:val="000000"/>
          <w:u w:val="single"/>
        </w:rPr>
        <w:t>ATTIVITA’ NEL</w:t>
      </w:r>
      <w:r w:rsidR="00C0488F">
        <w:rPr>
          <w:b/>
          <w:color w:val="000000"/>
          <w:u w:val="single"/>
        </w:rPr>
        <w:t>L’ANNO</w:t>
      </w:r>
      <w:r w:rsidR="00300852" w:rsidRPr="006B117D">
        <w:rPr>
          <w:b/>
          <w:color w:val="000000"/>
          <w:u w:val="single"/>
        </w:rPr>
        <w:t xml:space="preserve"> 2009</w:t>
      </w:r>
    </w:p>
    <w:p w:rsidR="00A5622E" w:rsidRPr="00074F3A" w:rsidRDefault="00A5622E" w:rsidP="0085580A">
      <w:pPr>
        <w:ind w:firstLine="284"/>
        <w:jc w:val="both"/>
        <w:rPr>
          <w:color w:val="000000"/>
        </w:rPr>
      </w:pPr>
    </w:p>
    <w:p w:rsidR="00583DDA" w:rsidRPr="00074F3A" w:rsidRDefault="00583DDA" w:rsidP="0085580A">
      <w:pPr>
        <w:ind w:firstLine="284"/>
        <w:jc w:val="both"/>
        <w:rPr>
          <w:color w:val="000000"/>
        </w:rPr>
      </w:pPr>
      <w:r w:rsidRPr="00074F3A">
        <w:rPr>
          <w:color w:val="000000"/>
        </w:rPr>
        <w:t xml:space="preserve">Come già evidenziato </w:t>
      </w:r>
      <w:r w:rsidR="0085580A" w:rsidRPr="00074F3A">
        <w:rPr>
          <w:color w:val="000000"/>
        </w:rPr>
        <w:t>il definitivo</w:t>
      </w:r>
      <w:r w:rsidRPr="00074F3A">
        <w:rPr>
          <w:color w:val="000000"/>
        </w:rPr>
        <w:t xml:space="preserve"> </w:t>
      </w:r>
      <w:r w:rsidR="0085580A" w:rsidRPr="00074F3A">
        <w:rPr>
          <w:color w:val="000000"/>
        </w:rPr>
        <w:t>assetto</w:t>
      </w:r>
      <w:r w:rsidRPr="00074F3A">
        <w:rPr>
          <w:color w:val="000000"/>
        </w:rPr>
        <w:t xml:space="preserve"> della </w:t>
      </w:r>
      <w:r w:rsidRPr="00074F3A">
        <w:rPr>
          <w:i/>
          <w:color w:val="000000"/>
        </w:rPr>
        <w:t>Direzione Generale per le investigazioni Ferroviarie</w:t>
      </w:r>
      <w:r w:rsidRPr="00074F3A">
        <w:rPr>
          <w:color w:val="000000"/>
        </w:rPr>
        <w:t xml:space="preserve"> è avvenut</w:t>
      </w:r>
      <w:r w:rsidR="0085580A" w:rsidRPr="00074F3A">
        <w:rPr>
          <w:color w:val="000000"/>
        </w:rPr>
        <w:t>o</w:t>
      </w:r>
      <w:r w:rsidRPr="00074F3A">
        <w:rPr>
          <w:color w:val="000000"/>
        </w:rPr>
        <w:t xml:space="preserve"> con il D.P.R. 3 dicembre 2008, n° 211 e con il D.M. 2 aprile 2009, n°307; per la nuova struttura saranno a brevi</w:t>
      </w:r>
      <w:r w:rsidR="00DC0B81" w:rsidRPr="00074F3A">
        <w:rPr>
          <w:color w:val="000000"/>
        </w:rPr>
        <w:t xml:space="preserve">ssimo termine completate le attività di </w:t>
      </w:r>
      <w:r w:rsidR="0085580A" w:rsidRPr="00074F3A">
        <w:rPr>
          <w:color w:val="000000"/>
        </w:rPr>
        <w:t>organizzazione</w:t>
      </w:r>
      <w:r w:rsidR="00DC0B81" w:rsidRPr="00074F3A">
        <w:rPr>
          <w:color w:val="000000"/>
        </w:rPr>
        <w:t xml:space="preserve"> degli Uffici </w:t>
      </w:r>
      <w:r w:rsidR="00D94164" w:rsidRPr="00074F3A">
        <w:rPr>
          <w:color w:val="000000"/>
        </w:rPr>
        <w:t xml:space="preserve">(Divisioni) </w:t>
      </w:r>
      <w:r w:rsidR="00DC0B81" w:rsidRPr="00074F3A">
        <w:rPr>
          <w:color w:val="000000"/>
        </w:rPr>
        <w:t>della Direzione,con la contrattualizzazione dei Dirigenti degli Uffici stessi e l’assegnazione definitiva del personale.</w:t>
      </w:r>
    </w:p>
    <w:p w:rsidR="00D94164" w:rsidRPr="00074F3A" w:rsidRDefault="00D94164" w:rsidP="0085580A">
      <w:pPr>
        <w:ind w:left="390"/>
        <w:rPr>
          <w:color w:val="000000"/>
          <w:sz w:val="23"/>
          <w:szCs w:val="23"/>
        </w:rPr>
      </w:pPr>
    </w:p>
    <w:p w:rsidR="0085580A" w:rsidRPr="00074F3A" w:rsidRDefault="0085580A" w:rsidP="0085580A">
      <w:pPr>
        <w:ind w:left="390"/>
        <w:rPr>
          <w:color w:val="000000"/>
          <w:sz w:val="23"/>
          <w:szCs w:val="23"/>
        </w:rPr>
      </w:pPr>
      <w:r w:rsidRPr="00074F3A">
        <w:rPr>
          <w:color w:val="000000"/>
          <w:sz w:val="23"/>
          <w:szCs w:val="23"/>
        </w:rPr>
        <w:t>Nelle tabelle che seguono sono riportate :</w:t>
      </w:r>
    </w:p>
    <w:p w:rsidR="0085580A" w:rsidRPr="00074F3A" w:rsidRDefault="0085580A" w:rsidP="0085580A">
      <w:pPr>
        <w:numPr>
          <w:ilvl w:val="0"/>
          <w:numId w:val="58"/>
        </w:numPr>
        <w:rPr>
          <w:color w:val="000000"/>
        </w:rPr>
      </w:pPr>
      <w:r w:rsidRPr="00074F3A">
        <w:rPr>
          <w:color w:val="000000"/>
        </w:rPr>
        <w:t>Le Indagini avviate nel 2009</w:t>
      </w:r>
    </w:p>
    <w:p w:rsidR="0085580A" w:rsidRPr="00074F3A" w:rsidRDefault="0085580A" w:rsidP="0097389D">
      <w:pPr>
        <w:numPr>
          <w:ilvl w:val="0"/>
          <w:numId w:val="58"/>
        </w:numPr>
        <w:spacing w:line="240" w:lineRule="atLeast"/>
        <w:rPr>
          <w:color w:val="000000"/>
        </w:rPr>
      </w:pPr>
      <w:r w:rsidRPr="00074F3A">
        <w:rPr>
          <w:color w:val="000000"/>
        </w:rPr>
        <w:t>Indagini avviate negli anni precedenti e concluse nel  2009</w:t>
      </w:r>
    </w:p>
    <w:p w:rsidR="0085580A" w:rsidRPr="00074F3A" w:rsidRDefault="0085580A" w:rsidP="0097389D">
      <w:pPr>
        <w:numPr>
          <w:ilvl w:val="0"/>
          <w:numId w:val="58"/>
        </w:numPr>
        <w:spacing w:line="240" w:lineRule="atLeast"/>
        <w:rPr>
          <w:color w:val="000000"/>
        </w:rPr>
      </w:pPr>
      <w:r w:rsidRPr="00074F3A">
        <w:rPr>
          <w:color w:val="000000"/>
        </w:rPr>
        <w:t>Indagini avviate nel 2008 e non concluse nel 2008</w:t>
      </w:r>
    </w:p>
    <w:p w:rsidR="0085580A" w:rsidRPr="00074F3A" w:rsidRDefault="0085580A" w:rsidP="0097389D">
      <w:pPr>
        <w:spacing w:line="240" w:lineRule="atLeast"/>
        <w:ind w:left="390"/>
        <w:rPr>
          <w:sz w:val="23"/>
          <w:szCs w:val="23"/>
        </w:rPr>
      </w:pPr>
    </w:p>
    <w:p w:rsidR="00B65163" w:rsidRPr="00837D36" w:rsidRDefault="00B65163" w:rsidP="0097389D">
      <w:pPr>
        <w:pStyle w:val="NormalWeb"/>
        <w:spacing w:before="0" w:beforeAutospacing="0" w:after="0" w:afterAutospacing="0" w:line="240" w:lineRule="atLeast"/>
        <w:rPr>
          <w:b/>
          <w:color w:val="000000"/>
          <w:u w:val="single"/>
        </w:rPr>
      </w:pPr>
    </w:p>
    <w:p w:rsidR="00B65163" w:rsidRPr="00AE7062" w:rsidRDefault="00B65163" w:rsidP="0097389D">
      <w:pPr>
        <w:spacing w:line="240" w:lineRule="atLeast"/>
        <w:ind w:left="390"/>
        <w:rPr>
          <w:color w:val="000000"/>
          <w:sz w:val="32"/>
          <w:szCs w:val="32"/>
        </w:rPr>
      </w:pPr>
      <w:r>
        <w:rPr>
          <w:b/>
          <w:i/>
          <w:color w:val="000000"/>
        </w:rPr>
        <w:t xml:space="preserve">6.1 - </w:t>
      </w:r>
      <w:r w:rsidRPr="000E1585">
        <w:rPr>
          <w:b/>
          <w:i/>
          <w:color w:val="000000"/>
        </w:rPr>
        <w:t>Indagini avviate nel 2009</w:t>
      </w:r>
    </w:p>
    <w:p w:rsidR="0085580A" w:rsidRPr="006A2FAB" w:rsidRDefault="0085580A" w:rsidP="0097389D">
      <w:pPr>
        <w:spacing w:line="240" w:lineRule="atLeast"/>
        <w:ind w:left="390"/>
        <w:rPr>
          <w:color w:val="000000"/>
          <w:sz w:val="23"/>
          <w:szCs w:val="23"/>
        </w:rPr>
      </w:pPr>
    </w:p>
    <w:p w:rsidR="0085580A" w:rsidRPr="006A2FAB" w:rsidRDefault="0085580A" w:rsidP="0085580A">
      <w:pPr>
        <w:ind w:left="390"/>
        <w:jc w:val="center"/>
        <w:rPr>
          <w:color w:val="000000"/>
          <w:sz w:val="32"/>
          <w:szCs w:val="32"/>
        </w:rPr>
      </w:pPr>
    </w:p>
    <w:tbl>
      <w:tblPr>
        <w:tblStyle w:val="TableGrid"/>
        <w:tblW w:w="9108" w:type="dxa"/>
        <w:tblLayout w:type="fixed"/>
        <w:tblLook w:val="01E0"/>
      </w:tblPr>
      <w:tblGrid>
        <w:gridCol w:w="1668"/>
        <w:gridCol w:w="1560"/>
        <w:gridCol w:w="5880"/>
      </w:tblGrid>
      <w:tr w:rsidR="0085580A" w:rsidRPr="006A2FAB">
        <w:tc>
          <w:tcPr>
            <w:tcW w:w="1668" w:type="dxa"/>
          </w:tcPr>
          <w:p w:rsidR="0085580A" w:rsidRPr="006A2FAB" w:rsidRDefault="0085580A" w:rsidP="00E61265">
            <w:pPr>
              <w:jc w:val="center"/>
              <w:rPr>
                <w:color w:val="000000"/>
              </w:rPr>
            </w:pPr>
            <w:r w:rsidRPr="006A2FAB">
              <w:rPr>
                <w:color w:val="000000"/>
              </w:rPr>
              <w:t xml:space="preserve">Data </w:t>
            </w:r>
          </w:p>
          <w:p w:rsidR="0085580A" w:rsidRPr="006A2FAB" w:rsidRDefault="0085580A" w:rsidP="00E61265">
            <w:pPr>
              <w:jc w:val="center"/>
              <w:rPr>
                <w:color w:val="000000"/>
              </w:rPr>
            </w:pPr>
            <w:r w:rsidRPr="006A2FAB">
              <w:rPr>
                <w:color w:val="000000"/>
              </w:rPr>
              <w:t>dell’incidente</w:t>
            </w:r>
          </w:p>
        </w:tc>
        <w:tc>
          <w:tcPr>
            <w:tcW w:w="1560" w:type="dxa"/>
          </w:tcPr>
          <w:p w:rsidR="0085580A" w:rsidRPr="006A2FAB" w:rsidRDefault="0085580A" w:rsidP="00E61265">
            <w:pPr>
              <w:jc w:val="center"/>
              <w:rPr>
                <w:color w:val="000000"/>
              </w:rPr>
            </w:pPr>
            <w:r w:rsidRPr="006A2FAB">
              <w:rPr>
                <w:color w:val="000000"/>
              </w:rPr>
              <w:t>Località</w:t>
            </w:r>
          </w:p>
        </w:tc>
        <w:tc>
          <w:tcPr>
            <w:tcW w:w="5880" w:type="dxa"/>
          </w:tcPr>
          <w:p w:rsidR="0085580A" w:rsidRPr="006A2FAB" w:rsidRDefault="0085580A" w:rsidP="00E61265">
            <w:pPr>
              <w:jc w:val="center"/>
              <w:rPr>
                <w:color w:val="000000"/>
              </w:rPr>
            </w:pPr>
            <w:r w:rsidRPr="006A2FAB">
              <w:rPr>
                <w:color w:val="000000"/>
              </w:rPr>
              <w:t>Tipo di incidente/inconveniente</w:t>
            </w:r>
          </w:p>
        </w:tc>
      </w:tr>
      <w:tr w:rsidR="0085580A" w:rsidRPr="006A2FAB">
        <w:tc>
          <w:tcPr>
            <w:tcW w:w="1668" w:type="dxa"/>
          </w:tcPr>
          <w:p w:rsidR="0085580A" w:rsidRPr="006A2FAB" w:rsidRDefault="00053AC8" w:rsidP="00E61265">
            <w:pPr>
              <w:jc w:val="center"/>
              <w:rPr>
                <w:color w:val="000000"/>
              </w:rPr>
            </w:pPr>
            <w:r w:rsidRPr="006A2FAB">
              <w:rPr>
                <w:color w:val="000000"/>
              </w:rPr>
              <w:t>24.01.2009</w:t>
            </w:r>
          </w:p>
        </w:tc>
        <w:tc>
          <w:tcPr>
            <w:tcW w:w="1560" w:type="dxa"/>
          </w:tcPr>
          <w:p w:rsidR="0085580A" w:rsidRPr="006A2FAB" w:rsidRDefault="00053AC8" w:rsidP="00E61265">
            <w:pPr>
              <w:jc w:val="center"/>
              <w:rPr>
                <w:color w:val="000000"/>
              </w:rPr>
            </w:pPr>
            <w:r w:rsidRPr="006A2FAB">
              <w:rPr>
                <w:color w:val="000000"/>
              </w:rPr>
              <w:t>Anagni</w:t>
            </w:r>
          </w:p>
        </w:tc>
        <w:tc>
          <w:tcPr>
            <w:tcW w:w="5880" w:type="dxa"/>
          </w:tcPr>
          <w:p w:rsidR="0085580A" w:rsidRPr="006A2FAB" w:rsidRDefault="00053AC8" w:rsidP="00053AC8">
            <w:pPr>
              <w:rPr>
                <w:color w:val="000000"/>
              </w:rPr>
            </w:pPr>
            <w:r w:rsidRPr="006A2FAB">
              <w:rPr>
                <w:color w:val="000000"/>
              </w:rPr>
              <w:t>Spezzamento treno ETR 500</w:t>
            </w:r>
          </w:p>
        </w:tc>
      </w:tr>
      <w:tr w:rsidR="0085580A" w:rsidRPr="006A2FAB">
        <w:tc>
          <w:tcPr>
            <w:tcW w:w="1668" w:type="dxa"/>
          </w:tcPr>
          <w:p w:rsidR="0085580A" w:rsidRPr="006A2FAB" w:rsidRDefault="00053AC8" w:rsidP="00053AC8">
            <w:pPr>
              <w:rPr>
                <w:color w:val="000000"/>
              </w:rPr>
            </w:pPr>
            <w:r w:rsidRPr="006A2FAB">
              <w:rPr>
                <w:color w:val="000000"/>
              </w:rPr>
              <w:t xml:space="preserve">Dal 01.01.2009 al o4.05.2009 </w:t>
            </w:r>
          </w:p>
        </w:tc>
        <w:tc>
          <w:tcPr>
            <w:tcW w:w="1560" w:type="dxa"/>
          </w:tcPr>
          <w:p w:rsidR="0085580A" w:rsidRPr="006A2FAB" w:rsidRDefault="00053AC8" w:rsidP="00053AC8">
            <w:pPr>
              <w:rPr>
                <w:color w:val="000000"/>
              </w:rPr>
            </w:pPr>
            <w:r w:rsidRPr="006A2FAB">
              <w:rPr>
                <w:color w:val="000000"/>
              </w:rPr>
              <w:t>Varie</w:t>
            </w:r>
          </w:p>
        </w:tc>
        <w:tc>
          <w:tcPr>
            <w:tcW w:w="5880" w:type="dxa"/>
          </w:tcPr>
          <w:p w:rsidR="0085580A" w:rsidRPr="006A2FAB" w:rsidRDefault="00053AC8" w:rsidP="00457058">
            <w:pPr>
              <w:rPr>
                <w:color w:val="000000"/>
              </w:rPr>
            </w:pPr>
            <w:r w:rsidRPr="006A2FAB">
              <w:rPr>
                <w:color w:val="000000"/>
              </w:rPr>
              <w:t xml:space="preserve">Infortuni a viaggiatori in salita o in discesa da treni in movimento </w:t>
            </w:r>
          </w:p>
        </w:tc>
      </w:tr>
      <w:tr w:rsidR="0085580A" w:rsidRPr="006A2FAB">
        <w:tc>
          <w:tcPr>
            <w:tcW w:w="1668" w:type="dxa"/>
          </w:tcPr>
          <w:p w:rsidR="0085580A" w:rsidRPr="006A2FAB" w:rsidRDefault="00053AC8" w:rsidP="00E61265">
            <w:pPr>
              <w:jc w:val="center"/>
              <w:rPr>
                <w:color w:val="000000"/>
              </w:rPr>
            </w:pPr>
            <w:r w:rsidRPr="006A2FAB">
              <w:rPr>
                <w:color w:val="000000"/>
              </w:rPr>
              <w:t>Dal 01.01.2009 al o4.05.2009</w:t>
            </w:r>
          </w:p>
        </w:tc>
        <w:tc>
          <w:tcPr>
            <w:tcW w:w="1560" w:type="dxa"/>
          </w:tcPr>
          <w:p w:rsidR="0085580A" w:rsidRPr="006A2FAB" w:rsidRDefault="00053AC8" w:rsidP="00E61265">
            <w:pPr>
              <w:jc w:val="center"/>
              <w:rPr>
                <w:color w:val="000000"/>
              </w:rPr>
            </w:pPr>
            <w:r w:rsidRPr="006A2FAB">
              <w:rPr>
                <w:color w:val="000000"/>
              </w:rPr>
              <w:t>Varie</w:t>
            </w:r>
          </w:p>
        </w:tc>
        <w:tc>
          <w:tcPr>
            <w:tcW w:w="5880" w:type="dxa"/>
          </w:tcPr>
          <w:p w:rsidR="0085580A" w:rsidRPr="006A2FAB" w:rsidRDefault="00053AC8" w:rsidP="00053AC8">
            <w:pPr>
              <w:rPr>
                <w:color w:val="000000"/>
              </w:rPr>
            </w:pPr>
            <w:r w:rsidRPr="006A2FAB">
              <w:rPr>
                <w:color w:val="000000"/>
              </w:rPr>
              <w:t>Incendi a bordo</w:t>
            </w:r>
          </w:p>
        </w:tc>
      </w:tr>
      <w:tr w:rsidR="00D94164" w:rsidRPr="006A2FAB">
        <w:tc>
          <w:tcPr>
            <w:tcW w:w="1668" w:type="dxa"/>
          </w:tcPr>
          <w:p w:rsidR="00D94164" w:rsidRPr="006A2FAB" w:rsidRDefault="00053AC8" w:rsidP="00E61265">
            <w:pPr>
              <w:jc w:val="center"/>
              <w:rPr>
                <w:color w:val="000000"/>
              </w:rPr>
            </w:pPr>
            <w:r w:rsidRPr="006A2FAB">
              <w:rPr>
                <w:color w:val="000000"/>
              </w:rPr>
              <w:t>22.06.2009</w:t>
            </w:r>
          </w:p>
        </w:tc>
        <w:tc>
          <w:tcPr>
            <w:tcW w:w="1560" w:type="dxa"/>
          </w:tcPr>
          <w:p w:rsidR="00D94164" w:rsidRPr="006A2FAB" w:rsidRDefault="00053AC8" w:rsidP="00E61265">
            <w:pPr>
              <w:jc w:val="center"/>
              <w:rPr>
                <w:color w:val="000000"/>
              </w:rPr>
            </w:pPr>
            <w:r w:rsidRPr="006A2FAB">
              <w:rPr>
                <w:color w:val="000000"/>
              </w:rPr>
              <w:t xml:space="preserve">Prato-Vaiano </w:t>
            </w:r>
          </w:p>
        </w:tc>
        <w:tc>
          <w:tcPr>
            <w:tcW w:w="5880" w:type="dxa"/>
          </w:tcPr>
          <w:p w:rsidR="00D94164" w:rsidRPr="006A2FAB" w:rsidRDefault="00053AC8" w:rsidP="00053AC8">
            <w:pPr>
              <w:rPr>
                <w:color w:val="000000"/>
              </w:rPr>
            </w:pPr>
            <w:r w:rsidRPr="006A2FAB">
              <w:rPr>
                <w:color w:val="000000"/>
              </w:rPr>
              <w:t>Deragliamento treno merci trasportante merci pericolose</w:t>
            </w:r>
          </w:p>
        </w:tc>
      </w:tr>
      <w:tr w:rsidR="00D94164" w:rsidRPr="006A2FAB">
        <w:tc>
          <w:tcPr>
            <w:tcW w:w="1668" w:type="dxa"/>
          </w:tcPr>
          <w:p w:rsidR="00D94164" w:rsidRPr="006A2FAB" w:rsidRDefault="00053AC8" w:rsidP="00053AC8">
            <w:pPr>
              <w:rPr>
                <w:color w:val="000000"/>
              </w:rPr>
            </w:pPr>
            <w:r w:rsidRPr="006A2FAB">
              <w:rPr>
                <w:color w:val="000000"/>
              </w:rPr>
              <w:t>29.06.2009</w:t>
            </w:r>
          </w:p>
        </w:tc>
        <w:tc>
          <w:tcPr>
            <w:tcW w:w="1560" w:type="dxa"/>
          </w:tcPr>
          <w:p w:rsidR="00D94164" w:rsidRPr="006A2FAB" w:rsidRDefault="00053AC8" w:rsidP="00053AC8">
            <w:pPr>
              <w:rPr>
                <w:color w:val="000000"/>
              </w:rPr>
            </w:pPr>
            <w:r w:rsidRPr="006A2FAB">
              <w:rPr>
                <w:color w:val="000000"/>
              </w:rPr>
              <w:t>Viareggio</w:t>
            </w:r>
          </w:p>
        </w:tc>
        <w:tc>
          <w:tcPr>
            <w:tcW w:w="5880" w:type="dxa"/>
          </w:tcPr>
          <w:p w:rsidR="00D94164" w:rsidRPr="006A2FAB" w:rsidRDefault="00053AC8" w:rsidP="00053AC8">
            <w:pPr>
              <w:rPr>
                <w:color w:val="000000"/>
                <w:sz w:val="32"/>
                <w:szCs w:val="32"/>
              </w:rPr>
            </w:pPr>
            <w:r w:rsidRPr="006A2FAB">
              <w:rPr>
                <w:color w:val="000000"/>
              </w:rPr>
              <w:t>Deragliamento treno merci trasportante merci pericolose</w:t>
            </w:r>
          </w:p>
        </w:tc>
      </w:tr>
      <w:tr w:rsidR="004F288C" w:rsidRPr="006A2FAB">
        <w:tc>
          <w:tcPr>
            <w:tcW w:w="1668" w:type="dxa"/>
          </w:tcPr>
          <w:p w:rsidR="004F288C" w:rsidRPr="006A2FAB" w:rsidRDefault="004F288C" w:rsidP="00053AC8">
            <w:pPr>
              <w:rPr>
                <w:color w:val="000000"/>
              </w:rPr>
            </w:pPr>
            <w:r w:rsidRPr="006A2FAB">
              <w:rPr>
                <w:color w:val="000000"/>
              </w:rPr>
              <w:t>20.09.2009</w:t>
            </w:r>
          </w:p>
        </w:tc>
        <w:tc>
          <w:tcPr>
            <w:tcW w:w="1560" w:type="dxa"/>
          </w:tcPr>
          <w:p w:rsidR="004F288C" w:rsidRPr="006A2FAB" w:rsidRDefault="004F288C" w:rsidP="00053AC8">
            <w:pPr>
              <w:rPr>
                <w:color w:val="000000"/>
              </w:rPr>
            </w:pPr>
            <w:r w:rsidRPr="006A2FAB">
              <w:rPr>
                <w:color w:val="000000"/>
              </w:rPr>
              <w:t>Milano Centrale</w:t>
            </w:r>
          </w:p>
        </w:tc>
        <w:tc>
          <w:tcPr>
            <w:tcW w:w="5880" w:type="dxa"/>
          </w:tcPr>
          <w:p w:rsidR="004F288C" w:rsidRPr="006A2FAB" w:rsidRDefault="004F288C" w:rsidP="00053AC8">
            <w:pPr>
              <w:rPr>
                <w:color w:val="000000"/>
              </w:rPr>
            </w:pPr>
            <w:r w:rsidRPr="006A2FAB">
              <w:rPr>
                <w:color w:val="000000"/>
              </w:rPr>
              <w:t xml:space="preserve">Deragliamento treno passeggeri vuoto durante manovra di trasferimento </w:t>
            </w:r>
          </w:p>
        </w:tc>
      </w:tr>
    </w:tbl>
    <w:p w:rsidR="00B65163" w:rsidRDefault="00B65163" w:rsidP="00B65163">
      <w:pPr>
        <w:rPr>
          <w:b/>
          <w:i/>
          <w:color w:val="000000"/>
        </w:rPr>
      </w:pPr>
    </w:p>
    <w:p w:rsidR="00B65163" w:rsidRDefault="00B65163" w:rsidP="00B65163">
      <w:pPr>
        <w:rPr>
          <w:b/>
          <w:i/>
          <w:color w:val="000000"/>
        </w:rPr>
      </w:pPr>
    </w:p>
    <w:p w:rsidR="00B65163" w:rsidRDefault="00B65163" w:rsidP="00B65163">
      <w:pPr>
        <w:rPr>
          <w:b/>
          <w:i/>
          <w:color w:val="000000"/>
        </w:rPr>
      </w:pPr>
      <w:r w:rsidRPr="00EE4F45">
        <w:rPr>
          <w:b/>
          <w:i/>
          <w:color w:val="000000"/>
        </w:rPr>
        <w:t>6.2 - Indagini avviate negli anni precedenti e concluse nel 2009</w:t>
      </w:r>
    </w:p>
    <w:p w:rsidR="0085580A" w:rsidRPr="003A7936" w:rsidRDefault="0085580A" w:rsidP="0085580A">
      <w:pPr>
        <w:ind w:left="390"/>
        <w:jc w:val="center"/>
        <w:rPr>
          <w:b/>
          <w:i/>
          <w:color w:val="000000"/>
          <w:sz w:val="32"/>
          <w:szCs w:val="32"/>
        </w:rPr>
      </w:pPr>
    </w:p>
    <w:tbl>
      <w:tblPr>
        <w:tblStyle w:val="TableGrid"/>
        <w:tblW w:w="0" w:type="auto"/>
        <w:tblLayout w:type="fixed"/>
        <w:tblLook w:val="01E0"/>
      </w:tblPr>
      <w:tblGrid>
        <w:gridCol w:w="1668"/>
        <w:gridCol w:w="1560"/>
        <w:gridCol w:w="4440"/>
        <w:gridCol w:w="1560"/>
      </w:tblGrid>
      <w:tr w:rsidR="0085580A" w:rsidRPr="003A7936">
        <w:tc>
          <w:tcPr>
            <w:tcW w:w="1668" w:type="dxa"/>
          </w:tcPr>
          <w:p w:rsidR="0085580A" w:rsidRPr="003A7936" w:rsidRDefault="0085580A" w:rsidP="00E61265">
            <w:pPr>
              <w:jc w:val="center"/>
              <w:rPr>
                <w:color w:val="000000"/>
              </w:rPr>
            </w:pPr>
            <w:r w:rsidRPr="003A7936">
              <w:rPr>
                <w:color w:val="000000"/>
              </w:rPr>
              <w:t xml:space="preserve">Data </w:t>
            </w:r>
          </w:p>
          <w:p w:rsidR="0085580A" w:rsidRPr="003A7936" w:rsidRDefault="0085580A" w:rsidP="00E61265">
            <w:pPr>
              <w:jc w:val="center"/>
              <w:rPr>
                <w:color w:val="000000"/>
              </w:rPr>
            </w:pPr>
            <w:r w:rsidRPr="003A7936">
              <w:rPr>
                <w:color w:val="000000"/>
              </w:rPr>
              <w:t>dell’incidente</w:t>
            </w:r>
          </w:p>
        </w:tc>
        <w:tc>
          <w:tcPr>
            <w:tcW w:w="1560" w:type="dxa"/>
          </w:tcPr>
          <w:p w:rsidR="0085580A" w:rsidRPr="003A7936" w:rsidRDefault="0085580A" w:rsidP="00E61265">
            <w:pPr>
              <w:jc w:val="center"/>
              <w:rPr>
                <w:color w:val="000000"/>
              </w:rPr>
            </w:pPr>
            <w:r w:rsidRPr="003A7936">
              <w:rPr>
                <w:color w:val="000000"/>
              </w:rPr>
              <w:t>Località</w:t>
            </w:r>
          </w:p>
        </w:tc>
        <w:tc>
          <w:tcPr>
            <w:tcW w:w="4440" w:type="dxa"/>
          </w:tcPr>
          <w:p w:rsidR="0085580A" w:rsidRPr="003A7936" w:rsidRDefault="0085580A" w:rsidP="00E61265">
            <w:pPr>
              <w:jc w:val="center"/>
              <w:rPr>
                <w:color w:val="000000"/>
              </w:rPr>
            </w:pPr>
            <w:r w:rsidRPr="003A7936">
              <w:rPr>
                <w:color w:val="000000"/>
              </w:rPr>
              <w:t>Tipo di incidente/inconveniente</w:t>
            </w:r>
          </w:p>
        </w:tc>
        <w:tc>
          <w:tcPr>
            <w:tcW w:w="1560" w:type="dxa"/>
          </w:tcPr>
          <w:p w:rsidR="0085580A" w:rsidRPr="003A7936" w:rsidRDefault="0085580A" w:rsidP="00E61265">
            <w:pPr>
              <w:jc w:val="center"/>
              <w:rPr>
                <w:color w:val="000000"/>
              </w:rPr>
            </w:pPr>
            <w:r w:rsidRPr="003A7936">
              <w:rPr>
                <w:color w:val="000000"/>
              </w:rPr>
              <w:t>Data di ultimazione</w:t>
            </w:r>
          </w:p>
        </w:tc>
      </w:tr>
      <w:tr w:rsidR="0085580A" w:rsidRPr="003A7936">
        <w:tc>
          <w:tcPr>
            <w:tcW w:w="1668" w:type="dxa"/>
          </w:tcPr>
          <w:p w:rsidR="0085580A" w:rsidRPr="003A7936" w:rsidRDefault="00AE7062" w:rsidP="00AE7062">
            <w:pPr>
              <w:rPr>
                <w:color w:val="000000"/>
              </w:rPr>
            </w:pPr>
            <w:r w:rsidRPr="003A7936">
              <w:rPr>
                <w:color w:val="000000"/>
              </w:rPr>
              <w:t>19.10 2004</w:t>
            </w:r>
          </w:p>
        </w:tc>
        <w:tc>
          <w:tcPr>
            <w:tcW w:w="1560" w:type="dxa"/>
          </w:tcPr>
          <w:p w:rsidR="0085580A" w:rsidRPr="003A7936" w:rsidRDefault="00AE7062" w:rsidP="00AE7062">
            <w:pPr>
              <w:rPr>
                <w:color w:val="000000"/>
              </w:rPr>
            </w:pPr>
            <w:r w:rsidRPr="003A7936">
              <w:rPr>
                <w:color w:val="000000"/>
              </w:rPr>
              <w:t>Palermo- Palazzo Reale d’Orleans</w:t>
            </w:r>
          </w:p>
        </w:tc>
        <w:tc>
          <w:tcPr>
            <w:tcW w:w="4440" w:type="dxa"/>
          </w:tcPr>
          <w:p w:rsidR="0085580A" w:rsidRPr="003A7936" w:rsidRDefault="00AE7062" w:rsidP="00AE7062">
            <w:pPr>
              <w:rPr>
                <w:color w:val="000000"/>
              </w:rPr>
            </w:pPr>
            <w:r w:rsidRPr="003A7936">
              <w:rPr>
                <w:color w:val="000000"/>
              </w:rPr>
              <w:t>SPAD e tamponamento di un tronchino</w:t>
            </w:r>
          </w:p>
        </w:tc>
        <w:tc>
          <w:tcPr>
            <w:tcW w:w="1560" w:type="dxa"/>
          </w:tcPr>
          <w:p w:rsidR="0085580A" w:rsidRPr="003A7936" w:rsidRDefault="00AE7062" w:rsidP="00AE7062">
            <w:pPr>
              <w:rPr>
                <w:color w:val="000000"/>
              </w:rPr>
            </w:pPr>
            <w:r w:rsidRPr="003A7936">
              <w:rPr>
                <w:color w:val="000000"/>
              </w:rPr>
              <w:t>19.02.2009</w:t>
            </w:r>
          </w:p>
        </w:tc>
      </w:tr>
      <w:tr w:rsidR="0085580A" w:rsidRPr="003A7936">
        <w:tc>
          <w:tcPr>
            <w:tcW w:w="1668" w:type="dxa"/>
          </w:tcPr>
          <w:p w:rsidR="0085580A" w:rsidRPr="003A7936" w:rsidRDefault="003A7936" w:rsidP="003A7936">
            <w:pPr>
              <w:rPr>
                <w:color w:val="000000"/>
              </w:rPr>
            </w:pPr>
            <w:r w:rsidRPr="003A7936">
              <w:rPr>
                <w:color w:val="000000"/>
              </w:rPr>
              <w:t>Dall’08.06.2008 al 14.07.2008</w:t>
            </w:r>
          </w:p>
        </w:tc>
        <w:tc>
          <w:tcPr>
            <w:tcW w:w="1560" w:type="dxa"/>
          </w:tcPr>
          <w:p w:rsidR="0085580A" w:rsidRPr="003A7936" w:rsidRDefault="003A7936" w:rsidP="00E61265">
            <w:pPr>
              <w:jc w:val="center"/>
              <w:rPr>
                <w:color w:val="000000"/>
              </w:rPr>
            </w:pPr>
            <w:r w:rsidRPr="003A7936">
              <w:rPr>
                <w:color w:val="000000"/>
              </w:rPr>
              <w:t xml:space="preserve">Varie </w:t>
            </w:r>
          </w:p>
        </w:tc>
        <w:tc>
          <w:tcPr>
            <w:tcW w:w="4440" w:type="dxa"/>
          </w:tcPr>
          <w:p w:rsidR="0085580A" w:rsidRPr="003A7936" w:rsidRDefault="003A7936" w:rsidP="00E61265">
            <w:pPr>
              <w:jc w:val="center"/>
              <w:rPr>
                <w:color w:val="000000"/>
              </w:rPr>
            </w:pPr>
            <w:r w:rsidRPr="003A7936">
              <w:rPr>
                <w:color w:val="000000"/>
              </w:rPr>
              <w:t>n. 9 svii verificatisi in un periodo di 36 giorni</w:t>
            </w:r>
          </w:p>
        </w:tc>
        <w:tc>
          <w:tcPr>
            <w:tcW w:w="1560" w:type="dxa"/>
          </w:tcPr>
          <w:p w:rsidR="0085580A" w:rsidRPr="003A7936" w:rsidRDefault="003A7936" w:rsidP="00E61265">
            <w:pPr>
              <w:jc w:val="center"/>
              <w:rPr>
                <w:color w:val="000000"/>
              </w:rPr>
            </w:pPr>
            <w:r w:rsidRPr="003A7936">
              <w:rPr>
                <w:color w:val="000000"/>
              </w:rPr>
              <w:t>04.03 2009</w:t>
            </w:r>
          </w:p>
        </w:tc>
      </w:tr>
      <w:tr w:rsidR="0060779F" w:rsidRPr="003A7936">
        <w:tc>
          <w:tcPr>
            <w:tcW w:w="1668" w:type="dxa"/>
          </w:tcPr>
          <w:p w:rsidR="0060779F" w:rsidRPr="003A7936" w:rsidRDefault="003A7936" w:rsidP="003A7936">
            <w:pPr>
              <w:rPr>
                <w:color w:val="000000"/>
              </w:rPr>
            </w:pPr>
            <w:r w:rsidRPr="003A7936">
              <w:rPr>
                <w:color w:val="000000"/>
              </w:rPr>
              <w:t>08.08.2008</w:t>
            </w:r>
          </w:p>
        </w:tc>
        <w:tc>
          <w:tcPr>
            <w:tcW w:w="1560" w:type="dxa"/>
          </w:tcPr>
          <w:p w:rsidR="0060779F" w:rsidRPr="003A7936" w:rsidRDefault="003A7936" w:rsidP="003A7936">
            <w:pPr>
              <w:rPr>
                <w:color w:val="000000"/>
              </w:rPr>
            </w:pPr>
            <w:r w:rsidRPr="003A7936">
              <w:rPr>
                <w:color w:val="000000"/>
              </w:rPr>
              <w:t xml:space="preserve">Potenza Centrale </w:t>
            </w:r>
          </w:p>
        </w:tc>
        <w:tc>
          <w:tcPr>
            <w:tcW w:w="4440" w:type="dxa"/>
          </w:tcPr>
          <w:p w:rsidR="0060779F" w:rsidRPr="003A7936" w:rsidRDefault="003A7936" w:rsidP="003A7936">
            <w:pPr>
              <w:rPr>
                <w:color w:val="000000"/>
              </w:rPr>
            </w:pPr>
            <w:r w:rsidRPr="003A7936">
              <w:rPr>
                <w:color w:val="000000"/>
              </w:rPr>
              <w:t>Svio di un locomotore all’interno di un raccordo industriale</w:t>
            </w:r>
          </w:p>
        </w:tc>
        <w:tc>
          <w:tcPr>
            <w:tcW w:w="1560" w:type="dxa"/>
          </w:tcPr>
          <w:p w:rsidR="0060779F" w:rsidRPr="003A7936" w:rsidRDefault="003A7936" w:rsidP="003A7936">
            <w:pPr>
              <w:rPr>
                <w:color w:val="000000"/>
              </w:rPr>
            </w:pPr>
            <w:r w:rsidRPr="003A7936">
              <w:rPr>
                <w:color w:val="000000"/>
              </w:rPr>
              <w:t>16.02.2009</w:t>
            </w:r>
          </w:p>
        </w:tc>
      </w:tr>
    </w:tbl>
    <w:p w:rsidR="0085580A" w:rsidRPr="003A7936" w:rsidRDefault="0085580A" w:rsidP="0085580A">
      <w:pPr>
        <w:ind w:left="390"/>
        <w:jc w:val="center"/>
        <w:rPr>
          <w:color w:val="000000"/>
        </w:rPr>
      </w:pPr>
    </w:p>
    <w:p w:rsidR="0085580A" w:rsidRPr="003A7936" w:rsidRDefault="0085580A" w:rsidP="0085580A">
      <w:pPr>
        <w:rPr>
          <w:color w:val="000000"/>
        </w:rPr>
      </w:pPr>
    </w:p>
    <w:p w:rsidR="0085580A" w:rsidRPr="00074F3A" w:rsidRDefault="00B57718" w:rsidP="0085580A">
      <w:pPr>
        <w:ind w:firstLine="708"/>
        <w:jc w:val="both"/>
      </w:pPr>
      <w:r>
        <w:rPr>
          <w:sz w:val="22"/>
          <w:szCs w:val="22"/>
        </w:rPr>
        <w:t>L</w:t>
      </w:r>
      <w:r w:rsidR="00EE1AE0" w:rsidRPr="00074F3A">
        <w:rPr>
          <w:sz w:val="22"/>
          <w:szCs w:val="22"/>
        </w:rPr>
        <w:t xml:space="preserve">e </w:t>
      </w:r>
      <w:r w:rsidR="0085580A" w:rsidRPr="00B57718">
        <w:rPr>
          <w:i/>
          <w:sz w:val="22"/>
          <w:szCs w:val="22"/>
        </w:rPr>
        <w:t>Relazioni finali di indagine</w:t>
      </w:r>
      <w:r w:rsidR="0085580A" w:rsidRPr="00074F3A">
        <w:rPr>
          <w:sz w:val="22"/>
          <w:szCs w:val="22"/>
        </w:rPr>
        <w:t xml:space="preserve"> - </w:t>
      </w:r>
      <w:r w:rsidR="0085580A" w:rsidRPr="00074F3A">
        <w:t>consegnate dalle relative commissioni nell’anno</w:t>
      </w:r>
      <w:r w:rsidR="00EE1AE0" w:rsidRPr="00074F3A">
        <w:rPr>
          <w:sz w:val="22"/>
          <w:szCs w:val="22"/>
        </w:rPr>
        <w:t xml:space="preserve"> 2009</w:t>
      </w:r>
      <w:r w:rsidR="00251A09" w:rsidRPr="00074F3A">
        <w:rPr>
          <w:sz w:val="22"/>
          <w:szCs w:val="22"/>
        </w:rPr>
        <w:t xml:space="preserve"> – </w:t>
      </w:r>
      <w:r>
        <w:rPr>
          <w:sz w:val="22"/>
          <w:szCs w:val="22"/>
        </w:rPr>
        <w:t xml:space="preserve"> sono state rappresentate</w:t>
      </w:r>
      <w:r w:rsidR="0085580A" w:rsidRPr="00074F3A">
        <w:rPr>
          <w:sz w:val="22"/>
          <w:szCs w:val="22"/>
        </w:rPr>
        <w:t xml:space="preserve"> con sufficiente dettaglio</w:t>
      </w:r>
      <w:r w:rsidR="0085580A" w:rsidRPr="00074F3A">
        <w:t xml:space="preserve"> </w:t>
      </w:r>
      <w:r w:rsidR="00251A09" w:rsidRPr="00074F3A">
        <w:t xml:space="preserve">nel precedente capitolo 4 </w:t>
      </w:r>
      <w:r w:rsidR="0085580A" w:rsidRPr="00074F3A">
        <w:t xml:space="preserve">con una descrizione sintetica </w:t>
      </w:r>
      <w:r w:rsidR="00251A09" w:rsidRPr="00074F3A">
        <w:t xml:space="preserve">sia </w:t>
      </w:r>
      <w:r>
        <w:t>dell’evento incidentale</w:t>
      </w:r>
      <w:r w:rsidR="0085580A" w:rsidRPr="00074F3A">
        <w:t xml:space="preserve">, </w:t>
      </w:r>
      <w:r w:rsidR="00251A09" w:rsidRPr="00074F3A">
        <w:t xml:space="preserve">sia </w:t>
      </w:r>
      <w:r w:rsidR="0085580A" w:rsidRPr="00074F3A">
        <w:t xml:space="preserve">delle conclusioni della commissione relativamente alle cause che lo hanno prodotto, </w:t>
      </w:r>
      <w:r w:rsidR="00251A09" w:rsidRPr="00074F3A">
        <w:t xml:space="preserve">sia </w:t>
      </w:r>
      <w:r w:rsidR="0085580A" w:rsidRPr="00074F3A">
        <w:t>delle considerazioni e delle eventuali raccomandazioni formulate dalla Commissione di Indagine.</w:t>
      </w:r>
    </w:p>
    <w:p w:rsidR="001E4D67" w:rsidRPr="00074F3A" w:rsidRDefault="001E4D67" w:rsidP="001E4D67">
      <w:pPr>
        <w:ind w:firstLine="708"/>
        <w:jc w:val="both"/>
      </w:pPr>
      <w:r w:rsidRPr="00074F3A">
        <w:rPr>
          <w:sz w:val="22"/>
          <w:szCs w:val="22"/>
        </w:rPr>
        <w:t>Anche per queste Relazioni Finali di indagine nel capitolo 5 sono riportate – con maggior dettaglio – sia le raccomandazioni conseguenti all’esame delle Relazioni sia i riscontri alle stesse, se già pervenuti.</w:t>
      </w:r>
    </w:p>
    <w:p w:rsidR="002D6D73" w:rsidRDefault="002D6D73" w:rsidP="001E4D67">
      <w:pPr>
        <w:ind w:left="360"/>
      </w:pPr>
    </w:p>
    <w:p w:rsidR="002D6D73" w:rsidRPr="00074F3A" w:rsidRDefault="00BD5F5E" w:rsidP="002D6D73">
      <w:pPr>
        <w:pStyle w:val="NormalWeb"/>
        <w:spacing w:before="0" w:beforeAutospacing="0" w:after="0" w:afterAutospacing="0" w:line="240" w:lineRule="atLeast"/>
        <w:jc w:val="both"/>
        <w:rPr>
          <w:b/>
          <w:i/>
        </w:rPr>
      </w:pPr>
      <w:r>
        <w:rPr>
          <w:b/>
          <w:i/>
        </w:rPr>
        <w:t xml:space="preserve">6.3 - </w:t>
      </w:r>
      <w:r w:rsidR="002D6D73" w:rsidRPr="00074F3A">
        <w:rPr>
          <w:b/>
          <w:i/>
        </w:rPr>
        <w:t xml:space="preserve">Incidenti ed inconvenienti </w:t>
      </w:r>
      <w:r w:rsidR="002D6D73">
        <w:rPr>
          <w:b/>
          <w:i/>
        </w:rPr>
        <w:t>registrati nel 2009</w:t>
      </w:r>
      <w:r w:rsidR="002D6D73" w:rsidRPr="00074F3A">
        <w:rPr>
          <w:b/>
          <w:i/>
        </w:rPr>
        <w:t>.</w:t>
      </w:r>
    </w:p>
    <w:p w:rsidR="002D6D73" w:rsidRPr="00074F3A" w:rsidRDefault="002D6D73" w:rsidP="002D6D73">
      <w:pPr>
        <w:pStyle w:val="NormalWeb"/>
        <w:spacing w:before="0" w:beforeAutospacing="0" w:after="0" w:afterAutospacing="0" w:line="240" w:lineRule="atLeast"/>
        <w:jc w:val="both"/>
        <w:rPr>
          <w:b/>
          <w:i/>
        </w:rPr>
      </w:pPr>
    </w:p>
    <w:p w:rsidR="002D6D73" w:rsidRPr="00074F3A" w:rsidRDefault="002D6D73" w:rsidP="002D6D73">
      <w:pPr>
        <w:pStyle w:val="NormalWeb"/>
        <w:spacing w:before="0" w:beforeAutospacing="0" w:after="0" w:afterAutospacing="0" w:line="360" w:lineRule="auto"/>
      </w:pPr>
      <w:r w:rsidRPr="00074F3A">
        <w:t xml:space="preserve">1) </w:t>
      </w:r>
      <w:r w:rsidRPr="00074F3A">
        <w:rPr>
          <w:b/>
        </w:rPr>
        <w:t>Collisione di treni</w:t>
      </w:r>
      <w:r w:rsidRPr="00074F3A">
        <w:t xml:space="preserve"> tra loro o contro altri ostacoli (compresi quelli a PL. chiuso)…………</w:t>
      </w:r>
      <w:r>
        <w:t>..</w:t>
      </w:r>
      <w:r w:rsidRPr="00074F3A">
        <w:t>3</w:t>
      </w:r>
      <w:r w:rsidR="00DD0EDF">
        <w:t>0</w:t>
      </w:r>
    </w:p>
    <w:p w:rsidR="002D6D73" w:rsidRPr="00074F3A" w:rsidRDefault="002D6D73" w:rsidP="002D6D73">
      <w:pPr>
        <w:pStyle w:val="NormalWeb"/>
        <w:spacing w:before="0" w:beforeAutospacing="0" w:after="0" w:afterAutospacing="0" w:line="360" w:lineRule="auto"/>
      </w:pPr>
      <w:r w:rsidRPr="00074F3A">
        <w:t xml:space="preserve">2) </w:t>
      </w:r>
      <w:r w:rsidRPr="00074F3A">
        <w:rPr>
          <w:b/>
        </w:rPr>
        <w:t>Deragliamento di treni</w:t>
      </w:r>
      <w:r w:rsidRPr="00074F3A">
        <w:t>……………………………………………………………………..</w:t>
      </w:r>
      <w:r w:rsidR="00DD0EDF">
        <w:t>14</w:t>
      </w:r>
    </w:p>
    <w:p w:rsidR="002D6D73" w:rsidRPr="00074F3A" w:rsidRDefault="002D6D73" w:rsidP="002D6D73">
      <w:pPr>
        <w:pStyle w:val="NormalWeb"/>
        <w:spacing w:before="0" w:beforeAutospacing="0" w:after="0" w:afterAutospacing="0" w:line="360" w:lineRule="auto"/>
      </w:pPr>
      <w:r w:rsidRPr="00074F3A">
        <w:t xml:space="preserve">3) </w:t>
      </w:r>
      <w:r w:rsidRPr="00074F3A">
        <w:rPr>
          <w:b/>
        </w:rPr>
        <w:t>Interruzioni della circolazione</w:t>
      </w:r>
      <w:r w:rsidRPr="00074F3A">
        <w:t xml:space="preserve"> su una linea per almeno 6 ore……………………………</w:t>
      </w:r>
      <w:r w:rsidR="001C24B3">
        <w:t>.</w:t>
      </w:r>
      <w:r w:rsidRPr="00074F3A">
        <w:t>..</w:t>
      </w:r>
      <w:r w:rsidR="00DD0EDF">
        <w:t>10</w:t>
      </w:r>
    </w:p>
    <w:p w:rsidR="002D6D73" w:rsidRPr="00074F3A" w:rsidRDefault="002D6D73" w:rsidP="002D6D73">
      <w:pPr>
        <w:pStyle w:val="NormalWeb"/>
        <w:spacing w:before="0" w:beforeAutospacing="0" w:after="0" w:afterAutospacing="0" w:line="360" w:lineRule="auto"/>
      </w:pPr>
      <w:r w:rsidRPr="00074F3A">
        <w:t xml:space="preserve">4) Eventi che hanno provocato </w:t>
      </w:r>
      <w:r w:rsidRPr="00074F3A">
        <w:rPr>
          <w:b/>
        </w:rPr>
        <w:t>morte e/o ferimento di persone</w:t>
      </w:r>
      <w:r w:rsidRPr="00074F3A">
        <w:t xml:space="preserve"> (escluse le morti e gli infortuni </w:t>
      </w:r>
    </w:p>
    <w:p w:rsidR="002D6D73" w:rsidRPr="00074F3A" w:rsidRDefault="002D6D73" w:rsidP="002D6D73">
      <w:pPr>
        <w:pStyle w:val="NormalWeb"/>
        <w:spacing w:before="0" w:beforeAutospacing="0" w:after="0" w:afterAutospacing="0" w:line="360" w:lineRule="auto"/>
      </w:pPr>
      <w:r w:rsidRPr="00074F3A">
        <w:t>naturali o criminal</w:t>
      </w:r>
      <w:r w:rsidR="00DD0EDF">
        <w:t>i)……………………………………………………………………………...58</w:t>
      </w:r>
    </w:p>
    <w:p w:rsidR="002D6D73" w:rsidRPr="00074F3A" w:rsidRDefault="002D6D73" w:rsidP="002D6D73">
      <w:pPr>
        <w:pStyle w:val="NormalWeb"/>
        <w:spacing w:before="0" w:beforeAutospacing="0" w:after="0" w:afterAutospacing="0" w:line="360" w:lineRule="auto"/>
      </w:pPr>
      <w:r w:rsidRPr="00074F3A">
        <w:rPr>
          <w:iCs/>
        </w:rPr>
        <w:t>5</w:t>
      </w:r>
      <w:r w:rsidRPr="00074F3A">
        <w:rPr>
          <w:i/>
          <w:iCs/>
        </w:rPr>
        <w:t xml:space="preserve">) </w:t>
      </w:r>
      <w:r w:rsidRPr="00074F3A">
        <w:t xml:space="preserve">Eventi che hanno causato </w:t>
      </w:r>
      <w:r w:rsidRPr="00074F3A">
        <w:rPr>
          <w:b/>
        </w:rPr>
        <w:t xml:space="preserve">danni </w:t>
      </w:r>
      <w:r w:rsidRPr="00074F3A">
        <w:t xml:space="preserve">pari ad almeno 150.000 </w:t>
      </w:r>
      <w:r w:rsidRPr="00074F3A">
        <w:rPr>
          <w:bCs/>
        </w:rPr>
        <w:t>euro</w:t>
      </w:r>
      <w:r w:rsidRPr="00074F3A">
        <w:rPr>
          <w:b/>
          <w:bCs/>
        </w:rPr>
        <w:t xml:space="preserve"> </w:t>
      </w:r>
      <w:r w:rsidRPr="00074F3A">
        <w:t>(esclusi atti vandalici)……</w:t>
      </w:r>
      <w:r>
        <w:t>….</w:t>
      </w:r>
      <w:r w:rsidRPr="00074F3A">
        <w:t>--</w:t>
      </w:r>
    </w:p>
    <w:p w:rsidR="002D6D73" w:rsidRPr="00074F3A" w:rsidRDefault="002D6D73" w:rsidP="002D6D73">
      <w:pPr>
        <w:pStyle w:val="NormalWeb"/>
        <w:spacing w:before="0" w:beforeAutospacing="0" w:after="0" w:afterAutospacing="0" w:line="360" w:lineRule="auto"/>
      </w:pPr>
      <w:r w:rsidRPr="00074F3A">
        <w:t xml:space="preserve">6) </w:t>
      </w:r>
      <w:r w:rsidRPr="00074F3A">
        <w:rPr>
          <w:b/>
        </w:rPr>
        <w:t>Collisione tra mezzi d’opera</w:t>
      </w:r>
      <w:r w:rsidRPr="00074F3A">
        <w:t>………………………………………………………………</w:t>
      </w:r>
      <w:r>
        <w:t>…</w:t>
      </w:r>
      <w:r w:rsidR="00DD0EDF">
        <w:t>2</w:t>
      </w:r>
    </w:p>
    <w:p w:rsidR="002D6D73" w:rsidRPr="00074F3A" w:rsidRDefault="002D6D73" w:rsidP="002D6D73">
      <w:pPr>
        <w:pStyle w:val="NormalWeb"/>
        <w:spacing w:before="0" w:beforeAutospacing="0" w:after="0" w:afterAutospacing="0" w:line="360" w:lineRule="auto"/>
      </w:pPr>
      <w:r w:rsidRPr="00074F3A">
        <w:t xml:space="preserve">7) </w:t>
      </w:r>
      <w:r w:rsidRPr="00074F3A">
        <w:rPr>
          <w:b/>
        </w:rPr>
        <w:t>Incendi al materiale rotabile</w:t>
      </w:r>
      <w:r w:rsidRPr="00074F3A">
        <w:t>………………………………………………………………</w:t>
      </w:r>
      <w:r>
        <w:t>...</w:t>
      </w:r>
      <w:r w:rsidRPr="00074F3A">
        <w:t>.</w:t>
      </w:r>
      <w:r w:rsidR="00DD0EDF">
        <w:t>5</w:t>
      </w:r>
    </w:p>
    <w:p w:rsidR="002D6D73" w:rsidRPr="00074F3A" w:rsidRDefault="002D6D73" w:rsidP="002D6D73">
      <w:pPr>
        <w:pStyle w:val="NormalWeb"/>
        <w:spacing w:before="0" w:beforeAutospacing="0" w:after="0" w:afterAutospacing="0" w:line="360" w:lineRule="auto"/>
      </w:pPr>
      <w:r w:rsidRPr="00074F3A">
        <w:t xml:space="preserve">8) </w:t>
      </w:r>
      <w:r w:rsidRPr="00074F3A">
        <w:rPr>
          <w:b/>
        </w:rPr>
        <w:t>Spezzamenti treni viaggiatori</w:t>
      </w:r>
      <w:r w:rsidRPr="00074F3A">
        <w:t>……………………………………………………………</w:t>
      </w:r>
      <w:r>
        <w:t>….</w:t>
      </w:r>
      <w:r w:rsidR="00DD0EDF">
        <w:t>..1</w:t>
      </w:r>
    </w:p>
    <w:p w:rsidR="002D6D73" w:rsidRPr="00074F3A" w:rsidRDefault="002D6D73" w:rsidP="002D6D73">
      <w:pPr>
        <w:pStyle w:val="NormalWeb"/>
        <w:spacing w:before="0" w:beforeAutospacing="0" w:after="0" w:afterAutospacing="0" w:line="360" w:lineRule="auto"/>
      </w:pPr>
      <w:r w:rsidRPr="00074F3A">
        <w:t xml:space="preserve">9) </w:t>
      </w:r>
      <w:r w:rsidRPr="00074F3A">
        <w:rPr>
          <w:b/>
        </w:rPr>
        <w:t>Indebito superamento di segnale</w:t>
      </w:r>
      <w:r w:rsidRPr="00074F3A">
        <w:t xml:space="preserve"> disposto a via impedita </w:t>
      </w:r>
      <w:r w:rsidRPr="00074F3A">
        <w:rPr>
          <w:b/>
        </w:rPr>
        <w:t>(SPAD</w:t>
      </w:r>
      <w:r w:rsidRPr="00074F3A">
        <w:t>)………………………</w:t>
      </w:r>
      <w:r>
        <w:t>…</w:t>
      </w:r>
      <w:r w:rsidR="00DD0EDF">
        <w:t>13</w:t>
      </w:r>
    </w:p>
    <w:p w:rsidR="002D6D73" w:rsidRPr="00074F3A" w:rsidRDefault="002D6D73" w:rsidP="002D6D73">
      <w:pPr>
        <w:pStyle w:val="NormalWeb"/>
        <w:spacing w:before="0" w:beforeAutospacing="0" w:after="0" w:afterAutospacing="0" w:line="360" w:lineRule="auto"/>
      </w:pPr>
      <w:r w:rsidRPr="00074F3A">
        <w:t xml:space="preserve">10) </w:t>
      </w:r>
      <w:r w:rsidRPr="00074F3A">
        <w:rPr>
          <w:b/>
        </w:rPr>
        <w:t>Fuga di veicoli</w:t>
      </w:r>
      <w:r w:rsidRPr="00074F3A">
        <w:t xml:space="preserve"> (treni o altro materiale rotabile) senza controllo su binari di linea o di circolazione………………………………………………………………………………</w:t>
      </w:r>
      <w:r w:rsidR="00DD0EDF">
        <w:t>.</w:t>
      </w:r>
      <w:r w:rsidRPr="00074F3A">
        <w:t>……</w:t>
      </w:r>
      <w:r w:rsidR="001C24B3">
        <w:t>.</w:t>
      </w:r>
      <w:r>
        <w:t>…</w:t>
      </w:r>
      <w:r w:rsidR="00DD0EDF">
        <w:t>1</w:t>
      </w:r>
    </w:p>
    <w:p w:rsidR="002D6D73" w:rsidRPr="00074F3A" w:rsidRDefault="002D6D73" w:rsidP="002D6D73">
      <w:pPr>
        <w:pStyle w:val="NormalWeb"/>
        <w:spacing w:before="0" w:beforeAutospacing="0" w:after="0" w:afterAutospacing="0" w:line="360" w:lineRule="auto"/>
        <w:jc w:val="both"/>
      </w:pPr>
      <w:r w:rsidRPr="00074F3A">
        <w:t xml:space="preserve">11) </w:t>
      </w:r>
      <w:r w:rsidRPr="00074F3A">
        <w:rPr>
          <w:b/>
        </w:rPr>
        <w:t xml:space="preserve">Passaggi a livello (P.L.) indebitamente </w:t>
      </w:r>
      <w:r>
        <w:rPr>
          <w:b/>
        </w:rPr>
        <w:t>a</w:t>
      </w:r>
      <w:r w:rsidRPr="00074F3A">
        <w:rPr>
          <w:b/>
        </w:rPr>
        <w:t>perti</w:t>
      </w:r>
      <w:r>
        <w:rPr>
          <w:b/>
        </w:rPr>
        <w:t xml:space="preserve">  </w:t>
      </w:r>
      <w:r w:rsidRPr="00074F3A">
        <w:t>…</w:t>
      </w:r>
      <w:r>
        <w:t>…………………..</w:t>
      </w:r>
      <w:r w:rsidRPr="00074F3A">
        <w:t>……………………</w:t>
      </w:r>
      <w:r>
        <w:t>.</w:t>
      </w:r>
      <w:r w:rsidR="001C24B3">
        <w:t>.</w:t>
      </w:r>
      <w:r w:rsidR="00DD0EDF">
        <w:t xml:space="preserve"> 4</w:t>
      </w:r>
    </w:p>
    <w:p w:rsidR="002D6D73" w:rsidRPr="00074F3A" w:rsidRDefault="002D6D73" w:rsidP="002D6D73">
      <w:pPr>
        <w:pStyle w:val="NormalWeb"/>
        <w:spacing w:before="0" w:beforeAutospacing="0" w:after="0" w:afterAutospacing="0" w:line="360" w:lineRule="auto"/>
      </w:pPr>
      <w:r w:rsidRPr="00074F3A">
        <w:t xml:space="preserve">12) </w:t>
      </w:r>
      <w:r w:rsidRPr="00074F3A">
        <w:rPr>
          <w:b/>
        </w:rPr>
        <w:t>Eventi che hanno coinvolto treni che trasportano merci pericolose</w:t>
      </w:r>
      <w:r w:rsidRPr="00074F3A">
        <w:t>…………………</w:t>
      </w:r>
      <w:r>
        <w:t>….</w:t>
      </w:r>
      <w:r w:rsidR="001C24B3">
        <w:t>.</w:t>
      </w:r>
      <w:r>
        <w:t>.</w:t>
      </w:r>
      <w:r w:rsidR="00DD0EDF">
        <w:t>6</w:t>
      </w:r>
    </w:p>
    <w:p w:rsidR="002D6D73" w:rsidRPr="00074F3A" w:rsidRDefault="002D6D73" w:rsidP="002D6D73">
      <w:pPr>
        <w:pStyle w:val="NormalWeb"/>
        <w:spacing w:before="0" w:beforeAutospacing="0" w:after="0" w:afterAutospacing="0" w:line="360" w:lineRule="auto"/>
      </w:pPr>
      <w:r w:rsidRPr="00074F3A">
        <w:t xml:space="preserve">13) </w:t>
      </w:r>
      <w:r w:rsidRPr="00074F3A">
        <w:rPr>
          <w:b/>
        </w:rPr>
        <w:t>Eventi gravi avvenuti nei raccordi o nei depositi</w:t>
      </w:r>
      <w:r w:rsidRPr="00074F3A">
        <w:t xml:space="preserve"> (interessanti il sistema ferroviario)…</w:t>
      </w:r>
      <w:r>
        <w:t>….</w:t>
      </w:r>
      <w:r w:rsidRPr="00074F3A">
        <w:t>--</w:t>
      </w:r>
    </w:p>
    <w:p w:rsidR="002D6D73" w:rsidRPr="00074F3A" w:rsidRDefault="002D6D73" w:rsidP="001E4D67">
      <w:pPr>
        <w:ind w:left="360"/>
      </w:pPr>
    </w:p>
    <w:p w:rsidR="0085580A" w:rsidRPr="00074F3A" w:rsidRDefault="007E1523" w:rsidP="007E1523">
      <w:pPr>
        <w:jc w:val="both"/>
        <w:rPr>
          <w:color w:val="0000FF"/>
        </w:rPr>
      </w:pPr>
      <w:r w:rsidRPr="00074F3A">
        <w:rPr>
          <w:color w:val="0000FF"/>
        </w:rPr>
        <w:tab/>
      </w:r>
      <w:r w:rsidRPr="00074F3A">
        <w:rPr>
          <w:color w:val="000000"/>
        </w:rPr>
        <w:t>Si deve segnalare che dall’esame degli incidenti e degli inconvenienti registrati e messi a raffronto con la documentazione agli atti della Direzione, sono stati evidenziati dei fenomeni ricorrenti sui quali si è deciso di aprire alcune delle indagini sopra evidenziate</w:t>
      </w:r>
      <w:r w:rsidRPr="00074F3A">
        <w:rPr>
          <w:color w:val="0000FF"/>
        </w:rPr>
        <w:t>.</w:t>
      </w:r>
    </w:p>
    <w:p w:rsidR="007E1523" w:rsidRPr="00074F3A" w:rsidRDefault="007E1523" w:rsidP="007E1523">
      <w:pPr>
        <w:jc w:val="both"/>
        <w:rPr>
          <w:rFonts w:ascii="Century Gothic" w:hAnsi="Century Gothic"/>
          <w:color w:val="800000"/>
        </w:rPr>
      </w:pPr>
    </w:p>
    <w:p w:rsidR="007E1523" w:rsidRPr="00B57718" w:rsidRDefault="00A5622E" w:rsidP="00F807B5">
      <w:pPr>
        <w:ind w:firstLine="360"/>
        <w:jc w:val="both"/>
        <w:rPr>
          <w:i/>
          <w:color w:val="000000"/>
        </w:rPr>
      </w:pPr>
      <w:r w:rsidRPr="00B57718">
        <w:rPr>
          <w:i/>
          <w:color w:val="000000"/>
        </w:rPr>
        <w:t>Rottura dei tenditori (s</w:t>
      </w:r>
      <w:r w:rsidR="007E1523" w:rsidRPr="00B57718">
        <w:rPr>
          <w:i/>
          <w:color w:val="000000"/>
        </w:rPr>
        <w:t>pezzamenti</w:t>
      </w:r>
      <w:r w:rsidRPr="00B57718">
        <w:rPr>
          <w:i/>
          <w:color w:val="000000"/>
        </w:rPr>
        <w:t xml:space="preserve"> di treni</w:t>
      </w:r>
      <w:r w:rsidR="007E1523" w:rsidRPr="00B57718">
        <w:rPr>
          <w:i/>
          <w:color w:val="000000"/>
        </w:rPr>
        <w:t xml:space="preserve"> ETR</w:t>
      </w:r>
      <w:r w:rsidRPr="00B57718">
        <w:rPr>
          <w:i/>
          <w:color w:val="000000"/>
        </w:rPr>
        <w:t>)</w:t>
      </w:r>
    </w:p>
    <w:p w:rsidR="00EE4C20" w:rsidRPr="00B57718" w:rsidRDefault="00EE4C20" w:rsidP="00EE4C20">
      <w:pPr>
        <w:jc w:val="both"/>
        <w:rPr>
          <w:i/>
          <w:color w:val="000000"/>
        </w:rPr>
      </w:pPr>
    </w:p>
    <w:p w:rsidR="00EE4C20" w:rsidRPr="00B57718" w:rsidRDefault="00A5622E" w:rsidP="00EE4C20">
      <w:pPr>
        <w:ind w:firstLine="360"/>
        <w:jc w:val="both"/>
        <w:rPr>
          <w:color w:val="000000"/>
        </w:rPr>
      </w:pPr>
      <w:r w:rsidRPr="00B57718">
        <w:rPr>
          <w:color w:val="000000"/>
        </w:rPr>
        <w:t xml:space="preserve">Il 24 gennaio di quest’anno si è registrata, ad Anagni, la rottura di un tenditore di un ETR: </w:t>
      </w:r>
      <w:r w:rsidR="00364537" w:rsidRPr="00B57718">
        <w:rPr>
          <w:color w:val="000000"/>
        </w:rPr>
        <w:t xml:space="preserve">poiché </w:t>
      </w:r>
      <w:r w:rsidRPr="00B57718">
        <w:rPr>
          <w:color w:val="000000"/>
        </w:rPr>
        <w:t>nel corso del 2008 si erano già v</w:t>
      </w:r>
      <w:r w:rsidR="007E1523" w:rsidRPr="00B57718">
        <w:rPr>
          <w:color w:val="000000"/>
        </w:rPr>
        <w:t xml:space="preserve">erificati 2 </w:t>
      </w:r>
      <w:r w:rsidR="004E7E05">
        <w:rPr>
          <w:color w:val="000000"/>
        </w:rPr>
        <w:t xml:space="preserve">spezzamenti di ETR, </w:t>
      </w:r>
      <w:r w:rsidR="00EE4C20" w:rsidRPr="00B57718">
        <w:rPr>
          <w:color w:val="000000"/>
        </w:rPr>
        <w:t xml:space="preserve">l’incidente è </w:t>
      </w:r>
      <w:r w:rsidR="00B57718" w:rsidRPr="00B57718">
        <w:rPr>
          <w:color w:val="000000"/>
        </w:rPr>
        <w:t xml:space="preserve">divenuto </w:t>
      </w:r>
      <w:r w:rsidR="00EE4C20" w:rsidRPr="00B57718">
        <w:rPr>
          <w:color w:val="000000"/>
        </w:rPr>
        <w:t>oggetto di indagine e la relazione è in fase di perfezionamento.</w:t>
      </w:r>
    </w:p>
    <w:p w:rsidR="00EE4C20" w:rsidRPr="00B57718" w:rsidRDefault="00EE4C20" w:rsidP="00EE4C20">
      <w:pPr>
        <w:ind w:firstLine="360"/>
        <w:jc w:val="both"/>
        <w:rPr>
          <w:color w:val="000000"/>
        </w:rPr>
      </w:pPr>
      <w:r w:rsidRPr="00B57718">
        <w:rPr>
          <w:color w:val="000000"/>
        </w:rPr>
        <w:t>Risulta peraltro che l’ANSF abbia già emesso disposizioni per evitare il ripetersi di tali incidenti.</w:t>
      </w:r>
    </w:p>
    <w:p w:rsidR="00F807B5" w:rsidRPr="00074F3A" w:rsidRDefault="00F807B5" w:rsidP="007E1523">
      <w:pPr>
        <w:pStyle w:val="BodyText"/>
        <w:spacing w:after="0"/>
        <w:rPr>
          <w:rFonts w:ascii="Century Gothic" w:hAnsi="Century Gothic"/>
          <w:color w:val="800000"/>
          <w:sz w:val="24"/>
          <w:szCs w:val="24"/>
          <w:lang w:eastAsia="en-US"/>
        </w:rPr>
      </w:pPr>
    </w:p>
    <w:p w:rsidR="007E1523" w:rsidRPr="00B57718" w:rsidRDefault="007E1523" w:rsidP="007E1523">
      <w:pPr>
        <w:pStyle w:val="BodyText"/>
        <w:spacing w:after="0"/>
        <w:rPr>
          <w:rFonts w:ascii="Times New Roman" w:hAnsi="Times New Roman"/>
          <w:i/>
          <w:color w:val="000000"/>
          <w:sz w:val="24"/>
          <w:szCs w:val="24"/>
        </w:rPr>
      </w:pPr>
      <w:r w:rsidRPr="00B57718">
        <w:rPr>
          <w:rFonts w:ascii="Times New Roman" w:hAnsi="Times New Roman"/>
          <w:i/>
          <w:color w:val="000000"/>
          <w:sz w:val="24"/>
          <w:szCs w:val="24"/>
        </w:rPr>
        <w:t>Cadute dei viaggiatori dai treni in movimento</w:t>
      </w:r>
    </w:p>
    <w:p w:rsidR="00F807B5" w:rsidRPr="00B57718" w:rsidRDefault="00F807B5" w:rsidP="007E1523">
      <w:pPr>
        <w:pStyle w:val="BodyText"/>
        <w:spacing w:after="0"/>
        <w:rPr>
          <w:rFonts w:ascii="Times New Roman" w:hAnsi="Times New Roman"/>
          <w:i/>
          <w:color w:val="000000"/>
          <w:sz w:val="24"/>
          <w:szCs w:val="24"/>
        </w:rPr>
      </w:pPr>
    </w:p>
    <w:p w:rsidR="00A26197" w:rsidRPr="00B57718" w:rsidRDefault="00EE4C20" w:rsidP="00A26197">
      <w:pPr>
        <w:ind w:firstLine="360"/>
        <w:jc w:val="both"/>
        <w:rPr>
          <w:color w:val="000000"/>
        </w:rPr>
      </w:pPr>
      <w:r w:rsidRPr="00B57718">
        <w:rPr>
          <w:color w:val="000000"/>
        </w:rPr>
        <w:t xml:space="preserve">L’indagine aperta dalla Direzione il 4 maggio </w:t>
      </w:r>
      <w:smartTag w:uri="urn:schemas-microsoft-com:office:smarttags" w:element="metricconverter">
        <w:smartTagPr>
          <w:attr w:name="ProductID" w:val="2009 ha"/>
        </w:smartTagPr>
        <w:r w:rsidRPr="00B57718">
          <w:rPr>
            <w:color w:val="000000"/>
          </w:rPr>
          <w:t>2009 ha</w:t>
        </w:r>
      </w:smartTag>
      <w:r w:rsidRPr="00B57718">
        <w:rPr>
          <w:color w:val="000000"/>
        </w:rPr>
        <w:t xml:space="preserve"> per oggetto </w:t>
      </w:r>
      <w:r w:rsidR="007E1523" w:rsidRPr="00B57718">
        <w:rPr>
          <w:color w:val="000000"/>
        </w:rPr>
        <w:t>gli in</w:t>
      </w:r>
      <w:r w:rsidRPr="00B57718">
        <w:rPr>
          <w:color w:val="000000"/>
        </w:rPr>
        <w:t xml:space="preserve">fortuni ai </w:t>
      </w:r>
      <w:r w:rsidR="007E1523" w:rsidRPr="00B57718">
        <w:rPr>
          <w:color w:val="000000"/>
        </w:rPr>
        <w:t xml:space="preserve">viaggiatori </w:t>
      </w:r>
      <w:r w:rsidRPr="00B57718">
        <w:rPr>
          <w:color w:val="000000"/>
        </w:rPr>
        <w:t xml:space="preserve">in salita o in discesa da </w:t>
      </w:r>
      <w:r w:rsidR="007E1523" w:rsidRPr="00B57718">
        <w:rPr>
          <w:color w:val="000000"/>
        </w:rPr>
        <w:t>treni in movimento</w:t>
      </w:r>
      <w:r w:rsidR="00A26197" w:rsidRPr="00B57718">
        <w:rPr>
          <w:color w:val="000000"/>
        </w:rPr>
        <w:t>.</w:t>
      </w:r>
    </w:p>
    <w:p w:rsidR="006A0AC8" w:rsidRPr="00B57718" w:rsidRDefault="006A0AC8" w:rsidP="00A26197">
      <w:pPr>
        <w:ind w:firstLine="360"/>
        <w:jc w:val="both"/>
        <w:rPr>
          <w:color w:val="000000"/>
        </w:rPr>
      </w:pPr>
      <w:r w:rsidRPr="00B57718">
        <w:rPr>
          <w:color w:val="000000"/>
        </w:rPr>
        <w:t xml:space="preserve">Tali infortuni </w:t>
      </w:r>
      <w:r w:rsidR="00EE4C20" w:rsidRPr="00B57718">
        <w:rPr>
          <w:color w:val="000000"/>
        </w:rPr>
        <w:t xml:space="preserve">si evidenziano </w:t>
      </w:r>
      <w:r w:rsidRPr="00B57718">
        <w:rPr>
          <w:color w:val="000000"/>
        </w:rPr>
        <w:t xml:space="preserve">particolarmente numerosi, nonostante </w:t>
      </w:r>
      <w:r w:rsidR="00B57718" w:rsidRPr="00B57718">
        <w:rPr>
          <w:color w:val="000000"/>
        </w:rPr>
        <w:t>risulti – dalle prime fasi delle indagini</w:t>
      </w:r>
      <w:r w:rsidRPr="00B57718">
        <w:rPr>
          <w:color w:val="000000"/>
        </w:rPr>
        <w:t xml:space="preserve"> – che del fenomeno si sia</w:t>
      </w:r>
      <w:r w:rsidR="00B57718" w:rsidRPr="00B57718">
        <w:rPr>
          <w:color w:val="000000"/>
        </w:rPr>
        <w:t>no</w:t>
      </w:r>
      <w:r w:rsidRPr="00B57718">
        <w:rPr>
          <w:color w:val="000000"/>
        </w:rPr>
        <w:t xml:space="preserve"> occupat</w:t>
      </w:r>
      <w:r w:rsidR="00B57718" w:rsidRPr="00B57718">
        <w:rPr>
          <w:color w:val="000000"/>
        </w:rPr>
        <w:t>i</w:t>
      </w:r>
      <w:r w:rsidRPr="00B57718">
        <w:rPr>
          <w:color w:val="000000"/>
        </w:rPr>
        <w:t xml:space="preserve"> anche l’ANSF ed il Gestore dell’Infrastruttura e che Trenitalia S.p.A. abbia predisposto un piano di adeguamento tecnologico delle</w:t>
      </w:r>
      <w:r w:rsidR="00B57718" w:rsidRPr="00B57718">
        <w:rPr>
          <w:color w:val="000000"/>
        </w:rPr>
        <w:t xml:space="preserve"> porte delle carrozze ed abbia </w:t>
      </w:r>
      <w:r w:rsidRPr="00B57718">
        <w:rPr>
          <w:color w:val="000000"/>
        </w:rPr>
        <w:t>avviato spe</w:t>
      </w:r>
      <w:smartTag w:uri="urn:schemas-microsoft-com:office:smarttags" w:element="PersonName">
        <w:r w:rsidRPr="00B57718">
          <w:rPr>
            <w:color w:val="000000"/>
          </w:rPr>
          <w:t>cifi</w:t>
        </w:r>
      </w:smartTag>
      <w:r w:rsidRPr="00B57718">
        <w:rPr>
          <w:color w:val="000000"/>
        </w:rPr>
        <w:t xml:space="preserve">che azioni </w:t>
      </w:r>
      <w:r w:rsidR="00364537" w:rsidRPr="00B57718">
        <w:rPr>
          <w:color w:val="000000"/>
        </w:rPr>
        <w:t>di</w:t>
      </w:r>
      <w:r w:rsidRPr="00B57718">
        <w:rPr>
          <w:color w:val="000000"/>
        </w:rPr>
        <w:t xml:space="preserve"> carattere organizzativo (</w:t>
      </w:r>
      <w:r w:rsidR="00364537" w:rsidRPr="00B57718">
        <w:rPr>
          <w:color w:val="000000"/>
        </w:rPr>
        <w:t>c</w:t>
      </w:r>
      <w:r w:rsidRPr="00B57718">
        <w:rPr>
          <w:color w:val="000000"/>
        </w:rPr>
        <w:t xml:space="preserve">ampagna di informazione dei viaggiatori , interventi formativi ad </w:t>
      </w:r>
      <w:r w:rsidR="00364537" w:rsidRPr="00B57718">
        <w:rPr>
          <w:color w:val="000000"/>
        </w:rPr>
        <w:t>hoc per gli equipaggi dei treni, etc).</w:t>
      </w:r>
    </w:p>
    <w:p w:rsidR="00F807B5" w:rsidRPr="00074F3A" w:rsidRDefault="00F807B5" w:rsidP="0054189A">
      <w:pPr>
        <w:rPr>
          <w:color w:val="800000"/>
        </w:rPr>
      </w:pPr>
    </w:p>
    <w:p w:rsidR="007E1523" w:rsidRPr="00B57718" w:rsidRDefault="00A5622E" w:rsidP="00F807B5">
      <w:pPr>
        <w:ind w:firstLine="360"/>
        <w:rPr>
          <w:i/>
          <w:color w:val="000000"/>
        </w:rPr>
      </w:pPr>
      <w:r w:rsidRPr="00B57718">
        <w:rPr>
          <w:i/>
          <w:color w:val="000000"/>
        </w:rPr>
        <w:t>Incendi sui treni</w:t>
      </w:r>
    </w:p>
    <w:p w:rsidR="00F807B5" w:rsidRPr="00B57718" w:rsidRDefault="00F807B5" w:rsidP="00F807B5">
      <w:pPr>
        <w:ind w:firstLine="360"/>
        <w:rPr>
          <w:color w:val="000000"/>
        </w:rPr>
      </w:pPr>
      <w:r w:rsidRPr="00B57718">
        <w:rPr>
          <w:color w:val="000000"/>
        </w:rPr>
        <w:t xml:space="preserve">L’indagine aperta dalla Direzione il 4 maggio </w:t>
      </w:r>
      <w:smartTag w:uri="urn:schemas-microsoft-com:office:smarttags" w:element="metricconverter">
        <w:smartTagPr>
          <w:attr w:name="ProductID" w:val="2009 ha"/>
        </w:smartTagPr>
        <w:r w:rsidRPr="00B57718">
          <w:rPr>
            <w:color w:val="000000"/>
          </w:rPr>
          <w:t>2009 ha</w:t>
        </w:r>
      </w:smartTag>
      <w:r w:rsidRPr="00B57718">
        <w:rPr>
          <w:color w:val="000000"/>
        </w:rPr>
        <w:t xml:space="preserve"> per oggetto gli incendi sui treni (sia sui locomotori sia </w:t>
      </w:r>
      <w:r w:rsidR="00B57718" w:rsidRPr="00B57718">
        <w:rPr>
          <w:color w:val="000000"/>
        </w:rPr>
        <w:t>a bordo d</w:t>
      </w:r>
      <w:r w:rsidRPr="00B57718">
        <w:rPr>
          <w:color w:val="000000"/>
        </w:rPr>
        <w:t xml:space="preserve">elle carrozze) dei quali si è registrato un numero </w:t>
      </w:r>
      <w:r w:rsidR="00B57718" w:rsidRPr="00B57718">
        <w:rPr>
          <w:color w:val="000000"/>
        </w:rPr>
        <w:t xml:space="preserve">tale da richiedere una attenta riflessione </w:t>
      </w:r>
      <w:r w:rsidRPr="00B57718">
        <w:rPr>
          <w:color w:val="000000"/>
        </w:rPr>
        <w:t>in relazione al</w:t>
      </w:r>
      <w:r w:rsidR="00364537" w:rsidRPr="00B57718">
        <w:rPr>
          <w:color w:val="000000"/>
        </w:rPr>
        <w:t>l’elevato</w:t>
      </w:r>
      <w:r w:rsidRPr="00B57718">
        <w:rPr>
          <w:color w:val="000000"/>
        </w:rPr>
        <w:t xml:space="preserve"> rischio collegato.</w:t>
      </w:r>
    </w:p>
    <w:p w:rsidR="00FA6713" w:rsidRPr="00B57718" w:rsidRDefault="00FA6713" w:rsidP="00FA6713">
      <w:pPr>
        <w:jc w:val="both"/>
        <w:rPr>
          <w:color w:val="000000"/>
        </w:rPr>
      </w:pPr>
    </w:p>
    <w:p w:rsidR="00F807B5" w:rsidRPr="00B57718" w:rsidRDefault="00F807B5" w:rsidP="00F807B5">
      <w:pPr>
        <w:ind w:firstLine="360"/>
        <w:jc w:val="both"/>
        <w:rPr>
          <w:i/>
          <w:color w:val="000000"/>
        </w:rPr>
      </w:pPr>
      <w:r w:rsidRPr="00B57718">
        <w:rPr>
          <w:i/>
          <w:color w:val="000000"/>
        </w:rPr>
        <w:t>Deragliamenti</w:t>
      </w:r>
    </w:p>
    <w:p w:rsidR="00F807B5" w:rsidRPr="00074F3A" w:rsidRDefault="00F807B5" w:rsidP="00F807B5">
      <w:pPr>
        <w:ind w:firstLine="360"/>
        <w:jc w:val="both"/>
        <w:rPr>
          <w:i/>
          <w:color w:val="800000"/>
        </w:rPr>
      </w:pPr>
    </w:p>
    <w:p w:rsidR="00B57718" w:rsidRPr="00B57718" w:rsidRDefault="001A53DD" w:rsidP="00FA6713">
      <w:pPr>
        <w:jc w:val="both"/>
        <w:rPr>
          <w:color w:val="000000"/>
        </w:rPr>
      </w:pPr>
      <w:r w:rsidRPr="00074F3A">
        <w:rPr>
          <w:color w:val="800000"/>
        </w:rPr>
        <w:tab/>
      </w:r>
      <w:r w:rsidRPr="00B57718">
        <w:rPr>
          <w:color w:val="000000"/>
        </w:rPr>
        <w:t>In relazione ai deragliamenti</w:t>
      </w:r>
      <w:r w:rsidR="00FA6713" w:rsidRPr="00B57718">
        <w:rPr>
          <w:color w:val="000000"/>
        </w:rPr>
        <w:t>, ciascuno di essi è stato attentamente esaminato ed è stata valutata l’opportunità di aprire una indagine spe</w:t>
      </w:r>
      <w:smartTag w:uri="urn:schemas-microsoft-com:office:smarttags" w:element="PersonName">
        <w:r w:rsidR="00FA6713" w:rsidRPr="00B57718">
          <w:rPr>
            <w:color w:val="000000"/>
          </w:rPr>
          <w:t>cifi</w:t>
        </w:r>
      </w:smartTag>
      <w:r w:rsidR="00FA6713" w:rsidRPr="00B57718">
        <w:rPr>
          <w:color w:val="000000"/>
        </w:rPr>
        <w:t>ca</w:t>
      </w:r>
      <w:r w:rsidR="00B57718" w:rsidRPr="00B57718">
        <w:rPr>
          <w:color w:val="000000"/>
        </w:rPr>
        <w:t>.</w:t>
      </w:r>
    </w:p>
    <w:p w:rsidR="00FA6713" w:rsidRPr="00B57718" w:rsidRDefault="00B57718" w:rsidP="00B57718">
      <w:pPr>
        <w:ind w:firstLine="360"/>
        <w:jc w:val="both"/>
        <w:rPr>
          <w:color w:val="000000"/>
        </w:rPr>
      </w:pPr>
      <w:r w:rsidRPr="00B57718">
        <w:rPr>
          <w:color w:val="000000"/>
        </w:rPr>
        <w:t>I</w:t>
      </w:r>
      <w:r w:rsidR="00FA6713" w:rsidRPr="00B57718">
        <w:rPr>
          <w:color w:val="000000"/>
        </w:rPr>
        <w:t>n generale si ritiene di non aprire indagini quando, in base a tutti gli elementi disponibili acquisiti direttamente (da RFI o dall’Impresa ferroviaria) o indirettamente, non sembrano ricorrere né la obbligatorietà dettata dalla normativa vigente citata né la possibilità di trarre elementi utili per il miglioramento della sicurezza rispetto alle analisi già effettuate su quel tipo di incidenti.</w:t>
      </w:r>
    </w:p>
    <w:p w:rsidR="00F807B5" w:rsidRPr="00264B19" w:rsidRDefault="00B57718" w:rsidP="00F807B5">
      <w:pPr>
        <w:ind w:firstLine="360"/>
        <w:jc w:val="both"/>
        <w:rPr>
          <w:color w:val="000000"/>
        </w:rPr>
      </w:pPr>
      <w:r w:rsidRPr="00264B19">
        <w:rPr>
          <w:color w:val="000000"/>
        </w:rPr>
        <w:t xml:space="preserve">Da parte del </w:t>
      </w:r>
      <w:r w:rsidR="00F807B5" w:rsidRPr="00264B19">
        <w:rPr>
          <w:color w:val="000000"/>
        </w:rPr>
        <w:t xml:space="preserve">Ministero delle Infrastrutture e dei Trasporti </w:t>
      </w:r>
      <w:r w:rsidRPr="00264B19">
        <w:rPr>
          <w:color w:val="000000"/>
        </w:rPr>
        <w:t xml:space="preserve">sono state avviate già da diverso tempo </w:t>
      </w:r>
      <w:r w:rsidR="00F807B5" w:rsidRPr="00264B19">
        <w:rPr>
          <w:color w:val="000000"/>
        </w:rPr>
        <w:t xml:space="preserve">attività riguardanti - in particolare - i deragliamenti: </w:t>
      </w:r>
    </w:p>
    <w:p w:rsidR="00F807B5" w:rsidRPr="00264B19" w:rsidRDefault="00F807B5" w:rsidP="00F807B5">
      <w:pPr>
        <w:numPr>
          <w:ilvl w:val="0"/>
          <w:numId w:val="18"/>
        </w:numPr>
        <w:jc w:val="both"/>
        <w:rPr>
          <w:color w:val="000000"/>
        </w:rPr>
      </w:pPr>
      <w:r w:rsidRPr="00264B19">
        <w:rPr>
          <w:color w:val="000000"/>
        </w:rPr>
        <w:t>nel 2005 è stato effettuato uno studio spe</w:t>
      </w:r>
      <w:smartTag w:uri="urn:schemas-microsoft-com:office:smarttags" w:element="PersonName">
        <w:r w:rsidRPr="00264B19">
          <w:rPr>
            <w:color w:val="000000"/>
          </w:rPr>
          <w:t>cifi</w:t>
        </w:r>
      </w:smartTag>
      <w:r w:rsidRPr="00264B19">
        <w:rPr>
          <w:color w:val="000000"/>
        </w:rPr>
        <w:t>co sugli svii;</w:t>
      </w:r>
    </w:p>
    <w:p w:rsidR="00F807B5" w:rsidRDefault="00F807B5" w:rsidP="00F807B5">
      <w:pPr>
        <w:numPr>
          <w:ilvl w:val="0"/>
          <w:numId w:val="18"/>
        </w:numPr>
        <w:jc w:val="both"/>
        <w:rPr>
          <w:color w:val="000000"/>
        </w:rPr>
      </w:pPr>
      <w:r w:rsidRPr="00264B19">
        <w:rPr>
          <w:color w:val="000000"/>
        </w:rPr>
        <w:t>nel 2008 è stata aperta una indagine sul fenomeno degli svii, a seguito</w:t>
      </w:r>
      <w:r w:rsidR="00467E2D">
        <w:rPr>
          <w:color w:val="000000"/>
        </w:rPr>
        <w:t xml:space="preserve"> di un numero rilevante di svii</w:t>
      </w:r>
      <w:r w:rsidRPr="00264B19">
        <w:rPr>
          <w:color w:val="000000"/>
        </w:rPr>
        <w:t xml:space="preserve">, ancorché nessuno </w:t>
      </w:r>
      <w:r w:rsidR="00DA480F">
        <w:rPr>
          <w:color w:val="000000"/>
        </w:rPr>
        <w:t>classificabile come incidente grave.</w:t>
      </w:r>
    </w:p>
    <w:p w:rsidR="00DA480F" w:rsidRPr="00264B19" w:rsidRDefault="00DA480F" w:rsidP="00DA480F">
      <w:pPr>
        <w:ind w:left="360"/>
        <w:jc w:val="both"/>
        <w:rPr>
          <w:color w:val="000000"/>
        </w:rPr>
      </w:pPr>
    </w:p>
    <w:p w:rsidR="00F807B5" w:rsidRPr="00264B19" w:rsidRDefault="00F807B5" w:rsidP="00F807B5">
      <w:pPr>
        <w:ind w:firstLine="360"/>
        <w:jc w:val="both"/>
        <w:rPr>
          <w:color w:val="000000"/>
        </w:rPr>
      </w:pPr>
      <w:r w:rsidRPr="00264B19">
        <w:rPr>
          <w:color w:val="000000"/>
        </w:rPr>
        <w:t xml:space="preserve">L’indagine disposta nel 2008 si è conclusa formalmente – come già evidenziato - nel mese di febbraio di quest’anno, ma l’attenzione sul fenomeno degli svii resta tuttora aperta  - al fine di trarre ulteriori insegnamenti </w:t>
      </w:r>
      <w:r w:rsidRPr="00264B19">
        <w:rPr>
          <w:i/>
          <w:color w:val="000000"/>
        </w:rPr>
        <w:t xml:space="preserve">- </w:t>
      </w:r>
      <w:r w:rsidRPr="00264B19">
        <w:rPr>
          <w:color w:val="000000"/>
        </w:rPr>
        <w:t>con l’acquisizione sistematica di tutti i documenti riguardante i deragliamenti.</w:t>
      </w:r>
    </w:p>
    <w:p w:rsidR="00F807B5" w:rsidRPr="00E24700" w:rsidRDefault="00FE23FF" w:rsidP="00BD35A7">
      <w:pPr>
        <w:ind w:firstLine="360"/>
        <w:jc w:val="both"/>
        <w:rPr>
          <w:color w:val="000000"/>
        </w:rPr>
      </w:pPr>
      <w:r w:rsidRPr="00E24700">
        <w:rPr>
          <w:color w:val="000000"/>
        </w:rPr>
        <w:t>Nel corso della indagine aperta il 21 settembre scorso (per il deragliamento di Milano del 20/09/2009) è stata disposta una analisi anche degli altri svii avvenuti dal 01/01/2009 (esclusi ovviamente gli svii sui quali è in corso una spe</w:t>
      </w:r>
      <w:smartTag w:uri="urn:schemas-microsoft-com:office:smarttags" w:element="PersonName">
        <w:r w:rsidRPr="00E24700">
          <w:rPr>
            <w:color w:val="000000"/>
          </w:rPr>
          <w:t>cifi</w:t>
        </w:r>
      </w:smartTag>
      <w:r w:rsidRPr="00E24700">
        <w:rPr>
          <w:color w:val="000000"/>
        </w:rPr>
        <w:t xml:space="preserve">ca indagine, come per Viareggio – 29/06/2009- e per Vaiano – 22/06/2009) </w:t>
      </w:r>
      <w:r w:rsidR="00FB3F4C" w:rsidRPr="00E24700">
        <w:rPr>
          <w:color w:val="000000"/>
        </w:rPr>
        <w:t xml:space="preserve">al fine di porre </w:t>
      </w:r>
      <w:r w:rsidR="00F807B5" w:rsidRPr="00E24700">
        <w:rPr>
          <w:color w:val="000000"/>
        </w:rPr>
        <w:t>in correlazione le conclusioni e</w:t>
      </w:r>
      <w:r w:rsidR="00FB3F4C" w:rsidRPr="00E24700">
        <w:rPr>
          <w:color w:val="000000"/>
        </w:rPr>
        <w:t xml:space="preserve">d </w:t>
      </w:r>
      <w:r w:rsidR="00F807B5" w:rsidRPr="00E24700">
        <w:rPr>
          <w:color w:val="000000"/>
        </w:rPr>
        <w:t>esamina</w:t>
      </w:r>
      <w:r w:rsidR="00FB3F4C" w:rsidRPr="00E24700">
        <w:rPr>
          <w:color w:val="000000"/>
        </w:rPr>
        <w:t>re</w:t>
      </w:r>
      <w:r w:rsidR="00027BD0" w:rsidRPr="00E24700">
        <w:rPr>
          <w:color w:val="000000"/>
        </w:rPr>
        <w:t>,</w:t>
      </w:r>
      <w:r w:rsidR="00FB3F4C" w:rsidRPr="00E24700">
        <w:rPr>
          <w:color w:val="000000"/>
        </w:rPr>
        <w:t xml:space="preserve"> con particolare attenzione</w:t>
      </w:r>
      <w:r w:rsidR="00027BD0" w:rsidRPr="00E24700">
        <w:rPr>
          <w:color w:val="000000"/>
        </w:rPr>
        <w:t>,</w:t>
      </w:r>
      <w:r w:rsidR="00FB3F4C" w:rsidRPr="00E24700">
        <w:rPr>
          <w:color w:val="000000"/>
        </w:rPr>
        <w:t xml:space="preserve"> </w:t>
      </w:r>
      <w:r w:rsidR="00F807B5" w:rsidRPr="00E24700">
        <w:rPr>
          <w:color w:val="000000"/>
        </w:rPr>
        <w:t>tutti i casi che presentano la stessa tipologia .</w:t>
      </w:r>
    </w:p>
    <w:p w:rsidR="00DA480F" w:rsidRDefault="00F314AE" w:rsidP="00F314AE">
      <w:pPr>
        <w:jc w:val="both"/>
        <w:rPr>
          <w:color w:val="800000"/>
        </w:rPr>
      </w:pPr>
      <w:r w:rsidRPr="00074F3A">
        <w:rPr>
          <w:color w:val="800000"/>
        </w:rPr>
        <w:tab/>
      </w:r>
    </w:p>
    <w:p w:rsidR="00A5622E" w:rsidRPr="00E24700" w:rsidRDefault="00F314AE" w:rsidP="00DA480F">
      <w:pPr>
        <w:ind w:firstLine="360"/>
        <w:jc w:val="both"/>
        <w:rPr>
          <w:color w:val="000000"/>
        </w:rPr>
      </w:pPr>
      <w:r w:rsidRPr="00E24700">
        <w:rPr>
          <w:color w:val="000000"/>
        </w:rPr>
        <w:t xml:space="preserve">In relazione al disastro di </w:t>
      </w:r>
      <w:r w:rsidR="00A5622E" w:rsidRPr="00E24700">
        <w:rPr>
          <w:color w:val="000000"/>
        </w:rPr>
        <w:t>Viareggio</w:t>
      </w:r>
      <w:r w:rsidRPr="00E24700">
        <w:rPr>
          <w:color w:val="000000"/>
        </w:rPr>
        <w:t>, la Commissione incaricata</w:t>
      </w:r>
      <w:r w:rsidR="00A5622E" w:rsidRPr="00E24700">
        <w:rPr>
          <w:color w:val="000000"/>
        </w:rPr>
        <w:t xml:space="preserve"> sta svolge</w:t>
      </w:r>
      <w:r w:rsidRPr="00E24700">
        <w:rPr>
          <w:color w:val="000000"/>
        </w:rPr>
        <w:t>ndo tuttora le proprie indagini; l</w:t>
      </w:r>
      <w:r w:rsidR="00A5622E" w:rsidRPr="00E24700">
        <w:rPr>
          <w:color w:val="000000"/>
        </w:rPr>
        <w:t>a gravità di questo incidente e le generali aspettative di conoscere</w:t>
      </w:r>
      <w:r w:rsidR="00DA480F">
        <w:rPr>
          <w:color w:val="000000"/>
        </w:rPr>
        <w:t xml:space="preserve"> quanto accaduto inducono questa Direzione</w:t>
      </w:r>
      <w:r w:rsidR="00A5622E" w:rsidRPr="00E24700">
        <w:rPr>
          <w:color w:val="000000"/>
        </w:rPr>
        <w:t xml:space="preserve"> ad an</w:t>
      </w:r>
      <w:r w:rsidR="00FB3F4C" w:rsidRPr="00E24700">
        <w:rPr>
          <w:color w:val="000000"/>
        </w:rPr>
        <w:t>ticipare nella presente relazion</w:t>
      </w:r>
      <w:r w:rsidR="00A5622E" w:rsidRPr="00E24700">
        <w:rPr>
          <w:color w:val="000000"/>
        </w:rPr>
        <w:t xml:space="preserve">e </w:t>
      </w:r>
      <w:r w:rsidR="00FB3F4C" w:rsidRPr="00E24700">
        <w:rPr>
          <w:color w:val="000000"/>
        </w:rPr>
        <w:t xml:space="preserve"> - per quanto possibile ai sensi della normativa vigente, </w:t>
      </w:r>
      <w:r w:rsidR="00E24700" w:rsidRPr="00E24700">
        <w:rPr>
          <w:color w:val="000000"/>
        </w:rPr>
        <w:t xml:space="preserve">con </w:t>
      </w:r>
      <w:r w:rsidR="00FB3F4C" w:rsidRPr="00E24700">
        <w:rPr>
          <w:color w:val="000000"/>
        </w:rPr>
        <w:t xml:space="preserve">particolare riguardo alla trasparenza - </w:t>
      </w:r>
      <w:r w:rsidR="00A5622E" w:rsidRPr="00E24700">
        <w:rPr>
          <w:color w:val="000000"/>
        </w:rPr>
        <w:t>quanto finora emerso dai lavori della commissione incaricata</w:t>
      </w:r>
      <w:r w:rsidR="00CF7BE8" w:rsidRPr="00E24700">
        <w:rPr>
          <w:color w:val="000000"/>
        </w:rPr>
        <w:t>.</w:t>
      </w:r>
    </w:p>
    <w:p w:rsidR="00EE7B8C" w:rsidRPr="00E24700" w:rsidRDefault="00EE7B8C" w:rsidP="00FB3F4C">
      <w:pPr>
        <w:jc w:val="both"/>
        <w:rPr>
          <w:color w:val="000000"/>
        </w:rPr>
      </w:pPr>
      <w:r w:rsidRPr="00E24700">
        <w:rPr>
          <w:color w:val="000000"/>
        </w:rPr>
        <w:tab/>
        <w:t xml:space="preserve">Subito dopo l’incidente di Viareggio </w:t>
      </w:r>
      <w:smartTag w:uri="urn:schemas-microsoft-com:office:smarttags" w:element="PersonName">
        <w:smartTagPr>
          <w:attr w:name="ProductID" w:val="la Direzione Generale"/>
        </w:smartTagPr>
        <w:r w:rsidRPr="00E24700">
          <w:rPr>
            <w:color w:val="000000"/>
          </w:rPr>
          <w:t>l</w:t>
        </w:r>
        <w:r w:rsidR="00FF2591">
          <w:rPr>
            <w:color w:val="000000"/>
          </w:rPr>
          <w:t>a Direzione Generale</w:t>
        </w:r>
      </w:smartTag>
      <w:r w:rsidR="00FF2591">
        <w:rPr>
          <w:color w:val="000000"/>
        </w:rPr>
        <w:t xml:space="preserve"> </w:t>
      </w:r>
      <w:r w:rsidRPr="00E24700">
        <w:rPr>
          <w:color w:val="000000"/>
        </w:rPr>
        <w:t xml:space="preserve">ha posto in essere tutte le attività di propria competenza, </w:t>
      </w:r>
      <w:r w:rsidR="00FB3F4C" w:rsidRPr="00E24700">
        <w:rPr>
          <w:color w:val="000000"/>
        </w:rPr>
        <w:t>nominando immediatamente l</w:t>
      </w:r>
      <w:r w:rsidRPr="00E24700">
        <w:rPr>
          <w:color w:val="000000"/>
        </w:rPr>
        <w:t>a commissione di indagine.</w:t>
      </w:r>
    </w:p>
    <w:p w:rsidR="00E24700" w:rsidRPr="00E24700" w:rsidRDefault="00EE7B8C" w:rsidP="00EE7B8C">
      <w:pPr>
        <w:ind w:firstLine="708"/>
        <w:contextualSpacing/>
        <w:jc w:val="both"/>
        <w:rPr>
          <w:color w:val="000000"/>
        </w:rPr>
      </w:pPr>
      <w:r w:rsidRPr="00E24700">
        <w:rPr>
          <w:color w:val="000000"/>
        </w:rPr>
        <w:t xml:space="preserve">L’incidente ferroviario del 29 giugno 2009 si è verificato nella stazione di Viareggio alle ore 23,48 : ai sensi dell’articolo 19 del D. Lvo 162/2007, </w:t>
      </w:r>
      <w:smartTag w:uri="urn:schemas-microsoft-com:office:smarttags" w:element="PersonName">
        <w:smartTagPr>
          <w:attr w:name="ProductID" w:val="la Direzione Generale"/>
        </w:smartTagPr>
        <w:r w:rsidRPr="00E24700">
          <w:rPr>
            <w:color w:val="000000"/>
          </w:rPr>
          <w:t xml:space="preserve">la </w:t>
        </w:r>
        <w:r w:rsidRPr="00E24700">
          <w:rPr>
            <w:i/>
            <w:color w:val="000000"/>
          </w:rPr>
          <w:t>Direzione Generale</w:t>
        </w:r>
      </w:smartTag>
      <w:r w:rsidRPr="00E24700">
        <w:rPr>
          <w:i/>
          <w:color w:val="000000"/>
        </w:rPr>
        <w:t xml:space="preserve"> </w:t>
      </w:r>
      <w:r w:rsidRPr="00E24700">
        <w:rPr>
          <w:color w:val="000000"/>
        </w:rPr>
        <w:t xml:space="preserve">ha istituito subito (ore 01:30 circa) una commissione d’indagine </w:t>
      </w:r>
      <w:r w:rsidR="00E24700" w:rsidRPr="00E24700">
        <w:rPr>
          <w:color w:val="000000"/>
        </w:rPr>
        <w:t xml:space="preserve">al fine di </w:t>
      </w:r>
      <w:r w:rsidRPr="00E24700">
        <w:rPr>
          <w:color w:val="000000"/>
        </w:rPr>
        <w:t>rendere immediatamente operativa l’attività della suddetta Commissione con l’acquisizione dei rilievi plano-altimetrici dei luoghi e dei rilievi tecnici e fotog</w:t>
      </w:r>
      <w:r w:rsidR="00E24700" w:rsidRPr="00E24700">
        <w:rPr>
          <w:color w:val="000000"/>
        </w:rPr>
        <w:t>rafici dei carri.</w:t>
      </w:r>
    </w:p>
    <w:p w:rsidR="00EE7B8C" w:rsidRPr="00E24700" w:rsidRDefault="00E24700" w:rsidP="00EE7B8C">
      <w:pPr>
        <w:ind w:firstLine="708"/>
        <w:contextualSpacing/>
        <w:jc w:val="both"/>
        <w:rPr>
          <w:color w:val="000000"/>
        </w:rPr>
      </w:pPr>
      <w:r w:rsidRPr="00E24700">
        <w:rPr>
          <w:color w:val="000000"/>
        </w:rPr>
        <w:t>N</w:t>
      </w:r>
      <w:r w:rsidR="00EE7B8C" w:rsidRPr="00E24700">
        <w:rPr>
          <w:color w:val="000000"/>
        </w:rPr>
        <w:t xml:space="preserve">elle prime ore del giorno 30 giugno 2009 gli </w:t>
      </w:r>
      <w:r w:rsidR="00EE7B8C" w:rsidRPr="00E24700">
        <w:rPr>
          <w:i/>
          <w:color w:val="000000"/>
        </w:rPr>
        <w:t>investigatori incaricati</w:t>
      </w:r>
      <w:r w:rsidR="00EE7B8C" w:rsidRPr="00E24700">
        <w:rPr>
          <w:color w:val="000000"/>
        </w:rPr>
        <w:t xml:space="preserve"> si sono recati sul luogo dell’incidente.</w:t>
      </w:r>
    </w:p>
    <w:p w:rsidR="00EE7B8C" w:rsidRPr="008E6620" w:rsidRDefault="00EE7B8C" w:rsidP="00EE7B8C">
      <w:pPr>
        <w:ind w:firstLine="708"/>
        <w:contextualSpacing/>
        <w:jc w:val="both"/>
        <w:rPr>
          <w:color w:val="000000"/>
        </w:rPr>
      </w:pPr>
      <w:r w:rsidRPr="008E6620">
        <w:rPr>
          <w:color w:val="000000"/>
        </w:rPr>
        <w:t xml:space="preserve">L’effettivo inizio degli accertamenti è stato </w:t>
      </w:r>
      <w:r w:rsidR="00E24700" w:rsidRPr="008E6620">
        <w:rPr>
          <w:color w:val="000000"/>
        </w:rPr>
        <w:t xml:space="preserve">possibile solo </w:t>
      </w:r>
      <w:r w:rsidRPr="008E6620">
        <w:rPr>
          <w:color w:val="000000"/>
        </w:rPr>
        <w:t>dopo il consenso da parte del personale di soccorso che aveva immediatamente provveduto, data la pericolosa presenza sui binari di altre cisterne contenenti G.P.L., a delimitare l’accesso all’intera area.</w:t>
      </w:r>
    </w:p>
    <w:p w:rsidR="008E6620" w:rsidRPr="008E6620" w:rsidRDefault="00EE7B8C" w:rsidP="00EE7B8C">
      <w:pPr>
        <w:ind w:firstLine="708"/>
        <w:contextualSpacing/>
        <w:jc w:val="both"/>
        <w:rPr>
          <w:color w:val="000000"/>
        </w:rPr>
      </w:pPr>
      <w:r w:rsidRPr="008E6620">
        <w:rPr>
          <w:color w:val="000000"/>
        </w:rPr>
        <w:t xml:space="preserve">La Commissione di indagine ha operato subordinatamente a quanto disposto dalla Procura della Repubblica di Lucca, considerato che </w:t>
      </w:r>
      <w:smartTag w:uri="urn:schemas-microsoft-com:office:smarttags" w:element="PersonName">
        <w:smartTagPr>
          <w:attr w:name="ProductID" w:val="la Polizia Ferroviaria"/>
        </w:smartTagPr>
        <w:r w:rsidRPr="008E6620">
          <w:rPr>
            <w:color w:val="000000"/>
          </w:rPr>
          <w:t>la Polizia Ferroviaria</w:t>
        </w:r>
      </w:smartTag>
      <w:r w:rsidRPr="008E6620">
        <w:rPr>
          <w:color w:val="000000"/>
        </w:rPr>
        <w:t xml:space="preserve"> aveva posto sotto sequestro, su disposizione del Magistrato incaricato dell’inchiesta, anche tutti i documenti di viaggio rel</w:t>
      </w:r>
      <w:r w:rsidR="008E6620" w:rsidRPr="008E6620">
        <w:rPr>
          <w:color w:val="000000"/>
        </w:rPr>
        <w:t>ativi al convoglio ferroviario.</w:t>
      </w:r>
    </w:p>
    <w:p w:rsidR="00EE7B8C" w:rsidRPr="008E6620" w:rsidRDefault="008E6620" w:rsidP="00EE7B8C">
      <w:pPr>
        <w:ind w:firstLine="708"/>
        <w:contextualSpacing/>
        <w:jc w:val="both"/>
        <w:rPr>
          <w:color w:val="000000"/>
        </w:rPr>
      </w:pPr>
      <w:r w:rsidRPr="008E6620">
        <w:rPr>
          <w:color w:val="000000"/>
        </w:rPr>
        <w:t>N</w:t>
      </w:r>
      <w:r w:rsidR="00EE7B8C" w:rsidRPr="008E6620">
        <w:rPr>
          <w:color w:val="000000"/>
        </w:rPr>
        <w:t xml:space="preserve">ella mattina del 30 giugno </w:t>
      </w:r>
      <w:r w:rsidR="00C75CF9">
        <w:rPr>
          <w:color w:val="000000"/>
        </w:rPr>
        <w:t>l</w:t>
      </w:r>
      <w:r w:rsidR="00C75CF9" w:rsidRPr="008E6620">
        <w:rPr>
          <w:color w:val="000000"/>
        </w:rPr>
        <w:t xml:space="preserve">a Commissione </w:t>
      </w:r>
      <w:r w:rsidR="00EE7B8C" w:rsidRPr="008E6620">
        <w:rPr>
          <w:color w:val="000000"/>
        </w:rPr>
        <w:t>ha inviato formale richiesta al Sostituto Procuratore della Repubblica di Lucca al fine di essere autorizzata ad ispezionare sia i mezzi coinvolti posti sotto sequestro giudiziario, sia ad effettuare ulteriori sopralluoghi nella zona del sinistro, sia ad acquisire copia del fascicolo aperto dall’Organismo Accertatore.</w:t>
      </w:r>
    </w:p>
    <w:p w:rsidR="00EE7B8C" w:rsidRPr="008E6620" w:rsidRDefault="008E6620" w:rsidP="00EE7B8C">
      <w:pPr>
        <w:ind w:firstLine="708"/>
        <w:contextualSpacing/>
        <w:jc w:val="both"/>
        <w:rPr>
          <w:color w:val="000000"/>
        </w:rPr>
      </w:pPr>
      <w:r w:rsidRPr="008E6620">
        <w:rPr>
          <w:color w:val="000000"/>
        </w:rPr>
        <w:t>L</w:t>
      </w:r>
      <w:r w:rsidR="00EE7B8C" w:rsidRPr="008E6620">
        <w:rPr>
          <w:color w:val="000000"/>
        </w:rPr>
        <w:t xml:space="preserve">a Commissione ha proceduto ad ispezionare le parti coinvolte nell’incidente, rilevando e fotografando particolari tecnici del treno con particolare riferimento ai carrelli ed alle </w:t>
      </w:r>
      <w:r w:rsidR="00EE7B8C" w:rsidRPr="008E6620">
        <w:rPr>
          <w:i/>
          <w:color w:val="000000"/>
        </w:rPr>
        <w:t>sale montate</w:t>
      </w:r>
      <w:r w:rsidR="00EE7B8C" w:rsidRPr="008E6620">
        <w:rPr>
          <w:color w:val="000000"/>
        </w:rPr>
        <w:t xml:space="preserve"> del carro cisterna deragliato.</w:t>
      </w:r>
    </w:p>
    <w:p w:rsidR="00EE7B8C" w:rsidRPr="008E6620" w:rsidRDefault="00EE7B8C" w:rsidP="00EE7B8C">
      <w:pPr>
        <w:pStyle w:val="NormalWeb"/>
        <w:spacing w:before="0" w:beforeAutospacing="0" w:after="0" w:afterAutospacing="0"/>
        <w:ind w:firstLine="708"/>
        <w:jc w:val="both"/>
        <w:rPr>
          <w:color w:val="000000"/>
        </w:rPr>
      </w:pPr>
      <w:r w:rsidRPr="008E6620">
        <w:rPr>
          <w:color w:val="000000"/>
        </w:rPr>
        <w:t xml:space="preserve">La Commissione ha verificato lo stato di posa dell’infrastruttura (parallelismo del binario, allineamento plano-altimetrico, integrità delle traverse, stato dei deviatoi) ; l’attività di indagine si è estesa quindi al controllo dello stato del convoglio, dei vari componenti meccanici dei carri, ritenuti importanti ai fini della sicurezza ferroviaria, verificando il loro stato di esercizio e di integrità strutturale. </w:t>
      </w:r>
    </w:p>
    <w:p w:rsidR="00EE7B8C" w:rsidRPr="008E6620" w:rsidRDefault="008E6620" w:rsidP="00EE7B8C">
      <w:pPr>
        <w:pStyle w:val="NormalWeb"/>
        <w:spacing w:before="0" w:beforeAutospacing="0" w:after="0" w:afterAutospacing="0"/>
        <w:ind w:firstLine="708"/>
        <w:jc w:val="both"/>
        <w:rPr>
          <w:color w:val="000000"/>
        </w:rPr>
      </w:pPr>
      <w:r w:rsidRPr="008E6620">
        <w:rPr>
          <w:color w:val="000000"/>
        </w:rPr>
        <w:t>Successivamente, s</w:t>
      </w:r>
      <w:r w:rsidR="00EE7B8C" w:rsidRPr="008E6620">
        <w:rPr>
          <w:color w:val="000000"/>
        </w:rPr>
        <w:t>ono stati effettuati altri 2 sopralluoghi sul luogo dell’incidente (il 2 ed il 4 luglio)</w:t>
      </w:r>
      <w:r w:rsidRPr="008E6620">
        <w:rPr>
          <w:color w:val="000000"/>
        </w:rPr>
        <w:t xml:space="preserve"> e sono iniziate le analisi sui </w:t>
      </w:r>
      <w:r w:rsidR="00EE7B8C" w:rsidRPr="008E6620">
        <w:rPr>
          <w:color w:val="000000"/>
        </w:rPr>
        <w:t xml:space="preserve">carri cisterna incidentati e </w:t>
      </w:r>
      <w:r w:rsidRPr="008E6620">
        <w:rPr>
          <w:color w:val="000000"/>
        </w:rPr>
        <w:t xml:space="preserve">sono state fatte </w:t>
      </w:r>
      <w:r w:rsidR="00EE7B8C" w:rsidRPr="008E6620">
        <w:rPr>
          <w:color w:val="000000"/>
        </w:rPr>
        <w:t>richieste ufficiali per acquisire tutta la documentazione ritenuta necessaria.</w:t>
      </w:r>
    </w:p>
    <w:p w:rsidR="00D04FBA" w:rsidRPr="004A14CC" w:rsidRDefault="00EE7B8C" w:rsidP="00EE7B8C">
      <w:pPr>
        <w:ind w:firstLine="708"/>
        <w:contextualSpacing/>
        <w:jc w:val="both"/>
        <w:rPr>
          <w:color w:val="000000"/>
        </w:rPr>
      </w:pPr>
      <w:r w:rsidRPr="004A14CC">
        <w:rPr>
          <w:color w:val="000000"/>
        </w:rPr>
        <w:t xml:space="preserve">Come era </w:t>
      </w:r>
      <w:r w:rsidR="00D04FBA" w:rsidRPr="004A14CC">
        <w:rPr>
          <w:color w:val="000000"/>
        </w:rPr>
        <w:t xml:space="preserve">già </w:t>
      </w:r>
      <w:r w:rsidRPr="004A14CC">
        <w:rPr>
          <w:color w:val="000000"/>
        </w:rPr>
        <w:t xml:space="preserve">noto nella giornata del 30.06.2009, può essere indicata come </w:t>
      </w:r>
      <w:r w:rsidRPr="004A14CC">
        <w:rPr>
          <w:i/>
          <w:color w:val="000000"/>
        </w:rPr>
        <w:t>causa diretta</w:t>
      </w:r>
      <w:r w:rsidRPr="004A14CC">
        <w:rPr>
          <w:color w:val="000000"/>
        </w:rPr>
        <w:t xml:space="preserve"> dell’incidente ferroviario il cedimento strutturale di una sala montata del primo carrello del primo carro cisterna (s.m.t.) per frattura a </w:t>
      </w:r>
      <w:r w:rsidR="00D04FBA" w:rsidRPr="004A14CC">
        <w:rPr>
          <w:color w:val="000000"/>
        </w:rPr>
        <w:t>fatica del fusello dell’assile.</w:t>
      </w:r>
    </w:p>
    <w:p w:rsidR="00EE7B8C" w:rsidRPr="004A14CC" w:rsidRDefault="00D04FBA" w:rsidP="00EE7B8C">
      <w:pPr>
        <w:ind w:firstLine="708"/>
        <w:contextualSpacing/>
        <w:jc w:val="both"/>
        <w:rPr>
          <w:color w:val="000000"/>
        </w:rPr>
      </w:pPr>
      <w:r w:rsidRPr="004A14CC">
        <w:rPr>
          <w:color w:val="000000"/>
        </w:rPr>
        <w:t>A</w:t>
      </w:r>
      <w:r w:rsidR="00EE7B8C" w:rsidRPr="004A14CC">
        <w:rPr>
          <w:color w:val="000000"/>
        </w:rPr>
        <w:t xml:space="preserve">llo stato attuale la conduzione delle indagini deve essere indirizzata verso la individuazione </w:t>
      </w:r>
      <w:r w:rsidR="00FB3F4C" w:rsidRPr="004A14CC">
        <w:rPr>
          <w:color w:val="000000"/>
        </w:rPr>
        <w:t xml:space="preserve">– ai fini del miglioramento della sicurezza della circolazione ferroviaria - </w:t>
      </w:r>
      <w:r w:rsidR="00EE7B8C" w:rsidRPr="004A14CC">
        <w:rPr>
          <w:color w:val="000000"/>
        </w:rPr>
        <w:t xml:space="preserve">delle </w:t>
      </w:r>
      <w:r w:rsidR="00EE7B8C" w:rsidRPr="004A14CC">
        <w:rPr>
          <w:i/>
          <w:color w:val="000000"/>
        </w:rPr>
        <w:t>cause indirette</w:t>
      </w:r>
      <w:r w:rsidR="00EE7B8C" w:rsidRPr="004A14CC">
        <w:rPr>
          <w:color w:val="000000"/>
        </w:rPr>
        <w:t>.</w:t>
      </w:r>
    </w:p>
    <w:p w:rsidR="00EE7B8C" w:rsidRPr="00C40004" w:rsidRDefault="00EE7B8C" w:rsidP="00EE7B8C">
      <w:pPr>
        <w:ind w:firstLine="708"/>
        <w:jc w:val="both"/>
        <w:rPr>
          <w:color w:val="000000"/>
        </w:rPr>
      </w:pPr>
    </w:p>
    <w:p w:rsidR="00EE7B8C" w:rsidRPr="00C40004" w:rsidRDefault="00EE7B8C" w:rsidP="00EE7B8C">
      <w:pPr>
        <w:spacing w:line="240" w:lineRule="atLeast"/>
        <w:ind w:firstLine="360"/>
        <w:jc w:val="both"/>
        <w:rPr>
          <w:color w:val="000000"/>
        </w:rPr>
      </w:pPr>
      <w:r w:rsidRPr="00C40004">
        <w:rPr>
          <w:color w:val="000000"/>
        </w:rPr>
        <w:t>Le</w:t>
      </w:r>
      <w:r w:rsidRPr="00C40004">
        <w:rPr>
          <w:i/>
          <w:color w:val="000000"/>
        </w:rPr>
        <w:t xml:space="preserve"> cause indirette</w:t>
      </w:r>
      <w:r w:rsidRPr="00C40004">
        <w:rPr>
          <w:color w:val="000000"/>
        </w:rPr>
        <w:t xml:space="preserve"> possono, in linea generale, essere ricercate in diverse aree spe</w:t>
      </w:r>
      <w:smartTag w:uri="urn:schemas-microsoft-com:office:smarttags" w:element="PersonName">
        <w:r w:rsidRPr="00C40004">
          <w:rPr>
            <w:color w:val="000000"/>
          </w:rPr>
          <w:t>cifi</w:t>
        </w:r>
      </w:smartTag>
      <w:r w:rsidRPr="00C40004">
        <w:rPr>
          <w:color w:val="000000"/>
        </w:rPr>
        <w:t>che :</w:t>
      </w:r>
    </w:p>
    <w:p w:rsidR="00EE7B8C" w:rsidRPr="00C40004" w:rsidRDefault="00F13A56" w:rsidP="009B0878">
      <w:pPr>
        <w:numPr>
          <w:ilvl w:val="0"/>
          <w:numId w:val="20"/>
        </w:numPr>
        <w:tabs>
          <w:tab w:val="clear" w:pos="720"/>
          <w:tab w:val="num" w:pos="360"/>
        </w:tabs>
        <w:spacing w:line="240" w:lineRule="atLeast"/>
        <w:ind w:left="360"/>
        <w:jc w:val="both"/>
        <w:rPr>
          <w:color w:val="000000"/>
        </w:rPr>
      </w:pPr>
      <w:r w:rsidRPr="00C40004">
        <w:rPr>
          <w:i/>
          <w:color w:val="000000"/>
        </w:rPr>
        <w:t xml:space="preserve">cause riferibili a </w:t>
      </w:r>
      <w:r w:rsidR="00EE7B8C" w:rsidRPr="00C40004">
        <w:rPr>
          <w:i/>
          <w:color w:val="000000"/>
        </w:rPr>
        <w:t>cause</w:t>
      </w:r>
      <w:r>
        <w:rPr>
          <w:i/>
          <w:color w:val="000000"/>
        </w:rPr>
        <w:t xml:space="preserve"> tecniche (progettuali, costruttive, etc)</w:t>
      </w:r>
      <w:r w:rsidR="00EE7B8C" w:rsidRPr="00C40004">
        <w:rPr>
          <w:color w:val="000000"/>
        </w:rPr>
        <w:t>.</w:t>
      </w:r>
    </w:p>
    <w:p w:rsidR="00C75CF9" w:rsidRPr="00C75CF9" w:rsidRDefault="00EE7B8C" w:rsidP="009B0878">
      <w:pPr>
        <w:numPr>
          <w:ilvl w:val="0"/>
          <w:numId w:val="20"/>
        </w:numPr>
        <w:tabs>
          <w:tab w:val="clear" w:pos="720"/>
          <w:tab w:val="num" w:pos="360"/>
        </w:tabs>
        <w:spacing w:line="240" w:lineRule="atLeast"/>
        <w:ind w:left="360"/>
        <w:jc w:val="both"/>
        <w:rPr>
          <w:color w:val="000000"/>
        </w:rPr>
      </w:pPr>
      <w:r w:rsidRPr="00C40004">
        <w:rPr>
          <w:i/>
          <w:color w:val="000000"/>
        </w:rPr>
        <w:t>cause riferibili a norme, procedure e controlli</w:t>
      </w:r>
      <w:r w:rsidR="00C75CF9">
        <w:rPr>
          <w:i/>
          <w:color w:val="000000"/>
        </w:rPr>
        <w:t>;</w:t>
      </w:r>
    </w:p>
    <w:p w:rsidR="00EE7B8C" w:rsidRPr="00C40004" w:rsidRDefault="00C75CF9" w:rsidP="009B0878">
      <w:pPr>
        <w:numPr>
          <w:ilvl w:val="0"/>
          <w:numId w:val="20"/>
        </w:numPr>
        <w:tabs>
          <w:tab w:val="clear" w:pos="720"/>
          <w:tab w:val="num" w:pos="360"/>
        </w:tabs>
        <w:spacing w:line="240" w:lineRule="atLeast"/>
        <w:ind w:left="360"/>
        <w:jc w:val="both"/>
        <w:rPr>
          <w:color w:val="000000"/>
        </w:rPr>
      </w:pPr>
      <w:r w:rsidRPr="00C40004">
        <w:rPr>
          <w:i/>
          <w:color w:val="000000"/>
        </w:rPr>
        <w:t xml:space="preserve">cause riferibili a </w:t>
      </w:r>
      <w:r w:rsidR="00EE7B8C" w:rsidRPr="00C40004">
        <w:rPr>
          <w:i/>
          <w:color w:val="000000"/>
        </w:rPr>
        <w:t>competenze nella manutenzione del materiale rotabile</w:t>
      </w:r>
    </w:p>
    <w:p w:rsidR="00EE7B8C" w:rsidRPr="00074F3A" w:rsidRDefault="00EE7B8C" w:rsidP="00EE7B8C">
      <w:pPr>
        <w:spacing w:line="240" w:lineRule="atLeast"/>
        <w:jc w:val="both"/>
        <w:rPr>
          <w:color w:val="800000"/>
        </w:rPr>
      </w:pPr>
    </w:p>
    <w:p w:rsidR="00EE7B8C" w:rsidRPr="00C40004" w:rsidRDefault="00EE7B8C" w:rsidP="00EE7B8C">
      <w:pPr>
        <w:spacing w:line="240" w:lineRule="atLeast"/>
        <w:ind w:firstLine="360"/>
        <w:jc w:val="both"/>
        <w:rPr>
          <w:color w:val="000000"/>
        </w:rPr>
      </w:pPr>
      <w:r w:rsidRPr="00C40004">
        <w:rPr>
          <w:color w:val="000000"/>
        </w:rPr>
        <w:t>Una delle linee di attività che si sta perseguendo riguarda il confronto con eventi simili, o pressoché uguali, accaduti anche in epoca recente; si fa riferimento in particolare:</w:t>
      </w:r>
    </w:p>
    <w:p w:rsidR="00EE7B8C" w:rsidRPr="00C40004" w:rsidRDefault="00EE7B8C" w:rsidP="00EE7B8C">
      <w:pPr>
        <w:numPr>
          <w:ilvl w:val="0"/>
          <w:numId w:val="22"/>
        </w:numPr>
        <w:rPr>
          <w:color w:val="000000"/>
        </w:rPr>
      </w:pPr>
      <w:r w:rsidRPr="00C40004">
        <w:rPr>
          <w:color w:val="000000"/>
        </w:rPr>
        <w:t>all’incidente avvenuto alla stazione di Firenze Castello in data 26/03/2008 (assile spezzato);</w:t>
      </w:r>
    </w:p>
    <w:p w:rsidR="00EE7B8C" w:rsidRPr="00C40004" w:rsidRDefault="00EE7B8C" w:rsidP="00EE7B8C">
      <w:pPr>
        <w:numPr>
          <w:ilvl w:val="0"/>
          <w:numId w:val="21"/>
        </w:numPr>
        <w:spacing w:line="240" w:lineRule="atLeast"/>
        <w:jc w:val="both"/>
        <w:rPr>
          <w:color w:val="000000"/>
        </w:rPr>
      </w:pPr>
      <w:r w:rsidRPr="00C40004">
        <w:rPr>
          <w:color w:val="000000"/>
        </w:rPr>
        <w:t>all’incidente del giorno 22.6.2009 nella tratta Prato –Vaiano;</w:t>
      </w:r>
    </w:p>
    <w:p w:rsidR="00EE7B8C" w:rsidRPr="00C40004" w:rsidRDefault="00EE7B8C" w:rsidP="00EE7B8C">
      <w:pPr>
        <w:numPr>
          <w:ilvl w:val="0"/>
          <w:numId w:val="21"/>
        </w:numPr>
        <w:spacing w:line="240" w:lineRule="atLeast"/>
        <w:jc w:val="both"/>
        <w:rPr>
          <w:color w:val="000000"/>
        </w:rPr>
      </w:pPr>
      <w:r w:rsidRPr="00C40004">
        <w:rPr>
          <w:color w:val="000000"/>
        </w:rPr>
        <w:t>all’incidente del giorno 26 /03/2004 ad Albate Camerlate (provincia di Como);</w:t>
      </w:r>
    </w:p>
    <w:p w:rsidR="00EE7B8C" w:rsidRPr="00074F3A" w:rsidRDefault="00EE7B8C" w:rsidP="00EE7B8C">
      <w:pPr>
        <w:spacing w:line="240" w:lineRule="atLeast"/>
        <w:jc w:val="both"/>
        <w:rPr>
          <w:color w:val="800000"/>
        </w:rPr>
      </w:pPr>
    </w:p>
    <w:p w:rsidR="00EE7B8C" w:rsidRPr="003F1E6F" w:rsidRDefault="00EE7B8C" w:rsidP="00EE7B8C">
      <w:pPr>
        <w:ind w:firstLine="708"/>
        <w:contextualSpacing/>
        <w:jc w:val="both"/>
        <w:rPr>
          <w:color w:val="000000"/>
        </w:rPr>
      </w:pPr>
      <w:r w:rsidRPr="003F1E6F">
        <w:rPr>
          <w:color w:val="000000"/>
        </w:rPr>
        <w:t>L’attività investigativa verrà svolta secondo le modalità e procedure definite nella normativa vigente: il completamento e perfezionamento sia della Relazione finale di indagine sia</w:t>
      </w:r>
      <w:r w:rsidR="00C40004" w:rsidRPr="003F1E6F">
        <w:rPr>
          <w:color w:val="000000"/>
        </w:rPr>
        <w:t xml:space="preserve"> delle Raccomandazioni dipenderanno</w:t>
      </w:r>
      <w:r w:rsidRPr="003F1E6F">
        <w:rPr>
          <w:color w:val="000000"/>
        </w:rPr>
        <w:t xml:space="preserve"> dall’acquisizione di tutta la documentazione necessaria e dall’acquisizione dei risultati delle prove di laboratorio sui materiali </w:t>
      </w:r>
      <w:r w:rsidR="003F1E6F">
        <w:rPr>
          <w:color w:val="000000"/>
        </w:rPr>
        <w:t xml:space="preserve">attualmente posti </w:t>
      </w:r>
      <w:r w:rsidRPr="003F1E6F">
        <w:rPr>
          <w:color w:val="000000"/>
        </w:rPr>
        <w:t xml:space="preserve">sotto sequestro: </w:t>
      </w:r>
      <w:r w:rsidR="00683E85" w:rsidRPr="003F1E6F">
        <w:rPr>
          <w:color w:val="000000"/>
        </w:rPr>
        <w:t xml:space="preserve">per l’acquisizione di tutta la documentazione necessaria e soprattutto per l’invio dei materiali </w:t>
      </w:r>
      <w:r w:rsidRPr="003F1E6F">
        <w:rPr>
          <w:color w:val="000000"/>
        </w:rPr>
        <w:t>al</w:t>
      </w:r>
      <w:r w:rsidR="00683E85" w:rsidRPr="003F1E6F">
        <w:rPr>
          <w:color w:val="000000"/>
        </w:rPr>
        <w:t xml:space="preserve"> Laboratorio di prova sono stati</w:t>
      </w:r>
      <w:r w:rsidRPr="003F1E6F">
        <w:rPr>
          <w:color w:val="000000"/>
        </w:rPr>
        <w:t xml:space="preserve"> presi </w:t>
      </w:r>
      <w:r w:rsidR="00683E85" w:rsidRPr="003F1E6F">
        <w:rPr>
          <w:color w:val="000000"/>
        </w:rPr>
        <w:t xml:space="preserve">i </w:t>
      </w:r>
      <w:r w:rsidRPr="003F1E6F">
        <w:rPr>
          <w:color w:val="000000"/>
        </w:rPr>
        <w:t>contatti formali con il Magistrato inquirente.</w:t>
      </w:r>
    </w:p>
    <w:p w:rsidR="00CF7BE8" w:rsidRPr="00DD6A90" w:rsidRDefault="00CF7BE8" w:rsidP="00CF7BE8">
      <w:pPr>
        <w:autoSpaceDE w:val="0"/>
        <w:autoSpaceDN w:val="0"/>
        <w:adjustRightInd w:val="0"/>
        <w:jc w:val="both"/>
        <w:rPr>
          <w:color w:val="000000"/>
        </w:rPr>
      </w:pPr>
    </w:p>
    <w:p w:rsidR="00CF7BE8" w:rsidRPr="00DD6A90" w:rsidRDefault="00CF7BE8" w:rsidP="00CF7BE8">
      <w:pPr>
        <w:autoSpaceDE w:val="0"/>
        <w:autoSpaceDN w:val="0"/>
        <w:adjustRightInd w:val="0"/>
        <w:ind w:firstLine="708"/>
        <w:jc w:val="both"/>
        <w:rPr>
          <w:color w:val="000000"/>
        </w:rPr>
      </w:pPr>
      <w:r w:rsidRPr="00DD6A90">
        <w:rPr>
          <w:color w:val="000000"/>
        </w:rPr>
        <w:t xml:space="preserve">Sono stati </w:t>
      </w:r>
      <w:r w:rsidR="00683E85" w:rsidRPr="00DD6A90">
        <w:rPr>
          <w:color w:val="000000"/>
        </w:rPr>
        <w:t xml:space="preserve">anche </w:t>
      </w:r>
      <w:r w:rsidRPr="00DD6A90">
        <w:rPr>
          <w:color w:val="000000"/>
        </w:rPr>
        <w:t>avvia</w:t>
      </w:r>
      <w:r w:rsidR="00683E85" w:rsidRPr="00DD6A90">
        <w:rPr>
          <w:color w:val="000000"/>
        </w:rPr>
        <w:t xml:space="preserve">ti </w:t>
      </w:r>
      <w:r w:rsidRPr="00DD6A90">
        <w:rPr>
          <w:color w:val="000000"/>
        </w:rPr>
        <w:t>i contatti con le parti interessate (art.22 comma 3 della Direttiva 49/2009 e art.21, comma 2 del D.Lgs. 162/2007) per consentire a tutte le parti coinvolte (il gestore dell’infrastruttura e l’impresa ferroviaria, l’autorità preposta alla sicurezza, le vittime e i loro parenti, i proprietari di beni danneggiati, i fabbricanti, i servizi di soccorso intervenuti e i rappresentanti del personale e degli utenti) di esprimersi, di avere accesso ai risultati e di poter presentare i loro pareri e opinioni sull’indagine.</w:t>
      </w:r>
    </w:p>
    <w:p w:rsidR="00CF7BE8" w:rsidRPr="00DD6A90" w:rsidRDefault="00CF7BE8" w:rsidP="00EE7B8C">
      <w:pPr>
        <w:ind w:firstLine="708"/>
        <w:contextualSpacing/>
        <w:jc w:val="both"/>
        <w:rPr>
          <w:color w:val="000000"/>
        </w:rPr>
      </w:pPr>
    </w:p>
    <w:p w:rsidR="00EE7B8C" w:rsidRPr="00DD6A90" w:rsidRDefault="00CF7BE8" w:rsidP="00EE7B8C">
      <w:pPr>
        <w:ind w:firstLine="708"/>
        <w:contextualSpacing/>
        <w:jc w:val="both"/>
        <w:rPr>
          <w:color w:val="000000"/>
        </w:rPr>
      </w:pPr>
      <w:r w:rsidRPr="00DD6A90">
        <w:rPr>
          <w:color w:val="000000"/>
        </w:rPr>
        <w:t xml:space="preserve">Una volta acquisito l’insieme dei suddetti </w:t>
      </w:r>
      <w:r w:rsidR="00EE7B8C" w:rsidRPr="00DD6A90">
        <w:rPr>
          <w:color w:val="000000"/>
        </w:rPr>
        <w:t>elementi la Relazione finale d’indagine potrà essere terminata entro 30 – 40 giorni.</w:t>
      </w:r>
    </w:p>
    <w:p w:rsidR="00300852" w:rsidRPr="00074F3A" w:rsidRDefault="00300852" w:rsidP="00300852">
      <w:pPr>
        <w:rPr>
          <w:color w:val="0000FF"/>
        </w:rPr>
      </w:pPr>
      <w:r w:rsidRPr="00074F3A">
        <w:tab/>
      </w:r>
    </w:p>
    <w:p w:rsidR="00300852" w:rsidRPr="006B117D" w:rsidRDefault="009943DC" w:rsidP="006B117D">
      <w:pPr>
        <w:ind w:left="360"/>
        <w:rPr>
          <w:b/>
          <w:color w:val="000000"/>
          <w:u w:val="single"/>
        </w:rPr>
      </w:pPr>
      <w:r w:rsidRPr="006B117D">
        <w:rPr>
          <w:b/>
          <w:color w:val="000000"/>
          <w:u w:val="single"/>
        </w:rPr>
        <w:t>7</w:t>
      </w:r>
      <w:r w:rsidR="00C842D0" w:rsidRPr="006B117D">
        <w:rPr>
          <w:b/>
          <w:color w:val="000000"/>
          <w:u w:val="single"/>
        </w:rPr>
        <w:t xml:space="preserve"> - </w:t>
      </w:r>
      <w:r w:rsidR="00300852" w:rsidRPr="006B117D">
        <w:rPr>
          <w:b/>
          <w:color w:val="000000"/>
          <w:u w:val="single"/>
        </w:rPr>
        <w:t>CONCLUSIONI</w:t>
      </w:r>
    </w:p>
    <w:p w:rsidR="00E410AA" w:rsidRPr="00767BFF" w:rsidRDefault="00E410AA" w:rsidP="00104F91">
      <w:pPr>
        <w:numPr>
          <w:ilvl w:val="0"/>
          <w:numId w:val="59"/>
        </w:numPr>
        <w:jc w:val="both"/>
        <w:rPr>
          <w:color w:val="000000"/>
        </w:rPr>
      </w:pPr>
      <w:r w:rsidRPr="00767BFF">
        <w:rPr>
          <w:color w:val="000000"/>
        </w:rPr>
        <w:t xml:space="preserve">L’esame dei dati statistici sull’incidentalità ferroviaria degli ultimi anni </w:t>
      </w:r>
      <w:r w:rsidR="007B65E5">
        <w:rPr>
          <w:color w:val="000000"/>
        </w:rPr>
        <w:t xml:space="preserve">(2005-2008) </w:t>
      </w:r>
      <w:r w:rsidRPr="00767BFF">
        <w:rPr>
          <w:color w:val="000000"/>
        </w:rPr>
        <w:t xml:space="preserve">conferma un </w:t>
      </w:r>
      <w:r w:rsidR="007B65E5">
        <w:rPr>
          <w:color w:val="000000"/>
        </w:rPr>
        <w:t xml:space="preserve">ulteriore </w:t>
      </w:r>
      <w:r w:rsidRPr="00767BFF">
        <w:rPr>
          <w:color w:val="000000"/>
        </w:rPr>
        <w:t>lieve miglioramento della situazione</w:t>
      </w:r>
      <w:r w:rsidR="007B65E5">
        <w:rPr>
          <w:color w:val="000000"/>
        </w:rPr>
        <w:t xml:space="preserve"> con </w:t>
      </w:r>
      <w:r w:rsidRPr="00767BFF">
        <w:rPr>
          <w:color w:val="000000"/>
        </w:rPr>
        <w:t xml:space="preserve">una diminuzione del numero degli incidenti e della gravità delle loro conseguenze. </w:t>
      </w:r>
    </w:p>
    <w:p w:rsidR="008B62EE" w:rsidRPr="00767BFF" w:rsidRDefault="00E410AA" w:rsidP="00104F91">
      <w:pPr>
        <w:ind w:left="360" w:firstLine="348"/>
        <w:jc w:val="both"/>
        <w:rPr>
          <w:color w:val="000000"/>
        </w:rPr>
      </w:pPr>
      <w:r w:rsidRPr="00767BFF">
        <w:rPr>
          <w:color w:val="000000"/>
        </w:rPr>
        <w:t xml:space="preserve">La valutazione dei dati statistici sia relativi agli incidenti sia relativi alle conseguenze degli incidenti va fatta con cautela : pure in presenza di </w:t>
      </w:r>
      <w:r w:rsidRPr="00767BFF">
        <w:rPr>
          <w:i/>
          <w:color w:val="000000"/>
        </w:rPr>
        <w:t>trend</w:t>
      </w:r>
      <w:r w:rsidRPr="00767BFF">
        <w:rPr>
          <w:color w:val="000000"/>
        </w:rPr>
        <w:t xml:space="preserve"> confortanti</w:t>
      </w:r>
      <w:r w:rsidR="00C83E41">
        <w:rPr>
          <w:color w:val="000000"/>
        </w:rPr>
        <w:t>,</w:t>
      </w:r>
      <w:r w:rsidRPr="00767BFF">
        <w:rPr>
          <w:color w:val="000000"/>
        </w:rPr>
        <w:t xml:space="preserve"> come sopra evidenziato</w:t>
      </w:r>
      <w:r w:rsidR="00C83E41">
        <w:rPr>
          <w:color w:val="000000"/>
        </w:rPr>
        <w:t>,</w:t>
      </w:r>
      <w:r w:rsidRPr="00767BFF">
        <w:rPr>
          <w:color w:val="000000"/>
        </w:rPr>
        <w:t xml:space="preserve"> bisogna tenere conto che gli effetti di un incidente o di un inconveniente (cioè le conseguenze per le persone fisiche) dipendono spesso non dalla gravità dell’incidente ma dalla presenza di condizioni e circostanze assolutamente casuali.</w:t>
      </w:r>
    </w:p>
    <w:p w:rsidR="002F19A1" w:rsidRPr="00767BFF" w:rsidRDefault="00E410AA" w:rsidP="00104F91">
      <w:pPr>
        <w:ind w:left="360" w:firstLine="180"/>
        <w:jc w:val="both"/>
        <w:rPr>
          <w:color w:val="000000"/>
        </w:rPr>
      </w:pPr>
      <w:r w:rsidRPr="00767BFF">
        <w:rPr>
          <w:color w:val="000000"/>
        </w:rPr>
        <w:t xml:space="preserve">Per gli incidenti si possono individuare quasi sempre le cause e </w:t>
      </w:r>
      <w:r w:rsidR="003D6C17" w:rsidRPr="00767BFF">
        <w:rPr>
          <w:color w:val="000000"/>
        </w:rPr>
        <w:t xml:space="preserve">possono essere senz’altro effettuate </w:t>
      </w:r>
      <w:r w:rsidRPr="00767BFF">
        <w:rPr>
          <w:color w:val="000000"/>
        </w:rPr>
        <w:t xml:space="preserve">le </w:t>
      </w:r>
      <w:r w:rsidR="00C83E41">
        <w:rPr>
          <w:color w:val="000000"/>
        </w:rPr>
        <w:t xml:space="preserve">relative </w:t>
      </w:r>
      <w:r w:rsidRPr="00767BFF">
        <w:rPr>
          <w:color w:val="000000"/>
        </w:rPr>
        <w:t>valutazioni statistiche; tali valutazioni</w:t>
      </w:r>
      <w:r w:rsidR="003D6C17">
        <w:rPr>
          <w:color w:val="000000"/>
        </w:rPr>
        <w:t>,</w:t>
      </w:r>
      <w:r w:rsidRPr="00767BFF">
        <w:rPr>
          <w:color w:val="000000"/>
        </w:rPr>
        <w:t xml:space="preserve"> però</w:t>
      </w:r>
      <w:r w:rsidR="003D6C17">
        <w:rPr>
          <w:color w:val="000000"/>
        </w:rPr>
        <w:t>,</w:t>
      </w:r>
      <w:r w:rsidRPr="00767BFF">
        <w:rPr>
          <w:color w:val="000000"/>
        </w:rPr>
        <w:t xml:space="preserve"> non sono a</w:t>
      </w:r>
      <w:r w:rsidR="007B65E5">
        <w:rPr>
          <w:color w:val="000000"/>
        </w:rPr>
        <w:t>pplicabili alla rilevanza delle</w:t>
      </w:r>
      <w:r w:rsidRPr="00767BFF">
        <w:rPr>
          <w:color w:val="000000"/>
        </w:rPr>
        <w:t xml:space="preserve"> conseguenze di un incidente che dipendono - come detto - dalla presenza di condizioni e circostanze assolutamente casuali </w:t>
      </w:r>
      <w:r w:rsidR="00F056C3" w:rsidRPr="00767BFF">
        <w:rPr>
          <w:color w:val="000000"/>
        </w:rPr>
        <w:t>: i</w:t>
      </w:r>
      <w:r w:rsidR="002F19A1" w:rsidRPr="00767BFF">
        <w:rPr>
          <w:color w:val="000000"/>
        </w:rPr>
        <w:t>l caso assume una posizione fondamentale nella gravità degli incidenti.</w:t>
      </w:r>
    </w:p>
    <w:p w:rsidR="008B62EE" w:rsidRPr="00767BFF" w:rsidRDefault="00E410AA" w:rsidP="00104F91">
      <w:pPr>
        <w:ind w:left="360" w:firstLine="180"/>
        <w:jc w:val="both"/>
        <w:rPr>
          <w:color w:val="000000"/>
        </w:rPr>
      </w:pPr>
      <w:r w:rsidRPr="00767BFF">
        <w:rPr>
          <w:color w:val="000000"/>
        </w:rPr>
        <w:t xml:space="preserve">Per i motivi appena evidenziati, sono da ritenere importanti le attività di monitoraggio sugli inconvenienti (cfr definizioni nel precedente capitolo 3) aventi un'incidenza, anche potenziale, </w:t>
      </w:r>
      <w:r w:rsidR="00040316">
        <w:rPr>
          <w:color w:val="000000"/>
        </w:rPr>
        <w:t>sulla sicurezza dell'esercizio.</w:t>
      </w:r>
    </w:p>
    <w:p w:rsidR="00E410AA" w:rsidRPr="00767BFF" w:rsidRDefault="00E410AA" w:rsidP="008B62EE">
      <w:pPr>
        <w:jc w:val="both"/>
        <w:rPr>
          <w:rFonts w:ascii="Verdana" w:hAnsi="Verdana"/>
          <w:color w:val="000000"/>
        </w:rPr>
      </w:pPr>
    </w:p>
    <w:p w:rsidR="00104F91" w:rsidRPr="00767BFF" w:rsidRDefault="00104F91" w:rsidP="00364573">
      <w:pPr>
        <w:numPr>
          <w:ilvl w:val="0"/>
          <w:numId w:val="59"/>
        </w:numPr>
        <w:jc w:val="both"/>
        <w:rPr>
          <w:color w:val="000000"/>
        </w:rPr>
      </w:pPr>
      <w:r w:rsidRPr="00767BFF">
        <w:rPr>
          <w:color w:val="000000"/>
        </w:rPr>
        <w:t xml:space="preserve">L’analisi delle Relazioni finali di indagine evidenzia che in molti casi gli incidenti non sono dovuti alla mancanza o alla carenza di </w:t>
      </w:r>
      <w:r w:rsidR="007B65E5">
        <w:rPr>
          <w:color w:val="000000"/>
        </w:rPr>
        <w:t>regole</w:t>
      </w:r>
      <w:r w:rsidRPr="00767BFF">
        <w:rPr>
          <w:color w:val="000000"/>
        </w:rPr>
        <w:t xml:space="preserve"> e procedure operative : regole e procedure </w:t>
      </w:r>
      <w:r w:rsidR="008347AE">
        <w:rPr>
          <w:color w:val="000000"/>
        </w:rPr>
        <w:t xml:space="preserve">pur </w:t>
      </w:r>
      <w:r w:rsidRPr="00767BFF">
        <w:rPr>
          <w:color w:val="000000"/>
        </w:rPr>
        <w:t xml:space="preserve">perfette </w:t>
      </w:r>
      <w:r w:rsidR="008347AE">
        <w:rPr>
          <w:color w:val="000000"/>
        </w:rPr>
        <w:t xml:space="preserve">ma </w:t>
      </w:r>
      <w:r w:rsidRPr="00767BFF">
        <w:rPr>
          <w:color w:val="000000"/>
        </w:rPr>
        <w:t xml:space="preserve">non applicate </w:t>
      </w:r>
      <w:r w:rsidR="007B65E5">
        <w:rPr>
          <w:color w:val="000000"/>
        </w:rPr>
        <w:t>o</w:t>
      </w:r>
      <w:r w:rsidRPr="00767BFF">
        <w:rPr>
          <w:color w:val="000000"/>
        </w:rPr>
        <w:t xml:space="preserve"> applicate parzialmente</w:t>
      </w:r>
      <w:r w:rsidR="008347AE">
        <w:rPr>
          <w:color w:val="000000"/>
        </w:rPr>
        <w:t>,</w:t>
      </w:r>
      <w:r w:rsidRPr="00767BFF">
        <w:rPr>
          <w:color w:val="000000"/>
        </w:rPr>
        <w:t xml:space="preserve"> non servono a nulla</w:t>
      </w:r>
      <w:r w:rsidR="00165D62">
        <w:rPr>
          <w:color w:val="000000"/>
        </w:rPr>
        <w:t>.</w:t>
      </w:r>
    </w:p>
    <w:p w:rsidR="00364573" w:rsidRPr="00767BFF" w:rsidRDefault="00364573" w:rsidP="00364573">
      <w:pPr>
        <w:ind w:left="360" w:firstLine="348"/>
        <w:jc w:val="both"/>
        <w:rPr>
          <w:color w:val="000000"/>
        </w:rPr>
      </w:pPr>
      <w:r w:rsidRPr="00767BFF">
        <w:rPr>
          <w:color w:val="000000"/>
        </w:rPr>
        <w:t xml:space="preserve">Per tentare di eliminare tali </w:t>
      </w:r>
      <w:r w:rsidRPr="00767BFF">
        <w:rPr>
          <w:i/>
          <w:color w:val="000000"/>
        </w:rPr>
        <w:t>cause dirette</w:t>
      </w:r>
      <w:r w:rsidRPr="00767BFF">
        <w:rPr>
          <w:color w:val="000000"/>
        </w:rPr>
        <w:t xml:space="preserve"> bisognerà agire sulle </w:t>
      </w:r>
      <w:r w:rsidRPr="00767BFF">
        <w:rPr>
          <w:i/>
          <w:color w:val="000000"/>
        </w:rPr>
        <w:t>cause indirette,</w:t>
      </w:r>
      <w:r w:rsidRPr="00767BFF">
        <w:rPr>
          <w:color w:val="000000"/>
        </w:rPr>
        <w:t xml:space="preserve"> che generano </w:t>
      </w:r>
      <w:r w:rsidR="008347AE">
        <w:rPr>
          <w:color w:val="000000"/>
        </w:rPr>
        <w:t xml:space="preserve">le </w:t>
      </w:r>
      <w:r w:rsidR="008347AE" w:rsidRPr="00767BFF">
        <w:rPr>
          <w:i/>
          <w:color w:val="000000"/>
        </w:rPr>
        <w:t>cause dirette</w:t>
      </w:r>
      <w:r w:rsidRPr="00767BFF">
        <w:rPr>
          <w:color w:val="000000"/>
        </w:rPr>
        <w:t xml:space="preserve">, attraverso gli strumenti </w:t>
      </w:r>
      <w:r w:rsidR="009B1CC7" w:rsidRPr="00767BFF">
        <w:rPr>
          <w:color w:val="000000"/>
        </w:rPr>
        <w:t xml:space="preserve">sia della formazione del personale incaricato di mansioni riguardanti la sicurezza sia </w:t>
      </w:r>
      <w:r w:rsidR="008347AE">
        <w:rPr>
          <w:color w:val="000000"/>
        </w:rPr>
        <w:t xml:space="preserve">– soprattutto - </w:t>
      </w:r>
      <w:r w:rsidRPr="00767BFF">
        <w:rPr>
          <w:color w:val="000000"/>
        </w:rPr>
        <w:t>dei controlli aziendali (Sistemi di Gestione della Sicurezza</w:t>
      </w:r>
      <w:r w:rsidR="009B1CC7" w:rsidRPr="00767BFF">
        <w:rPr>
          <w:color w:val="000000"/>
        </w:rPr>
        <w:t>; P</w:t>
      </w:r>
      <w:r w:rsidRPr="00767BFF">
        <w:rPr>
          <w:color w:val="000000"/>
        </w:rPr>
        <w:t>iani d</w:t>
      </w:r>
      <w:r w:rsidR="008347AE">
        <w:rPr>
          <w:color w:val="000000"/>
        </w:rPr>
        <w:t>ella sicurezza ) ed esterni alle aziende</w:t>
      </w:r>
      <w:r w:rsidRPr="00767BFF">
        <w:rPr>
          <w:color w:val="000000"/>
        </w:rPr>
        <w:t>.</w:t>
      </w:r>
    </w:p>
    <w:p w:rsidR="008B62EE" w:rsidRPr="00767BFF" w:rsidRDefault="008B62EE" w:rsidP="0054189A">
      <w:pPr>
        <w:jc w:val="center"/>
        <w:rPr>
          <w:color w:val="000000"/>
        </w:rPr>
      </w:pPr>
    </w:p>
    <w:p w:rsidR="009B1CC7" w:rsidRPr="007B65E5" w:rsidRDefault="009B1CC7" w:rsidP="000D4540">
      <w:pPr>
        <w:numPr>
          <w:ilvl w:val="0"/>
          <w:numId w:val="59"/>
        </w:numPr>
        <w:jc w:val="both"/>
        <w:rPr>
          <w:color w:val="000000"/>
        </w:rPr>
      </w:pPr>
      <w:r w:rsidRPr="007B65E5">
        <w:rPr>
          <w:color w:val="000000"/>
        </w:rPr>
        <w:t xml:space="preserve">Come già sottolineato, rimane evidente il </w:t>
      </w:r>
      <w:r w:rsidR="000D4540" w:rsidRPr="007B65E5">
        <w:rPr>
          <w:color w:val="000000"/>
        </w:rPr>
        <w:t>fenomeno</w:t>
      </w:r>
      <w:r w:rsidRPr="007B65E5">
        <w:rPr>
          <w:color w:val="000000"/>
        </w:rPr>
        <w:t xml:space="preserve"> d</w:t>
      </w:r>
      <w:r w:rsidR="000D4540" w:rsidRPr="007B65E5">
        <w:rPr>
          <w:color w:val="000000"/>
        </w:rPr>
        <w:t>e</w:t>
      </w:r>
      <w:r w:rsidRPr="007B65E5">
        <w:rPr>
          <w:color w:val="000000"/>
        </w:rPr>
        <w:t>gli svii (deragliamenti) che</w:t>
      </w:r>
      <w:r w:rsidR="000D4540" w:rsidRPr="007B65E5">
        <w:rPr>
          <w:color w:val="000000"/>
        </w:rPr>
        <w:t xml:space="preserve"> </w:t>
      </w:r>
      <w:r w:rsidR="00385275">
        <w:rPr>
          <w:color w:val="000000"/>
        </w:rPr>
        <w:t>registra un</w:t>
      </w:r>
      <w:r w:rsidRPr="007B65E5">
        <w:rPr>
          <w:color w:val="000000"/>
        </w:rPr>
        <w:t xml:space="preserve"> numero di episodi annui ancora </w:t>
      </w:r>
      <w:r w:rsidR="000D4540" w:rsidRPr="007B65E5">
        <w:rPr>
          <w:color w:val="000000"/>
        </w:rPr>
        <w:t>troppo alto</w:t>
      </w:r>
      <w:r w:rsidRPr="007B65E5">
        <w:rPr>
          <w:color w:val="000000"/>
        </w:rPr>
        <w:t xml:space="preserve">, </w:t>
      </w:r>
      <w:r w:rsidR="00385275">
        <w:rPr>
          <w:color w:val="000000"/>
        </w:rPr>
        <w:t xml:space="preserve">con un </w:t>
      </w:r>
      <w:r w:rsidR="00D3464E">
        <w:rPr>
          <w:color w:val="000000"/>
        </w:rPr>
        <w:t xml:space="preserve">conseguente </w:t>
      </w:r>
      <w:r w:rsidRPr="007B65E5">
        <w:rPr>
          <w:color w:val="000000"/>
        </w:rPr>
        <w:t>rischio potenziale molto elevato per gli effetti</w:t>
      </w:r>
      <w:r w:rsidR="00D3464E">
        <w:rPr>
          <w:color w:val="000000"/>
        </w:rPr>
        <w:t xml:space="preserve"> disastrosi in condizioni particolari</w:t>
      </w:r>
      <w:r w:rsidRPr="007B65E5">
        <w:rPr>
          <w:color w:val="000000"/>
        </w:rPr>
        <w:t>.</w:t>
      </w:r>
    </w:p>
    <w:p w:rsidR="007B65E5" w:rsidRPr="007B65E5" w:rsidRDefault="009B1CC7" w:rsidP="007B65E5">
      <w:pPr>
        <w:pStyle w:val="Paragrafoelenco"/>
        <w:ind w:left="360" w:firstLine="348"/>
        <w:jc w:val="both"/>
        <w:rPr>
          <w:rFonts w:ascii="Times New Roman" w:hAnsi="Times New Roman"/>
          <w:sz w:val="24"/>
          <w:szCs w:val="24"/>
        </w:rPr>
      </w:pPr>
      <w:r w:rsidRPr="007B65E5">
        <w:rPr>
          <w:rFonts w:ascii="Times New Roman" w:hAnsi="Times New Roman"/>
          <w:sz w:val="24"/>
          <w:szCs w:val="24"/>
        </w:rPr>
        <w:t xml:space="preserve">L’analisi delle </w:t>
      </w:r>
      <w:r w:rsidRPr="00931380">
        <w:rPr>
          <w:rFonts w:ascii="Times New Roman" w:hAnsi="Times New Roman"/>
          <w:i/>
          <w:sz w:val="24"/>
          <w:szCs w:val="24"/>
        </w:rPr>
        <w:t>Relazioni finali di indagine</w:t>
      </w:r>
      <w:r w:rsidRPr="007B65E5">
        <w:rPr>
          <w:rFonts w:ascii="Times New Roman" w:hAnsi="Times New Roman"/>
          <w:sz w:val="24"/>
          <w:szCs w:val="24"/>
        </w:rPr>
        <w:t xml:space="preserve"> evidenzia la necessità di dedicare una attenzio</w:t>
      </w:r>
      <w:r w:rsidR="00931380">
        <w:rPr>
          <w:rFonts w:ascii="Times New Roman" w:hAnsi="Times New Roman"/>
          <w:sz w:val="24"/>
          <w:szCs w:val="24"/>
        </w:rPr>
        <w:t xml:space="preserve">ne particolare al settore merci. Infatti </w:t>
      </w:r>
      <w:r w:rsidR="00365181" w:rsidRPr="007B65E5">
        <w:rPr>
          <w:rFonts w:ascii="Times New Roman" w:hAnsi="Times New Roman"/>
          <w:sz w:val="24"/>
          <w:szCs w:val="24"/>
        </w:rPr>
        <w:t>u</w:t>
      </w:r>
      <w:r w:rsidR="007B65E5" w:rsidRPr="007B65E5">
        <w:rPr>
          <w:rFonts w:ascii="Times New Roman" w:hAnsi="Times New Roman"/>
          <w:sz w:val="24"/>
          <w:szCs w:val="24"/>
        </w:rPr>
        <w:t>n</w:t>
      </w:r>
      <w:r w:rsidR="00931380">
        <w:rPr>
          <w:rFonts w:ascii="Times New Roman" w:hAnsi="Times New Roman"/>
          <w:sz w:val="24"/>
          <w:szCs w:val="24"/>
        </w:rPr>
        <w:t xml:space="preserve">’analisi </w:t>
      </w:r>
      <w:r w:rsidR="00365181" w:rsidRPr="007B65E5">
        <w:rPr>
          <w:rFonts w:ascii="Times New Roman" w:hAnsi="Times New Roman"/>
          <w:sz w:val="24"/>
          <w:szCs w:val="24"/>
        </w:rPr>
        <w:t>compiut</w:t>
      </w:r>
      <w:r w:rsidR="00931380">
        <w:rPr>
          <w:rFonts w:ascii="Times New Roman" w:hAnsi="Times New Roman"/>
          <w:sz w:val="24"/>
          <w:szCs w:val="24"/>
        </w:rPr>
        <w:t>a</w:t>
      </w:r>
      <w:r w:rsidR="00365181" w:rsidRPr="007B65E5">
        <w:rPr>
          <w:rFonts w:ascii="Times New Roman" w:hAnsi="Times New Roman"/>
          <w:sz w:val="24"/>
          <w:szCs w:val="24"/>
        </w:rPr>
        <w:t xml:space="preserve"> sui casi disponibili permette di poter affermare che </w:t>
      </w:r>
      <w:r w:rsidR="00931380">
        <w:rPr>
          <w:rFonts w:ascii="Times New Roman" w:hAnsi="Times New Roman"/>
          <w:sz w:val="24"/>
          <w:szCs w:val="24"/>
        </w:rPr>
        <w:t xml:space="preserve">- </w:t>
      </w:r>
      <w:r w:rsidR="007B65E5" w:rsidRPr="007B65E5">
        <w:rPr>
          <w:rFonts w:ascii="Times New Roman" w:hAnsi="Times New Roman"/>
          <w:sz w:val="24"/>
          <w:szCs w:val="24"/>
        </w:rPr>
        <w:t xml:space="preserve">da anni </w:t>
      </w:r>
      <w:r w:rsidR="00931380">
        <w:rPr>
          <w:rFonts w:ascii="Times New Roman" w:hAnsi="Times New Roman"/>
          <w:sz w:val="24"/>
          <w:szCs w:val="24"/>
        </w:rPr>
        <w:t xml:space="preserve">- </w:t>
      </w:r>
      <w:r w:rsidR="00365181" w:rsidRPr="007B65E5">
        <w:rPr>
          <w:rFonts w:ascii="Times New Roman" w:hAnsi="Times New Roman"/>
          <w:sz w:val="24"/>
          <w:szCs w:val="24"/>
        </w:rPr>
        <w:t xml:space="preserve">oltre l’80% dei deragliamenti interessa il trasporto </w:t>
      </w:r>
      <w:r w:rsidR="00931380">
        <w:rPr>
          <w:rFonts w:ascii="Times New Roman" w:hAnsi="Times New Roman"/>
          <w:sz w:val="24"/>
          <w:szCs w:val="24"/>
        </w:rPr>
        <w:t>ferroviario merci:  l</w:t>
      </w:r>
      <w:r w:rsidR="00365181" w:rsidRPr="007B65E5">
        <w:rPr>
          <w:rFonts w:ascii="Times New Roman" w:hAnsi="Times New Roman"/>
          <w:sz w:val="24"/>
          <w:szCs w:val="24"/>
        </w:rPr>
        <w:t xml:space="preserve">a rilevanza </w:t>
      </w:r>
      <w:r w:rsidR="00983C09" w:rsidRPr="007B65E5">
        <w:rPr>
          <w:rFonts w:ascii="Times New Roman" w:hAnsi="Times New Roman"/>
          <w:sz w:val="24"/>
          <w:szCs w:val="24"/>
        </w:rPr>
        <w:t xml:space="preserve">di tale incidenza percentuale </w:t>
      </w:r>
      <w:r w:rsidR="00365181" w:rsidRPr="007B65E5">
        <w:rPr>
          <w:rFonts w:ascii="Times New Roman" w:hAnsi="Times New Roman"/>
          <w:sz w:val="24"/>
          <w:szCs w:val="24"/>
        </w:rPr>
        <w:t>è ancora più forte se si considera che</w:t>
      </w:r>
      <w:r w:rsidR="00931380">
        <w:rPr>
          <w:rFonts w:ascii="Times New Roman" w:hAnsi="Times New Roman"/>
          <w:sz w:val="24"/>
          <w:szCs w:val="24"/>
        </w:rPr>
        <w:t>,</w:t>
      </w:r>
      <w:r w:rsidR="00365181" w:rsidRPr="007B65E5">
        <w:rPr>
          <w:rFonts w:ascii="Times New Roman" w:hAnsi="Times New Roman"/>
          <w:sz w:val="24"/>
          <w:szCs w:val="24"/>
        </w:rPr>
        <w:t xml:space="preserve"> su un totale di 339 milioni di treni*km </w:t>
      </w:r>
      <w:r w:rsidR="007B65E5" w:rsidRPr="007B65E5">
        <w:rPr>
          <w:rFonts w:ascii="Times New Roman" w:hAnsi="Times New Roman"/>
          <w:sz w:val="24"/>
          <w:szCs w:val="24"/>
        </w:rPr>
        <w:t xml:space="preserve">effettuati nel 2008 </w:t>
      </w:r>
      <w:r w:rsidR="00365181" w:rsidRPr="007B65E5">
        <w:rPr>
          <w:rFonts w:ascii="Times New Roman" w:hAnsi="Times New Roman"/>
          <w:sz w:val="24"/>
          <w:szCs w:val="24"/>
        </w:rPr>
        <w:t xml:space="preserve">sulla </w:t>
      </w:r>
      <w:r w:rsidR="00983C09" w:rsidRPr="007B65E5">
        <w:rPr>
          <w:rFonts w:ascii="Times New Roman" w:hAnsi="Times New Roman"/>
          <w:sz w:val="24"/>
          <w:szCs w:val="24"/>
        </w:rPr>
        <w:t>rete nazionale</w:t>
      </w:r>
      <w:r w:rsidR="00931380">
        <w:rPr>
          <w:rFonts w:ascii="Times New Roman" w:hAnsi="Times New Roman"/>
          <w:sz w:val="24"/>
          <w:szCs w:val="24"/>
        </w:rPr>
        <w:t>,</w:t>
      </w:r>
      <w:r w:rsidR="00983C09" w:rsidRPr="007B65E5">
        <w:rPr>
          <w:rFonts w:ascii="Times New Roman" w:hAnsi="Times New Roman"/>
          <w:sz w:val="24"/>
          <w:szCs w:val="24"/>
        </w:rPr>
        <w:t xml:space="preserve"> i</w:t>
      </w:r>
      <w:r w:rsidR="00931380">
        <w:rPr>
          <w:rFonts w:ascii="Times New Roman" w:hAnsi="Times New Roman"/>
          <w:sz w:val="24"/>
          <w:szCs w:val="24"/>
        </w:rPr>
        <w:t xml:space="preserve">l trasporto merci </w:t>
      </w:r>
      <w:r w:rsidR="00983C09" w:rsidRPr="007B65E5">
        <w:rPr>
          <w:rFonts w:ascii="Times New Roman" w:hAnsi="Times New Roman"/>
          <w:sz w:val="24"/>
          <w:szCs w:val="24"/>
        </w:rPr>
        <w:t>occupa una quota di circa il 18 %.</w:t>
      </w:r>
    </w:p>
    <w:p w:rsidR="008D5D79" w:rsidRDefault="00365181" w:rsidP="007B65E5">
      <w:pPr>
        <w:pStyle w:val="Paragrafoelenco"/>
        <w:ind w:left="360" w:firstLine="348"/>
        <w:jc w:val="both"/>
        <w:rPr>
          <w:rFonts w:ascii="Times New Roman" w:hAnsi="Times New Roman"/>
          <w:sz w:val="24"/>
          <w:szCs w:val="24"/>
        </w:rPr>
      </w:pPr>
      <w:r w:rsidRPr="007B65E5">
        <w:rPr>
          <w:rFonts w:ascii="Times New Roman" w:hAnsi="Times New Roman"/>
          <w:sz w:val="24"/>
          <w:szCs w:val="24"/>
        </w:rPr>
        <w:t>Quindi</w:t>
      </w:r>
      <w:r w:rsidR="002D05F2">
        <w:rPr>
          <w:rFonts w:ascii="Times New Roman" w:hAnsi="Times New Roman"/>
          <w:sz w:val="24"/>
          <w:szCs w:val="24"/>
        </w:rPr>
        <w:t>,</w:t>
      </w:r>
      <w:r w:rsidRPr="007B65E5">
        <w:rPr>
          <w:rFonts w:ascii="Times New Roman" w:hAnsi="Times New Roman"/>
          <w:sz w:val="24"/>
          <w:szCs w:val="24"/>
        </w:rPr>
        <w:t xml:space="preserve"> nonostante meno di un </w:t>
      </w:r>
      <w:r w:rsidR="00983C09" w:rsidRPr="007B65E5">
        <w:rPr>
          <w:rFonts w:ascii="Times New Roman" w:hAnsi="Times New Roman"/>
          <w:sz w:val="24"/>
          <w:szCs w:val="24"/>
        </w:rPr>
        <w:t xml:space="preserve">quinto </w:t>
      </w:r>
      <w:r w:rsidRPr="007B65E5">
        <w:rPr>
          <w:rFonts w:ascii="Times New Roman" w:hAnsi="Times New Roman"/>
          <w:sz w:val="24"/>
          <w:szCs w:val="24"/>
        </w:rPr>
        <w:t>della totale i</w:t>
      </w:r>
      <w:r w:rsidR="00983C09" w:rsidRPr="007B65E5">
        <w:rPr>
          <w:rFonts w:ascii="Times New Roman" w:hAnsi="Times New Roman"/>
          <w:sz w:val="24"/>
          <w:szCs w:val="24"/>
        </w:rPr>
        <w:t xml:space="preserve">ntensità di traffico sia </w:t>
      </w:r>
      <w:r w:rsidR="002D05F2">
        <w:rPr>
          <w:rFonts w:ascii="Times New Roman" w:hAnsi="Times New Roman"/>
          <w:sz w:val="24"/>
          <w:szCs w:val="24"/>
        </w:rPr>
        <w:t xml:space="preserve">attribuibile al trasporto </w:t>
      </w:r>
      <w:r w:rsidRPr="007B65E5">
        <w:rPr>
          <w:rFonts w:ascii="Times New Roman" w:hAnsi="Times New Roman"/>
          <w:sz w:val="24"/>
          <w:szCs w:val="24"/>
        </w:rPr>
        <w:t>merci, quest</w:t>
      </w:r>
      <w:r w:rsidR="002D05F2">
        <w:rPr>
          <w:rFonts w:ascii="Times New Roman" w:hAnsi="Times New Roman"/>
          <w:sz w:val="24"/>
          <w:szCs w:val="24"/>
        </w:rPr>
        <w:t>’ultimo incide</w:t>
      </w:r>
      <w:r w:rsidRPr="007B65E5">
        <w:rPr>
          <w:rFonts w:ascii="Times New Roman" w:hAnsi="Times New Roman"/>
          <w:sz w:val="24"/>
          <w:szCs w:val="24"/>
        </w:rPr>
        <w:t xml:space="preserve"> in misura preponderante nel fenomeno degli svii</w:t>
      </w:r>
      <w:r w:rsidR="008D5D79">
        <w:rPr>
          <w:rFonts w:ascii="Times New Roman" w:hAnsi="Times New Roman"/>
          <w:sz w:val="24"/>
          <w:szCs w:val="24"/>
        </w:rPr>
        <w:t>.</w:t>
      </w:r>
    </w:p>
    <w:p w:rsidR="00365181" w:rsidRDefault="008D5D79" w:rsidP="007B65E5">
      <w:pPr>
        <w:pStyle w:val="Paragrafoelenco"/>
        <w:ind w:left="360" w:firstLine="348"/>
        <w:jc w:val="both"/>
        <w:rPr>
          <w:rFonts w:ascii="Times New Roman" w:hAnsi="Times New Roman"/>
          <w:sz w:val="24"/>
          <w:szCs w:val="24"/>
        </w:rPr>
      </w:pPr>
      <w:r>
        <w:rPr>
          <w:rFonts w:ascii="Times New Roman" w:hAnsi="Times New Roman"/>
          <w:sz w:val="24"/>
          <w:szCs w:val="24"/>
        </w:rPr>
        <w:t>A</w:t>
      </w:r>
      <w:r w:rsidR="00365181" w:rsidRPr="007B65E5">
        <w:rPr>
          <w:rFonts w:ascii="Times New Roman" w:hAnsi="Times New Roman"/>
          <w:sz w:val="24"/>
          <w:szCs w:val="24"/>
        </w:rPr>
        <w:t xml:space="preserve">zioni correttive vanno </w:t>
      </w:r>
      <w:r w:rsidR="007B65E5">
        <w:rPr>
          <w:rFonts w:ascii="Times New Roman" w:hAnsi="Times New Roman"/>
          <w:sz w:val="24"/>
          <w:szCs w:val="24"/>
        </w:rPr>
        <w:t xml:space="preserve">quindi </w:t>
      </w:r>
      <w:r w:rsidR="00365181" w:rsidRPr="007B65E5">
        <w:rPr>
          <w:rFonts w:ascii="Times New Roman" w:hAnsi="Times New Roman"/>
          <w:sz w:val="24"/>
          <w:szCs w:val="24"/>
        </w:rPr>
        <w:t xml:space="preserve">in primo luogo indirizzate al settore merci </w:t>
      </w:r>
      <w:r w:rsidR="002D05F2">
        <w:rPr>
          <w:rFonts w:ascii="Times New Roman" w:hAnsi="Times New Roman"/>
          <w:sz w:val="24"/>
          <w:szCs w:val="24"/>
        </w:rPr>
        <w:t xml:space="preserve">con </w:t>
      </w:r>
      <w:r w:rsidR="00365181" w:rsidRPr="007B65E5">
        <w:rPr>
          <w:rFonts w:ascii="Times New Roman" w:hAnsi="Times New Roman"/>
          <w:sz w:val="24"/>
          <w:szCs w:val="24"/>
        </w:rPr>
        <w:t xml:space="preserve">particolare </w:t>
      </w:r>
      <w:r w:rsidR="002D05F2">
        <w:rPr>
          <w:rFonts w:ascii="Times New Roman" w:hAnsi="Times New Roman"/>
          <w:sz w:val="24"/>
          <w:szCs w:val="24"/>
        </w:rPr>
        <w:t xml:space="preserve">riferimento </w:t>
      </w:r>
      <w:r w:rsidR="00365181" w:rsidRPr="007B65E5">
        <w:rPr>
          <w:rFonts w:ascii="Times New Roman" w:hAnsi="Times New Roman"/>
          <w:sz w:val="24"/>
          <w:szCs w:val="24"/>
        </w:rPr>
        <w:t>al</w:t>
      </w:r>
      <w:r w:rsidR="00983C09" w:rsidRPr="007B65E5">
        <w:rPr>
          <w:rFonts w:ascii="Times New Roman" w:hAnsi="Times New Roman"/>
          <w:sz w:val="24"/>
          <w:szCs w:val="24"/>
        </w:rPr>
        <w:t xml:space="preserve">la parte </w:t>
      </w:r>
      <w:r w:rsidR="002D05F2">
        <w:rPr>
          <w:rFonts w:ascii="Times New Roman" w:hAnsi="Times New Roman"/>
          <w:sz w:val="24"/>
          <w:szCs w:val="24"/>
        </w:rPr>
        <w:t xml:space="preserve">del </w:t>
      </w:r>
      <w:r w:rsidR="00983C09" w:rsidRPr="007B65E5">
        <w:rPr>
          <w:rFonts w:ascii="Times New Roman" w:hAnsi="Times New Roman"/>
          <w:sz w:val="24"/>
          <w:szCs w:val="24"/>
        </w:rPr>
        <w:t>trasporto delle merci pericolose</w:t>
      </w:r>
      <w:r w:rsidR="00365181" w:rsidRPr="007B65E5">
        <w:rPr>
          <w:rFonts w:ascii="Times New Roman" w:hAnsi="Times New Roman"/>
          <w:sz w:val="24"/>
          <w:szCs w:val="24"/>
        </w:rPr>
        <w:t xml:space="preserve"> </w:t>
      </w:r>
      <w:r w:rsidR="00983C09" w:rsidRPr="007B65E5">
        <w:rPr>
          <w:rFonts w:ascii="Times New Roman" w:hAnsi="Times New Roman"/>
          <w:sz w:val="24"/>
          <w:szCs w:val="24"/>
        </w:rPr>
        <w:t xml:space="preserve">anche con una regolazione asimmetrica rispetto al resto del trasporto sia </w:t>
      </w:r>
      <w:r w:rsidR="002D05F2">
        <w:rPr>
          <w:rFonts w:ascii="Times New Roman" w:hAnsi="Times New Roman"/>
          <w:sz w:val="24"/>
          <w:szCs w:val="24"/>
        </w:rPr>
        <w:t xml:space="preserve">per quanto attiene la </w:t>
      </w:r>
      <w:r w:rsidR="00C4183A" w:rsidRPr="007B65E5">
        <w:rPr>
          <w:rFonts w:ascii="Times New Roman" w:hAnsi="Times New Roman"/>
          <w:sz w:val="24"/>
          <w:szCs w:val="24"/>
        </w:rPr>
        <w:t xml:space="preserve">disciplina </w:t>
      </w:r>
      <w:r w:rsidR="00983C09" w:rsidRPr="007B65E5">
        <w:rPr>
          <w:rFonts w:ascii="Times New Roman" w:hAnsi="Times New Roman"/>
          <w:sz w:val="24"/>
          <w:szCs w:val="24"/>
        </w:rPr>
        <w:t xml:space="preserve">normativa </w:t>
      </w:r>
      <w:r w:rsidR="00C4183A" w:rsidRPr="007B65E5">
        <w:rPr>
          <w:rFonts w:ascii="Times New Roman" w:hAnsi="Times New Roman"/>
          <w:sz w:val="24"/>
          <w:szCs w:val="24"/>
        </w:rPr>
        <w:t xml:space="preserve">e procedurale </w:t>
      </w:r>
      <w:r w:rsidR="00983C09" w:rsidRPr="007B65E5">
        <w:rPr>
          <w:rFonts w:ascii="Times New Roman" w:hAnsi="Times New Roman"/>
          <w:sz w:val="24"/>
          <w:szCs w:val="24"/>
        </w:rPr>
        <w:t xml:space="preserve">sia in </w:t>
      </w:r>
      <w:r w:rsidR="002D05F2">
        <w:rPr>
          <w:rFonts w:ascii="Times New Roman" w:hAnsi="Times New Roman"/>
          <w:sz w:val="24"/>
          <w:szCs w:val="24"/>
        </w:rPr>
        <w:t>relazione a</w:t>
      </w:r>
      <w:r w:rsidR="001D4E75">
        <w:rPr>
          <w:rFonts w:ascii="Times New Roman" w:hAnsi="Times New Roman"/>
          <w:sz w:val="24"/>
          <w:szCs w:val="24"/>
        </w:rPr>
        <w:t xml:space="preserve">lla intensificazione dei </w:t>
      </w:r>
      <w:r w:rsidR="00983C09" w:rsidRPr="007B65E5">
        <w:rPr>
          <w:rFonts w:ascii="Times New Roman" w:hAnsi="Times New Roman"/>
          <w:sz w:val="24"/>
          <w:szCs w:val="24"/>
        </w:rPr>
        <w:t>controlli.</w:t>
      </w:r>
    </w:p>
    <w:p w:rsidR="00FB3DDA" w:rsidRDefault="00FB3DDA" w:rsidP="00FB3DDA">
      <w:pPr>
        <w:pStyle w:val="Paragrafoelenco"/>
        <w:ind w:left="0"/>
        <w:jc w:val="both"/>
        <w:rPr>
          <w:rFonts w:ascii="Times New Roman" w:hAnsi="Times New Roman"/>
          <w:sz w:val="24"/>
          <w:szCs w:val="24"/>
        </w:rPr>
      </w:pPr>
    </w:p>
    <w:p w:rsidR="00FB3DDA" w:rsidRDefault="00FB3DDA" w:rsidP="00FB3DDA">
      <w:pPr>
        <w:pStyle w:val="Paragrafoelenco"/>
        <w:ind w:left="0"/>
        <w:jc w:val="both"/>
        <w:rPr>
          <w:rFonts w:ascii="Times New Roman" w:hAnsi="Times New Roman"/>
          <w:sz w:val="24"/>
          <w:szCs w:val="24"/>
        </w:rPr>
      </w:pPr>
      <w:r>
        <w:rPr>
          <w:rFonts w:ascii="Times New Roman" w:hAnsi="Times New Roman"/>
          <w:sz w:val="24"/>
          <w:szCs w:val="24"/>
        </w:rPr>
        <w:t>Roma, 29 settembre 2009</w:t>
      </w:r>
    </w:p>
    <w:p w:rsidR="00FB3DDA" w:rsidRDefault="00FB3DDA" w:rsidP="007B65E5">
      <w:pPr>
        <w:pStyle w:val="Paragrafoelenco"/>
        <w:ind w:left="360" w:firstLine="348"/>
        <w:jc w:val="both"/>
        <w:rPr>
          <w:rFonts w:ascii="Times New Roman" w:hAnsi="Times New Roman"/>
          <w:sz w:val="24"/>
          <w:szCs w:val="24"/>
        </w:rPr>
      </w:pPr>
    </w:p>
    <w:p w:rsidR="004220E0" w:rsidRDefault="004220E0" w:rsidP="004220E0">
      <w:pPr>
        <w:tabs>
          <w:tab w:val="left" w:pos="6075"/>
        </w:tabs>
      </w:pPr>
      <w:r>
        <w:tab/>
        <w:t>Il Direttore Generale</w:t>
      </w:r>
    </w:p>
    <w:p w:rsidR="004220E0" w:rsidRPr="006B4C69" w:rsidRDefault="004220E0" w:rsidP="004220E0">
      <w:pPr>
        <w:tabs>
          <w:tab w:val="left" w:pos="6075"/>
        </w:tabs>
        <w:rPr>
          <w:i/>
        </w:rPr>
      </w:pPr>
      <w:r>
        <w:tab/>
      </w:r>
      <w:r>
        <w:tab/>
      </w:r>
      <w:r w:rsidRPr="006B4C69">
        <w:rPr>
          <w:i/>
        </w:rPr>
        <w:t xml:space="preserve">Ing. </w:t>
      </w:r>
      <w:smartTag w:uri="urn:schemas-microsoft-com:office:smarttags" w:element="PersonName">
        <w:smartTagPr>
          <w:attr w:name="ProductID" w:val="Enzo Celli"/>
        </w:smartTagPr>
        <w:r w:rsidRPr="006B4C69">
          <w:rPr>
            <w:i/>
          </w:rPr>
          <w:t>Enzo Celli</w:t>
        </w:r>
      </w:smartTag>
    </w:p>
    <w:p w:rsidR="004220E0" w:rsidRPr="007B65E5" w:rsidRDefault="004220E0" w:rsidP="007B65E5">
      <w:pPr>
        <w:pStyle w:val="Paragrafoelenco"/>
        <w:ind w:left="360" w:firstLine="348"/>
        <w:jc w:val="both"/>
        <w:rPr>
          <w:rFonts w:ascii="Times New Roman" w:hAnsi="Times New Roman"/>
          <w:sz w:val="24"/>
          <w:szCs w:val="24"/>
        </w:rPr>
      </w:pPr>
    </w:p>
    <w:sectPr w:rsidR="004220E0" w:rsidRPr="007B65E5" w:rsidSect="007D580E">
      <w:footerReference w:type="even" r:id="rId13"/>
      <w:footerReference w:type="default" r:id="rId14"/>
      <w:pgSz w:w="11906" w:h="16838"/>
      <w:pgMar w:top="1191" w:right="1134" w:bottom="1134" w:left="1134" w:header="709" w:footer="709"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E03" w:rsidRDefault="00065E03">
      <w:r>
        <w:separator/>
      </w:r>
    </w:p>
  </w:endnote>
  <w:endnote w:type="continuationSeparator" w:id="1">
    <w:p w:rsidR="00065E03" w:rsidRDefault="00065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D0" w:rsidRDefault="00E92CD0" w:rsidP="00F37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CD0" w:rsidRDefault="00E92CD0" w:rsidP="00F377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D0" w:rsidRDefault="00E92CD0" w:rsidP="00F377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3577">
      <w:rPr>
        <w:rStyle w:val="PageNumber"/>
        <w:noProof/>
      </w:rPr>
      <w:t>5</w:t>
    </w:r>
    <w:r>
      <w:rPr>
        <w:rStyle w:val="PageNumber"/>
      </w:rPr>
      <w:fldChar w:fldCharType="end"/>
    </w:r>
  </w:p>
  <w:p w:rsidR="00C0499C" w:rsidRDefault="00C0499C" w:rsidP="00C0499C">
    <w:pPr>
      <w:pStyle w:val="Footer"/>
      <w:jc w:val="center"/>
      <w:rPr>
        <w:rFonts w:ascii="Book Antiqua" w:hAnsi="Book Antiqua" w:cs="Courier New"/>
        <w:sz w:val="16"/>
        <w:szCs w:val="16"/>
      </w:rPr>
    </w:pPr>
    <w:r>
      <w:rPr>
        <w:rFonts w:ascii="Book Antiqua" w:hAnsi="Book Antiqua" w:cs="Courier New"/>
        <w:sz w:val="16"/>
        <w:szCs w:val="16"/>
      </w:rPr>
      <w:t>……………………………………………………………………………………………</w:t>
    </w:r>
  </w:p>
  <w:p w:rsidR="00C0499C" w:rsidRPr="00C0499C" w:rsidRDefault="00C0499C" w:rsidP="00C0499C">
    <w:pPr>
      <w:pStyle w:val="Footer"/>
      <w:jc w:val="center"/>
      <w:rPr>
        <w:color w:val="000000"/>
        <w:sz w:val="18"/>
        <w:szCs w:val="18"/>
      </w:rPr>
    </w:pPr>
    <w:r w:rsidRPr="00C0499C">
      <w:rPr>
        <w:color w:val="000000"/>
        <w:sz w:val="18"/>
        <w:szCs w:val="18"/>
      </w:rPr>
      <w:t>MINISTERO DELLE INFRASTRUTTURE E DEI TRASPORTI</w:t>
    </w:r>
  </w:p>
  <w:p w:rsidR="00C0499C" w:rsidRPr="00C0499C" w:rsidRDefault="00C0499C" w:rsidP="00C0499C">
    <w:pPr>
      <w:pStyle w:val="Footer"/>
      <w:jc w:val="center"/>
      <w:rPr>
        <w:color w:val="000000"/>
        <w:sz w:val="18"/>
        <w:szCs w:val="18"/>
      </w:rPr>
    </w:pPr>
    <w:r w:rsidRPr="00C0499C">
      <w:rPr>
        <w:color w:val="000000"/>
        <w:sz w:val="18"/>
        <w:szCs w:val="18"/>
      </w:rPr>
      <w:t>Direzione Generale per le investigazioni ferroviarie</w:t>
    </w:r>
  </w:p>
  <w:p w:rsidR="00C0499C" w:rsidRPr="00C0499C" w:rsidRDefault="00C0499C" w:rsidP="00C0499C">
    <w:pPr>
      <w:pStyle w:val="Footer"/>
      <w:jc w:val="center"/>
      <w:rPr>
        <w:color w:val="000000"/>
        <w:sz w:val="18"/>
        <w:szCs w:val="18"/>
      </w:rPr>
    </w:pPr>
    <w:r w:rsidRPr="00C0499C">
      <w:rPr>
        <w:color w:val="000000"/>
        <w:sz w:val="18"/>
        <w:szCs w:val="18"/>
      </w:rPr>
      <w:t>Via G.Caraci, 36  00157 Roma – Tel. 06 4158.3620/13 – Fax 06 4158 5810</w:t>
    </w:r>
  </w:p>
  <w:p w:rsidR="00C0499C" w:rsidRPr="00C0499C" w:rsidRDefault="00C0499C" w:rsidP="00C0499C">
    <w:pPr>
      <w:pStyle w:val="Footer"/>
      <w:jc w:val="center"/>
      <w:rPr>
        <w:color w:val="000000"/>
        <w:sz w:val="18"/>
        <w:szCs w:val="18"/>
      </w:rPr>
    </w:pPr>
    <w:r w:rsidRPr="00C0499C">
      <w:rPr>
        <w:color w:val="000000"/>
        <w:sz w:val="18"/>
        <w:szCs w:val="18"/>
      </w:rPr>
      <w:t xml:space="preserve">e-mail </w:t>
    </w:r>
    <w:hyperlink r:id="rId1" w:history="1">
      <w:r w:rsidRPr="00C0499C">
        <w:rPr>
          <w:rStyle w:val="Hyperlink"/>
          <w:color w:val="000000"/>
          <w:sz w:val="18"/>
          <w:szCs w:val="18"/>
        </w:rPr>
        <w:t>dg</w:t>
      </w:r>
    </w:hyperlink>
    <w:r w:rsidRPr="00C0499C">
      <w:rPr>
        <w:color w:val="000000"/>
        <w:sz w:val="18"/>
        <w:szCs w:val="18"/>
      </w:rPr>
      <w:t>if@mit.gov.it</w:t>
    </w:r>
  </w:p>
  <w:p w:rsidR="00C0499C" w:rsidRPr="00C0499C" w:rsidRDefault="00C0499C" w:rsidP="00C0499C">
    <w:pPr>
      <w:pStyle w:val="Footer"/>
      <w:jc w:val="center"/>
      <w:rPr>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E03" w:rsidRDefault="00065E03">
      <w:r>
        <w:separator/>
      </w:r>
    </w:p>
  </w:footnote>
  <w:footnote w:type="continuationSeparator" w:id="1">
    <w:p w:rsidR="00065E03" w:rsidRDefault="00065E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BCC"/>
    <w:multiLevelType w:val="hybridMultilevel"/>
    <w:tmpl w:val="4B92B02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03CE33F6"/>
    <w:multiLevelType w:val="hybridMultilevel"/>
    <w:tmpl w:val="612C49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06436BEE"/>
    <w:multiLevelType w:val="hybridMultilevel"/>
    <w:tmpl w:val="BD98092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76A2B31"/>
    <w:multiLevelType w:val="hybridMultilevel"/>
    <w:tmpl w:val="810C3C8E"/>
    <w:lvl w:ilvl="0" w:tplc="04100001">
      <w:start w:val="1"/>
      <w:numFmt w:val="bullet"/>
      <w:lvlText w:val=""/>
      <w:lvlJc w:val="left"/>
      <w:pPr>
        <w:tabs>
          <w:tab w:val="num" w:pos="480"/>
        </w:tabs>
        <w:ind w:left="480" w:hanging="360"/>
      </w:pPr>
      <w:rPr>
        <w:rFonts w:ascii="Symbol" w:hAnsi="Symbol" w:hint="default"/>
      </w:rPr>
    </w:lvl>
    <w:lvl w:ilvl="1" w:tplc="04100003">
      <w:start w:val="1"/>
      <w:numFmt w:val="bullet"/>
      <w:lvlText w:val="o"/>
      <w:lvlJc w:val="left"/>
      <w:pPr>
        <w:tabs>
          <w:tab w:val="num" w:pos="1200"/>
        </w:tabs>
        <w:ind w:left="1200" w:hanging="360"/>
      </w:pPr>
      <w:rPr>
        <w:rFonts w:ascii="Courier New" w:hAnsi="Courier New" w:hint="default"/>
      </w:rPr>
    </w:lvl>
    <w:lvl w:ilvl="2" w:tplc="04100005">
      <w:start w:val="1"/>
      <w:numFmt w:val="bullet"/>
      <w:lvlText w:val=""/>
      <w:lvlJc w:val="left"/>
      <w:pPr>
        <w:tabs>
          <w:tab w:val="num" w:pos="1920"/>
        </w:tabs>
        <w:ind w:left="1920" w:hanging="360"/>
      </w:pPr>
      <w:rPr>
        <w:rFonts w:ascii="Wingdings" w:hAnsi="Wingdings" w:hint="default"/>
      </w:rPr>
    </w:lvl>
    <w:lvl w:ilvl="3" w:tplc="04100001">
      <w:start w:val="1"/>
      <w:numFmt w:val="bullet"/>
      <w:lvlText w:val=""/>
      <w:lvlJc w:val="left"/>
      <w:pPr>
        <w:tabs>
          <w:tab w:val="num" w:pos="2640"/>
        </w:tabs>
        <w:ind w:left="2640" w:hanging="360"/>
      </w:pPr>
      <w:rPr>
        <w:rFonts w:ascii="Symbol" w:hAnsi="Symbol" w:hint="default"/>
      </w:rPr>
    </w:lvl>
    <w:lvl w:ilvl="4" w:tplc="04100003">
      <w:start w:val="1"/>
      <w:numFmt w:val="bullet"/>
      <w:lvlText w:val="o"/>
      <w:lvlJc w:val="left"/>
      <w:pPr>
        <w:tabs>
          <w:tab w:val="num" w:pos="3360"/>
        </w:tabs>
        <w:ind w:left="3360" w:hanging="360"/>
      </w:pPr>
      <w:rPr>
        <w:rFonts w:ascii="Courier New" w:hAnsi="Courier New" w:hint="default"/>
      </w:rPr>
    </w:lvl>
    <w:lvl w:ilvl="5" w:tplc="04100005">
      <w:start w:val="1"/>
      <w:numFmt w:val="bullet"/>
      <w:lvlText w:val=""/>
      <w:lvlJc w:val="left"/>
      <w:pPr>
        <w:tabs>
          <w:tab w:val="num" w:pos="4080"/>
        </w:tabs>
        <w:ind w:left="4080" w:hanging="360"/>
      </w:pPr>
      <w:rPr>
        <w:rFonts w:ascii="Wingdings" w:hAnsi="Wingdings" w:hint="default"/>
      </w:rPr>
    </w:lvl>
    <w:lvl w:ilvl="6" w:tplc="04100001">
      <w:start w:val="1"/>
      <w:numFmt w:val="bullet"/>
      <w:lvlText w:val=""/>
      <w:lvlJc w:val="left"/>
      <w:pPr>
        <w:tabs>
          <w:tab w:val="num" w:pos="4800"/>
        </w:tabs>
        <w:ind w:left="4800" w:hanging="360"/>
      </w:pPr>
      <w:rPr>
        <w:rFonts w:ascii="Symbol" w:hAnsi="Symbol" w:hint="default"/>
      </w:rPr>
    </w:lvl>
    <w:lvl w:ilvl="7" w:tplc="04100003">
      <w:start w:val="1"/>
      <w:numFmt w:val="bullet"/>
      <w:lvlText w:val="o"/>
      <w:lvlJc w:val="left"/>
      <w:pPr>
        <w:tabs>
          <w:tab w:val="num" w:pos="5520"/>
        </w:tabs>
        <w:ind w:left="5520" w:hanging="360"/>
      </w:pPr>
      <w:rPr>
        <w:rFonts w:ascii="Courier New" w:hAnsi="Courier New" w:hint="default"/>
      </w:rPr>
    </w:lvl>
    <w:lvl w:ilvl="8" w:tplc="04100005">
      <w:start w:val="1"/>
      <w:numFmt w:val="bullet"/>
      <w:lvlText w:val=""/>
      <w:lvlJc w:val="left"/>
      <w:pPr>
        <w:tabs>
          <w:tab w:val="num" w:pos="6240"/>
        </w:tabs>
        <w:ind w:left="6240" w:hanging="360"/>
      </w:pPr>
      <w:rPr>
        <w:rFonts w:ascii="Wingdings" w:hAnsi="Wingdings" w:hint="default"/>
      </w:rPr>
    </w:lvl>
  </w:abstractNum>
  <w:abstractNum w:abstractNumId="4">
    <w:nsid w:val="082E0865"/>
    <w:multiLevelType w:val="hybridMultilevel"/>
    <w:tmpl w:val="816200E2"/>
    <w:lvl w:ilvl="0" w:tplc="04100001">
      <w:start w:val="1"/>
      <w:numFmt w:val="bullet"/>
      <w:lvlText w:val=""/>
      <w:lvlJc w:val="left"/>
      <w:pPr>
        <w:tabs>
          <w:tab w:val="num" w:pos="1776"/>
        </w:tabs>
        <w:ind w:left="1776" w:hanging="360"/>
      </w:pPr>
      <w:rPr>
        <w:rFonts w:ascii="Symbol" w:hAnsi="Symbol"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5">
    <w:nsid w:val="099A0E05"/>
    <w:multiLevelType w:val="hybridMultilevel"/>
    <w:tmpl w:val="ED4AB5E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nsid w:val="0D2A260A"/>
    <w:multiLevelType w:val="hybridMultilevel"/>
    <w:tmpl w:val="5E5A072E"/>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D954F10"/>
    <w:multiLevelType w:val="hybridMultilevel"/>
    <w:tmpl w:val="0B007D3A"/>
    <w:lvl w:ilvl="0" w:tplc="69A08678">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8">
    <w:nsid w:val="0DDF5C68"/>
    <w:multiLevelType w:val="hybridMultilevel"/>
    <w:tmpl w:val="9B58E424"/>
    <w:lvl w:ilvl="0" w:tplc="78DAD3F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14A6CAB"/>
    <w:multiLevelType w:val="hybridMultilevel"/>
    <w:tmpl w:val="6332157E"/>
    <w:lvl w:ilvl="0" w:tplc="04100003">
      <w:start w:val="1"/>
      <w:numFmt w:val="bullet"/>
      <w:lvlText w:val="o"/>
      <w:lvlJc w:val="left"/>
      <w:pPr>
        <w:tabs>
          <w:tab w:val="num" w:pos="840"/>
        </w:tabs>
        <w:ind w:left="840" w:hanging="360"/>
      </w:pPr>
      <w:rPr>
        <w:rFonts w:ascii="Courier New" w:hAnsi="Courier New" w:cs="Courier New" w:hint="default"/>
      </w:rPr>
    </w:lvl>
    <w:lvl w:ilvl="1" w:tplc="04100003" w:tentative="1">
      <w:start w:val="1"/>
      <w:numFmt w:val="bullet"/>
      <w:lvlText w:val="o"/>
      <w:lvlJc w:val="left"/>
      <w:pPr>
        <w:tabs>
          <w:tab w:val="num" w:pos="1560"/>
        </w:tabs>
        <w:ind w:left="1560" w:hanging="360"/>
      </w:pPr>
      <w:rPr>
        <w:rFonts w:ascii="Courier New" w:hAnsi="Courier New" w:cs="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10">
    <w:nsid w:val="132A69A2"/>
    <w:multiLevelType w:val="hybridMultilevel"/>
    <w:tmpl w:val="71E6145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14C61F6F"/>
    <w:multiLevelType w:val="hybridMultilevel"/>
    <w:tmpl w:val="5F280862"/>
    <w:lvl w:ilvl="0" w:tplc="04100001">
      <w:start w:val="1"/>
      <w:numFmt w:val="bullet"/>
      <w:lvlText w:val=""/>
      <w:lvlJc w:val="left"/>
      <w:pPr>
        <w:tabs>
          <w:tab w:val="num" w:pos="1776"/>
        </w:tabs>
        <w:ind w:left="1776" w:hanging="360"/>
      </w:pPr>
      <w:rPr>
        <w:rFonts w:ascii="Symbol" w:hAnsi="Symbol"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2">
    <w:nsid w:val="160452F9"/>
    <w:multiLevelType w:val="hybridMultilevel"/>
    <w:tmpl w:val="B8A876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19285A39"/>
    <w:multiLevelType w:val="hybridMultilevel"/>
    <w:tmpl w:val="30FCC06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nsid w:val="1AB9534E"/>
    <w:multiLevelType w:val="hybridMultilevel"/>
    <w:tmpl w:val="3A24C96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1D131AD3"/>
    <w:multiLevelType w:val="hybridMultilevel"/>
    <w:tmpl w:val="A336B8D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nsid w:val="1E711153"/>
    <w:multiLevelType w:val="hybridMultilevel"/>
    <w:tmpl w:val="AC04930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21FF5D18"/>
    <w:multiLevelType w:val="hybridMultilevel"/>
    <w:tmpl w:val="7382C6D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3287C9B"/>
    <w:multiLevelType w:val="hybridMultilevel"/>
    <w:tmpl w:val="15C472B4"/>
    <w:lvl w:ilvl="0" w:tplc="04100001">
      <w:start w:val="1"/>
      <w:numFmt w:val="bullet"/>
      <w:lvlText w:val=""/>
      <w:lvlJc w:val="left"/>
      <w:pPr>
        <w:tabs>
          <w:tab w:val="num" w:pos="360"/>
        </w:tabs>
        <w:ind w:left="360" w:hanging="360"/>
      </w:pPr>
      <w:rPr>
        <w:rFonts w:ascii="Symbol" w:hAnsi="Symbol" w:hint="default"/>
      </w:rPr>
    </w:lvl>
    <w:lvl w:ilvl="1" w:tplc="A3EC037E">
      <w:start w:val="1"/>
      <w:numFmt w:val="decimal"/>
      <w:lvlText w:val="%2."/>
      <w:lvlJc w:val="left"/>
      <w:pPr>
        <w:tabs>
          <w:tab w:val="num" w:pos="1080"/>
        </w:tabs>
        <w:ind w:left="1080" w:hanging="360"/>
      </w:pPr>
      <w:rPr>
        <w:b w:val="0"/>
      </w:rPr>
    </w:lvl>
    <w:lvl w:ilvl="2" w:tplc="04100001">
      <w:start w:val="1"/>
      <w:numFmt w:val="bullet"/>
      <w:lvlText w:val=""/>
      <w:lvlJc w:val="left"/>
      <w:pPr>
        <w:tabs>
          <w:tab w:val="num" w:pos="360"/>
        </w:tabs>
        <w:ind w:left="360" w:hanging="360"/>
      </w:pPr>
      <w:rPr>
        <w:rFonts w:ascii="Symbol" w:hAnsi="Symbol" w:hint="default"/>
      </w:rPr>
    </w:lvl>
    <w:lvl w:ilvl="3" w:tplc="7A24348E">
      <w:start w:val="3443"/>
      <w:numFmt w:val="bullet"/>
      <w:lvlText w:val="-"/>
      <w:lvlJc w:val="left"/>
      <w:pPr>
        <w:tabs>
          <w:tab w:val="num" w:pos="2520"/>
        </w:tabs>
        <w:ind w:left="2520" w:hanging="360"/>
      </w:pPr>
      <w:rPr>
        <w:rFonts w:ascii="Times New Roman" w:eastAsia="Times New Roman" w:hAnsi="Times New Roman" w:cs="Times New Roman" w:hint="default"/>
      </w:rPr>
    </w:lvl>
    <w:lvl w:ilvl="4" w:tplc="04100001">
      <w:start w:val="1"/>
      <w:numFmt w:val="bullet"/>
      <w:lvlText w:val=""/>
      <w:lvlJc w:val="left"/>
      <w:pPr>
        <w:tabs>
          <w:tab w:val="num" w:pos="360"/>
        </w:tabs>
        <w:ind w:left="360" w:hanging="360"/>
      </w:pPr>
      <w:rPr>
        <w:rFonts w:ascii="Symbol" w:hAnsi="Symbol" w:hint="default"/>
      </w:r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nsid w:val="23593FAD"/>
    <w:multiLevelType w:val="hybridMultilevel"/>
    <w:tmpl w:val="0B0E5460"/>
    <w:lvl w:ilvl="0" w:tplc="9D08A3B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8061D3E"/>
    <w:multiLevelType w:val="hybridMultilevel"/>
    <w:tmpl w:val="4D7A9AFA"/>
    <w:lvl w:ilvl="0" w:tplc="FFFFFFFF">
      <w:start w:val="1"/>
      <w:numFmt w:val="decimal"/>
      <w:lvlText w:val="%1."/>
      <w:lvlJc w:val="left"/>
      <w:pPr>
        <w:tabs>
          <w:tab w:val="num" w:pos="720"/>
        </w:tabs>
        <w:ind w:left="720" w:hanging="360"/>
      </w:pPr>
      <w:rPr>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88119CF"/>
    <w:multiLevelType w:val="hybridMultilevel"/>
    <w:tmpl w:val="055271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8A623B4"/>
    <w:multiLevelType w:val="hybridMultilevel"/>
    <w:tmpl w:val="BE0080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2D8E4E4A"/>
    <w:multiLevelType w:val="hybridMultilevel"/>
    <w:tmpl w:val="69B005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2D9B401D"/>
    <w:multiLevelType w:val="hybridMultilevel"/>
    <w:tmpl w:val="BD4A3B2C"/>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1001AE6"/>
    <w:multiLevelType w:val="hybridMultilevel"/>
    <w:tmpl w:val="265AC7DA"/>
    <w:lvl w:ilvl="0" w:tplc="5C20A65E">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nsid w:val="3213308E"/>
    <w:multiLevelType w:val="hybridMultilevel"/>
    <w:tmpl w:val="C8EC91D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nsid w:val="39A1121C"/>
    <w:multiLevelType w:val="hybridMultilevel"/>
    <w:tmpl w:val="273ECC5A"/>
    <w:lvl w:ilvl="0" w:tplc="0410000F">
      <w:start w:val="1"/>
      <w:numFmt w:val="decimal"/>
      <w:lvlText w:val="%1."/>
      <w:lvlJc w:val="left"/>
      <w:pPr>
        <w:tabs>
          <w:tab w:val="num" w:pos="480"/>
        </w:tabs>
        <w:ind w:left="48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8">
    <w:nsid w:val="3A226958"/>
    <w:multiLevelType w:val="hybridMultilevel"/>
    <w:tmpl w:val="A99677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nsid w:val="3BE160C9"/>
    <w:multiLevelType w:val="hybridMultilevel"/>
    <w:tmpl w:val="6FEAC9B2"/>
    <w:lvl w:ilvl="0" w:tplc="04100003">
      <w:start w:val="1"/>
      <w:numFmt w:val="bullet"/>
      <w:lvlText w:val="o"/>
      <w:lvlJc w:val="left"/>
      <w:pPr>
        <w:tabs>
          <w:tab w:val="num" w:pos="1428"/>
        </w:tabs>
        <w:ind w:left="1428" w:hanging="360"/>
      </w:pPr>
      <w:rPr>
        <w:rFonts w:ascii="Courier New" w:hAnsi="Courier New" w:cs="Courier New"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0">
    <w:nsid w:val="3D687242"/>
    <w:multiLevelType w:val="hybridMultilevel"/>
    <w:tmpl w:val="18389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3D74447B"/>
    <w:multiLevelType w:val="hybridMultilevel"/>
    <w:tmpl w:val="4F26E13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3D88491C"/>
    <w:multiLevelType w:val="hybridMultilevel"/>
    <w:tmpl w:val="20605B6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360"/>
        </w:tabs>
        <w:ind w:left="36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nsid w:val="3EFA340F"/>
    <w:multiLevelType w:val="hybridMultilevel"/>
    <w:tmpl w:val="AD169E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3F2C434C"/>
    <w:multiLevelType w:val="hybridMultilevel"/>
    <w:tmpl w:val="08C4CC2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nsid w:val="4157647A"/>
    <w:multiLevelType w:val="hybridMultilevel"/>
    <w:tmpl w:val="E4A8A5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41CE4A1C"/>
    <w:multiLevelType w:val="hybridMultilevel"/>
    <w:tmpl w:val="A97432DC"/>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41E94B70"/>
    <w:multiLevelType w:val="hybridMultilevel"/>
    <w:tmpl w:val="CE8C8578"/>
    <w:lvl w:ilvl="0" w:tplc="4C3E356C">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38">
    <w:nsid w:val="422E21A7"/>
    <w:multiLevelType w:val="hybridMultilevel"/>
    <w:tmpl w:val="7A50ABD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nsid w:val="427B1823"/>
    <w:multiLevelType w:val="hybridMultilevel"/>
    <w:tmpl w:val="66C2AB0C"/>
    <w:lvl w:ilvl="0" w:tplc="E48A1F8C">
      <w:start w:val="1"/>
      <w:numFmt w:val="decimal"/>
      <w:lvlText w:val="%1)"/>
      <w:lvlJc w:val="left"/>
      <w:pPr>
        <w:tabs>
          <w:tab w:val="num" w:pos="750"/>
        </w:tabs>
        <w:ind w:left="750" w:hanging="360"/>
      </w:pPr>
      <w:rPr>
        <w:rFonts w:hint="default"/>
      </w:rPr>
    </w:lvl>
    <w:lvl w:ilvl="1" w:tplc="04100001">
      <w:start w:val="1"/>
      <w:numFmt w:val="bullet"/>
      <w:lvlText w:val=""/>
      <w:lvlJc w:val="left"/>
      <w:pPr>
        <w:tabs>
          <w:tab w:val="num" w:pos="1470"/>
        </w:tabs>
        <w:ind w:left="1470" w:hanging="360"/>
      </w:pPr>
      <w:rPr>
        <w:rFonts w:ascii="Symbol" w:hAnsi="Symbol" w:hint="default"/>
      </w:rPr>
    </w:lvl>
    <w:lvl w:ilvl="2" w:tplc="7B86335A">
      <w:start w:val="8"/>
      <w:numFmt w:val="bullet"/>
      <w:lvlText w:val="-"/>
      <w:lvlJc w:val="left"/>
      <w:pPr>
        <w:tabs>
          <w:tab w:val="num" w:pos="2370"/>
        </w:tabs>
        <w:ind w:left="2370" w:hanging="360"/>
      </w:pPr>
      <w:rPr>
        <w:rFonts w:ascii="Times New Roman" w:eastAsia="Times New Roman" w:hAnsi="Times New Roman" w:cs="Times New Roman" w:hint="default"/>
      </w:r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40">
    <w:nsid w:val="43635C6C"/>
    <w:multiLevelType w:val="hybridMultilevel"/>
    <w:tmpl w:val="CA6E93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nsid w:val="43804A8E"/>
    <w:multiLevelType w:val="hybridMultilevel"/>
    <w:tmpl w:val="3BA476CE"/>
    <w:lvl w:ilvl="0" w:tplc="FFFFFFFF">
      <w:start w:val="1"/>
      <w:numFmt w:val="lowerLetter"/>
      <w:lvlText w:val="%1)"/>
      <w:lvlJc w:val="left"/>
      <w:pPr>
        <w:tabs>
          <w:tab w:val="num" w:pos="720"/>
        </w:tabs>
        <w:ind w:left="720" w:hanging="360"/>
      </w:pPr>
      <w:rPr>
        <w:rFonts w:hint="default"/>
      </w:rPr>
    </w:lvl>
    <w:lvl w:ilvl="1" w:tplc="FFFFFFFF">
      <w:start w:val="1"/>
      <w:numFmt w:val="none"/>
      <w:lvlText w:val="b1)"/>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48BC2652"/>
    <w:multiLevelType w:val="hybridMultilevel"/>
    <w:tmpl w:val="24B0C30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3">
    <w:nsid w:val="49E10094"/>
    <w:multiLevelType w:val="hybridMultilevel"/>
    <w:tmpl w:val="8B7A3AEA"/>
    <w:lvl w:ilvl="0" w:tplc="04100001">
      <w:start w:val="1"/>
      <w:numFmt w:val="bullet"/>
      <w:lvlText w:val=""/>
      <w:lvlJc w:val="left"/>
      <w:pPr>
        <w:tabs>
          <w:tab w:val="num" w:pos="780"/>
        </w:tabs>
        <w:ind w:left="780" w:hanging="360"/>
      </w:pPr>
      <w:rPr>
        <w:rFonts w:ascii="Symbol" w:hAnsi="Symbol"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44">
    <w:nsid w:val="4AB43060"/>
    <w:multiLevelType w:val="hybridMultilevel"/>
    <w:tmpl w:val="2E32927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5">
    <w:nsid w:val="4ADC1F9D"/>
    <w:multiLevelType w:val="multilevel"/>
    <w:tmpl w:val="0CBCF9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4AF57004"/>
    <w:multiLevelType w:val="hybridMultilevel"/>
    <w:tmpl w:val="4076437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7">
    <w:nsid w:val="4CD72325"/>
    <w:multiLevelType w:val="hybridMultilevel"/>
    <w:tmpl w:val="2B585DD0"/>
    <w:lvl w:ilvl="0" w:tplc="A3EC037E">
      <w:start w:val="1"/>
      <w:numFmt w:val="decimal"/>
      <w:lvlText w:val="%1."/>
      <w:lvlJc w:val="left"/>
      <w:pPr>
        <w:tabs>
          <w:tab w:val="num" w:pos="720"/>
        </w:tabs>
        <w:ind w:left="720" w:hanging="360"/>
      </w:pPr>
      <w:rPr>
        <w:b w:val="0"/>
      </w:rPr>
    </w:lvl>
    <w:lvl w:ilvl="1" w:tplc="04100001">
      <w:start w:val="1"/>
      <w:numFmt w:val="bullet"/>
      <w:lvlText w:val=""/>
      <w:lvlJc w:val="left"/>
      <w:pPr>
        <w:tabs>
          <w:tab w:val="num" w:pos="360"/>
        </w:tabs>
        <w:ind w:left="360" w:hanging="360"/>
      </w:pPr>
      <w:rPr>
        <w:rFonts w:ascii="Symbol" w:hAnsi="Symbol"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50DE1477"/>
    <w:multiLevelType w:val="hybridMultilevel"/>
    <w:tmpl w:val="B40A5120"/>
    <w:lvl w:ilvl="0" w:tplc="E786B656">
      <w:start w:val="1"/>
      <w:numFmt w:val="bullet"/>
      <w:lvlText w:val=""/>
      <w:lvlJc w:val="left"/>
      <w:pPr>
        <w:tabs>
          <w:tab w:val="num" w:pos="720"/>
        </w:tabs>
        <w:ind w:left="720" w:hanging="360"/>
      </w:pPr>
      <w:rPr>
        <w:rFonts w:ascii="Wingdings" w:hAnsi="Wingdings" w:hint="default"/>
      </w:rPr>
    </w:lvl>
    <w:lvl w:ilvl="1" w:tplc="52F2669A"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nsid w:val="510A2B99"/>
    <w:multiLevelType w:val="hybridMultilevel"/>
    <w:tmpl w:val="724645C2"/>
    <w:lvl w:ilvl="0" w:tplc="78DAD3F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nsid w:val="55C81541"/>
    <w:multiLevelType w:val="hybridMultilevel"/>
    <w:tmpl w:val="427E6F0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1">
    <w:nsid w:val="55F3163A"/>
    <w:multiLevelType w:val="hybridMultilevel"/>
    <w:tmpl w:val="A5CC278E"/>
    <w:lvl w:ilvl="0" w:tplc="04100001">
      <w:start w:val="1"/>
      <w:numFmt w:val="bullet"/>
      <w:lvlText w:val=""/>
      <w:lvlJc w:val="left"/>
      <w:pPr>
        <w:tabs>
          <w:tab w:val="num" w:pos="1110"/>
        </w:tabs>
        <w:ind w:left="1110" w:hanging="360"/>
      </w:pPr>
      <w:rPr>
        <w:rFonts w:ascii="Symbol" w:hAnsi="Symbol" w:hint="default"/>
      </w:rPr>
    </w:lvl>
    <w:lvl w:ilvl="1" w:tplc="04100003" w:tentative="1">
      <w:start w:val="1"/>
      <w:numFmt w:val="bullet"/>
      <w:lvlText w:val="o"/>
      <w:lvlJc w:val="left"/>
      <w:pPr>
        <w:tabs>
          <w:tab w:val="num" w:pos="1830"/>
        </w:tabs>
        <w:ind w:left="1830" w:hanging="360"/>
      </w:pPr>
      <w:rPr>
        <w:rFonts w:ascii="Courier New" w:hAnsi="Courier New" w:cs="Courier New" w:hint="default"/>
      </w:rPr>
    </w:lvl>
    <w:lvl w:ilvl="2" w:tplc="04100005" w:tentative="1">
      <w:start w:val="1"/>
      <w:numFmt w:val="bullet"/>
      <w:lvlText w:val=""/>
      <w:lvlJc w:val="left"/>
      <w:pPr>
        <w:tabs>
          <w:tab w:val="num" w:pos="2550"/>
        </w:tabs>
        <w:ind w:left="2550" w:hanging="360"/>
      </w:pPr>
      <w:rPr>
        <w:rFonts w:ascii="Wingdings" w:hAnsi="Wingdings" w:hint="default"/>
      </w:rPr>
    </w:lvl>
    <w:lvl w:ilvl="3" w:tplc="04100001" w:tentative="1">
      <w:start w:val="1"/>
      <w:numFmt w:val="bullet"/>
      <w:lvlText w:val=""/>
      <w:lvlJc w:val="left"/>
      <w:pPr>
        <w:tabs>
          <w:tab w:val="num" w:pos="3270"/>
        </w:tabs>
        <w:ind w:left="3270" w:hanging="360"/>
      </w:pPr>
      <w:rPr>
        <w:rFonts w:ascii="Symbol" w:hAnsi="Symbol" w:hint="default"/>
      </w:rPr>
    </w:lvl>
    <w:lvl w:ilvl="4" w:tplc="04100003" w:tentative="1">
      <w:start w:val="1"/>
      <w:numFmt w:val="bullet"/>
      <w:lvlText w:val="o"/>
      <w:lvlJc w:val="left"/>
      <w:pPr>
        <w:tabs>
          <w:tab w:val="num" w:pos="3990"/>
        </w:tabs>
        <w:ind w:left="3990" w:hanging="360"/>
      </w:pPr>
      <w:rPr>
        <w:rFonts w:ascii="Courier New" w:hAnsi="Courier New" w:cs="Courier New" w:hint="default"/>
      </w:rPr>
    </w:lvl>
    <w:lvl w:ilvl="5" w:tplc="04100005" w:tentative="1">
      <w:start w:val="1"/>
      <w:numFmt w:val="bullet"/>
      <w:lvlText w:val=""/>
      <w:lvlJc w:val="left"/>
      <w:pPr>
        <w:tabs>
          <w:tab w:val="num" w:pos="4710"/>
        </w:tabs>
        <w:ind w:left="4710" w:hanging="360"/>
      </w:pPr>
      <w:rPr>
        <w:rFonts w:ascii="Wingdings" w:hAnsi="Wingdings" w:hint="default"/>
      </w:rPr>
    </w:lvl>
    <w:lvl w:ilvl="6" w:tplc="04100001" w:tentative="1">
      <w:start w:val="1"/>
      <w:numFmt w:val="bullet"/>
      <w:lvlText w:val=""/>
      <w:lvlJc w:val="left"/>
      <w:pPr>
        <w:tabs>
          <w:tab w:val="num" w:pos="5430"/>
        </w:tabs>
        <w:ind w:left="5430" w:hanging="360"/>
      </w:pPr>
      <w:rPr>
        <w:rFonts w:ascii="Symbol" w:hAnsi="Symbol" w:hint="default"/>
      </w:rPr>
    </w:lvl>
    <w:lvl w:ilvl="7" w:tplc="04100003" w:tentative="1">
      <w:start w:val="1"/>
      <w:numFmt w:val="bullet"/>
      <w:lvlText w:val="o"/>
      <w:lvlJc w:val="left"/>
      <w:pPr>
        <w:tabs>
          <w:tab w:val="num" w:pos="6150"/>
        </w:tabs>
        <w:ind w:left="6150" w:hanging="360"/>
      </w:pPr>
      <w:rPr>
        <w:rFonts w:ascii="Courier New" w:hAnsi="Courier New" w:cs="Courier New" w:hint="default"/>
      </w:rPr>
    </w:lvl>
    <w:lvl w:ilvl="8" w:tplc="04100005" w:tentative="1">
      <w:start w:val="1"/>
      <w:numFmt w:val="bullet"/>
      <w:lvlText w:val=""/>
      <w:lvlJc w:val="left"/>
      <w:pPr>
        <w:tabs>
          <w:tab w:val="num" w:pos="6870"/>
        </w:tabs>
        <w:ind w:left="6870" w:hanging="360"/>
      </w:pPr>
      <w:rPr>
        <w:rFonts w:ascii="Wingdings" w:hAnsi="Wingdings" w:hint="default"/>
      </w:rPr>
    </w:lvl>
  </w:abstractNum>
  <w:abstractNum w:abstractNumId="52">
    <w:nsid w:val="58E64200"/>
    <w:multiLevelType w:val="hybridMultilevel"/>
    <w:tmpl w:val="77B6E94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F">
      <w:start w:val="1"/>
      <w:numFmt w:val="decimal"/>
      <w:lvlText w:val="%4."/>
      <w:lvlJc w:val="left"/>
      <w:pPr>
        <w:tabs>
          <w:tab w:val="num" w:pos="1260"/>
        </w:tabs>
        <w:ind w:left="1260" w:hanging="360"/>
      </w:pPr>
      <w:rPr>
        <w:rFonts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3">
    <w:nsid w:val="6182738B"/>
    <w:multiLevelType w:val="hybridMultilevel"/>
    <w:tmpl w:val="B7C0CA3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nsid w:val="654900E8"/>
    <w:multiLevelType w:val="hybridMultilevel"/>
    <w:tmpl w:val="F9200116"/>
    <w:lvl w:ilvl="0" w:tplc="FC80667E">
      <w:start w:val="1"/>
      <w:numFmt w:val="lowerLetter"/>
      <w:lvlText w:val="%1)"/>
      <w:lvlJc w:val="left"/>
      <w:pPr>
        <w:tabs>
          <w:tab w:val="num" w:pos="1428"/>
        </w:tabs>
        <w:ind w:left="1428" w:hanging="360"/>
      </w:pPr>
      <w:rPr>
        <w:rFonts w:cs="Times New Roman" w:hint="default"/>
      </w:rPr>
    </w:lvl>
    <w:lvl w:ilvl="1" w:tplc="04100019">
      <w:start w:val="1"/>
      <w:numFmt w:val="lowerLetter"/>
      <w:lvlText w:val="%2."/>
      <w:lvlJc w:val="left"/>
      <w:pPr>
        <w:tabs>
          <w:tab w:val="num" w:pos="2508"/>
        </w:tabs>
        <w:ind w:left="2508" w:hanging="360"/>
      </w:pPr>
      <w:rPr>
        <w:rFonts w:cs="Times New Roman"/>
      </w:rPr>
    </w:lvl>
    <w:lvl w:ilvl="2" w:tplc="0410001B">
      <w:start w:val="1"/>
      <w:numFmt w:val="lowerRoman"/>
      <w:lvlText w:val="%3."/>
      <w:lvlJc w:val="right"/>
      <w:pPr>
        <w:tabs>
          <w:tab w:val="num" w:pos="3228"/>
        </w:tabs>
        <w:ind w:left="3228" w:hanging="180"/>
      </w:pPr>
      <w:rPr>
        <w:rFonts w:cs="Times New Roman"/>
      </w:rPr>
    </w:lvl>
    <w:lvl w:ilvl="3" w:tplc="0410000F">
      <w:start w:val="1"/>
      <w:numFmt w:val="decimal"/>
      <w:lvlText w:val="%4."/>
      <w:lvlJc w:val="left"/>
      <w:pPr>
        <w:tabs>
          <w:tab w:val="num" w:pos="3948"/>
        </w:tabs>
        <w:ind w:left="3948" w:hanging="360"/>
      </w:pPr>
      <w:rPr>
        <w:rFonts w:cs="Times New Roman"/>
      </w:rPr>
    </w:lvl>
    <w:lvl w:ilvl="4" w:tplc="04100019">
      <w:start w:val="1"/>
      <w:numFmt w:val="lowerLetter"/>
      <w:lvlText w:val="%5."/>
      <w:lvlJc w:val="left"/>
      <w:pPr>
        <w:tabs>
          <w:tab w:val="num" w:pos="4668"/>
        </w:tabs>
        <w:ind w:left="4668" w:hanging="360"/>
      </w:pPr>
      <w:rPr>
        <w:rFonts w:cs="Times New Roman"/>
      </w:rPr>
    </w:lvl>
    <w:lvl w:ilvl="5" w:tplc="0410001B">
      <w:start w:val="1"/>
      <w:numFmt w:val="lowerRoman"/>
      <w:lvlText w:val="%6."/>
      <w:lvlJc w:val="right"/>
      <w:pPr>
        <w:tabs>
          <w:tab w:val="num" w:pos="5388"/>
        </w:tabs>
        <w:ind w:left="5388" w:hanging="180"/>
      </w:pPr>
      <w:rPr>
        <w:rFonts w:cs="Times New Roman"/>
      </w:rPr>
    </w:lvl>
    <w:lvl w:ilvl="6" w:tplc="0410000F">
      <w:start w:val="1"/>
      <w:numFmt w:val="decimal"/>
      <w:lvlText w:val="%7."/>
      <w:lvlJc w:val="left"/>
      <w:pPr>
        <w:tabs>
          <w:tab w:val="num" w:pos="6108"/>
        </w:tabs>
        <w:ind w:left="6108" w:hanging="360"/>
      </w:pPr>
      <w:rPr>
        <w:rFonts w:cs="Times New Roman"/>
      </w:rPr>
    </w:lvl>
    <w:lvl w:ilvl="7" w:tplc="04100019">
      <w:start w:val="1"/>
      <w:numFmt w:val="lowerLetter"/>
      <w:lvlText w:val="%8."/>
      <w:lvlJc w:val="left"/>
      <w:pPr>
        <w:tabs>
          <w:tab w:val="num" w:pos="6828"/>
        </w:tabs>
        <w:ind w:left="6828" w:hanging="360"/>
      </w:pPr>
      <w:rPr>
        <w:rFonts w:cs="Times New Roman"/>
      </w:rPr>
    </w:lvl>
    <w:lvl w:ilvl="8" w:tplc="0410001B">
      <w:start w:val="1"/>
      <w:numFmt w:val="lowerRoman"/>
      <w:lvlText w:val="%9."/>
      <w:lvlJc w:val="right"/>
      <w:pPr>
        <w:tabs>
          <w:tab w:val="num" w:pos="7548"/>
        </w:tabs>
        <w:ind w:left="7548" w:hanging="180"/>
      </w:pPr>
      <w:rPr>
        <w:rFonts w:cs="Times New Roman"/>
      </w:rPr>
    </w:lvl>
  </w:abstractNum>
  <w:abstractNum w:abstractNumId="55">
    <w:nsid w:val="65DE4561"/>
    <w:multiLevelType w:val="hybridMultilevel"/>
    <w:tmpl w:val="D984270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6">
    <w:nsid w:val="66951D8A"/>
    <w:multiLevelType w:val="hybridMultilevel"/>
    <w:tmpl w:val="2B0CB574"/>
    <w:lvl w:ilvl="0" w:tplc="6344A0B2">
      <w:start w:val="1"/>
      <w:numFmt w:val="bullet"/>
      <w:lvlText w:val="−"/>
      <w:lvlJc w:val="left"/>
      <w:pPr>
        <w:tabs>
          <w:tab w:val="num" w:pos="720"/>
        </w:tabs>
        <w:ind w:left="720" w:hanging="360"/>
      </w:pPr>
      <w:rPr>
        <w:rFonts w:ascii="Garamond" w:hAnsi="Garamond"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nsid w:val="671902D7"/>
    <w:multiLevelType w:val="hybridMultilevel"/>
    <w:tmpl w:val="274E3C36"/>
    <w:lvl w:ilvl="0" w:tplc="9D08A3BC">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nsid w:val="6BCA6A9A"/>
    <w:multiLevelType w:val="hybridMultilevel"/>
    <w:tmpl w:val="B780633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1260"/>
        </w:tabs>
        <w:ind w:left="126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9">
    <w:nsid w:val="6BE63587"/>
    <w:multiLevelType w:val="hybridMultilevel"/>
    <w:tmpl w:val="935EFE7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0">
    <w:nsid w:val="6D9C4EDD"/>
    <w:multiLevelType w:val="hybridMultilevel"/>
    <w:tmpl w:val="ACF49672"/>
    <w:lvl w:ilvl="0" w:tplc="04100001">
      <w:start w:val="1"/>
      <w:numFmt w:val="bullet"/>
      <w:lvlText w:val=""/>
      <w:lvlJc w:val="left"/>
      <w:pPr>
        <w:tabs>
          <w:tab w:val="num" w:pos="780"/>
        </w:tabs>
        <w:ind w:left="780" w:hanging="360"/>
      </w:pPr>
      <w:rPr>
        <w:rFonts w:ascii="Symbol" w:hAnsi="Symbol" w:hint="default"/>
      </w:rPr>
    </w:lvl>
    <w:lvl w:ilvl="1" w:tplc="04100003">
      <w:start w:val="1"/>
      <w:numFmt w:val="bullet"/>
      <w:lvlText w:val="o"/>
      <w:lvlJc w:val="left"/>
      <w:pPr>
        <w:tabs>
          <w:tab w:val="num" w:pos="1320"/>
        </w:tabs>
        <w:ind w:left="132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1">
    <w:nsid w:val="6EBF59CE"/>
    <w:multiLevelType w:val="hybridMultilevel"/>
    <w:tmpl w:val="646265FA"/>
    <w:lvl w:ilvl="0" w:tplc="04100001">
      <w:start w:val="1"/>
      <w:numFmt w:val="bullet"/>
      <w:lvlText w:val=""/>
      <w:lvlJc w:val="left"/>
      <w:pPr>
        <w:tabs>
          <w:tab w:val="num" w:pos="480"/>
        </w:tabs>
        <w:ind w:left="480" w:hanging="360"/>
      </w:pPr>
      <w:rPr>
        <w:rFonts w:ascii="Symbol" w:hAnsi="Symbol" w:hint="default"/>
      </w:rPr>
    </w:lvl>
    <w:lvl w:ilvl="1" w:tplc="04100003" w:tentative="1">
      <w:start w:val="1"/>
      <w:numFmt w:val="bullet"/>
      <w:lvlText w:val="o"/>
      <w:lvlJc w:val="left"/>
      <w:pPr>
        <w:tabs>
          <w:tab w:val="num" w:pos="1200"/>
        </w:tabs>
        <w:ind w:left="1200" w:hanging="360"/>
      </w:pPr>
      <w:rPr>
        <w:rFonts w:ascii="Courier New" w:hAnsi="Courier New" w:cs="Courier New" w:hint="default"/>
      </w:rPr>
    </w:lvl>
    <w:lvl w:ilvl="2" w:tplc="04100005" w:tentative="1">
      <w:start w:val="1"/>
      <w:numFmt w:val="bullet"/>
      <w:lvlText w:val=""/>
      <w:lvlJc w:val="left"/>
      <w:pPr>
        <w:tabs>
          <w:tab w:val="num" w:pos="1920"/>
        </w:tabs>
        <w:ind w:left="1920" w:hanging="360"/>
      </w:pPr>
      <w:rPr>
        <w:rFonts w:ascii="Wingdings" w:hAnsi="Wingdings" w:hint="default"/>
      </w:rPr>
    </w:lvl>
    <w:lvl w:ilvl="3" w:tplc="04100001" w:tentative="1">
      <w:start w:val="1"/>
      <w:numFmt w:val="bullet"/>
      <w:lvlText w:val=""/>
      <w:lvlJc w:val="left"/>
      <w:pPr>
        <w:tabs>
          <w:tab w:val="num" w:pos="2640"/>
        </w:tabs>
        <w:ind w:left="2640" w:hanging="360"/>
      </w:pPr>
      <w:rPr>
        <w:rFonts w:ascii="Symbol" w:hAnsi="Symbol" w:hint="default"/>
      </w:rPr>
    </w:lvl>
    <w:lvl w:ilvl="4" w:tplc="04100003" w:tentative="1">
      <w:start w:val="1"/>
      <w:numFmt w:val="bullet"/>
      <w:lvlText w:val="o"/>
      <w:lvlJc w:val="left"/>
      <w:pPr>
        <w:tabs>
          <w:tab w:val="num" w:pos="3360"/>
        </w:tabs>
        <w:ind w:left="3360" w:hanging="360"/>
      </w:pPr>
      <w:rPr>
        <w:rFonts w:ascii="Courier New" w:hAnsi="Courier New" w:cs="Courier New" w:hint="default"/>
      </w:rPr>
    </w:lvl>
    <w:lvl w:ilvl="5" w:tplc="04100005" w:tentative="1">
      <w:start w:val="1"/>
      <w:numFmt w:val="bullet"/>
      <w:lvlText w:val=""/>
      <w:lvlJc w:val="left"/>
      <w:pPr>
        <w:tabs>
          <w:tab w:val="num" w:pos="4080"/>
        </w:tabs>
        <w:ind w:left="4080" w:hanging="360"/>
      </w:pPr>
      <w:rPr>
        <w:rFonts w:ascii="Wingdings" w:hAnsi="Wingdings" w:hint="default"/>
      </w:rPr>
    </w:lvl>
    <w:lvl w:ilvl="6" w:tplc="04100001" w:tentative="1">
      <w:start w:val="1"/>
      <w:numFmt w:val="bullet"/>
      <w:lvlText w:val=""/>
      <w:lvlJc w:val="left"/>
      <w:pPr>
        <w:tabs>
          <w:tab w:val="num" w:pos="4800"/>
        </w:tabs>
        <w:ind w:left="4800" w:hanging="360"/>
      </w:pPr>
      <w:rPr>
        <w:rFonts w:ascii="Symbol" w:hAnsi="Symbol" w:hint="default"/>
      </w:rPr>
    </w:lvl>
    <w:lvl w:ilvl="7" w:tplc="04100003" w:tentative="1">
      <w:start w:val="1"/>
      <w:numFmt w:val="bullet"/>
      <w:lvlText w:val="o"/>
      <w:lvlJc w:val="left"/>
      <w:pPr>
        <w:tabs>
          <w:tab w:val="num" w:pos="5520"/>
        </w:tabs>
        <w:ind w:left="5520" w:hanging="360"/>
      </w:pPr>
      <w:rPr>
        <w:rFonts w:ascii="Courier New" w:hAnsi="Courier New" w:cs="Courier New" w:hint="default"/>
      </w:rPr>
    </w:lvl>
    <w:lvl w:ilvl="8" w:tplc="04100005" w:tentative="1">
      <w:start w:val="1"/>
      <w:numFmt w:val="bullet"/>
      <w:lvlText w:val=""/>
      <w:lvlJc w:val="left"/>
      <w:pPr>
        <w:tabs>
          <w:tab w:val="num" w:pos="6240"/>
        </w:tabs>
        <w:ind w:left="6240" w:hanging="360"/>
      </w:pPr>
      <w:rPr>
        <w:rFonts w:ascii="Wingdings" w:hAnsi="Wingdings" w:hint="default"/>
      </w:rPr>
    </w:lvl>
  </w:abstractNum>
  <w:abstractNum w:abstractNumId="62">
    <w:nsid w:val="70402588"/>
    <w:multiLevelType w:val="hybridMultilevel"/>
    <w:tmpl w:val="250A70CE"/>
    <w:lvl w:ilvl="0" w:tplc="1F1606FE">
      <w:start w:val="1"/>
      <w:numFmt w:val="bullet"/>
      <w:lvlText w:val=""/>
      <w:lvlJc w:val="left"/>
      <w:pPr>
        <w:tabs>
          <w:tab w:val="num" w:pos="720"/>
        </w:tabs>
        <w:ind w:left="720" w:hanging="360"/>
      </w:pPr>
      <w:rPr>
        <w:rFonts w:ascii="Wingdings" w:hAnsi="Wingdings" w:hint="default"/>
      </w:rPr>
    </w:lvl>
    <w:lvl w:ilvl="1" w:tplc="86DC3F36"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nsid w:val="7867625B"/>
    <w:multiLevelType w:val="hybridMultilevel"/>
    <w:tmpl w:val="F86276DE"/>
    <w:lvl w:ilvl="0" w:tplc="B1BE66CA">
      <w:start w:val="1"/>
      <w:numFmt w:val="upperLetter"/>
      <w:lvlText w:val="%1)"/>
      <w:lvlJc w:val="left"/>
      <w:pPr>
        <w:tabs>
          <w:tab w:val="num" w:pos="750"/>
        </w:tabs>
        <w:ind w:left="750" w:hanging="360"/>
      </w:pPr>
      <w:rPr>
        <w:rFonts w:hint="default"/>
      </w:rPr>
    </w:lvl>
    <w:lvl w:ilvl="1" w:tplc="04100001">
      <w:start w:val="1"/>
      <w:numFmt w:val="bullet"/>
      <w:lvlText w:val=""/>
      <w:lvlJc w:val="left"/>
      <w:pPr>
        <w:tabs>
          <w:tab w:val="num" w:pos="1470"/>
        </w:tabs>
        <w:ind w:left="1470" w:hanging="360"/>
      </w:pPr>
      <w:rPr>
        <w:rFonts w:ascii="Symbol" w:hAnsi="Symbol" w:hint="default"/>
      </w:rPr>
    </w:lvl>
    <w:lvl w:ilvl="2" w:tplc="0410001B" w:tentative="1">
      <w:start w:val="1"/>
      <w:numFmt w:val="lowerRoman"/>
      <w:lvlText w:val="%3."/>
      <w:lvlJc w:val="right"/>
      <w:pPr>
        <w:tabs>
          <w:tab w:val="num" w:pos="2190"/>
        </w:tabs>
        <w:ind w:left="2190" w:hanging="180"/>
      </w:pPr>
    </w:lvl>
    <w:lvl w:ilvl="3" w:tplc="0410000F" w:tentative="1">
      <w:start w:val="1"/>
      <w:numFmt w:val="decimal"/>
      <w:lvlText w:val="%4."/>
      <w:lvlJc w:val="left"/>
      <w:pPr>
        <w:tabs>
          <w:tab w:val="num" w:pos="2910"/>
        </w:tabs>
        <w:ind w:left="2910" w:hanging="360"/>
      </w:pPr>
    </w:lvl>
    <w:lvl w:ilvl="4" w:tplc="04100019" w:tentative="1">
      <w:start w:val="1"/>
      <w:numFmt w:val="lowerLetter"/>
      <w:lvlText w:val="%5."/>
      <w:lvlJc w:val="left"/>
      <w:pPr>
        <w:tabs>
          <w:tab w:val="num" w:pos="3630"/>
        </w:tabs>
        <w:ind w:left="3630" w:hanging="360"/>
      </w:pPr>
    </w:lvl>
    <w:lvl w:ilvl="5" w:tplc="0410001B" w:tentative="1">
      <w:start w:val="1"/>
      <w:numFmt w:val="lowerRoman"/>
      <w:lvlText w:val="%6."/>
      <w:lvlJc w:val="right"/>
      <w:pPr>
        <w:tabs>
          <w:tab w:val="num" w:pos="4350"/>
        </w:tabs>
        <w:ind w:left="4350" w:hanging="180"/>
      </w:pPr>
    </w:lvl>
    <w:lvl w:ilvl="6" w:tplc="0410000F" w:tentative="1">
      <w:start w:val="1"/>
      <w:numFmt w:val="decimal"/>
      <w:lvlText w:val="%7."/>
      <w:lvlJc w:val="left"/>
      <w:pPr>
        <w:tabs>
          <w:tab w:val="num" w:pos="5070"/>
        </w:tabs>
        <w:ind w:left="5070" w:hanging="360"/>
      </w:pPr>
    </w:lvl>
    <w:lvl w:ilvl="7" w:tplc="04100019" w:tentative="1">
      <w:start w:val="1"/>
      <w:numFmt w:val="lowerLetter"/>
      <w:lvlText w:val="%8."/>
      <w:lvlJc w:val="left"/>
      <w:pPr>
        <w:tabs>
          <w:tab w:val="num" w:pos="5790"/>
        </w:tabs>
        <w:ind w:left="5790" w:hanging="360"/>
      </w:pPr>
    </w:lvl>
    <w:lvl w:ilvl="8" w:tplc="0410001B" w:tentative="1">
      <w:start w:val="1"/>
      <w:numFmt w:val="lowerRoman"/>
      <w:lvlText w:val="%9."/>
      <w:lvlJc w:val="right"/>
      <w:pPr>
        <w:tabs>
          <w:tab w:val="num" w:pos="6510"/>
        </w:tabs>
        <w:ind w:left="6510" w:hanging="180"/>
      </w:pPr>
    </w:lvl>
  </w:abstractNum>
  <w:abstractNum w:abstractNumId="64">
    <w:nsid w:val="7968649F"/>
    <w:multiLevelType w:val="hybridMultilevel"/>
    <w:tmpl w:val="E586CCE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nsid w:val="7A4E54D2"/>
    <w:multiLevelType w:val="hybridMultilevel"/>
    <w:tmpl w:val="AD4486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nsid w:val="7B955FA5"/>
    <w:multiLevelType w:val="hybridMultilevel"/>
    <w:tmpl w:val="6176815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7">
    <w:nsid w:val="7FA65FD5"/>
    <w:multiLevelType w:val="hybridMultilevel"/>
    <w:tmpl w:val="5CD245CC"/>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num w:numId="1">
    <w:abstractNumId w:val="63"/>
  </w:num>
  <w:num w:numId="2">
    <w:abstractNumId w:val="39"/>
  </w:num>
  <w:num w:numId="3">
    <w:abstractNumId w:val="19"/>
  </w:num>
  <w:num w:numId="4">
    <w:abstractNumId w:val="67"/>
  </w:num>
  <w:num w:numId="5">
    <w:abstractNumId w:val="41"/>
  </w:num>
  <w:num w:numId="6">
    <w:abstractNumId w:val="57"/>
  </w:num>
  <w:num w:numId="7">
    <w:abstractNumId w:val="7"/>
  </w:num>
  <w:num w:numId="8">
    <w:abstractNumId w:val="37"/>
  </w:num>
  <w:num w:numId="9">
    <w:abstractNumId w:val="1"/>
  </w:num>
  <w:num w:numId="10">
    <w:abstractNumId w:val="18"/>
  </w:num>
  <w:num w:numId="11">
    <w:abstractNumId w:val="47"/>
  </w:num>
  <w:num w:numId="12">
    <w:abstractNumId w:val="58"/>
  </w:num>
  <w:num w:numId="13">
    <w:abstractNumId w:val="0"/>
  </w:num>
  <w:num w:numId="14">
    <w:abstractNumId w:val="59"/>
  </w:num>
  <w:num w:numId="15">
    <w:abstractNumId w:val="52"/>
  </w:num>
  <w:num w:numId="16">
    <w:abstractNumId w:val="16"/>
  </w:num>
  <w:num w:numId="17">
    <w:abstractNumId w:val="33"/>
  </w:num>
  <w:num w:numId="18">
    <w:abstractNumId w:val="23"/>
  </w:num>
  <w:num w:numId="19">
    <w:abstractNumId w:val="21"/>
  </w:num>
  <w:num w:numId="20">
    <w:abstractNumId w:val="24"/>
  </w:num>
  <w:num w:numId="21">
    <w:abstractNumId w:val="12"/>
  </w:num>
  <w:num w:numId="22">
    <w:abstractNumId w:val="30"/>
  </w:num>
  <w:num w:numId="23">
    <w:abstractNumId w:val="31"/>
  </w:num>
  <w:num w:numId="24">
    <w:abstractNumId w:val="50"/>
  </w:num>
  <w:num w:numId="25">
    <w:abstractNumId w:val="26"/>
  </w:num>
  <w:num w:numId="26">
    <w:abstractNumId w:val="10"/>
  </w:num>
  <w:num w:numId="27">
    <w:abstractNumId w:val="38"/>
  </w:num>
  <w:num w:numId="28">
    <w:abstractNumId w:val="32"/>
  </w:num>
  <w:num w:numId="29">
    <w:abstractNumId w:val="55"/>
  </w:num>
  <w:num w:numId="30">
    <w:abstractNumId w:val="53"/>
  </w:num>
  <w:num w:numId="31">
    <w:abstractNumId w:val="46"/>
  </w:num>
  <w:num w:numId="32">
    <w:abstractNumId w:val="66"/>
  </w:num>
  <w:num w:numId="33">
    <w:abstractNumId w:val="15"/>
  </w:num>
  <w:num w:numId="34">
    <w:abstractNumId w:val="42"/>
  </w:num>
  <w:num w:numId="35">
    <w:abstractNumId w:val="40"/>
  </w:num>
  <w:num w:numId="36">
    <w:abstractNumId w:val="28"/>
  </w:num>
  <w:num w:numId="37">
    <w:abstractNumId w:val="11"/>
  </w:num>
  <w:num w:numId="38">
    <w:abstractNumId w:val="4"/>
  </w:num>
  <w:num w:numId="39">
    <w:abstractNumId w:val="48"/>
  </w:num>
  <w:num w:numId="40">
    <w:abstractNumId w:val="62"/>
  </w:num>
  <w:num w:numId="41">
    <w:abstractNumId w:val="20"/>
  </w:num>
  <w:num w:numId="42">
    <w:abstractNumId w:val="8"/>
  </w:num>
  <w:num w:numId="43">
    <w:abstractNumId w:val="49"/>
  </w:num>
  <w:num w:numId="44">
    <w:abstractNumId w:val="36"/>
  </w:num>
  <w:num w:numId="45">
    <w:abstractNumId w:val="64"/>
  </w:num>
  <w:num w:numId="46">
    <w:abstractNumId w:val="25"/>
  </w:num>
  <w:num w:numId="47">
    <w:abstractNumId w:val="6"/>
  </w:num>
  <w:num w:numId="48">
    <w:abstractNumId w:val="56"/>
  </w:num>
  <w:num w:numId="49">
    <w:abstractNumId w:val="45"/>
  </w:num>
  <w:num w:numId="50">
    <w:abstractNumId w:val="2"/>
  </w:num>
  <w:num w:numId="51">
    <w:abstractNumId w:val="54"/>
  </w:num>
  <w:num w:numId="52">
    <w:abstractNumId w:val="3"/>
  </w:num>
  <w:num w:numId="53">
    <w:abstractNumId w:val="5"/>
  </w:num>
  <w:num w:numId="54">
    <w:abstractNumId w:val="43"/>
  </w:num>
  <w:num w:numId="55">
    <w:abstractNumId w:val="27"/>
  </w:num>
  <w:num w:numId="56">
    <w:abstractNumId w:val="13"/>
  </w:num>
  <w:num w:numId="57">
    <w:abstractNumId w:val="35"/>
  </w:num>
  <w:num w:numId="58">
    <w:abstractNumId w:val="51"/>
  </w:num>
  <w:num w:numId="59">
    <w:abstractNumId w:val="61"/>
  </w:num>
  <w:num w:numId="60">
    <w:abstractNumId w:val="65"/>
  </w:num>
  <w:num w:numId="61">
    <w:abstractNumId w:val="34"/>
  </w:num>
  <w:num w:numId="62">
    <w:abstractNumId w:val="44"/>
  </w:num>
  <w:num w:numId="63">
    <w:abstractNumId w:val="60"/>
  </w:num>
  <w:num w:numId="64">
    <w:abstractNumId w:val="9"/>
  </w:num>
  <w:num w:numId="65">
    <w:abstractNumId w:val="29"/>
  </w:num>
  <w:num w:numId="66">
    <w:abstractNumId w:val="17"/>
  </w:num>
  <w:num w:numId="67">
    <w:abstractNumId w:val="22"/>
  </w:num>
  <w:num w:numId="6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D739E"/>
    <w:rsid w:val="00000DED"/>
    <w:rsid w:val="00001F7E"/>
    <w:rsid w:val="0000208F"/>
    <w:rsid w:val="00002CC8"/>
    <w:rsid w:val="00003634"/>
    <w:rsid w:val="00003EBD"/>
    <w:rsid w:val="00004883"/>
    <w:rsid w:val="00006123"/>
    <w:rsid w:val="000062E2"/>
    <w:rsid w:val="000063F0"/>
    <w:rsid w:val="00006FFD"/>
    <w:rsid w:val="00010873"/>
    <w:rsid w:val="00012AF6"/>
    <w:rsid w:val="00013425"/>
    <w:rsid w:val="0001343A"/>
    <w:rsid w:val="000137B5"/>
    <w:rsid w:val="0001457F"/>
    <w:rsid w:val="00014F77"/>
    <w:rsid w:val="000171C5"/>
    <w:rsid w:val="0001740A"/>
    <w:rsid w:val="00017A33"/>
    <w:rsid w:val="00017D5A"/>
    <w:rsid w:val="00021185"/>
    <w:rsid w:val="00021A27"/>
    <w:rsid w:val="00023163"/>
    <w:rsid w:val="000235F3"/>
    <w:rsid w:val="00023C71"/>
    <w:rsid w:val="00025862"/>
    <w:rsid w:val="0002637F"/>
    <w:rsid w:val="00026485"/>
    <w:rsid w:val="0002748B"/>
    <w:rsid w:val="00027BD0"/>
    <w:rsid w:val="00030B36"/>
    <w:rsid w:val="0003109E"/>
    <w:rsid w:val="00032F8E"/>
    <w:rsid w:val="00033558"/>
    <w:rsid w:val="00033F43"/>
    <w:rsid w:val="00034D6E"/>
    <w:rsid w:val="00034E0A"/>
    <w:rsid w:val="00035EDF"/>
    <w:rsid w:val="00036A6B"/>
    <w:rsid w:val="0003735B"/>
    <w:rsid w:val="00037A18"/>
    <w:rsid w:val="00040316"/>
    <w:rsid w:val="00040725"/>
    <w:rsid w:val="000414CC"/>
    <w:rsid w:val="000426F8"/>
    <w:rsid w:val="00042E10"/>
    <w:rsid w:val="00044C61"/>
    <w:rsid w:val="00045AC8"/>
    <w:rsid w:val="000467E6"/>
    <w:rsid w:val="00047411"/>
    <w:rsid w:val="0004769D"/>
    <w:rsid w:val="00047B00"/>
    <w:rsid w:val="00052B1F"/>
    <w:rsid w:val="00053484"/>
    <w:rsid w:val="00053AC8"/>
    <w:rsid w:val="00054905"/>
    <w:rsid w:val="00056E70"/>
    <w:rsid w:val="0005726B"/>
    <w:rsid w:val="00057A6A"/>
    <w:rsid w:val="00057C90"/>
    <w:rsid w:val="00057D38"/>
    <w:rsid w:val="00057DE9"/>
    <w:rsid w:val="00060BEF"/>
    <w:rsid w:val="00061D4E"/>
    <w:rsid w:val="000631AC"/>
    <w:rsid w:val="00064150"/>
    <w:rsid w:val="0006556A"/>
    <w:rsid w:val="00065E03"/>
    <w:rsid w:val="0006603F"/>
    <w:rsid w:val="00066045"/>
    <w:rsid w:val="000660FE"/>
    <w:rsid w:val="000671C4"/>
    <w:rsid w:val="000675F8"/>
    <w:rsid w:val="000678FE"/>
    <w:rsid w:val="000710DA"/>
    <w:rsid w:val="000718F4"/>
    <w:rsid w:val="00073DF0"/>
    <w:rsid w:val="00074F3A"/>
    <w:rsid w:val="00075592"/>
    <w:rsid w:val="000765D7"/>
    <w:rsid w:val="00076C64"/>
    <w:rsid w:val="00080BF1"/>
    <w:rsid w:val="00082016"/>
    <w:rsid w:val="0008243B"/>
    <w:rsid w:val="000826FB"/>
    <w:rsid w:val="00082AB2"/>
    <w:rsid w:val="00084E2A"/>
    <w:rsid w:val="00085FAA"/>
    <w:rsid w:val="0008752E"/>
    <w:rsid w:val="000907A1"/>
    <w:rsid w:val="00091A94"/>
    <w:rsid w:val="00093137"/>
    <w:rsid w:val="00095726"/>
    <w:rsid w:val="00096BD7"/>
    <w:rsid w:val="000A00E5"/>
    <w:rsid w:val="000A0854"/>
    <w:rsid w:val="000A1167"/>
    <w:rsid w:val="000A1B17"/>
    <w:rsid w:val="000A1B68"/>
    <w:rsid w:val="000A2BE7"/>
    <w:rsid w:val="000A2C42"/>
    <w:rsid w:val="000A3C5F"/>
    <w:rsid w:val="000A3CC7"/>
    <w:rsid w:val="000A52CD"/>
    <w:rsid w:val="000A6E3B"/>
    <w:rsid w:val="000A7363"/>
    <w:rsid w:val="000A770C"/>
    <w:rsid w:val="000A7AFB"/>
    <w:rsid w:val="000B02C3"/>
    <w:rsid w:val="000B04AE"/>
    <w:rsid w:val="000B0956"/>
    <w:rsid w:val="000B11DC"/>
    <w:rsid w:val="000B3452"/>
    <w:rsid w:val="000B401B"/>
    <w:rsid w:val="000B7050"/>
    <w:rsid w:val="000C17DD"/>
    <w:rsid w:val="000C18B2"/>
    <w:rsid w:val="000C2013"/>
    <w:rsid w:val="000C23BE"/>
    <w:rsid w:val="000C438C"/>
    <w:rsid w:val="000C4726"/>
    <w:rsid w:val="000C4B7F"/>
    <w:rsid w:val="000C4BC8"/>
    <w:rsid w:val="000C56D7"/>
    <w:rsid w:val="000C6219"/>
    <w:rsid w:val="000C6665"/>
    <w:rsid w:val="000C7009"/>
    <w:rsid w:val="000C71E3"/>
    <w:rsid w:val="000C79B6"/>
    <w:rsid w:val="000D2CBD"/>
    <w:rsid w:val="000D4540"/>
    <w:rsid w:val="000D6725"/>
    <w:rsid w:val="000D6E14"/>
    <w:rsid w:val="000D739E"/>
    <w:rsid w:val="000D78EE"/>
    <w:rsid w:val="000D7F4D"/>
    <w:rsid w:val="000D7FAF"/>
    <w:rsid w:val="000E02B0"/>
    <w:rsid w:val="000E272E"/>
    <w:rsid w:val="000E3B9C"/>
    <w:rsid w:val="000E60D6"/>
    <w:rsid w:val="000E6483"/>
    <w:rsid w:val="000E733F"/>
    <w:rsid w:val="000E7713"/>
    <w:rsid w:val="000E77E0"/>
    <w:rsid w:val="000F17F8"/>
    <w:rsid w:val="000F2065"/>
    <w:rsid w:val="000F25AC"/>
    <w:rsid w:val="000F38AD"/>
    <w:rsid w:val="000F3B01"/>
    <w:rsid w:val="000F3E26"/>
    <w:rsid w:val="000F3E7C"/>
    <w:rsid w:val="000F52CA"/>
    <w:rsid w:val="000F5DF1"/>
    <w:rsid w:val="000F5FA6"/>
    <w:rsid w:val="000F6C13"/>
    <w:rsid w:val="000F7E3B"/>
    <w:rsid w:val="00100749"/>
    <w:rsid w:val="00101AA1"/>
    <w:rsid w:val="001020B9"/>
    <w:rsid w:val="00103164"/>
    <w:rsid w:val="00103BF4"/>
    <w:rsid w:val="00104F91"/>
    <w:rsid w:val="00106029"/>
    <w:rsid w:val="001060A9"/>
    <w:rsid w:val="0011183E"/>
    <w:rsid w:val="001119BC"/>
    <w:rsid w:val="0011208E"/>
    <w:rsid w:val="00113393"/>
    <w:rsid w:val="00116CB5"/>
    <w:rsid w:val="001178AF"/>
    <w:rsid w:val="00120343"/>
    <w:rsid w:val="001209C4"/>
    <w:rsid w:val="00120D00"/>
    <w:rsid w:val="00120F96"/>
    <w:rsid w:val="0012378B"/>
    <w:rsid w:val="0012393B"/>
    <w:rsid w:val="00124264"/>
    <w:rsid w:val="00124F1D"/>
    <w:rsid w:val="001258D4"/>
    <w:rsid w:val="00126201"/>
    <w:rsid w:val="0012638E"/>
    <w:rsid w:val="00126F74"/>
    <w:rsid w:val="00126F91"/>
    <w:rsid w:val="00131DCB"/>
    <w:rsid w:val="0013403D"/>
    <w:rsid w:val="00136CF1"/>
    <w:rsid w:val="00136ED5"/>
    <w:rsid w:val="001370BA"/>
    <w:rsid w:val="00137F54"/>
    <w:rsid w:val="00137FFA"/>
    <w:rsid w:val="00140144"/>
    <w:rsid w:val="00140A52"/>
    <w:rsid w:val="00140FBC"/>
    <w:rsid w:val="001414CA"/>
    <w:rsid w:val="001424D4"/>
    <w:rsid w:val="00143DD2"/>
    <w:rsid w:val="00144AA0"/>
    <w:rsid w:val="001456E2"/>
    <w:rsid w:val="00146359"/>
    <w:rsid w:val="001468AE"/>
    <w:rsid w:val="00147041"/>
    <w:rsid w:val="00147C5A"/>
    <w:rsid w:val="001534EE"/>
    <w:rsid w:val="0015491F"/>
    <w:rsid w:val="00155407"/>
    <w:rsid w:val="00155514"/>
    <w:rsid w:val="0015567C"/>
    <w:rsid w:val="00155BF6"/>
    <w:rsid w:val="00155F14"/>
    <w:rsid w:val="00156B96"/>
    <w:rsid w:val="00156FB8"/>
    <w:rsid w:val="001570B5"/>
    <w:rsid w:val="00160C19"/>
    <w:rsid w:val="00162693"/>
    <w:rsid w:val="00163C03"/>
    <w:rsid w:val="00165D62"/>
    <w:rsid w:val="00165FEC"/>
    <w:rsid w:val="001661C5"/>
    <w:rsid w:val="00167C37"/>
    <w:rsid w:val="00170200"/>
    <w:rsid w:val="0017025E"/>
    <w:rsid w:val="00170830"/>
    <w:rsid w:val="001716F4"/>
    <w:rsid w:val="0017303F"/>
    <w:rsid w:val="0017374A"/>
    <w:rsid w:val="00174BD0"/>
    <w:rsid w:val="00175AFD"/>
    <w:rsid w:val="00175E58"/>
    <w:rsid w:val="00175F49"/>
    <w:rsid w:val="001774D1"/>
    <w:rsid w:val="001804D8"/>
    <w:rsid w:val="00180764"/>
    <w:rsid w:val="001814C1"/>
    <w:rsid w:val="00182643"/>
    <w:rsid w:val="00184A76"/>
    <w:rsid w:val="00184E6D"/>
    <w:rsid w:val="001867BB"/>
    <w:rsid w:val="00187FA2"/>
    <w:rsid w:val="0019018F"/>
    <w:rsid w:val="001904A7"/>
    <w:rsid w:val="00190B9B"/>
    <w:rsid w:val="00191992"/>
    <w:rsid w:val="001924A5"/>
    <w:rsid w:val="00193C5B"/>
    <w:rsid w:val="00194422"/>
    <w:rsid w:val="00194D35"/>
    <w:rsid w:val="00194DC5"/>
    <w:rsid w:val="001955C3"/>
    <w:rsid w:val="00196590"/>
    <w:rsid w:val="00196B95"/>
    <w:rsid w:val="001A1453"/>
    <w:rsid w:val="001A1DB8"/>
    <w:rsid w:val="001A26CE"/>
    <w:rsid w:val="001A28C0"/>
    <w:rsid w:val="001A30CC"/>
    <w:rsid w:val="001A347B"/>
    <w:rsid w:val="001A3B28"/>
    <w:rsid w:val="001A4196"/>
    <w:rsid w:val="001A53DD"/>
    <w:rsid w:val="001A6BDC"/>
    <w:rsid w:val="001A7132"/>
    <w:rsid w:val="001A7A70"/>
    <w:rsid w:val="001B0240"/>
    <w:rsid w:val="001B0530"/>
    <w:rsid w:val="001B10B1"/>
    <w:rsid w:val="001B4452"/>
    <w:rsid w:val="001B5799"/>
    <w:rsid w:val="001B6E64"/>
    <w:rsid w:val="001C0575"/>
    <w:rsid w:val="001C0690"/>
    <w:rsid w:val="001C14AD"/>
    <w:rsid w:val="001C18D9"/>
    <w:rsid w:val="001C24B3"/>
    <w:rsid w:val="001C276F"/>
    <w:rsid w:val="001C692C"/>
    <w:rsid w:val="001C733F"/>
    <w:rsid w:val="001C78E5"/>
    <w:rsid w:val="001D000F"/>
    <w:rsid w:val="001D1E1C"/>
    <w:rsid w:val="001D2694"/>
    <w:rsid w:val="001D3CA8"/>
    <w:rsid w:val="001D468C"/>
    <w:rsid w:val="001D4ACD"/>
    <w:rsid w:val="001D4E75"/>
    <w:rsid w:val="001D64F7"/>
    <w:rsid w:val="001D6B0C"/>
    <w:rsid w:val="001E34A7"/>
    <w:rsid w:val="001E41C9"/>
    <w:rsid w:val="001E4D67"/>
    <w:rsid w:val="001E5297"/>
    <w:rsid w:val="001E67F4"/>
    <w:rsid w:val="001E79A7"/>
    <w:rsid w:val="001F037C"/>
    <w:rsid w:val="001F08D2"/>
    <w:rsid w:val="001F0A67"/>
    <w:rsid w:val="001F0F38"/>
    <w:rsid w:val="001F1598"/>
    <w:rsid w:val="001F1DD2"/>
    <w:rsid w:val="001F2631"/>
    <w:rsid w:val="001F502A"/>
    <w:rsid w:val="001F5BBF"/>
    <w:rsid w:val="001F65E9"/>
    <w:rsid w:val="001F6837"/>
    <w:rsid w:val="001F733A"/>
    <w:rsid w:val="001F75FF"/>
    <w:rsid w:val="002000C1"/>
    <w:rsid w:val="00200F4C"/>
    <w:rsid w:val="002014D8"/>
    <w:rsid w:val="002030D8"/>
    <w:rsid w:val="00203174"/>
    <w:rsid w:val="00203EB5"/>
    <w:rsid w:val="0020558D"/>
    <w:rsid w:val="00205729"/>
    <w:rsid w:val="002063BA"/>
    <w:rsid w:val="00207DE9"/>
    <w:rsid w:val="0021030E"/>
    <w:rsid w:val="002117B0"/>
    <w:rsid w:val="00212AE4"/>
    <w:rsid w:val="002133B7"/>
    <w:rsid w:val="0021346F"/>
    <w:rsid w:val="002150D3"/>
    <w:rsid w:val="0021578A"/>
    <w:rsid w:val="00215BBB"/>
    <w:rsid w:val="00215D17"/>
    <w:rsid w:val="00217137"/>
    <w:rsid w:val="00221541"/>
    <w:rsid w:val="002220B4"/>
    <w:rsid w:val="0022580C"/>
    <w:rsid w:val="00226414"/>
    <w:rsid w:val="00226967"/>
    <w:rsid w:val="00230D80"/>
    <w:rsid w:val="00231492"/>
    <w:rsid w:val="00231B05"/>
    <w:rsid w:val="00231EB5"/>
    <w:rsid w:val="002330B9"/>
    <w:rsid w:val="002335E3"/>
    <w:rsid w:val="002354B7"/>
    <w:rsid w:val="00235F1C"/>
    <w:rsid w:val="0023642B"/>
    <w:rsid w:val="00237CAF"/>
    <w:rsid w:val="00241B94"/>
    <w:rsid w:val="00244847"/>
    <w:rsid w:val="00244A38"/>
    <w:rsid w:val="0024611B"/>
    <w:rsid w:val="00247E51"/>
    <w:rsid w:val="002502D8"/>
    <w:rsid w:val="0025106A"/>
    <w:rsid w:val="0025186F"/>
    <w:rsid w:val="00251908"/>
    <w:rsid w:val="00251A09"/>
    <w:rsid w:val="00252533"/>
    <w:rsid w:val="00253498"/>
    <w:rsid w:val="00254AD8"/>
    <w:rsid w:val="0025552E"/>
    <w:rsid w:val="00255583"/>
    <w:rsid w:val="00255749"/>
    <w:rsid w:val="00255B08"/>
    <w:rsid w:val="00255E29"/>
    <w:rsid w:val="00256396"/>
    <w:rsid w:val="00257268"/>
    <w:rsid w:val="00257768"/>
    <w:rsid w:val="00260A8C"/>
    <w:rsid w:val="00260C07"/>
    <w:rsid w:val="00261A26"/>
    <w:rsid w:val="00262264"/>
    <w:rsid w:val="00262787"/>
    <w:rsid w:val="00262BD5"/>
    <w:rsid w:val="00263EF5"/>
    <w:rsid w:val="0026428A"/>
    <w:rsid w:val="00264B19"/>
    <w:rsid w:val="00265402"/>
    <w:rsid w:val="00265AB4"/>
    <w:rsid w:val="002672C0"/>
    <w:rsid w:val="00267625"/>
    <w:rsid w:val="00270CAE"/>
    <w:rsid w:val="0027109E"/>
    <w:rsid w:val="00271202"/>
    <w:rsid w:val="002728BC"/>
    <w:rsid w:val="00272B4A"/>
    <w:rsid w:val="00273C08"/>
    <w:rsid w:val="00273E4C"/>
    <w:rsid w:val="00274147"/>
    <w:rsid w:val="002748FE"/>
    <w:rsid w:val="00275434"/>
    <w:rsid w:val="0027649F"/>
    <w:rsid w:val="00276B8C"/>
    <w:rsid w:val="00277CF1"/>
    <w:rsid w:val="00280942"/>
    <w:rsid w:val="00282B36"/>
    <w:rsid w:val="00283550"/>
    <w:rsid w:val="00283734"/>
    <w:rsid w:val="00285DAF"/>
    <w:rsid w:val="002864EB"/>
    <w:rsid w:val="00291D9E"/>
    <w:rsid w:val="00294362"/>
    <w:rsid w:val="0029687E"/>
    <w:rsid w:val="00297702"/>
    <w:rsid w:val="002978F4"/>
    <w:rsid w:val="00297DF5"/>
    <w:rsid w:val="002A0291"/>
    <w:rsid w:val="002A0604"/>
    <w:rsid w:val="002A0D0C"/>
    <w:rsid w:val="002A1923"/>
    <w:rsid w:val="002A31F5"/>
    <w:rsid w:val="002A5E80"/>
    <w:rsid w:val="002B12E2"/>
    <w:rsid w:val="002B3D12"/>
    <w:rsid w:val="002B4182"/>
    <w:rsid w:val="002B46AD"/>
    <w:rsid w:val="002B5BDB"/>
    <w:rsid w:val="002B69D4"/>
    <w:rsid w:val="002B7E4C"/>
    <w:rsid w:val="002C01A7"/>
    <w:rsid w:val="002C1653"/>
    <w:rsid w:val="002C17AC"/>
    <w:rsid w:val="002C4035"/>
    <w:rsid w:val="002C4960"/>
    <w:rsid w:val="002C75FD"/>
    <w:rsid w:val="002D00D7"/>
    <w:rsid w:val="002D05F2"/>
    <w:rsid w:val="002D3056"/>
    <w:rsid w:val="002D5020"/>
    <w:rsid w:val="002D5161"/>
    <w:rsid w:val="002D5AD7"/>
    <w:rsid w:val="002D5FCC"/>
    <w:rsid w:val="002D6D73"/>
    <w:rsid w:val="002E00CA"/>
    <w:rsid w:val="002E00DE"/>
    <w:rsid w:val="002E0F1C"/>
    <w:rsid w:val="002E2350"/>
    <w:rsid w:val="002E2525"/>
    <w:rsid w:val="002E2A8A"/>
    <w:rsid w:val="002E2C18"/>
    <w:rsid w:val="002E3D7B"/>
    <w:rsid w:val="002E50DF"/>
    <w:rsid w:val="002E55D9"/>
    <w:rsid w:val="002E56C7"/>
    <w:rsid w:val="002E74D2"/>
    <w:rsid w:val="002F0AA9"/>
    <w:rsid w:val="002F1548"/>
    <w:rsid w:val="002F19A1"/>
    <w:rsid w:val="002F41DE"/>
    <w:rsid w:val="002F4991"/>
    <w:rsid w:val="002F4F64"/>
    <w:rsid w:val="002F51B8"/>
    <w:rsid w:val="002F6B0B"/>
    <w:rsid w:val="00300852"/>
    <w:rsid w:val="00300C23"/>
    <w:rsid w:val="00302829"/>
    <w:rsid w:val="00302D41"/>
    <w:rsid w:val="00304737"/>
    <w:rsid w:val="003047C2"/>
    <w:rsid w:val="00304B48"/>
    <w:rsid w:val="00304B60"/>
    <w:rsid w:val="003055DF"/>
    <w:rsid w:val="00305AD6"/>
    <w:rsid w:val="003060C0"/>
    <w:rsid w:val="003072CE"/>
    <w:rsid w:val="0031013A"/>
    <w:rsid w:val="00310307"/>
    <w:rsid w:val="00310566"/>
    <w:rsid w:val="0031164A"/>
    <w:rsid w:val="00312174"/>
    <w:rsid w:val="003121F0"/>
    <w:rsid w:val="003127A8"/>
    <w:rsid w:val="0031327F"/>
    <w:rsid w:val="00314E44"/>
    <w:rsid w:val="00316255"/>
    <w:rsid w:val="003163C0"/>
    <w:rsid w:val="00316C29"/>
    <w:rsid w:val="003176D9"/>
    <w:rsid w:val="00317FFD"/>
    <w:rsid w:val="00322980"/>
    <w:rsid w:val="00322D73"/>
    <w:rsid w:val="003248F6"/>
    <w:rsid w:val="00325119"/>
    <w:rsid w:val="00325807"/>
    <w:rsid w:val="00326103"/>
    <w:rsid w:val="003266D1"/>
    <w:rsid w:val="00326F68"/>
    <w:rsid w:val="003274E1"/>
    <w:rsid w:val="00327740"/>
    <w:rsid w:val="00330D6C"/>
    <w:rsid w:val="00331858"/>
    <w:rsid w:val="00332AC0"/>
    <w:rsid w:val="00334191"/>
    <w:rsid w:val="003344E9"/>
    <w:rsid w:val="00335BDA"/>
    <w:rsid w:val="00336146"/>
    <w:rsid w:val="003426FD"/>
    <w:rsid w:val="00342BAE"/>
    <w:rsid w:val="00344122"/>
    <w:rsid w:val="003442BB"/>
    <w:rsid w:val="00344B37"/>
    <w:rsid w:val="0034656F"/>
    <w:rsid w:val="00346A18"/>
    <w:rsid w:val="00346BAE"/>
    <w:rsid w:val="00346C4F"/>
    <w:rsid w:val="00351961"/>
    <w:rsid w:val="003525D6"/>
    <w:rsid w:val="0035398E"/>
    <w:rsid w:val="00353FFB"/>
    <w:rsid w:val="00354845"/>
    <w:rsid w:val="003548DF"/>
    <w:rsid w:val="0035549D"/>
    <w:rsid w:val="00355F22"/>
    <w:rsid w:val="003567E6"/>
    <w:rsid w:val="00356B14"/>
    <w:rsid w:val="0035762D"/>
    <w:rsid w:val="00360421"/>
    <w:rsid w:val="00361888"/>
    <w:rsid w:val="00362BFC"/>
    <w:rsid w:val="00364537"/>
    <w:rsid w:val="00364573"/>
    <w:rsid w:val="00365181"/>
    <w:rsid w:val="00365324"/>
    <w:rsid w:val="00365786"/>
    <w:rsid w:val="00366F68"/>
    <w:rsid w:val="00372A57"/>
    <w:rsid w:val="00374100"/>
    <w:rsid w:val="00374116"/>
    <w:rsid w:val="00374CA7"/>
    <w:rsid w:val="00375CDE"/>
    <w:rsid w:val="003766F6"/>
    <w:rsid w:val="00376E9D"/>
    <w:rsid w:val="0038067A"/>
    <w:rsid w:val="00380F34"/>
    <w:rsid w:val="003816D1"/>
    <w:rsid w:val="00381B3C"/>
    <w:rsid w:val="00382433"/>
    <w:rsid w:val="00382662"/>
    <w:rsid w:val="00383014"/>
    <w:rsid w:val="003836F1"/>
    <w:rsid w:val="00385275"/>
    <w:rsid w:val="00385F0B"/>
    <w:rsid w:val="003864E0"/>
    <w:rsid w:val="00387125"/>
    <w:rsid w:val="003871B3"/>
    <w:rsid w:val="00387434"/>
    <w:rsid w:val="00391313"/>
    <w:rsid w:val="003933AF"/>
    <w:rsid w:val="00393CB6"/>
    <w:rsid w:val="00396B37"/>
    <w:rsid w:val="00397083"/>
    <w:rsid w:val="003A0257"/>
    <w:rsid w:val="003A04F6"/>
    <w:rsid w:val="003A0F9D"/>
    <w:rsid w:val="003A1AC6"/>
    <w:rsid w:val="003A202B"/>
    <w:rsid w:val="003A23E5"/>
    <w:rsid w:val="003A454C"/>
    <w:rsid w:val="003A5E13"/>
    <w:rsid w:val="003A61C4"/>
    <w:rsid w:val="003A630B"/>
    <w:rsid w:val="003A6577"/>
    <w:rsid w:val="003A7936"/>
    <w:rsid w:val="003B3741"/>
    <w:rsid w:val="003B4725"/>
    <w:rsid w:val="003B58C1"/>
    <w:rsid w:val="003B5B72"/>
    <w:rsid w:val="003B5DC8"/>
    <w:rsid w:val="003B6962"/>
    <w:rsid w:val="003B7119"/>
    <w:rsid w:val="003B741E"/>
    <w:rsid w:val="003B7E48"/>
    <w:rsid w:val="003B7EB1"/>
    <w:rsid w:val="003C024A"/>
    <w:rsid w:val="003C0DCB"/>
    <w:rsid w:val="003C2A4E"/>
    <w:rsid w:val="003C3716"/>
    <w:rsid w:val="003C3C9B"/>
    <w:rsid w:val="003C3CF4"/>
    <w:rsid w:val="003C400F"/>
    <w:rsid w:val="003C4253"/>
    <w:rsid w:val="003C480E"/>
    <w:rsid w:val="003C6236"/>
    <w:rsid w:val="003C6A83"/>
    <w:rsid w:val="003C74AD"/>
    <w:rsid w:val="003C7BE1"/>
    <w:rsid w:val="003D1C53"/>
    <w:rsid w:val="003D4750"/>
    <w:rsid w:val="003D4A7E"/>
    <w:rsid w:val="003D5254"/>
    <w:rsid w:val="003D5592"/>
    <w:rsid w:val="003D55E4"/>
    <w:rsid w:val="003D6053"/>
    <w:rsid w:val="003D670A"/>
    <w:rsid w:val="003D6C17"/>
    <w:rsid w:val="003D70A9"/>
    <w:rsid w:val="003D7B81"/>
    <w:rsid w:val="003D7D52"/>
    <w:rsid w:val="003D7F1A"/>
    <w:rsid w:val="003E188D"/>
    <w:rsid w:val="003E2D07"/>
    <w:rsid w:val="003E2D6A"/>
    <w:rsid w:val="003E3A06"/>
    <w:rsid w:val="003E4A91"/>
    <w:rsid w:val="003E5080"/>
    <w:rsid w:val="003E5226"/>
    <w:rsid w:val="003E5A00"/>
    <w:rsid w:val="003E5A69"/>
    <w:rsid w:val="003E5A90"/>
    <w:rsid w:val="003E676E"/>
    <w:rsid w:val="003E6D94"/>
    <w:rsid w:val="003E7027"/>
    <w:rsid w:val="003E779A"/>
    <w:rsid w:val="003F16D8"/>
    <w:rsid w:val="003F1E6F"/>
    <w:rsid w:val="003F22BD"/>
    <w:rsid w:val="003F256C"/>
    <w:rsid w:val="003F2D00"/>
    <w:rsid w:val="003F2F40"/>
    <w:rsid w:val="003F3602"/>
    <w:rsid w:val="003F4E40"/>
    <w:rsid w:val="00400C06"/>
    <w:rsid w:val="004019F6"/>
    <w:rsid w:val="00401A1C"/>
    <w:rsid w:val="004036DE"/>
    <w:rsid w:val="00404FD8"/>
    <w:rsid w:val="0040510B"/>
    <w:rsid w:val="0040521A"/>
    <w:rsid w:val="00406A1A"/>
    <w:rsid w:val="00406B2D"/>
    <w:rsid w:val="00410564"/>
    <w:rsid w:val="004107CE"/>
    <w:rsid w:val="00411359"/>
    <w:rsid w:val="00411725"/>
    <w:rsid w:val="00412BF3"/>
    <w:rsid w:val="00413950"/>
    <w:rsid w:val="004151C0"/>
    <w:rsid w:val="00415427"/>
    <w:rsid w:val="00417085"/>
    <w:rsid w:val="00417758"/>
    <w:rsid w:val="00417DBE"/>
    <w:rsid w:val="00420062"/>
    <w:rsid w:val="00421084"/>
    <w:rsid w:val="00421A2D"/>
    <w:rsid w:val="00421EC4"/>
    <w:rsid w:val="004220E0"/>
    <w:rsid w:val="004237DF"/>
    <w:rsid w:val="00423C06"/>
    <w:rsid w:val="00423C60"/>
    <w:rsid w:val="0042416C"/>
    <w:rsid w:val="00426858"/>
    <w:rsid w:val="00427270"/>
    <w:rsid w:val="004319DF"/>
    <w:rsid w:val="00431F10"/>
    <w:rsid w:val="0043320A"/>
    <w:rsid w:val="00433F37"/>
    <w:rsid w:val="004363DE"/>
    <w:rsid w:val="00437135"/>
    <w:rsid w:val="0043734A"/>
    <w:rsid w:val="00437B11"/>
    <w:rsid w:val="00440108"/>
    <w:rsid w:val="00441F88"/>
    <w:rsid w:val="00442146"/>
    <w:rsid w:val="00443847"/>
    <w:rsid w:val="00444384"/>
    <w:rsid w:val="004469DE"/>
    <w:rsid w:val="00446B36"/>
    <w:rsid w:val="00447212"/>
    <w:rsid w:val="004475A1"/>
    <w:rsid w:val="00447A44"/>
    <w:rsid w:val="00447D52"/>
    <w:rsid w:val="004521C0"/>
    <w:rsid w:val="00452BD4"/>
    <w:rsid w:val="00453224"/>
    <w:rsid w:val="00453DA4"/>
    <w:rsid w:val="00453F8D"/>
    <w:rsid w:val="00455538"/>
    <w:rsid w:val="00455694"/>
    <w:rsid w:val="004568A6"/>
    <w:rsid w:val="00456C17"/>
    <w:rsid w:val="00456F79"/>
    <w:rsid w:val="00457058"/>
    <w:rsid w:val="00457F10"/>
    <w:rsid w:val="00460151"/>
    <w:rsid w:val="0046101F"/>
    <w:rsid w:val="004612A7"/>
    <w:rsid w:val="00462068"/>
    <w:rsid w:val="00462DC4"/>
    <w:rsid w:val="00463526"/>
    <w:rsid w:val="00463868"/>
    <w:rsid w:val="0046397F"/>
    <w:rsid w:val="00463EFE"/>
    <w:rsid w:val="00464720"/>
    <w:rsid w:val="00464EEC"/>
    <w:rsid w:val="00466024"/>
    <w:rsid w:val="00466A94"/>
    <w:rsid w:val="00467E2D"/>
    <w:rsid w:val="004710A2"/>
    <w:rsid w:val="004715ED"/>
    <w:rsid w:val="00471751"/>
    <w:rsid w:val="00472E3D"/>
    <w:rsid w:val="00473530"/>
    <w:rsid w:val="00473F76"/>
    <w:rsid w:val="004743D8"/>
    <w:rsid w:val="00474C80"/>
    <w:rsid w:val="00476605"/>
    <w:rsid w:val="00476B4E"/>
    <w:rsid w:val="0047705E"/>
    <w:rsid w:val="00477CD7"/>
    <w:rsid w:val="00480078"/>
    <w:rsid w:val="004801B5"/>
    <w:rsid w:val="004813DB"/>
    <w:rsid w:val="00481A12"/>
    <w:rsid w:val="00482E6A"/>
    <w:rsid w:val="0048352B"/>
    <w:rsid w:val="00483EF2"/>
    <w:rsid w:val="004847F2"/>
    <w:rsid w:val="00484FCE"/>
    <w:rsid w:val="00485838"/>
    <w:rsid w:val="00486BD2"/>
    <w:rsid w:val="00487FF3"/>
    <w:rsid w:val="004910F0"/>
    <w:rsid w:val="00491EE1"/>
    <w:rsid w:val="0049251C"/>
    <w:rsid w:val="0049376F"/>
    <w:rsid w:val="00493817"/>
    <w:rsid w:val="0049504F"/>
    <w:rsid w:val="0049595C"/>
    <w:rsid w:val="00495CA8"/>
    <w:rsid w:val="004967DE"/>
    <w:rsid w:val="004A02FF"/>
    <w:rsid w:val="004A0909"/>
    <w:rsid w:val="004A14CC"/>
    <w:rsid w:val="004A2273"/>
    <w:rsid w:val="004A387C"/>
    <w:rsid w:val="004A4BD8"/>
    <w:rsid w:val="004A4EE0"/>
    <w:rsid w:val="004A54F1"/>
    <w:rsid w:val="004A6F2B"/>
    <w:rsid w:val="004A7917"/>
    <w:rsid w:val="004B2CE8"/>
    <w:rsid w:val="004B3577"/>
    <w:rsid w:val="004B367B"/>
    <w:rsid w:val="004B3743"/>
    <w:rsid w:val="004B39B2"/>
    <w:rsid w:val="004B42F5"/>
    <w:rsid w:val="004B4A18"/>
    <w:rsid w:val="004B5092"/>
    <w:rsid w:val="004B6393"/>
    <w:rsid w:val="004B77BD"/>
    <w:rsid w:val="004B7DD2"/>
    <w:rsid w:val="004C0C76"/>
    <w:rsid w:val="004C16AD"/>
    <w:rsid w:val="004C1A1E"/>
    <w:rsid w:val="004C1B94"/>
    <w:rsid w:val="004C2371"/>
    <w:rsid w:val="004C2715"/>
    <w:rsid w:val="004C35E0"/>
    <w:rsid w:val="004C3BE8"/>
    <w:rsid w:val="004C3CEA"/>
    <w:rsid w:val="004C4368"/>
    <w:rsid w:val="004C4BFE"/>
    <w:rsid w:val="004C6669"/>
    <w:rsid w:val="004C7B81"/>
    <w:rsid w:val="004D147A"/>
    <w:rsid w:val="004D198D"/>
    <w:rsid w:val="004D1F79"/>
    <w:rsid w:val="004D238C"/>
    <w:rsid w:val="004D2914"/>
    <w:rsid w:val="004D4558"/>
    <w:rsid w:val="004D4779"/>
    <w:rsid w:val="004D6544"/>
    <w:rsid w:val="004E0A57"/>
    <w:rsid w:val="004E0BB3"/>
    <w:rsid w:val="004E0FF5"/>
    <w:rsid w:val="004E14CD"/>
    <w:rsid w:val="004E26B8"/>
    <w:rsid w:val="004E275E"/>
    <w:rsid w:val="004E399C"/>
    <w:rsid w:val="004E4F9F"/>
    <w:rsid w:val="004E5292"/>
    <w:rsid w:val="004E555A"/>
    <w:rsid w:val="004E5B04"/>
    <w:rsid w:val="004E68F9"/>
    <w:rsid w:val="004E6DE1"/>
    <w:rsid w:val="004E78A6"/>
    <w:rsid w:val="004E7E05"/>
    <w:rsid w:val="004F0A7E"/>
    <w:rsid w:val="004F10EF"/>
    <w:rsid w:val="004F288C"/>
    <w:rsid w:val="004F3C05"/>
    <w:rsid w:val="004F4E12"/>
    <w:rsid w:val="004F5934"/>
    <w:rsid w:val="004F6B50"/>
    <w:rsid w:val="004F7A54"/>
    <w:rsid w:val="00500D8E"/>
    <w:rsid w:val="00500F7A"/>
    <w:rsid w:val="005011BC"/>
    <w:rsid w:val="00502124"/>
    <w:rsid w:val="0050260F"/>
    <w:rsid w:val="005035A1"/>
    <w:rsid w:val="00503887"/>
    <w:rsid w:val="00503C35"/>
    <w:rsid w:val="00504507"/>
    <w:rsid w:val="00504A66"/>
    <w:rsid w:val="0050510C"/>
    <w:rsid w:val="00505955"/>
    <w:rsid w:val="00505C93"/>
    <w:rsid w:val="00505E6E"/>
    <w:rsid w:val="00507608"/>
    <w:rsid w:val="00507813"/>
    <w:rsid w:val="005115D4"/>
    <w:rsid w:val="0051223F"/>
    <w:rsid w:val="00513CA0"/>
    <w:rsid w:val="005147FE"/>
    <w:rsid w:val="005149E0"/>
    <w:rsid w:val="0051587F"/>
    <w:rsid w:val="00515FFF"/>
    <w:rsid w:val="0051649A"/>
    <w:rsid w:val="00517D8B"/>
    <w:rsid w:val="00520CB2"/>
    <w:rsid w:val="00520DF4"/>
    <w:rsid w:val="005218DE"/>
    <w:rsid w:val="00521AAD"/>
    <w:rsid w:val="00521F58"/>
    <w:rsid w:val="00523324"/>
    <w:rsid w:val="00524E61"/>
    <w:rsid w:val="00524E81"/>
    <w:rsid w:val="00526125"/>
    <w:rsid w:val="0052653D"/>
    <w:rsid w:val="00526C1A"/>
    <w:rsid w:val="005272FE"/>
    <w:rsid w:val="00527AE7"/>
    <w:rsid w:val="00527ED1"/>
    <w:rsid w:val="005304ED"/>
    <w:rsid w:val="00532D51"/>
    <w:rsid w:val="00532D9C"/>
    <w:rsid w:val="005348F2"/>
    <w:rsid w:val="00540FA8"/>
    <w:rsid w:val="00541823"/>
    <w:rsid w:val="0054189A"/>
    <w:rsid w:val="00541DC1"/>
    <w:rsid w:val="00542B7A"/>
    <w:rsid w:val="00544533"/>
    <w:rsid w:val="00544625"/>
    <w:rsid w:val="00544FB5"/>
    <w:rsid w:val="005451E8"/>
    <w:rsid w:val="00545E15"/>
    <w:rsid w:val="00546495"/>
    <w:rsid w:val="00546BAD"/>
    <w:rsid w:val="00546D22"/>
    <w:rsid w:val="00547C47"/>
    <w:rsid w:val="00551157"/>
    <w:rsid w:val="00551877"/>
    <w:rsid w:val="00552350"/>
    <w:rsid w:val="00552921"/>
    <w:rsid w:val="00552B17"/>
    <w:rsid w:val="00554D45"/>
    <w:rsid w:val="00555111"/>
    <w:rsid w:val="00555ADF"/>
    <w:rsid w:val="00555EF4"/>
    <w:rsid w:val="00560118"/>
    <w:rsid w:val="0056219B"/>
    <w:rsid w:val="00563582"/>
    <w:rsid w:val="005639AC"/>
    <w:rsid w:val="00564DB5"/>
    <w:rsid w:val="00566AF8"/>
    <w:rsid w:val="0056701A"/>
    <w:rsid w:val="005672A2"/>
    <w:rsid w:val="005708FF"/>
    <w:rsid w:val="0057180C"/>
    <w:rsid w:val="0057194B"/>
    <w:rsid w:val="0057207A"/>
    <w:rsid w:val="00572885"/>
    <w:rsid w:val="005737BE"/>
    <w:rsid w:val="005739C8"/>
    <w:rsid w:val="00574D33"/>
    <w:rsid w:val="005759E8"/>
    <w:rsid w:val="00575BBE"/>
    <w:rsid w:val="00577080"/>
    <w:rsid w:val="005778E1"/>
    <w:rsid w:val="00577D79"/>
    <w:rsid w:val="00577E23"/>
    <w:rsid w:val="00580D29"/>
    <w:rsid w:val="00581CED"/>
    <w:rsid w:val="00581F24"/>
    <w:rsid w:val="005823B9"/>
    <w:rsid w:val="00582E3C"/>
    <w:rsid w:val="005831D9"/>
    <w:rsid w:val="0058325A"/>
    <w:rsid w:val="005833CC"/>
    <w:rsid w:val="00583A04"/>
    <w:rsid w:val="00583DDA"/>
    <w:rsid w:val="00584047"/>
    <w:rsid w:val="005846D9"/>
    <w:rsid w:val="00584879"/>
    <w:rsid w:val="005850DC"/>
    <w:rsid w:val="005868E4"/>
    <w:rsid w:val="005871B7"/>
    <w:rsid w:val="00590E4E"/>
    <w:rsid w:val="00591106"/>
    <w:rsid w:val="005914CF"/>
    <w:rsid w:val="0059199E"/>
    <w:rsid w:val="00592D16"/>
    <w:rsid w:val="00593F92"/>
    <w:rsid w:val="0059443C"/>
    <w:rsid w:val="005A04BB"/>
    <w:rsid w:val="005A0DA2"/>
    <w:rsid w:val="005A2191"/>
    <w:rsid w:val="005A339B"/>
    <w:rsid w:val="005A3569"/>
    <w:rsid w:val="005A3D85"/>
    <w:rsid w:val="005A4582"/>
    <w:rsid w:val="005A5740"/>
    <w:rsid w:val="005A63BA"/>
    <w:rsid w:val="005B05C7"/>
    <w:rsid w:val="005B0DC5"/>
    <w:rsid w:val="005B144F"/>
    <w:rsid w:val="005B21EA"/>
    <w:rsid w:val="005B3498"/>
    <w:rsid w:val="005B3627"/>
    <w:rsid w:val="005B4EC5"/>
    <w:rsid w:val="005B51A0"/>
    <w:rsid w:val="005B6D2A"/>
    <w:rsid w:val="005C176D"/>
    <w:rsid w:val="005C2103"/>
    <w:rsid w:val="005C25A3"/>
    <w:rsid w:val="005C5B08"/>
    <w:rsid w:val="005C603F"/>
    <w:rsid w:val="005C6297"/>
    <w:rsid w:val="005C666D"/>
    <w:rsid w:val="005D0AE7"/>
    <w:rsid w:val="005D0B5C"/>
    <w:rsid w:val="005D0E61"/>
    <w:rsid w:val="005D108D"/>
    <w:rsid w:val="005D24D3"/>
    <w:rsid w:val="005D29F3"/>
    <w:rsid w:val="005D4AF0"/>
    <w:rsid w:val="005D65F4"/>
    <w:rsid w:val="005D73FC"/>
    <w:rsid w:val="005D74B0"/>
    <w:rsid w:val="005D7C5E"/>
    <w:rsid w:val="005E0B3A"/>
    <w:rsid w:val="005E226D"/>
    <w:rsid w:val="005E26E3"/>
    <w:rsid w:val="005E3F68"/>
    <w:rsid w:val="005E3FAA"/>
    <w:rsid w:val="005E52C3"/>
    <w:rsid w:val="005E614B"/>
    <w:rsid w:val="005E6A6B"/>
    <w:rsid w:val="005E7054"/>
    <w:rsid w:val="005E7B8A"/>
    <w:rsid w:val="005E7EB3"/>
    <w:rsid w:val="005F03CD"/>
    <w:rsid w:val="005F1CF5"/>
    <w:rsid w:val="005F209E"/>
    <w:rsid w:val="005F2DC3"/>
    <w:rsid w:val="005F39B2"/>
    <w:rsid w:val="005F3B5D"/>
    <w:rsid w:val="005F4790"/>
    <w:rsid w:val="005F4AF1"/>
    <w:rsid w:val="005F630E"/>
    <w:rsid w:val="005F739C"/>
    <w:rsid w:val="005F7511"/>
    <w:rsid w:val="005F7DAE"/>
    <w:rsid w:val="00600B05"/>
    <w:rsid w:val="0060133D"/>
    <w:rsid w:val="0060226B"/>
    <w:rsid w:val="006029E4"/>
    <w:rsid w:val="00603BDE"/>
    <w:rsid w:val="006045D0"/>
    <w:rsid w:val="0060511F"/>
    <w:rsid w:val="00605818"/>
    <w:rsid w:val="00606847"/>
    <w:rsid w:val="0060779F"/>
    <w:rsid w:val="00610157"/>
    <w:rsid w:val="006104DC"/>
    <w:rsid w:val="00612E54"/>
    <w:rsid w:val="00614937"/>
    <w:rsid w:val="00614DF1"/>
    <w:rsid w:val="00615547"/>
    <w:rsid w:val="0061563F"/>
    <w:rsid w:val="006156F3"/>
    <w:rsid w:val="00615E9C"/>
    <w:rsid w:val="00616266"/>
    <w:rsid w:val="0061637C"/>
    <w:rsid w:val="00616C85"/>
    <w:rsid w:val="00616D7D"/>
    <w:rsid w:val="00616FEB"/>
    <w:rsid w:val="00617DCC"/>
    <w:rsid w:val="00620BC4"/>
    <w:rsid w:val="0062256B"/>
    <w:rsid w:val="006231CF"/>
    <w:rsid w:val="006245B3"/>
    <w:rsid w:val="0062648E"/>
    <w:rsid w:val="006274B1"/>
    <w:rsid w:val="006301ED"/>
    <w:rsid w:val="006322ED"/>
    <w:rsid w:val="00632FAD"/>
    <w:rsid w:val="0063302B"/>
    <w:rsid w:val="00634DD6"/>
    <w:rsid w:val="00634FC0"/>
    <w:rsid w:val="00636379"/>
    <w:rsid w:val="006365F0"/>
    <w:rsid w:val="0063729B"/>
    <w:rsid w:val="00641BF9"/>
    <w:rsid w:val="00643AF2"/>
    <w:rsid w:val="006459A6"/>
    <w:rsid w:val="0064774E"/>
    <w:rsid w:val="00650CB1"/>
    <w:rsid w:val="00651F3A"/>
    <w:rsid w:val="00653003"/>
    <w:rsid w:val="006544AA"/>
    <w:rsid w:val="0065610B"/>
    <w:rsid w:val="00656C65"/>
    <w:rsid w:val="006612DA"/>
    <w:rsid w:val="00661755"/>
    <w:rsid w:val="00662B32"/>
    <w:rsid w:val="00664504"/>
    <w:rsid w:val="00664754"/>
    <w:rsid w:val="0066575F"/>
    <w:rsid w:val="00670525"/>
    <w:rsid w:val="00671348"/>
    <w:rsid w:val="00671433"/>
    <w:rsid w:val="00672006"/>
    <w:rsid w:val="00672AA0"/>
    <w:rsid w:val="00673325"/>
    <w:rsid w:val="006739F5"/>
    <w:rsid w:val="006740BD"/>
    <w:rsid w:val="00674704"/>
    <w:rsid w:val="00674C8E"/>
    <w:rsid w:val="00674E8F"/>
    <w:rsid w:val="00675AE0"/>
    <w:rsid w:val="0067610E"/>
    <w:rsid w:val="00676677"/>
    <w:rsid w:val="00676699"/>
    <w:rsid w:val="00677526"/>
    <w:rsid w:val="00677F06"/>
    <w:rsid w:val="00680DDC"/>
    <w:rsid w:val="006817F6"/>
    <w:rsid w:val="00682D43"/>
    <w:rsid w:val="006838C5"/>
    <w:rsid w:val="00683E85"/>
    <w:rsid w:val="006856AE"/>
    <w:rsid w:val="006874CE"/>
    <w:rsid w:val="006908BB"/>
    <w:rsid w:val="0069186A"/>
    <w:rsid w:val="00693340"/>
    <w:rsid w:val="00693E7E"/>
    <w:rsid w:val="006944C4"/>
    <w:rsid w:val="00695E27"/>
    <w:rsid w:val="00696035"/>
    <w:rsid w:val="00696176"/>
    <w:rsid w:val="0069726C"/>
    <w:rsid w:val="0069755C"/>
    <w:rsid w:val="006975E1"/>
    <w:rsid w:val="006A0735"/>
    <w:rsid w:val="006A0AC8"/>
    <w:rsid w:val="006A290A"/>
    <w:rsid w:val="006A2F7B"/>
    <w:rsid w:val="006A2FAB"/>
    <w:rsid w:val="006A3675"/>
    <w:rsid w:val="006A5908"/>
    <w:rsid w:val="006A5A0C"/>
    <w:rsid w:val="006A5F03"/>
    <w:rsid w:val="006B059A"/>
    <w:rsid w:val="006B117D"/>
    <w:rsid w:val="006B1FC0"/>
    <w:rsid w:val="006B31E8"/>
    <w:rsid w:val="006B54CD"/>
    <w:rsid w:val="006B6A01"/>
    <w:rsid w:val="006B7402"/>
    <w:rsid w:val="006C339F"/>
    <w:rsid w:val="006C4600"/>
    <w:rsid w:val="006C5985"/>
    <w:rsid w:val="006C5B11"/>
    <w:rsid w:val="006D17AC"/>
    <w:rsid w:val="006D195C"/>
    <w:rsid w:val="006D295D"/>
    <w:rsid w:val="006D412E"/>
    <w:rsid w:val="006D5098"/>
    <w:rsid w:val="006D6029"/>
    <w:rsid w:val="006D6E3A"/>
    <w:rsid w:val="006D7D4C"/>
    <w:rsid w:val="006D7F0E"/>
    <w:rsid w:val="006E1863"/>
    <w:rsid w:val="006E1938"/>
    <w:rsid w:val="006E2117"/>
    <w:rsid w:val="006E2E98"/>
    <w:rsid w:val="006E464E"/>
    <w:rsid w:val="006E59B1"/>
    <w:rsid w:val="006E625E"/>
    <w:rsid w:val="006E74D1"/>
    <w:rsid w:val="006E7827"/>
    <w:rsid w:val="006F1685"/>
    <w:rsid w:val="006F1B61"/>
    <w:rsid w:val="006F28C2"/>
    <w:rsid w:val="006F29AF"/>
    <w:rsid w:val="006F4DC3"/>
    <w:rsid w:val="006F6177"/>
    <w:rsid w:val="006F6D6F"/>
    <w:rsid w:val="006F79A4"/>
    <w:rsid w:val="00701133"/>
    <w:rsid w:val="007018EC"/>
    <w:rsid w:val="00702C97"/>
    <w:rsid w:val="0070381A"/>
    <w:rsid w:val="00705646"/>
    <w:rsid w:val="007063CA"/>
    <w:rsid w:val="00706DBA"/>
    <w:rsid w:val="00707B74"/>
    <w:rsid w:val="00710A6A"/>
    <w:rsid w:val="00710DEE"/>
    <w:rsid w:val="00712394"/>
    <w:rsid w:val="0071242F"/>
    <w:rsid w:val="00712AEA"/>
    <w:rsid w:val="00713654"/>
    <w:rsid w:val="00714A0C"/>
    <w:rsid w:val="007154CB"/>
    <w:rsid w:val="007170F5"/>
    <w:rsid w:val="007172CE"/>
    <w:rsid w:val="007175AE"/>
    <w:rsid w:val="00717CFA"/>
    <w:rsid w:val="00721197"/>
    <w:rsid w:val="0072261D"/>
    <w:rsid w:val="007228D2"/>
    <w:rsid w:val="00723C13"/>
    <w:rsid w:val="00723C40"/>
    <w:rsid w:val="0072536C"/>
    <w:rsid w:val="00725B16"/>
    <w:rsid w:val="00726A5E"/>
    <w:rsid w:val="00726E8F"/>
    <w:rsid w:val="00726EBC"/>
    <w:rsid w:val="00727891"/>
    <w:rsid w:val="0073123E"/>
    <w:rsid w:val="00731DC9"/>
    <w:rsid w:val="007331DE"/>
    <w:rsid w:val="007335B2"/>
    <w:rsid w:val="00734AC7"/>
    <w:rsid w:val="00736454"/>
    <w:rsid w:val="0073780B"/>
    <w:rsid w:val="0074027D"/>
    <w:rsid w:val="00740601"/>
    <w:rsid w:val="00741CEC"/>
    <w:rsid w:val="007435FC"/>
    <w:rsid w:val="007436BE"/>
    <w:rsid w:val="00746013"/>
    <w:rsid w:val="00746C52"/>
    <w:rsid w:val="00746CCB"/>
    <w:rsid w:val="007473DB"/>
    <w:rsid w:val="00750269"/>
    <w:rsid w:val="00750413"/>
    <w:rsid w:val="00750CD5"/>
    <w:rsid w:val="0075311A"/>
    <w:rsid w:val="00754B8F"/>
    <w:rsid w:val="00755045"/>
    <w:rsid w:val="007566E7"/>
    <w:rsid w:val="00756F78"/>
    <w:rsid w:val="007600E3"/>
    <w:rsid w:val="00761527"/>
    <w:rsid w:val="00762A13"/>
    <w:rsid w:val="00763325"/>
    <w:rsid w:val="0076566F"/>
    <w:rsid w:val="00765D83"/>
    <w:rsid w:val="00766123"/>
    <w:rsid w:val="007661F3"/>
    <w:rsid w:val="00767BFF"/>
    <w:rsid w:val="00770B18"/>
    <w:rsid w:val="00771AF3"/>
    <w:rsid w:val="00773A0F"/>
    <w:rsid w:val="00774100"/>
    <w:rsid w:val="0077544A"/>
    <w:rsid w:val="00775783"/>
    <w:rsid w:val="00776E22"/>
    <w:rsid w:val="00776F57"/>
    <w:rsid w:val="0077767D"/>
    <w:rsid w:val="00777687"/>
    <w:rsid w:val="00777FCD"/>
    <w:rsid w:val="00782B97"/>
    <w:rsid w:val="0078399F"/>
    <w:rsid w:val="00783F6B"/>
    <w:rsid w:val="00784ED1"/>
    <w:rsid w:val="00785CF8"/>
    <w:rsid w:val="007862E1"/>
    <w:rsid w:val="007866D6"/>
    <w:rsid w:val="007904EA"/>
    <w:rsid w:val="00790804"/>
    <w:rsid w:val="0079183B"/>
    <w:rsid w:val="00793B1B"/>
    <w:rsid w:val="007954CE"/>
    <w:rsid w:val="00795F7F"/>
    <w:rsid w:val="007968C3"/>
    <w:rsid w:val="00797B47"/>
    <w:rsid w:val="007A10EC"/>
    <w:rsid w:val="007A19A2"/>
    <w:rsid w:val="007A21B8"/>
    <w:rsid w:val="007A3227"/>
    <w:rsid w:val="007A37D6"/>
    <w:rsid w:val="007A4CB1"/>
    <w:rsid w:val="007A5898"/>
    <w:rsid w:val="007A5EA8"/>
    <w:rsid w:val="007A612B"/>
    <w:rsid w:val="007A6634"/>
    <w:rsid w:val="007A7B8A"/>
    <w:rsid w:val="007B06B1"/>
    <w:rsid w:val="007B09A8"/>
    <w:rsid w:val="007B237F"/>
    <w:rsid w:val="007B30BE"/>
    <w:rsid w:val="007B3E79"/>
    <w:rsid w:val="007B591A"/>
    <w:rsid w:val="007B5D2C"/>
    <w:rsid w:val="007B65E5"/>
    <w:rsid w:val="007B6952"/>
    <w:rsid w:val="007B7482"/>
    <w:rsid w:val="007C0671"/>
    <w:rsid w:val="007C088B"/>
    <w:rsid w:val="007C196A"/>
    <w:rsid w:val="007C242C"/>
    <w:rsid w:val="007C2547"/>
    <w:rsid w:val="007C3187"/>
    <w:rsid w:val="007C56C1"/>
    <w:rsid w:val="007C6393"/>
    <w:rsid w:val="007C7AB6"/>
    <w:rsid w:val="007D0B16"/>
    <w:rsid w:val="007D239D"/>
    <w:rsid w:val="007D2544"/>
    <w:rsid w:val="007D25DF"/>
    <w:rsid w:val="007D3445"/>
    <w:rsid w:val="007D35FF"/>
    <w:rsid w:val="007D36B1"/>
    <w:rsid w:val="007D3B9B"/>
    <w:rsid w:val="007D4AD4"/>
    <w:rsid w:val="007D4FCE"/>
    <w:rsid w:val="007D580E"/>
    <w:rsid w:val="007D59BF"/>
    <w:rsid w:val="007D5BDC"/>
    <w:rsid w:val="007D6A71"/>
    <w:rsid w:val="007E1523"/>
    <w:rsid w:val="007E1766"/>
    <w:rsid w:val="007E2055"/>
    <w:rsid w:val="007E2CE2"/>
    <w:rsid w:val="007E3D52"/>
    <w:rsid w:val="007E3D7D"/>
    <w:rsid w:val="007E4746"/>
    <w:rsid w:val="007E6851"/>
    <w:rsid w:val="007E7332"/>
    <w:rsid w:val="007E7459"/>
    <w:rsid w:val="007E7FC3"/>
    <w:rsid w:val="007F008D"/>
    <w:rsid w:val="007F1A39"/>
    <w:rsid w:val="007F3A1B"/>
    <w:rsid w:val="007F510A"/>
    <w:rsid w:val="007F586F"/>
    <w:rsid w:val="007F5DE7"/>
    <w:rsid w:val="007F6738"/>
    <w:rsid w:val="007F6D02"/>
    <w:rsid w:val="007F7EF7"/>
    <w:rsid w:val="00800429"/>
    <w:rsid w:val="008007B2"/>
    <w:rsid w:val="00800CD2"/>
    <w:rsid w:val="008036BE"/>
    <w:rsid w:val="00804019"/>
    <w:rsid w:val="008044E8"/>
    <w:rsid w:val="00804C94"/>
    <w:rsid w:val="00804F6A"/>
    <w:rsid w:val="00804F99"/>
    <w:rsid w:val="0080504F"/>
    <w:rsid w:val="008058FB"/>
    <w:rsid w:val="00805E3A"/>
    <w:rsid w:val="0080689E"/>
    <w:rsid w:val="00806A17"/>
    <w:rsid w:val="00807AFD"/>
    <w:rsid w:val="00807DD4"/>
    <w:rsid w:val="0081018D"/>
    <w:rsid w:val="00811593"/>
    <w:rsid w:val="0081163E"/>
    <w:rsid w:val="00811768"/>
    <w:rsid w:val="00811CD0"/>
    <w:rsid w:val="00812CDC"/>
    <w:rsid w:val="00813558"/>
    <w:rsid w:val="00814C72"/>
    <w:rsid w:val="008156D2"/>
    <w:rsid w:val="00816A08"/>
    <w:rsid w:val="00816A55"/>
    <w:rsid w:val="00816AA5"/>
    <w:rsid w:val="00820BE2"/>
    <w:rsid w:val="00820EFA"/>
    <w:rsid w:val="008228EF"/>
    <w:rsid w:val="00823040"/>
    <w:rsid w:val="008230FF"/>
    <w:rsid w:val="008231C8"/>
    <w:rsid w:val="00823C75"/>
    <w:rsid w:val="0082629B"/>
    <w:rsid w:val="00827D9B"/>
    <w:rsid w:val="00830646"/>
    <w:rsid w:val="00831CC9"/>
    <w:rsid w:val="008320EB"/>
    <w:rsid w:val="00832262"/>
    <w:rsid w:val="00833415"/>
    <w:rsid w:val="0083439C"/>
    <w:rsid w:val="008347AE"/>
    <w:rsid w:val="00835730"/>
    <w:rsid w:val="00835997"/>
    <w:rsid w:val="00837D36"/>
    <w:rsid w:val="0084033D"/>
    <w:rsid w:val="0084067F"/>
    <w:rsid w:val="0084455D"/>
    <w:rsid w:val="008450B8"/>
    <w:rsid w:val="00845F2F"/>
    <w:rsid w:val="008460C1"/>
    <w:rsid w:val="00846E12"/>
    <w:rsid w:val="00846EF4"/>
    <w:rsid w:val="00847194"/>
    <w:rsid w:val="008501FE"/>
    <w:rsid w:val="00852388"/>
    <w:rsid w:val="00853BB2"/>
    <w:rsid w:val="00854C93"/>
    <w:rsid w:val="00855808"/>
    <w:rsid w:val="0085580A"/>
    <w:rsid w:val="00855DD9"/>
    <w:rsid w:val="00856F62"/>
    <w:rsid w:val="008573ED"/>
    <w:rsid w:val="00860D7B"/>
    <w:rsid w:val="008615A4"/>
    <w:rsid w:val="00862213"/>
    <w:rsid w:val="00863976"/>
    <w:rsid w:val="0086406D"/>
    <w:rsid w:val="00865CB6"/>
    <w:rsid w:val="00866314"/>
    <w:rsid w:val="00870810"/>
    <w:rsid w:val="0087154E"/>
    <w:rsid w:val="00872A90"/>
    <w:rsid w:val="008732F2"/>
    <w:rsid w:val="00874908"/>
    <w:rsid w:val="00874B67"/>
    <w:rsid w:val="0087550B"/>
    <w:rsid w:val="00875C4B"/>
    <w:rsid w:val="00875F1D"/>
    <w:rsid w:val="00876F6C"/>
    <w:rsid w:val="00877B52"/>
    <w:rsid w:val="008808DF"/>
    <w:rsid w:val="00880E88"/>
    <w:rsid w:val="008831B7"/>
    <w:rsid w:val="00883779"/>
    <w:rsid w:val="00884B80"/>
    <w:rsid w:val="00885798"/>
    <w:rsid w:val="00886927"/>
    <w:rsid w:val="00886979"/>
    <w:rsid w:val="008875BE"/>
    <w:rsid w:val="008901B0"/>
    <w:rsid w:val="00890353"/>
    <w:rsid w:val="0089049E"/>
    <w:rsid w:val="00890F5E"/>
    <w:rsid w:val="0089124B"/>
    <w:rsid w:val="00892531"/>
    <w:rsid w:val="008936C9"/>
    <w:rsid w:val="008936D5"/>
    <w:rsid w:val="00894694"/>
    <w:rsid w:val="0089572E"/>
    <w:rsid w:val="008A2588"/>
    <w:rsid w:val="008A2AB5"/>
    <w:rsid w:val="008A47DE"/>
    <w:rsid w:val="008A60BF"/>
    <w:rsid w:val="008A634D"/>
    <w:rsid w:val="008B086E"/>
    <w:rsid w:val="008B1120"/>
    <w:rsid w:val="008B26D8"/>
    <w:rsid w:val="008B42C9"/>
    <w:rsid w:val="008B4396"/>
    <w:rsid w:val="008B604F"/>
    <w:rsid w:val="008B62EE"/>
    <w:rsid w:val="008B70AD"/>
    <w:rsid w:val="008C17D9"/>
    <w:rsid w:val="008C26BB"/>
    <w:rsid w:val="008C293D"/>
    <w:rsid w:val="008C2A6F"/>
    <w:rsid w:val="008C348C"/>
    <w:rsid w:val="008C3537"/>
    <w:rsid w:val="008C7DE7"/>
    <w:rsid w:val="008D160B"/>
    <w:rsid w:val="008D3170"/>
    <w:rsid w:val="008D4178"/>
    <w:rsid w:val="008D4254"/>
    <w:rsid w:val="008D4322"/>
    <w:rsid w:val="008D5BB8"/>
    <w:rsid w:val="008D5D79"/>
    <w:rsid w:val="008D6198"/>
    <w:rsid w:val="008E0323"/>
    <w:rsid w:val="008E0EDB"/>
    <w:rsid w:val="008E13E1"/>
    <w:rsid w:val="008E35B9"/>
    <w:rsid w:val="008E57E0"/>
    <w:rsid w:val="008E6620"/>
    <w:rsid w:val="008E6CE1"/>
    <w:rsid w:val="008E7431"/>
    <w:rsid w:val="008F1B52"/>
    <w:rsid w:val="008F2672"/>
    <w:rsid w:val="008F4AFE"/>
    <w:rsid w:val="008F4CAD"/>
    <w:rsid w:val="008F7C7D"/>
    <w:rsid w:val="00900BEE"/>
    <w:rsid w:val="00900BFC"/>
    <w:rsid w:val="00900C14"/>
    <w:rsid w:val="00900F8E"/>
    <w:rsid w:val="00902D99"/>
    <w:rsid w:val="009030E6"/>
    <w:rsid w:val="009036F8"/>
    <w:rsid w:val="0090474C"/>
    <w:rsid w:val="00905F3A"/>
    <w:rsid w:val="00906EBA"/>
    <w:rsid w:val="00907FFA"/>
    <w:rsid w:val="0091130A"/>
    <w:rsid w:val="00911D1F"/>
    <w:rsid w:val="00911E85"/>
    <w:rsid w:val="00911F18"/>
    <w:rsid w:val="0091400C"/>
    <w:rsid w:val="00915FDC"/>
    <w:rsid w:val="00916BCC"/>
    <w:rsid w:val="009174E0"/>
    <w:rsid w:val="00917AD4"/>
    <w:rsid w:val="00920826"/>
    <w:rsid w:val="00920BDD"/>
    <w:rsid w:val="00921203"/>
    <w:rsid w:val="00921885"/>
    <w:rsid w:val="009232DA"/>
    <w:rsid w:val="009234E3"/>
    <w:rsid w:val="009238CF"/>
    <w:rsid w:val="00923E05"/>
    <w:rsid w:val="009252F5"/>
    <w:rsid w:val="00926CAF"/>
    <w:rsid w:val="00927BD7"/>
    <w:rsid w:val="009309FF"/>
    <w:rsid w:val="00930F11"/>
    <w:rsid w:val="00931380"/>
    <w:rsid w:val="009327FA"/>
    <w:rsid w:val="009334A4"/>
    <w:rsid w:val="00934F9A"/>
    <w:rsid w:val="00935B9E"/>
    <w:rsid w:val="00935C7C"/>
    <w:rsid w:val="009373D0"/>
    <w:rsid w:val="0094135D"/>
    <w:rsid w:val="00941867"/>
    <w:rsid w:val="009421EB"/>
    <w:rsid w:val="00942764"/>
    <w:rsid w:val="00942CF2"/>
    <w:rsid w:val="00943026"/>
    <w:rsid w:val="00944278"/>
    <w:rsid w:val="00944DE0"/>
    <w:rsid w:val="009456EE"/>
    <w:rsid w:val="00946B2A"/>
    <w:rsid w:val="00946BFF"/>
    <w:rsid w:val="00951066"/>
    <w:rsid w:val="00953BC6"/>
    <w:rsid w:val="0095547C"/>
    <w:rsid w:val="00955E27"/>
    <w:rsid w:val="0095725A"/>
    <w:rsid w:val="00957610"/>
    <w:rsid w:val="00957766"/>
    <w:rsid w:val="00960146"/>
    <w:rsid w:val="00960F20"/>
    <w:rsid w:val="00961337"/>
    <w:rsid w:val="00961739"/>
    <w:rsid w:val="009620B3"/>
    <w:rsid w:val="00962EBC"/>
    <w:rsid w:val="00963DB6"/>
    <w:rsid w:val="00964F6B"/>
    <w:rsid w:val="009655A3"/>
    <w:rsid w:val="00965DBA"/>
    <w:rsid w:val="009670B5"/>
    <w:rsid w:val="009678D5"/>
    <w:rsid w:val="00967AC6"/>
    <w:rsid w:val="00970627"/>
    <w:rsid w:val="00973464"/>
    <w:rsid w:val="0097389D"/>
    <w:rsid w:val="0097484C"/>
    <w:rsid w:val="009753F7"/>
    <w:rsid w:val="009774F7"/>
    <w:rsid w:val="00980545"/>
    <w:rsid w:val="00983C09"/>
    <w:rsid w:val="009842E4"/>
    <w:rsid w:val="009851B2"/>
    <w:rsid w:val="009857BA"/>
    <w:rsid w:val="009865AD"/>
    <w:rsid w:val="0098757E"/>
    <w:rsid w:val="0099190F"/>
    <w:rsid w:val="009919D0"/>
    <w:rsid w:val="009924A1"/>
    <w:rsid w:val="009943DC"/>
    <w:rsid w:val="0099564B"/>
    <w:rsid w:val="00997262"/>
    <w:rsid w:val="00997390"/>
    <w:rsid w:val="009A0535"/>
    <w:rsid w:val="009A0744"/>
    <w:rsid w:val="009A0BDA"/>
    <w:rsid w:val="009A1446"/>
    <w:rsid w:val="009A3474"/>
    <w:rsid w:val="009A3C0B"/>
    <w:rsid w:val="009A51DD"/>
    <w:rsid w:val="009A68E8"/>
    <w:rsid w:val="009A7422"/>
    <w:rsid w:val="009B041A"/>
    <w:rsid w:val="009B07C3"/>
    <w:rsid w:val="009B0878"/>
    <w:rsid w:val="009B1CC7"/>
    <w:rsid w:val="009B2670"/>
    <w:rsid w:val="009B2B37"/>
    <w:rsid w:val="009B400D"/>
    <w:rsid w:val="009B5109"/>
    <w:rsid w:val="009B663A"/>
    <w:rsid w:val="009B69A8"/>
    <w:rsid w:val="009B6A68"/>
    <w:rsid w:val="009B7D30"/>
    <w:rsid w:val="009B7DD8"/>
    <w:rsid w:val="009C23E9"/>
    <w:rsid w:val="009C38AA"/>
    <w:rsid w:val="009C3A52"/>
    <w:rsid w:val="009C66C5"/>
    <w:rsid w:val="009C6CBB"/>
    <w:rsid w:val="009D0045"/>
    <w:rsid w:val="009D08C6"/>
    <w:rsid w:val="009D23D3"/>
    <w:rsid w:val="009D2E3F"/>
    <w:rsid w:val="009D3660"/>
    <w:rsid w:val="009D3F18"/>
    <w:rsid w:val="009D495D"/>
    <w:rsid w:val="009D4C03"/>
    <w:rsid w:val="009D6306"/>
    <w:rsid w:val="009D736E"/>
    <w:rsid w:val="009D7891"/>
    <w:rsid w:val="009E1109"/>
    <w:rsid w:val="009E17AE"/>
    <w:rsid w:val="009E346B"/>
    <w:rsid w:val="009E7CDE"/>
    <w:rsid w:val="009F0369"/>
    <w:rsid w:val="009F115A"/>
    <w:rsid w:val="009F2AA1"/>
    <w:rsid w:val="009F4F49"/>
    <w:rsid w:val="009F6672"/>
    <w:rsid w:val="009F7C89"/>
    <w:rsid w:val="009F7D4B"/>
    <w:rsid w:val="009F7D4F"/>
    <w:rsid w:val="00A00A78"/>
    <w:rsid w:val="00A02A54"/>
    <w:rsid w:val="00A03E43"/>
    <w:rsid w:val="00A04A06"/>
    <w:rsid w:val="00A04C87"/>
    <w:rsid w:val="00A0549C"/>
    <w:rsid w:val="00A0572E"/>
    <w:rsid w:val="00A062EF"/>
    <w:rsid w:val="00A078B7"/>
    <w:rsid w:val="00A10F44"/>
    <w:rsid w:val="00A118F2"/>
    <w:rsid w:val="00A11B9D"/>
    <w:rsid w:val="00A12412"/>
    <w:rsid w:val="00A13132"/>
    <w:rsid w:val="00A13A3B"/>
    <w:rsid w:val="00A14166"/>
    <w:rsid w:val="00A15A98"/>
    <w:rsid w:val="00A15C5F"/>
    <w:rsid w:val="00A175EC"/>
    <w:rsid w:val="00A176F9"/>
    <w:rsid w:val="00A20F28"/>
    <w:rsid w:val="00A2161C"/>
    <w:rsid w:val="00A22063"/>
    <w:rsid w:val="00A23534"/>
    <w:rsid w:val="00A23E5F"/>
    <w:rsid w:val="00A23F79"/>
    <w:rsid w:val="00A254F8"/>
    <w:rsid w:val="00A260C0"/>
    <w:rsid w:val="00A26197"/>
    <w:rsid w:val="00A2641F"/>
    <w:rsid w:val="00A2654D"/>
    <w:rsid w:val="00A26B2A"/>
    <w:rsid w:val="00A26D80"/>
    <w:rsid w:val="00A26FFE"/>
    <w:rsid w:val="00A27641"/>
    <w:rsid w:val="00A3167A"/>
    <w:rsid w:val="00A31A17"/>
    <w:rsid w:val="00A31B73"/>
    <w:rsid w:val="00A32275"/>
    <w:rsid w:val="00A32AB9"/>
    <w:rsid w:val="00A338EC"/>
    <w:rsid w:val="00A342BE"/>
    <w:rsid w:val="00A349B8"/>
    <w:rsid w:val="00A35D66"/>
    <w:rsid w:val="00A36741"/>
    <w:rsid w:val="00A36EDF"/>
    <w:rsid w:val="00A371F7"/>
    <w:rsid w:val="00A37240"/>
    <w:rsid w:val="00A37385"/>
    <w:rsid w:val="00A3771B"/>
    <w:rsid w:val="00A4039E"/>
    <w:rsid w:val="00A41ABD"/>
    <w:rsid w:val="00A4234D"/>
    <w:rsid w:val="00A43642"/>
    <w:rsid w:val="00A44E3E"/>
    <w:rsid w:val="00A45E2B"/>
    <w:rsid w:val="00A46092"/>
    <w:rsid w:val="00A47015"/>
    <w:rsid w:val="00A505E4"/>
    <w:rsid w:val="00A5144D"/>
    <w:rsid w:val="00A515A7"/>
    <w:rsid w:val="00A52528"/>
    <w:rsid w:val="00A5254A"/>
    <w:rsid w:val="00A53AF0"/>
    <w:rsid w:val="00A552C7"/>
    <w:rsid w:val="00A555D0"/>
    <w:rsid w:val="00A55D11"/>
    <w:rsid w:val="00A55F0E"/>
    <w:rsid w:val="00A5622E"/>
    <w:rsid w:val="00A57A0A"/>
    <w:rsid w:val="00A608CC"/>
    <w:rsid w:val="00A61B58"/>
    <w:rsid w:val="00A63CC0"/>
    <w:rsid w:val="00A64410"/>
    <w:rsid w:val="00A64835"/>
    <w:rsid w:val="00A65F82"/>
    <w:rsid w:val="00A67959"/>
    <w:rsid w:val="00A71868"/>
    <w:rsid w:val="00A74580"/>
    <w:rsid w:val="00A753FA"/>
    <w:rsid w:val="00A75A05"/>
    <w:rsid w:val="00A76483"/>
    <w:rsid w:val="00A764BE"/>
    <w:rsid w:val="00A773C3"/>
    <w:rsid w:val="00A80AD7"/>
    <w:rsid w:val="00A8160B"/>
    <w:rsid w:val="00A83647"/>
    <w:rsid w:val="00A83FB2"/>
    <w:rsid w:val="00A83FD5"/>
    <w:rsid w:val="00A84CCB"/>
    <w:rsid w:val="00A85473"/>
    <w:rsid w:val="00A86389"/>
    <w:rsid w:val="00A86C46"/>
    <w:rsid w:val="00A90806"/>
    <w:rsid w:val="00A938B3"/>
    <w:rsid w:val="00A939F5"/>
    <w:rsid w:val="00A940F6"/>
    <w:rsid w:val="00A94581"/>
    <w:rsid w:val="00A95059"/>
    <w:rsid w:val="00A95F87"/>
    <w:rsid w:val="00A95FE9"/>
    <w:rsid w:val="00A96881"/>
    <w:rsid w:val="00A97375"/>
    <w:rsid w:val="00A97CF7"/>
    <w:rsid w:val="00AA2F35"/>
    <w:rsid w:val="00AA3FCC"/>
    <w:rsid w:val="00AA4B3E"/>
    <w:rsid w:val="00AA4B5F"/>
    <w:rsid w:val="00AA571E"/>
    <w:rsid w:val="00AA62D7"/>
    <w:rsid w:val="00AA7345"/>
    <w:rsid w:val="00AB0143"/>
    <w:rsid w:val="00AB2BED"/>
    <w:rsid w:val="00AB2C2F"/>
    <w:rsid w:val="00AB2D96"/>
    <w:rsid w:val="00AB58E4"/>
    <w:rsid w:val="00AB7581"/>
    <w:rsid w:val="00AC0814"/>
    <w:rsid w:val="00AC0BA0"/>
    <w:rsid w:val="00AC2697"/>
    <w:rsid w:val="00AC2A8B"/>
    <w:rsid w:val="00AC2B98"/>
    <w:rsid w:val="00AC41DF"/>
    <w:rsid w:val="00AC49C7"/>
    <w:rsid w:val="00AC5460"/>
    <w:rsid w:val="00AC5A56"/>
    <w:rsid w:val="00AC5F88"/>
    <w:rsid w:val="00AC68A1"/>
    <w:rsid w:val="00AC6F03"/>
    <w:rsid w:val="00AC7998"/>
    <w:rsid w:val="00AC7BAE"/>
    <w:rsid w:val="00AD2014"/>
    <w:rsid w:val="00AD2695"/>
    <w:rsid w:val="00AD2A05"/>
    <w:rsid w:val="00AD3664"/>
    <w:rsid w:val="00AD3890"/>
    <w:rsid w:val="00AD459F"/>
    <w:rsid w:val="00AD663F"/>
    <w:rsid w:val="00AE01B1"/>
    <w:rsid w:val="00AE0FDA"/>
    <w:rsid w:val="00AE10DF"/>
    <w:rsid w:val="00AE29D7"/>
    <w:rsid w:val="00AE7062"/>
    <w:rsid w:val="00AE73A5"/>
    <w:rsid w:val="00AF13A3"/>
    <w:rsid w:val="00AF1C2D"/>
    <w:rsid w:val="00AF29F7"/>
    <w:rsid w:val="00AF2E1A"/>
    <w:rsid w:val="00AF319C"/>
    <w:rsid w:val="00AF3DAA"/>
    <w:rsid w:val="00AF467B"/>
    <w:rsid w:val="00AF510E"/>
    <w:rsid w:val="00AF5556"/>
    <w:rsid w:val="00AF5C39"/>
    <w:rsid w:val="00AF5FFC"/>
    <w:rsid w:val="00AF6893"/>
    <w:rsid w:val="00B003CE"/>
    <w:rsid w:val="00B007E5"/>
    <w:rsid w:val="00B01075"/>
    <w:rsid w:val="00B014F6"/>
    <w:rsid w:val="00B01664"/>
    <w:rsid w:val="00B03526"/>
    <w:rsid w:val="00B03ACC"/>
    <w:rsid w:val="00B03B9C"/>
    <w:rsid w:val="00B041F7"/>
    <w:rsid w:val="00B0436E"/>
    <w:rsid w:val="00B049A1"/>
    <w:rsid w:val="00B05C11"/>
    <w:rsid w:val="00B07539"/>
    <w:rsid w:val="00B07A6C"/>
    <w:rsid w:val="00B1033A"/>
    <w:rsid w:val="00B10929"/>
    <w:rsid w:val="00B11E0E"/>
    <w:rsid w:val="00B12F56"/>
    <w:rsid w:val="00B14204"/>
    <w:rsid w:val="00B14472"/>
    <w:rsid w:val="00B1547B"/>
    <w:rsid w:val="00B16E4F"/>
    <w:rsid w:val="00B1786E"/>
    <w:rsid w:val="00B17C23"/>
    <w:rsid w:val="00B20AC6"/>
    <w:rsid w:val="00B26043"/>
    <w:rsid w:val="00B26874"/>
    <w:rsid w:val="00B26B9F"/>
    <w:rsid w:val="00B30D89"/>
    <w:rsid w:val="00B319A1"/>
    <w:rsid w:val="00B32EA4"/>
    <w:rsid w:val="00B33AC0"/>
    <w:rsid w:val="00B34620"/>
    <w:rsid w:val="00B37149"/>
    <w:rsid w:val="00B40333"/>
    <w:rsid w:val="00B408CD"/>
    <w:rsid w:val="00B419D1"/>
    <w:rsid w:val="00B4202A"/>
    <w:rsid w:val="00B424F1"/>
    <w:rsid w:val="00B42B46"/>
    <w:rsid w:val="00B42C82"/>
    <w:rsid w:val="00B4327A"/>
    <w:rsid w:val="00B434EA"/>
    <w:rsid w:val="00B443E0"/>
    <w:rsid w:val="00B448DC"/>
    <w:rsid w:val="00B4532F"/>
    <w:rsid w:val="00B4562C"/>
    <w:rsid w:val="00B456C8"/>
    <w:rsid w:val="00B45B66"/>
    <w:rsid w:val="00B46BF0"/>
    <w:rsid w:val="00B477A6"/>
    <w:rsid w:val="00B47F6E"/>
    <w:rsid w:val="00B50251"/>
    <w:rsid w:val="00B5249C"/>
    <w:rsid w:val="00B52806"/>
    <w:rsid w:val="00B53730"/>
    <w:rsid w:val="00B53E83"/>
    <w:rsid w:val="00B53F56"/>
    <w:rsid w:val="00B543ED"/>
    <w:rsid w:val="00B55205"/>
    <w:rsid w:val="00B56652"/>
    <w:rsid w:val="00B56D82"/>
    <w:rsid w:val="00B57718"/>
    <w:rsid w:val="00B57DB2"/>
    <w:rsid w:val="00B62E74"/>
    <w:rsid w:val="00B65163"/>
    <w:rsid w:val="00B657AE"/>
    <w:rsid w:val="00B65E81"/>
    <w:rsid w:val="00B66ACF"/>
    <w:rsid w:val="00B66D39"/>
    <w:rsid w:val="00B703EB"/>
    <w:rsid w:val="00B706AD"/>
    <w:rsid w:val="00B72433"/>
    <w:rsid w:val="00B72C46"/>
    <w:rsid w:val="00B73524"/>
    <w:rsid w:val="00B746C3"/>
    <w:rsid w:val="00B74A46"/>
    <w:rsid w:val="00B755FF"/>
    <w:rsid w:val="00B76F46"/>
    <w:rsid w:val="00B77BA2"/>
    <w:rsid w:val="00B77BFE"/>
    <w:rsid w:val="00B8055D"/>
    <w:rsid w:val="00B80C19"/>
    <w:rsid w:val="00B83A41"/>
    <w:rsid w:val="00B83E1D"/>
    <w:rsid w:val="00B85F4D"/>
    <w:rsid w:val="00B864B0"/>
    <w:rsid w:val="00B8695C"/>
    <w:rsid w:val="00B8741B"/>
    <w:rsid w:val="00B9099E"/>
    <w:rsid w:val="00B90F13"/>
    <w:rsid w:val="00B923B8"/>
    <w:rsid w:val="00B92668"/>
    <w:rsid w:val="00B9269B"/>
    <w:rsid w:val="00B92BB0"/>
    <w:rsid w:val="00B92D72"/>
    <w:rsid w:val="00B939CE"/>
    <w:rsid w:val="00B940D8"/>
    <w:rsid w:val="00B94C36"/>
    <w:rsid w:val="00B94E0F"/>
    <w:rsid w:val="00B95BC8"/>
    <w:rsid w:val="00B96554"/>
    <w:rsid w:val="00B97385"/>
    <w:rsid w:val="00B975C3"/>
    <w:rsid w:val="00B97FAE"/>
    <w:rsid w:val="00BA100B"/>
    <w:rsid w:val="00BA35ED"/>
    <w:rsid w:val="00BA3A33"/>
    <w:rsid w:val="00BA3E18"/>
    <w:rsid w:val="00BA3F93"/>
    <w:rsid w:val="00BA453C"/>
    <w:rsid w:val="00BA5119"/>
    <w:rsid w:val="00BA7488"/>
    <w:rsid w:val="00BA7949"/>
    <w:rsid w:val="00BB09D2"/>
    <w:rsid w:val="00BB0F46"/>
    <w:rsid w:val="00BB11E6"/>
    <w:rsid w:val="00BB1405"/>
    <w:rsid w:val="00BB26D4"/>
    <w:rsid w:val="00BB30FB"/>
    <w:rsid w:val="00BB38FA"/>
    <w:rsid w:val="00BB6305"/>
    <w:rsid w:val="00BB65D9"/>
    <w:rsid w:val="00BC06D7"/>
    <w:rsid w:val="00BC136D"/>
    <w:rsid w:val="00BC5347"/>
    <w:rsid w:val="00BC53DB"/>
    <w:rsid w:val="00BC5C6F"/>
    <w:rsid w:val="00BC6872"/>
    <w:rsid w:val="00BC6A97"/>
    <w:rsid w:val="00BC7AF9"/>
    <w:rsid w:val="00BD106A"/>
    <w:rsid w:val="00BD1DEC"/>
    <w:rsid w:val="00BD1F39"/>
    <w:rsid w:val="00BD2600"/>
    <w:rsid w:val="00BD2E65"/>
    <w:rsid w:val="00BD35A7"/>
    <w:rsid w:val="00BD3E55"/>
    <w:rsid w:val="00BD4918"/>
    <w:rsid w:val="00BD5035"/>
    <w:rsid w:val="00BD5F5E"/>
    <w:rsid w:val="00BD6450"/>
    <w:rsid w:val="00BD6E5A"/>
    <w:rsid w:val="00BD71C5"/>
    <w:rsid w:val="00BD789A"/>
    <w:rsid w:val="00BE3481"/>
    <w:rsid w:val="00BE3AFD"/>
    <w:rsid w:val="00BE3B23"/>
    <w:rsid w:val="00BE4482"/>
    <w:rsid w:val="00BF0D75"/>
    <w:rsid w:val="00BF1BC1"/>
    <w:rsid w:val="00BF25FC"/>
    <w:rsid w:val="00BF2BEF"/>
    <w:rsid w:val="00BF334B"/>
    <w:rsid w:val="00BF58C7"/>
    <w:rsid w:val="00BF5D68"/>
    <w:rsid w:val="00BF5E85"/>
    <w:rsid w:val="00BF7382"/>
    <w:rsid w:val="00BF7B45"/>
    <w:rsid w:val="00C00F95"/>
    <w:rsid w:val="00C01516"/>
    <w:rsid w:val="00C01F2B"/>
    <w:rsid w:val="00C025E2"/>
    <w:rsid w:val="00C02D50"/>
    <w:rsid w:val="00C03BD6"/>
    <w:rsid w:val="00C03D31"/>
    <w:rsid w:val="00C046CC"/>
    <w:rsid w:val="00C0488F"/>
    <w:rsid w:val="00C0499C"/>
    <w:rsid w:val="00C0520F"/>
    <w:rsid w:val="00C05507"/>
    <w:rsid w:val="00C0619E"/>
    <w:rsid w:val="00C06AAA"/>
    <w:rsid w:val="00C06C13"/>
    <w:rsid w:val="00C07C00"/>
    <w:rsid w:val="00C07D7B"/>
    <w:rsid w:val="00C10204"/>
    <w:rsid w:val="00C10512"/>
    <w:rsid w:val="00C10D96"/>
    <w:rsid w:val="00C1131C"/>
    <w:rsid w:val="00C119D4"/>
    <w:rsid w:val="00C12246"/>
    <w:rsid w:val="00C126FA"/>
    <w:rsid w:val="00C129A3"/>
    <w:rsid w:val="00C13A4C"/>
    <w:rsid w:val="00C13F85"/>
    <w:rsid w:val="00C14607"/>
    <w:rsid w:val="00C156F2"/>
    <w:rsid w:val="00C16472"/>
    <w:rsid w:val="00C16CAF"/>
    <w:rsid w:val="00C17194"/>
    <w:rsid w:val="00C20388"/>
    <w:rsid w:val="00C2408A"/>
    <w:rsid w:val="00C2470D"/>
    <w:rsid w:val="00C24871"/>
    <w:rsid w:val="00C254BD"/>
    <w:rsid w:val="00C254DB"/>
    <w:rsid w:val="00C254F4"/>
    <w:rsid w:val="00C26075"/>
    <w:rsid w:val="00C32102"/>
    <w:rsid w:val="00C32267"/>
    <w:rsid w:val="00C33585"/>
    <w:rsid w:val="00C33E43"/>
    <w:rsid w:val="00C3542C"/>
    <w:rsid w:val="00C35662"/>
    <w:rsid w:val="00C357A1"/>
    <w:rsid w:val="00C35AF1"/>
    <w:rsid w:val="00C37084"/>
    <w:rsid w:val="00C370B8"/>
    <w:rsid w:val="00C40004"/>
    <w:rsid w:val="00C40505"/>
    <w:rsid w:val="00C41605"/>
    <w:rsid w:val="00C4183A"/>
    <w:rsid w:val="00C42D91"/>
    <w:rsid w:val="00C43C37"/>
    <w:rsid w:val="00C43CB8"/>
    <w:rsid w:val="00C4402C"/>
    <w:rsid w:val="00C45998"/>
    <w:rsid w:val="00C45D59"/>
    <w:rsid w:val="00C4670E"/>
    <w:rsid w:val="00C53145"/>
    <w:rsid w:val="00C53F77"/>
    <w:rsid w:val="00C54316"/>
    <w:rsid w:val="00C55991"/>
    <w:rsid w:val="00C55FE7"/>
    <w:rsid w:val="00C6011B"/>
    <w:rsid w:val="00C612AF"/>
    <w:rsid w:val="00C61696"/>
    <w:rsid w:val="00C625EF"/>
    <w:rsid w:val="00C673BD"/>
    <w:rsid w:val="00C70C74"/>
    <w:rsid w:val="00C70F91"/>
    <w:rsid w:val="00C712D9"/>
    <w:rsid w:val="00C713DE"/>
    <w:rsid w:val="00C71B15"/>
    <w:rsid w:val="00C739A1"/>
    <w:rsid w:val="00C73EB5"/>
    <w:rsid w:val="00C74A9B"/>
    <w:rsid w:val="00C74D71"/>
    <w:rsid w:val="00C75CF9"/>
    <w:rsid w:val="00C77396"/>
    <w:rsid w:val="00C800AA"/>
    <w:rsid w:val="00C800CD"/>
    <w:rsid w:val="00C80C97"/>
    <w:rsid w:val="00C81CB2"/>
    <w:rsid w:val="00C82632"/>
    <w:rsid w:val="00C83B27"/>
    <w:rsid w:val="00C83E41"/>
    <w:rsid w:val="00C83F01"/>
    <w:rsid w:val="00C842D0"/>
    <w:rsid w:val="00C846CF"/>
    <w:rsid w:val="00C85FBE"/>
    <w:rsid w:val="00C86024"/>
    <w:rsid w:val="00C865F2"/>
    <w:rsid w:val="00C86B77"/>
    <w:rsid w:val="00C86B96"/>
    <w:rsid w:val="00C91688"/>
    <w:rsid w:val="00C9341A"/>
    <w:rsid w:val="00C9491D"/>
    <w:rsid w:val="00C95832"/>
    <w:rsid w:val="00C9674B"/>
    <w:rsid w:val="00C968A3"/>
    <w:rsid w:val="00C9718D"/>
    <w:rsid w:val="00CA1EBC"/>
    <w:rsid w:val="00CA2031"/>
    <w:rsid w:val="00CA3A8F"/>
    <w:rsid w:val="00CA45DE"/>
    <w:rsid w:val="00CA45F0"/>
    <w:rsid w:val="00CA4851"/>
    <w:rsid w:val="00CA4DCE"/>
    <w:rsid w:val="00CA52CD"/>
    <w:rsid w:val="00CA6B59"/>
    <w:rsid w:val="00CA722C"/>
    <w:rsid w:val="00CA7867"/>
    <w:rsid w:val="00CA7C85"/>
    <w:rsid w:val="00CA7DE6"/>
    <w:rsid w:val="00CB02A8"/>
    <w:rsid w:val="00CB2DFB"/>
    <w:rsid w:val="00CB30C4"/>
    <w:rsid w:val="00CB3FB9"/>
    <w:rsid w:val="00CB45ED"/>
    <w:rsid w:val="00CB5D28"/>
    <w:rsid w:val="00CB6712"/>
    <w:rsid w:val="00CB749B"/>
    <w:rsid w:val="00CC0220"/>
    <w:rsid w:val="00CC12B1"/>
    <w:rsid w:val="00CC28F4"/>
    <w:rsid w:val="00CC2DC8"/>
    <w:rsid w:val="00CC390B"/>
    <w:rsid w:val="00CC4867"/>
    <w:rsid w:val="00CC642B"/>
    <w:rsid w:val="00CD2CC1"/>
    <w:rsid w:val="00CD492C"/>
    <w:rsid w:val="00CD4D03"/>
    <w:rsid w:val="00CD4EC5"/>
    <w:rsid w:val="00CD5C24"/>
    <w:rsid w:val="00CD5FDD"/>
    <w:rsid w:val="00CE1E27"/>
    <w:rsid w:val="00CE219C"/>
    <w:rsid w:val="00CE2AF5"/>
    <w:rsid w:val="00CE41C7"/>
    <w:rsid w:val="00CE50BE"/>
    <w:rsid w:val="00CE5199"/>
    <w:rsid w:val="00CE5C0D"/>
    <w:rsid w:val="00CE7412"/>
    <w:rsid w:val="00CE75F7"/>
    <w:rsid w:val="00CE7CBC"/>
    <w:rsid w:val="00CF1718"/>
    <w:rsid w:val="00CF1D14"/>
    <w:rsid w:val="00CF2871"/>
    <w:rsid w:val="00CF35F5"/>
    <w:rsid w:val="00CF36B9"/>
    <w:rsid w:val="00CF3798"/>
    <w:rsid w:val="00CF40D2"/>
    <w:rsid w:val="00CF5287"/>
    <w:rsid w:val="00CF629D"/>
    <w:rsid w:val="00CF62FD"/>
    <w:rsid w:val="00CF7446"/>
    <w:rsid w:val="00CF7BE8"/>
    <w:rsid w:val="00D005DC"/>
    <w:rsid w:val="00D01298"/>
    <w:rsid w:val="00D02692"/>
    <w:rsid w:val="00D031E8"/>
    <w:rsid w:val="00D03F1A"/>
    <w:rsid w:val="00D04FBA"/>
    <w:rsid w:val="00D06A27"/>
    <w:rsid w:val="00D10220"/>
    <w:rsid w:val="00D110B0"/>
    <w:rsid w:val="00D11681"/>
    <w:rsid w:val="00D153D0"/>
    <w:rsid w:val="00D15D27"/>
    <w:rsid w:val="00D15DE5"/>
    <w:rsid w:val="00D16482"/>
    <w:rsid w:val="00D17427"/>
    <w:rsid w:val="00D20748"/>
    <w:rsid w:val="00D22ADC"/>
    <w:rsid w:val="00D236AE"/>
    <w:rsid w:val="00D24D37"/>
    <w:rsid w:val="00D26322"/>
    <w:rsid w:val="00D269D9"/>
    <w:rsid w:val="00D271BE"/>
    <w:rsid w:val="00D276C3"/>
    <w:rsid w:val="00D301DD"/>
    <w:rsid w:val="00D31100"/>
    <w:rsid w:val="00D31E07"/>
    <w:rsid w:val="00D3464E"/>
    <w:rsid w:val="00D34CFD"/>
    <w:rsid w:val="00D34DD5"/>
    <w:rsid w:val="00D35BA9"/>
    <w:rsid w:val="00D361D3"/>
    <w:rsid w:val="00D369D6"/>
    <w:rsid w:val="00D36AEA"/>
    <w:rsid w:val="00D37AE9"/>
    <w:rsid w:val="00D37C12"/>
    <w:rsid w:val="00D40C74"/>
    <w:rsid w:val="00D42337"/>
    <w:rsid w:val="00D4396A"/>
    <w:rsid w:val="00D44A87"/>
    <w:rsid w:val="00D46572"/>
    <w:rsid w:val="00D517E0"/>
    <w:rsid w:val="00D51BE3"/>
    <w:rsid w:val="00D523AC"/>
    <w:rsid w:val="00D5337F"/>
    <w:rsid w:val="00D53FF7"/>
    <w:rsid w:val="00D554A2"/>
    <w:rsid w:val="00D61911"/>
    <w:rsid w:val="00D6383C"/>
    <w:rsid w:val="00D63BE4"/>
    <w:rsid w:val="00D64E04"/>
    <w:rsid w:val="00D65753"/>
    <w:rsid w:val="00D6681A"/>
    <w:rsid w:val="00D66837"/>
    <w:rsid w:val="00D67F62"/>
    <w:rsid w:val="00D72150"/>
    <w:rsid w:val="00D7251C"/>
    <w:rsid w:val="00D72EF4"/>
    <w:rsid w:val="00D73A92"/>
    <w:rsid w:val="00D73B12"/>
    <w:rsid w:val="00D73E07"/>
    <w:rsid w:val="00D7424D"/>
    <w:rsid w:val="00D74C9C"/>
    <w:rsid w:val="00D76F09"/>
    <w:rsid w:val="00D76F66"/>
    <w:rsid w:val="00D77D8B"/>
    <w:rsid w:val="00D77FF3"/>
    <w:rsid w:val="00D801B4"/>
    <w:rsid w:val="00D803AD"/>
    <w:rsid w:val="00D81021"/>
    <w:rsid w:val="00D829EE"/>
    <w:rsid w:val="00D82D5A"/>
    <w:rsid w:val="00D83CE0"/>
    <w:rsid w:val="00D869D1"/>
    <w:rsid w:val="00D87603"/>
    <w:rsid w:val="00D902EF"/>
    <w:rsid w:val="00D90D60"/>
    <w:rsid w:val="00D94008"/>
    <w:rsid w:val="00D94164"/>
    <w:rsid w:val="00D9512D"/>
    <w:rsid w:val="00D955B0"/>
    <w:rsid w:val="00D95651"/>
    <w:rsid w:val="00D95D80"/>
    <w:rsid w:val="00D97ED5"/>
    <w:rsid w:val="00DA02C8"/>
    <w:rsid w:val="00DA0511"/>
    <w:rsid w:val="00DA0784"/>
    <w:rsid w:val="00DA0E39"/>
    <w:rsid w:val="00DA1537"/>
    <w:rsid w:val="00DA1975"/>
    <w:rsid w:val="00DA1E79"/>
    <w:rsid w:val="00DA246A"/>
    <w:rsid w:val="00DA3EB5"/>
    <w:rsid w:val="00DA480F"/>
    <w:rsid w:val="00DA508F"/>
    <w:rsid w:val="00DA62A9"/>
    <w:rsid w:val="00DA73B2"/>
    <w:rsid w:val="00DB0434"/>
    <w:rsid w:val="00DB0FBA"/>
    <w:rsid w:val="00DB2429"/>
    <w:rsid w:val="00DB3693"/>
    <w:rsid w:val="00DB4D7A"/>
    <w:rsid w:val="00DB5312"/>
    <w:rsid w:val="00DB551A"/>
    <w:rsid w:val="00DB69CB"/>
    <w:rsid w:val="00DB6B25"/>
    <w:rsid w:val="00DB6C71"/>
    <w:rsid w:val="00DB6FBB"/>
    <w:rsid w:val="00DB7897"/>
    <w:rsid w:val="00DC0B81"/>
    <w:rsid w:val="00DC1021"/>
    <w:rsid w:val="00DC192B"/>
    <w:rsid w:val="00DC4439"/>
    <w:rsid w:val="00DC5CA7"/>
    <w:rsid w:val="00DC7A1F"/>
    <w:rsid w:val="00DD0ED1"/>
    <w:rsid w:val="00DD0EDF"/>
    <w:rsid w:val="00DD1993"/>
    <w:rsid w:val="00DD3D86"/>
    <w:rsid w:val="00DD6A90"/>
    <w:rsid w:val="00DD71B3"/>
    <w:rsid w:val="00DD76B3"/>
    <w:rsid w:val="00DD776B"/>
    <w:rsid w:val="00DD7D06"/>
    <w:rsid w:val="00DE2419"/>
    <w:rsid w:val="00DE2C53"/>
    <w:rsid w:val="00DE2EA3"/>
    <w:rsid w:val="00DE3E98"/>
    <w:rsid w:val="00DE5A0F"/>
    <w:rsid w:val="00DE61BB"/>
    <w:rsid w:val="00DE6493"/>
    <w:rsid w:val="00DE6A24"/>
    <w:rsid w:val="00DF134C"/>
    <w:rsid w:val="00DF1896"/>
    <w:rsid w:val="00DF21E6"/>
    <w:rsid w:val="00DF2E8C"/>
    <w:rsid w:val="00DF38EB"/>
    <w:rsid w:val="00DF4CEA"/>
    <w:rsid w:val="00DF5894"/>
    <w:rsid w:val="00DF777C"/>
    <w:rsid w:val="00E022C6"/>
    <w:rsid w:val="00E03EE3"/>
    <w:rsid w:val="00E04310"/>
    <w:rsid w:val="00E06C9E"/>
    <w:rsid w:val="00E071BD"/>
    <w:rsid w:val="00E10873"/>
    <w:rsid w:val="00E11302"/>
    <w:rsid w:val="00E11E91"/>
    <w:rsid w:val="00E13071"/>
    <w:rsid w:val="00E132A4"/>
    <w:rsid w:val="00E1363D"/>
    <w:rsid w:val="00E13FBD"/>
    <w:rsid w:val="00E14EFC"/>
    <w:rsid w:val="00E14F2B"/>
    <w:rsid w:val="00E16562"/>
    <w:rsid w:val="00E1660A"/>
    <w:rsid w:val="00E238E7"/>
    <w:rsid w:val="00E24700"/>
    <w:rsid w:val="00E247B5"/>
    <w:rsid w:val="00E25BDB"/>
    <w:rsid w:val="00E25C90"/>
    <w:rsid w:val="00E2698A"/>
    <w:rsid w:val="00E27995"/>
    <w:rsid w:val="00E30910"/>
    <w:rsid w:val="00E31351"/>
    <w:rsid w:val="00E32049"/>
    <w:rsid w:val="00E33718"/>
    <w:rsid w:val="00E34183"/>
    <w:rsid w:val="00E343F9"/>
    <w:rsid w:val="00E3510F"/>
    <w:rsid w:val="00E36A0D"/>
    <w:rsid w:val="00E36BC2"/>
    <w:rsid w:val="00E371E2"/>
    <w:rsid w:val="00E410AA"/>
    <w:rsid w:val="00E4116C"/>
    <w:rsid w:val="00E41481"/>
    <w:rsid w:val="00E42385"/>
    <w:rsid w:val="00E4281D"/>
    <w:rsid w:val="00E42F67"/>
    <w:rsid w:val="00E4340F"/>
    <w:rsid w:val="00E4392D"/>
    <w:rsid w:val="00E43ABC"/>
    <w:rsid w:val="00E448DF"/>
    <w:rsid w:val="00E44A2F"/>
    <w:rsid w:val="00E460C8"/>
    <w:rsid w:val="00E46715"/>
    <w:rsid w:val="00E476CF"/>
    <w:rsid w:val="00E478DD"/>
    <w:rsid w:val="00E50397"/>
    <w:rsid w:val="00E5171B"/>
    <w:rsid w:val="00E540EC"/>
    <w:rsid w:val="00E565B6"/>
    <w:rsid w:val="00E6019F"/>
    <w:rsid w:val="00E611BA"/>
    <w:rsid w:val="00E61265"/>
    <w:rsid w:val="00E61BCD"/>
    <w:rsid w:val="00E6248D"/>
    <w:rsid w:val="00E625C2"/>
    <w:rsid w:val="00E6349F"/>
    <w:rsid w:val="00E63A45"/>
    <w:rsid w:val="00E63D6D"/>
    <w:rsid w:val="00E657B3"/>
    <w:rsid w:val="00E6589D"/>
    <w:rsid w:val="00E65C8C"/>
    <w:rsid w:val="00E65D1F"/>
    <w:rsid w:val="00E66763"/>
    <w:rsid w:val="00E66896"/>
    <w:rsid w:val="00E66DF6"/>
    <w:rsid w:val="00E6793E"/>
    <w:rsid w:val="00E70AEC"/>
    <w:rsid w:val="00E713AD"/>
    <w:rsid w:val="00E728CA"/>
    <w:rsid w:val="00E7301B"/>
    <w:rsid w:val="00E730C3"/>
    <w:rsid w:val="00E733C3"/>
    <w:rsid w:val="00E733F6"/>
    <w:rsid w:val="00E749C6"/>
    <w:rsid w:val="00E753C7"/>
    <w:rsid w:val="00E82AB6"/>
    <w:rsid w:val="00E82CCA"/>
    <w:rsid w:val="00E842CB"/>
    <w:rsid w:val="00E85640"/>
    <w:rsid w:val="00E859C3"/>
    <w:rsid w:val="00E85CAE"/>
    <w:rsid w:val="00E870D4"/>
    <w:rsid w:val="00E87B39"/>
    <w:rsid w:val="00E90289"/>
    <w:rsid w:val="00E90407"/>
    <w:rsid w:val="00E91B28"/>
    <w:rsid w:val="00E91D3C"/>
    <w:rsid w:val="00E92CD0"/>
    <w:rsid w:val="00E932E2"/>
    <w:rsid w:val="00E938BA"/>
    <w:rsid w:val="00E94313"/>
    <w:rsid w:val="00E94904"/>
    <w:rsid w:val="00E95081"/>
    <w:rsid w:val="00E9520F"/>
    <w:rsid w:val="00E9798F"/>
    <w:rsid w:val="00EA1699"/>
    <w:rsid w:val="00EA1C95"/>
    <w:rsid w:val="00EA20F4"/>
    <w:rsid w:val="00EA3258"/>
    <w:rsid w:val="00EA33A7"/>
    <w:rsid w:val="00EA3769"/>
    <w:rsid w:val="00EA4648"/>
    <w:rsid w:val="00EA48DF"/>
    <w:rsid w:val="00EA6439"/>
    <w:rsid w:val="00EA649F"/>
    <w:rsid w:val="00EA6EB6"/>
    <w:rsid w:val="00EB0699"/>
    <w:rsid w:val="00EB1657"/>
    <w:rsid w:val="00EB1964"/>
    <w:rsid w:val="00EB1EB6"/>
    <w:rsid w:val="00EB3789"/>
    <w:rsid w:val="00EB6331"/>
    <w:rsid w:val="00EB6C86"/>
    <w:rsid w:val="00EB6F47"/>
    <w:rsid w:val="00EB72B6"/>
    <w:rsid w:val="00EC0261"/>
    <w:rsid w:val="00EC1211"/>
    <w:rsid w:val="00EC366A"/>
    <w:rsid w:val="00EC3C3D"/>
    <w:rsid w:val="00EC69AF"/>
    <w:rsid w:val="00EC6BB3"/>
    <w:rsid w:val="00ED0909"/>
    <w:rsid w:val="00ED091D"/>
    <w:rsid w:val="00ED0C4B"/>
    <w:rsid w:val="00ED1FBF"/>
    <w:rsid w:val="00ED261A"/>
    <w:rsid w:val="00ED2B28"/>
    <w:rsid w:val="00ED4346"/>
    <w:rsid w:val="00ED5695"/>
    <w:rsid w:val="00ED76EF"/>
    <w:rsid w:val="00ED790E"/>
    <w:rsid w:val="00EE0FB9"/>
    <w:rsid w:val="00EE137B"/>
    <w:rsid w:val="00EE1AE0"/>
    <w:rsid w:val="00EE1B72"/>
    <w:rsid w:val="00EE1C72"/>
    <w:rsid w:val="00EE26FB"/>
    <w:rsid w:val="00EE3273"/>
    <w:rsid w:val="00EE39C4"/>
    <w:rsid w:val="00EE3B8C"/>
    <w:rsid w:val="00EE3CA6"/>
    <w:rsid w:val="00EE4885"/>
    <w:rsid w:val="00EE4C20"/>
    <w:rsid w:val="00EE4F45"/>
    <w:rsid w:val="00EE7258"/>
    <w:rsid w:val="00EE7B8C"/>
    <w:rsid w:val="00EF1CBB"/>
    <w:rsid w:val="00EF4471"/>
    <w:rsid w:val="00EF53DC"/>
    <w:rsid w:val="00EF5A68"/>
    <w:rsid w:val="00EF5EAE"/>
    <w:rsid w:val="00EF5EED"/>
    <w:rsid w:val="00EF6B23"/>
    <w:rsid w:val="00F00635"/>
    <w:rsid w:val="00F00B2B"/>
    <w:rsid w:val="00F00DF4"/>
    <w:rsid w:val="00F012D5"/>
    <w:rsid w:val="00F0234C"/>
    <w:rsid w:val="00F02ACC"/>
    <w:rsid w:val="00F02B2A"/>
    <w:rsid w:val="00F0306A"/>
    <w:rsid w:val="00F0309B"/>
    <w:rsid w:val="00F032FC"/>
    <w:rsid w:val="00F03874"/>
    <w:rsid w:val="00F04CAE"/>
    <w:rsid w:val="00F056C3"/>
    <w:rsid w:val="00F0660C"/>
    <w:rsid w:val="00F06FDD"/>
    <w:rsid w:val="00F10CD2"/>
    <w:rsid w:val="00F11462"/>
    <w:rsid w:val="00F11E27"/>
    <w:rsid w:val="00F12F23"/>
    <w:rsid w:val="00F13A56"/>
    <w:rsid w:val="00F14549"/>
    <w:rsid w:val="00F15EF4"/>
    <w:rsid w:val="00F16BBD"/>
    <w:rsid w:val="00F17D4B"/>
    <w:rsid w:val="00F17F03"/>
    <w:rsid w:val="00F20246"/>
    <w:rsid w:val="00F20560"/>
    <w:rsid w:val="00F207BB"/>
    <w:rsid w:val="00F21367"/>
    <w:rsid w:val="00F23D34"/>
    <w:rsid w:val="00F25008"/>
    <w:rsid w:val="00F265F9"/>
    <w:rsid w:val="00F26EC8"/>
    <w:rsid w:val="00F27740"/>
    <w:rsid w:val="00F27EEB"/>
    <w:rsid w:val="00F30F3B"/>
    <w:rsid w:val="00F314AE"/>
    <w:rsid w:val="00F32070"/>
    <w:rsid w:val="00F32FE6"/>
    <w:rsid w:val="00F34FAC"/>
    <w:rsid w:val="00F358E2"/>
    <w:rsid w:val="00F35D9F"/>
    <w:rsid w:val="00F36255"/>
    <w:rsid w:val="00F36484"/>
    <w:rsid w:val="00F377E2"/>
    <w:rsid w:val="00F40563"/>
    <w:rsid w:val="00F40AE4"/>
    <w:rsid w:val="00F41F32"/>
    <w:rsid w:val="00F42934"/>
    <w:rsid w:val="00F435F6"/>
    <w:rsid w:val="00F4456D"/>
    <w:rsid w:val="00F44696"/>
    <w:rsid w:val="00F45E96"/>
    <w:rsid w:val="00F46AC9"/>
    <w:rsid w:val="00F50E5D"/>
    <w:rsid w:val="00F5223D"/>
    <w:rsid w:val="00F53FD8"/>
    <w:rsid w:val="00F56074"/>
    <w:rsid w:val="00F56A97"/>
    <w:rsid w:val="00F57731"/>
    <w:rsid w:val="00F6058D"/>
    <w:rsid w:val="00F60C86"/>
    <w:rsid w:val="00F626A0"/>
    <w:rsid w:val="00F62BA8"/>
    <w:rsid w:val="00F62D69"/>
    <w:rsid w:val="00F62E1E"/>
    <w:rsid w:val="00F62F75"/>
    <w:rsid w:val="00F6307B"/>
    <w:rsid w:val="00F644F3"/>
    <w:rsid w:val="00F648CB"/>
    <w:rsid w:val="00F6512C"/>
    <w:rsid w:val="00F65245"/>
    <w:rsid w:val="00F659BE"/>
    <w:rsid w:val="00F67A54"/>
    <w:rsid w:val="00F70A3C"/>
    <w:rsid w:val="00F716D4"/>
    <w:rsid w:val="00F721C4"/>
    <w:rsid w:val="00F72471"/>
    <w:rsid w:val="00F733FB"/>
    <w:rsid w:val="00F74DB6"/>
    <w:rsid w:val="00F7535E"/>
    <w:rsid w:val="00F7635C"/>
    <w:rsid w:val="00F76755"/>
    <w:rsid w:val="00F77A0E"/>
    <w:rsid w:val="00F77D70"/>
    <w:rsid w:val="00F80556"/>
    <w:rsid w:val="00F807B5"/>
    <w:rsid w:val="00F808FB"/>
    <w:rsid w:val="00F81001"/>
    <w:rsid w:val="00F82300"/>
    <w:rsid w:val="00F8278D"/>
    <w:rsid w:val="00F835C2"/>
    <w:rsid w:val="00F838E9"/>
    <w:rsid w:val="00F83F7D"/>
    <w:rsid w:val="00F8468F"/>
    <w:rsid w:val="00F849CB"/>
    <w:rsid w:val="00F855D8"/>
    <w:rsid w:val="00F85D35"/>
    <w:rsid w:val="00F8663F"/>
    <w:rsid w:val="00F90423"/>
    <w:rsid w:val="00F90609"/>
    <w:rsid w:val="00F92190"/>
    <w:rsid w:val="00F923EA"/>
    <w:rsid w:val="00F924E2"/>
    <w:rsid w:val="00F9288E"/>
    <w:rsid w:val="00F92A20"/>
    <w:rsid w:val="00F96212"/>
    <w:rsid w:val="00F96FB3"/>
    <w:rsid w:val="00F9768B"/>
    <w:rsid w:val="00FA14E4"/>
    <w:rsid w:val="00FA2BF9"/>
    <w:rsid w:val="00FA38F7"/>
    <w:rsid w:val="00FA3E7A"/>
    <w:rsid w:val="00FA481D"/>
    <w:rsid w:val="00FA4D3D"/>
    <w:rsid w:val="00FA5451"/>
    <w:rsid w:val="00FA5DAF"/>
    <w:rsid w:val="00FA6713"/>
    <w:rsid w:val="00FA6A0B"/>
    <w:rsid w:val="00FA79A4"/>
    <w:rsid w:val="00FA7A13"/>
    <w:rsid w:val="00FA7F69"/>
    <w:rsid w:val="00FB13EF"/>
    <w:rsid w:val="00FB160A"/>
    <w:rsid w:val="00FB18A7"/>
    <w:rsid w:val="00FB3DDA"/>
    <w:rsid w:val="00FB3F4C"/>
    <w:rsid w:val="00FB495A"/>
    <w:rsid w:val="00FB4C29"/>
    <w:rsid w:val="00FC1D51"/>
    <w:rsid w:val="00FC2239"/>
    <w:rsid w:val="00FC5395"/>
    <w:rsid w:val="00FC590C"/>
    <w:rsid w:val="00FC70A9"/>
    <w:rsid w:val="00FC7474"/>
    <w:rsid w:val="00FD0CE3"/>
    <w:rsid w:val="00FD1516"/>
    <w:rsid w:val="00FD259B"/>
    <w:rsid w:val="00FD30D5"/>
    <w:rsid w:val="00FD3452"/>
    <w:rsid w:val="00FD379B"/>
    <w:rsid w:val="00FD6D0D"/>
    <w:rsid w:val="00FE0DE8"/>
    <w:rsid w:val="00FE1429"/>
    <w:rsid w:val="00FE1831"/>
    <w:rsid w:val="00FE1C31"/>
    <w:rsid w:val="00FE1FA9"/>
    <w:rsid w:val="00FE23FF"/>
    <w:rsid w:val="00FE47B6"/>
    <w:rsid w:val="00FF02D5"/>
    <w:rsid w:val="00FF0D59"/>
    <w:rsid w:val="00FF2591"/>
    <w:rsid w:val="00FF5254"/>
    <w:rsid w:val="00FF59DB"/>
    <w:rsid w:val="00FF5AB5"/>
    <w:rsid w:val="00FF700A"/>
    <w:rsid w:val="00FF70E5"/>
    <w:rsid w:val="00FF7B8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rules v:ext="edit">
        <o:r id="V:Rule1" type="connector" idref="#_s1029">
          <o:proxy start="" idref="#_s1031" connectloc="0"/>
          <o:proxy end="" idref="#_s1030" connectloc="2"/>
        </o:r>
        <o:r id="V:Rule2" type="connector" idref="#_s1028">
          <o:proxy start="" idref="#_s1032" connectloc="0"/>
          <o:proxy end="" idref="#_s1030"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39E"/>
    <w:rPr>
      <w:sz w:val="24"/>
      <w:szCs w:val="24"/>
      <w:lang w:val="it-IT" w:eastAsia="en-US"/>
    </w:rPr>
  </w:style>
  <w:style w:type="paragraph" w:styleId="Heading1">
    <w:name w:val="heading 1"/>
    <w:basedOn w:val="Normal"/>
    <w:next w:val="Normal"/>
    <w:qFormat/>
    <w:rsid w:val="00E5171B"/>
    <w:pPr>
      <w:keepNext/>
      <w:spacing w:before="240" w:after="60"/>
      <w:outlineLvl w:val="0"/>
    </w:pPr>
    <w:rPr>
      <w:rFonts w:ascii="Arial" w:hAnsi="Arial" w:cs="Arial"/>
      <w:b/>
      <w:bCs/>
      <w:kern w:val="32"/>
      <w:sz w:val="32"/>
      <w:szCs w:val="32"/>
      <w:lang w:eastAsia="it-IT"/>
    </w:rPr>
  </w:style>
  <w:style w:type="paragraph" w:styleId="Heading2">
    <w:name w:val="heading 2"/>
    <w:basedOn w:val="Normal"/>
    <w:next w:val="Normal"/>
    <w:qFormat/>
    <w:rsid w:val="001C18D9"/>
    <w:pPr>
      <w:keepNext/>
      <w:spacing w:before="240" w:after="60"/>
      <w:outlineLvl w:val="1"/>
    </w:pPr>
    <w:rPr>
      <w:rFonts w:ascii="Arial" w:hAnsi="Arial" w:cs="Arial"/>
      <w:b/>
      <w:bCs/>
      <w:i/>
      <w:iCs/>
      <w:sz w:val="28"/>
      <w:szCs w:val="28"/>
      <w:lang w:eastAsia="it-IT"/>
    </w:rPr>
  </w:style>
  <w:style w:type="paragraph" w:styleId="Heading3">
    <w:name w:val="heading 3"/>
    <w:basedOn w:val="Normal"/>
    <w:next w:val="Normal"/>
    <w:qFormat/>
    <w:rsid w:val="00E5171B"/>
    <w:pPr>
      <w:keepNext/>
      <w:spacing w:before="240" w:after="60"/>
      <w:outlineLvl w:val="2"/>
    </w:pPr>
    <w:rPr>
      <w:rFonts w:ascii="Arial" w:hAnsi="Arial" w:cs="Arial"/>
      <w:b/>
      <w:bCs/>
      <w:sz w:val="26"/>
      <w:szCs w:val="26"/>
      <w:lang w:eastAsia="it-IT"/>
    </w:rPr>
  </w:style>
  <w:style w:type="paragraph" w:styleId="Heading7">
    <w:name w:val="heading 7"/>
    <w:basedOn w:val="Normal"/>
    <w:next w:val="Normal"/>
    <w:qFormat/>
    <w:rsid w:val="00544625"/>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B5B72"/>
    <w:pPr>
      <w:tabs>
        <w:tab w:val="center" w:pos="4819"/>
        <w:tab w:val="right" w:pos="9638"/>
      </w:tabs>
    </w:pPr>
  </w:style>
  <w:style w:type="character" w:styleId="PageNumber">
    <w:name w:val="page number"/>
    <w:basedOn w:val="DefaultParagraphFont"/>
    <w:rsid w:val="003B5B72"/>
  </w:style>
  <w:style w:type="paragraph" w:customStyle="1" w:styleId="normale">
    <w:name w:val="normale"/>
    <w:basedOn w:val="Normal"/>
    <w:rsid w:val="00E5171B"/>
    <w:pPr>
      <w:spacing w:after="200" w:line="260" w:lineRule="atLeast"/>
    </w:pPr>
    <w:rPr>
      <w:rFonts w:ascii="Arial" w:hAnsi="Arial" w:cs="Arial"/>
      <w:sz w:val="22"/>
      <w:szCs w:val="22"/>
      <w:lang w:eastAsia="it-IT"/>
    </w:rPr>
  </w:style>
  <w:style w:type="paragraph" w:customStyle="1" w:styleId="paragrafo0020elenco">
    <w:name w:val="paragrafo_0020elenco"/>
    <w:basedOn w:val="Normal"/>
    <w:rsid w:val="00E5171B"/>
    <w:pPr>
      <w:spacing w:after="200" w:line="260" w:lineRule="atLeast"/>
    </w:pPr>
    <w:rPr>
      <w:rFonts w:ascii="Arial" w:hAnsi="Arial" w:cs="Arial"/>
      <w:sz w:val="22"/>
      <w:szCs w:val="22"/>
      <w:lang w:eastAsia="it-IT"/>
    </w:rPr>
  </w:style>
  <w:style w:type="character" w:customStyle="1" w:styleId="normalechar1">
    <w:name w:val="normale__char1"/>
    <w:basedOn w:val="DefaultParagraphFont"/>
    <w:rsid w:val="00E5171B"/>
    <w:rPr>
      <w:rFonts w:ascii="Arial" w:hAnsi="Arial" w:cs="Arial" w:hint="default"/>
      <w:strike w:val="0"/>
      <w:dstrike w:val="0"/>
      <w:sz w:val="22"/>
      <w:szCs w:val="22"/>
      <w:u w:val="none"/>
      <w:effect w:val="none"/>
    </w:rPr>
  </w:style>
  <w:style w:type="paragraph" w:styleId="BodyText">
    <w:name w:val="Body Text"/>
    <w:basedOn w:val="Normal"/>
    <w:rsid w:val="00E5171B"/>
    <w:pPr>
      <w:spacing w:after="240" w:line="240" w:lineRule="atLeast"/>
      <w:ind w:firstLine="360"/>
      <w:jc w:val="both"/>
    </w:pPr>
    <w:rPr>
      <w:rFonts w:ascii="Garamond" w:hAnsi="Garamond"/>
      <w:sz w:val="22"/>
      <w:szCs w:val="20"/>
      <w:lang w:eastAsia="it-IT"/>
    </w:rPr>
  </w:style>
  <w:style w:type="paragraph" w:styleId="FootnoteText">
    <w:name w:val="footnote text"/>
    <w:basedOn w:val="Normal"/>
    <w:semiHidden/>
    <w:rsid w:val="00E5171B"/>
    <w:pPr>
      <w:keepLines/>
      <w:spacing w:after="240" w:line="200" w:lineRule="atLeast"/>
      <w:jc w:val="both"/>
    </w:pPr>
    <w:rPr>
      <w:rFonts w:ascii="Garamond" w:hAnsi="Garamond"/>
      <w:sz w:val="18"/>
      <w:szCs w:val="18"/>
      <w:lang w:eastAsia="it-IT"/>
    </w:rPr>
  </w:style>
  <w:style w:type="character" w:styleId="FootnoteReference">
    <w:name w:val="footnote reference"/>
    <w:basedOn w:val="DefaultParagraphFont"/>
    <w:semiHidden/>
    <w:rsid w:val="00E5171B"/>
    <w:rPr>
      <w:vertAlign w:val="superscript"/>
    </w:rPr>
  </w:style>
  <w:style w:type="paragraph" w:styleId="PlainText">
    <w:name w:val="Plain Text"/>
    <w:basedOn w:val="Normal"/>
    <w:rsid w:val="00E5171B"/>
    <w:rPr>
      <w:rFonts w:ascii="Courier New" w:hAnsi="Courier New" w:cs="Courier New"/>
      <w:sz w:val="20"/>
      <w:szCs w:val="20"/>
      <w:lang w:eastAsia="it-IT"/>
    </w:rPr>
  </w:style>
  <w:style w:type="paragraph" w:styleId="BodyTextIndent2">
    <w:name w:val="Body Text Indent 2"/>
    <w:basedOn w:val="Normal"/>
    <w:rsid w:val="00E5171B"/>
    <w:pPr>
      <w:spacing w:after="120" w:line="480" w:lineRule="auto"/>
      <w:ind w:left="283"/>
    </w:pPr>
    <w:rPr>
      <w:lang w:eastAsia="it-IT"/>
    </w:rPr>
  </w:style>
  <w:style w:type="table" w:styleId="TableGrid">
    <w:name w:val="Table Grid"/>
    <w:basedOn w:val="TableNormal"/>
    <w:rsid w:val="00300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0D89"/>
    <w:pPr>
      <w:spacing w:before="100" w:beforeAutospacing="1" w:after="100" w:afterAutospacing="1"/>
    </w:pPr>
    <w:rPr>
      <w:lang w:eastAsia="it-IT"/>
    </w:rPr>
  </w:style>
  <w:style w:type="paragraph" w:customStyle="1" w:styleId="Paragrafoelenco">
    <w:name w:val="Paragrafo elenco"/>
    <w:basedOn w:val="Normal"/>
    <w:qFormat/>
    <w:rsid w:val="00B319A1"/>
    <w:pPr>
      <w:spacing w:after="200" w:line="276" w:lineRule="auto"/>
      <w:ind w:left="720"/>
      <w:contextualSpacing/>
    </w:pPr>
    <w:rPr>
      <w:rFonts w:ascii="Calibri" w:eastAsia="Calibri" w:hAnsi="Calibri"/>
      <w:sz w:val="22"/>
      <w:szCs w:val="22"/>
    </w:rPr>
  </w:style>
  <w:style w:type="paragraph" w:styleId="HTMLPreformatted">
    <w:name w:val="HTML Preformatted"/>
    <w:basedOn w:val="Normal"/>
    <w:rsid w:val="005E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t-IT"/>
    </w:rPr>
  </w:style>
  <w:style w:type="character" w:styleId="Hyperlink">
    <w:name w:val="Hyperlink"/>
    <w:basedOn w:val="DefaultParagraphFont"/>
    <w:rsid w:val="001C18D9"/>
    <w:rPr>
      <w:color w:val="0000FF"/>
      <w:u w:val="single"/>
    </w:rPr>
  </w:style>
  <w:style w:type="paragraph" w:styleId="BodyTextIndent3">
    <w:name w:val="Body Text Indent 3"/>
    <w:basedOn w:val="Normal"/>
    <w:rsid w:val="00387434"/>
    <w:pPr>
      <w:spacing w:after="120"/>
      <w:ind w:left="283"/>
    </w:pPr>
    <w:rPr>
      <w:sz w:val="16"/>
      <w:szCs w:val="16"/>
      <w:lang w:eastAsia="it-IT"/>
    </w:rPr>
  </w:style>
  <w:style w:type="paragraph" w:styleId="BodyTextIndent">
    <w:name w:val="Body Text Indent"/>
    <w:basedOn w:val="Normal"/>
    <w:rsid w:val="00267625"/>
    <w:pPr>
      <w:spacing w:after="120"/>
      <w:ind w:left="283"/>
    </w:pPr>
    <w:rPr>
      <w:lang w:eastAsia="it-IT"/>
    </w:rPr>
  </w:style>
  <w:style w:type="paragraph" w:styleId="BodyText2">
    <w:name w:val="Body Text 2"/>
    <w:basedOn w:val="Normal"/>
    <w:rsid w:val="00544625"/>
    <w:pPr>
      <w:spacing w:after="120" w:line="480" w:lineRule="auto"/>
    </w:pPr>
  </w:style>
  <w:style w:type="paragraph" w:styleId="Header">
    <w:name w:val="header"/>
    <w:basedOn w:val="Normal"/>
    <w:rsid w:val="00544625"/>
    <w:pPr>
      <w:tabs>
        <w:tab w:val="center" w:pos="4819"/>
        <w:tab w:val="right" w:pos="9638"/>
      </w:tabs>
    </w:pPr>
    <w:rPr>
      <w:lang w:eastAsia="it-IT"/>
    </w:rPr>
  </w:style>
  <w:style w:type="paragraph" w:styleId="BodyText3">
    <w:name w:val="Body Text 3"/>
    <w:basedOn w:val="Normal"/>
    <w:rsid w:val="00544625"/>
    <w:pPr>
      <w:spacing w:after="120"/>
    </w:pPr>
    <w:rPr>
      <w:sz w:val="16"/>
      <w:szCs w:val="16"/>
      <w:lang w:eastAsia="it-IT"/>
    </w:rPr>
  </w:style>
  <w:style w:type="character" w:styleId="Emphasis">
    <w:name w:val="Emphasis"/>
    <w:basedOn w:val="DefaultParagraphFont"/>
    <w:qFormat/>
    <w:rsid w:val="000E7713"/>
    <w:rPr>
      <w:b/>
      <w:bCs/>
      <w:i w:val="0"/>
      <w:iCs w:val="0"/>
    </w:rPr>
  </w:style>
</w:styles>
</file>

<file path=word/webSettings.xml><?xml version="1.0" encoding="utf-8"?>
<w:webSettings xmlns:r="http://schemas.openxmlformats.org/officeDocument/2006/relationships" xmlns:w="http://schemas.openxmlformats.org/wordprocessingml/2006/main">
  <w:divs>
    <w:div w:id="19989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if@mit.gov.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4C52C-71FB-4692-9A8A-84166C720D1F}" type="doc">
      <dgm:prSet loTypeId="urn:microsoft.com/office/officeart/2005/8/layout/orgChart1" loCatId="hierarchy" qsTypeId="urn:microsoft.com/office/officeart/2005/8/quickstyle/simple1" qsCatId="simple" csTypeId="urn:microsoft.com/office/officeart/2005/8/colors/accent1_2" csCatId="accent1"/>
      <dgm:spPr/>
    </dgm:pt>
    <dgm:pt modelId="{F4240309-E622-4830-879D-D4F7FEAF578C}">
      <dgm:prSet/>
      <dgm:spPr/>
      <dgm:t>
        <a:bodyPr/>
        <a:lstStyle/>
        <a:p>
          <a:pPr marR="0" algn="ctr" rtl="0"/>
          <a:endParaRPr lang="fr-FR" baseline="0" smtClean="0">
            <a:latin typeface="Times New Roman"/>
          </a:endParaRPr>
        </a:p>
        <a:p>
          <a:pPr marR="0" algn="ctr" rtl="0"/>
          <a:endParaRPr lang="fr-FR" baseline="0" smtClean="0">
            <a:latin typeface="Times New Roman"/>
          </a:endParaRPr>
        </a:p>
        <a:p>
          <a:pPr marR="0" algn="ctr" rtl="0"/>
          <a:r>
            <a:rPr lang="fr-FR" baseline="0" smtClean="0">
              <a:latin typeface="Calibri"/>
            </a:rPr>
            <a:t>DIRETTORE GENERALE</a:t>
          </a:r>
          <a:endParaRPr lang="fr-FR" smtClean="0"/>
        </a:p>
      </dgm:t>
    </dgm:pt>
    <dgm:pt modelId="{2D2BFCB8-A51F-4FA8-A9BD-87BDB305B894}" type="parTrans" cxnId="{0BF8F591-23CA-4D63-A252-C8BD94DBD6A6}">
      <dgm:prSet/>
      <dgm:spPr/>
    </dgm:pt>
    <dgm:pt modelId="{A89F38D4-81B3-4FA4-A6A5-46BAA52E13D2}" type="sibTrans" cxnId="{0BF8F591-23CA-4D63-A252-C8BD94DBD6A6}">
      <dgm:prSet/>
      <dgm:spPr/>
    </dgm:pt>
    <dgm:pt modelId="{2ACAAE0F-74CA-4630-BE0B-2B8DC4FBF035}">
      <dgm:prSet/>
      <dgm:spPr/>
      <dgm:t>
        <a:bodyPr/>
        <a:lstStyle/>
        <a:p>
          <a:pPr marR="0" algn="ctr" rtl="0"/>
          <a:r>
            <a:rPr lang="fr-FR" baseline="0" smtClean="0">
              <a:latin typeface="Calibri"/>
            </a:rPr>
            <a:t>Divisione 1</a:t>
          </a:r>
        </a:p>
        <a:p>
          <a:pPr marR="0" algn="ctr" rtl="0"/>
          <a:r>
            <a:rPr lang="fr-FR" baseline="0" smtClean="0">
              <a:latin typeface="Calibri"/>
            </a:rPr>
            <a:t>Rapporti istituzionali ed internazionali  </a:t>
          </a:r>
        </a:p>
        <a:p>
          <a:pPr marR="0" algn="ctr" rtl="0"/>
          <a:r>
            <a:rPr lang="fr-FR" baseline="0" smtClean="0">
              <a:latin typeface="Calibri"/>
            </a:rPr>
            <a:t> Banca dati sicurezza</a:t>
          </a:r>
        </a:p>
        <a:p>
          <a:pPr marR="0" algn="l" rtl="0"/>
          <a:endParaRPr lang="fr-FR" baseline="0" smtClean="0">
            <a:latin typeface="Times New Roman"/>
          </a:endParaRPr>
        </a:p>
        <a:p>
          <a:pPr marR="0" algn="l" rtl="0"/>
          <a:endParaRPr lang="fr-FR" baseline="0" smtClean="0">
            <a:latin typeface="Times New Roman"/>
          </a:endParaRPr>
        </a:p>
        <a:p>
          <a:pPr marR="0" algn="l" rtl="0"/>
          <a:endParaRPr lang="fr-FR" baseline="0" smtClean="0">
            <a:latin typeface="Times New Roman"/>
          </a:endParaRPr>
        </a:p>
        <a:p>
          <a:pPr marR="0" algn="l" rtl="0"/>
          <a:endParaRPr lang="fr-FR" baseline="0" smtClean="0">
            <a:latin typeface="Times New Roman"/>
          </a:endParaRPr>
        </a:p>
        <a:p>
          <a:pPr marR="0" algn="l" rtl="0"/>
          <a:endParaRPr lang="fr-FR" baseline="0" smtClean="0">
            <a:latin typeface="Times New Roman"/>
          </a:endParaRPr>
        </a:p>
        <a:p>
          <a:pPr marR="0" algn="l" rtl="0"/>
          <a:endParaRPr lang="fr-FR" baseline="0" smtClean="0">
            <a:latin typeface="Times New Roman"/>
          </a:endParaRPr>
        </a:p>
        <a:p>
          <a:pPr marR="0" algn="l" rtl="0"/>
          <a:r>
            <a:rPr lang="fr-FR" baseline="0" smtClean="0">
              <a:latin typeface="Calibri"/>
            </a:rPr>
            <a:t>Rapporti</a:t>
          </a:r>
        </a:p>
        <a:p>
          <a:pPr marR="0" algn="l" rtl="0"/>
          <a:endParaRPr lang="fr-FR" baseline="0" smtClean="0">
            <a:latin typeface="Calibri"/>
          </a:endParaRPr>
        </a:p>
      </dgm:t>
    </dgm:pt>
    <dgm:pt modelId="{5D4321BD-4575-4056-B91C-CFF3267B8E19}" type="parTrans" cxnId="{A2F7D82E-F666-4DC4-A215-85E1810683FE}">
      <dgm:prSet/>
      <dgm:spPr/>
    </dgm:pt>
    <dgm:pt modelId="{3797D1D6-2A75-4370-AD26-A96426ABDB7D}" type="sibTrans" cxnId="{A2F7D82E-F666-4DC4-A215-85E1810683FE}">
      <dgm:prSet/>
      <dgm:spPr/>
    </dgm:pt>
    <dgm:pt modelId="{4A651A32-FDD6-476E-B5F9-C8278D8C77CC}">
      <dgm:prSet/>
      <dgm:spPr/>
      <dgm:t>
        <a:bodyPr/>
        <a:lstStyle/>
        <a:p>
          <a:pPr marR="0" algn="ctr" rtl="0"/>
          <a:r>
            <a:rPr lang="fr-FR" baseline="0" smtClean="0">
              <a:latin typeface="Calibri"/>
            </a:rPr>
            <a:t>Divisione 2</a:t>
          </a:r>
        </a:p>
        <a:p>
          <a:pPr marR="0" algn="ctr" rtl="0"/>
          <a:r>
            <a:rPr lang="fr-FR" baseline="0" smtClean="0">
              <a:latin typeface="Calibri"/>
            </a:rPr>
            <a:t>Indagini sugli incidenti ferroviari</a:t>
          </a:r>
        </a:p>
        <a:p>
          <a:pPr marR="0" algn="ctr" rtl="0"/>
          <a:endParaRPr lang="fr-FR" baseline="0" smtClean="0">
            <a:latin typeface="Times New Roman"/>
          </a:endParaRPr>
        </a:p>
      </dgm:t>
    </dgm:pt>
    <dgm:pt modelId="{548CC317-2F45-4CAC-8453-68E7BAF9623B}" type="parTrans" cxnId="{5098D41B-373B-4EEC-8AAD-0C3F54098531}">
      <dgm:prSet/>
      <dgm:spPr/>
    </dgm:pt>
    <dgm:pt modelId="{EAB159B9-8647-4F0C-88B7-6EC29BBBCC51}" type="sibTrans" cxnId="{5098D41B-373B-4EEC-8AAD-0C3F54098531}">
      <dgm:prSet/>
      <dgm:spPr/>
    </dgm:pt>
    <dgm:pt modelId="{DA6A51ED-8950-45D7-ACE1-19265C79ED03}" type="pres">
      <dgm:prSet presAssocID="{2B64C52C-71FB-4692-9A8A-84166C720D1F}" presName="hierChild1" presStyleCnt="0">
        <dgm:presLayoutVars>
          <dgm:orgChart val="1"/>
          <dgm:chPref val="1"/>
          <dgm:dir/>
          <dgm:animOne val="branch"/>
          <dgm:animLvl val="lvl"/>
          <dgm:resizeHandles/>
        </dgm:presLayoutVars>
      </dgm:prSet>
      <dgm:spPr/>
    </dgm:pt>
    <dgm:pt modelId="{D62C2CD5-6D0C-4C73-AA26-23DF305D91B4}" type="pres">
      <dgm:prSet presAssocID="{F4240309-E622-4830-879D-D4F7FEAF578C}" presName="hierRoot1" presStyleCnt="0">
        <dgm:presLayoutVars>
          <dgm:hierBranch/>
        </dgm:presLayoutVars>
      </dgm:prSet>
      <dgm:spPr/>
    </dgm:pt>
    <dgm:pt modelId="{28FAEE01-6766-4657-B0C8-E9F976652F32}" type="pres">
      <dgm:prSet presAssocID="{F4240309-E622-4830-879D-D4F7FEAF578C}" presName="rootComposite1" presStyleCnt="0"/>
      <dgm:spPr/>
    </dgm:pt>
    <dgm:pt modelId="{7443386D-3708-4EDC-AD63-41219CC89875}" type="pres">
      <dgm:prSet presAssocID="{F4240309-E622-4830-879D-D4F7FEAF578C}" presName="rootText1" presStyleLbl="node0" presStyleIdx="0" presStyleCnt="1">
        <dgm:presLayoutVars>
          <dgm:chPref val="3"/>
        </dgm:presLayoutVars>
      </dgm:prSet>
      <dgm:spPr/>
    </dgm:pt>
    <dgm:pt modelId="{BAEEBC20-5381-4065-8786-343B39831617}" type="pres">
      <dgm:prSet presAssocID="{F4240309-E622-4830-879D-D4F7FEAF578C}" presName="rootConnector1" presStyleLbl="node1" presStyleIdx="0" presStyleCnt="0"/>
      <dgm:spPr/>
    </dgm:pt>
    <dgm:pt modelId="{8F64FF1E-9F5F-4FB8-A8F1-653CBDF7FC2F}" type="pres">
      <dgm:prSet presAssocID="{F4240309-E622-4830-879D-D4F7FEAF578C}" presName="hierChild2" presStyleCnt="0"/>
      <dgm:spPr/>
    </dgm:pt>
    <dgm:pt modelId="{B24E886E-DD73-480C-91D3-8330F3AFCF02}" type="pres">
      <dgm:prSet presAssocID="{5D4321BD-4575-4056-B91C-CFF3267B8E19}" presName="Name35" presStyleLbl="parChTrans1D2" presStyleIdx="0" presStyleCnt="2"/>
      <dgm:spPr/>
    </dgm:pt>
    <dgm:pt modelId="{531C2794-20A5-4B28-AE9D-9C2C6062FB12}" type="pres">
      <dgm:prSet presAssocID="{2ACAAE0F-74CA-4630-BE0B-2B8DC4FBF035}" presName="hierRoot2" presStyleCnt="0">
        <dgm:presLayoutVars>
          <dgm:hierBranch/>
        </dgm:presLayoutVars>
      </dgm:prSet>
      <dgm:spPr/>
    </dgm:pt>
    <dgm:pt modelId="{FF468306-84F4-42E4-97D3-14729043BA47}" type="pres">
      <dgm:prSet presAssocID="{2ACAAE0F-74CA-4630-BE0B-2B8DC4FBF035}" presName="rootComposite" presStyleCnt="0"/>
      <dgm:spPr/>
    </dgm:pt>
    <dgm:pt modelId="{C87DF09C-59D7-41BB-919D-FA840C52D647}" type="pres">
      <dgm:prSet presAssocID="{2ACAAE0F-74CA-4630-BE0B-2B8DC4FBF035}" presName="rootText" presStyleLbl="node2" presStyleIdx="0" presStyleCnt="2">
        <dgm:presLayoutVars>
          <dgm:chPref val="3"/>
        </dgm:presLayoutVars>
      </dgm:prSet>
      <dgm:spPr/>
    </dgm:pt>
    <dgm:pt modelId="{7A11CA49-A158-4B45-96AF-D8E392C64F60}" type="pres">
      <dgm:prSet presAssocID="{2ACAAE0F-74CA-4630-BE0B-2B8DC4FBF035}" presName="rootConnector" presStyleLbl="node2" presStyleIdx="0" presStyleCnt="2"/>
      <dgm:spPr/>
    </dgm:pt>
    <dgm:pt modelId="{C74E3F68-65F1-4168-84BC-98EE33AE32A2}" type="pres">
      <dgm:prSet presAssocID="{2ACAAE0F-74CA-4630-BE0B-2B8DC4FBF035}" presName="hierChild4" presStyleCnt="0"/>
      <dgm:spPr/>
    </dgm:pt>
    <dgm:pt modelId="{F2735599-954D-4A88-9FCE-AD52721AB1D8}" type="pres">
      <dgm:prSet presAssocID="{2ACAAE0F-74CA-4630-BE0B-2B8DC4FBF035}" presName="hierChild5" presStyleCnt="0"/>
      <dgm:spPr/>
    </dgm:pt>
    <dgm:pt modelId="{0A84EC55-C65F-4704-A598-74E18D27B6E6}" type="pres">
      <dgm:prSet presAssocID="{548CC317-2F45-4CAC-8453-68E7BAF9623B}" presName="Name35" presStyleLbl="parChTrans1D2" presStyleIdx="1" presStyleCnt="2"/>
      <dgm:spPr/>
    </dgm:pt>
    <dgm:pt modelId="{D96F488E-E392-455B-B771-991AF5D3158D}" type="pres">
      <dgm:prSet presAssocID="{4A651A32-FDD6-476E-B5F9-C8278D8C77CC}" presName="hierRoot2" presStyleCnt="0">
        <dgm:presLayoutVars>
          <dgm:hierBranch/>
        </dgm:presLayoutVars>
      </dgm:prSet>
      <dgm:spPr/>
    </dgm:pt>
    <dgm:pt modelId="{D350B973-8EC7-4D32-8DFB-6BF12701342B}" type="pres">
      <dgm:prSet presAssocID="{4A651A32-FDD6-476E-B5F9-C8278D8C77CC}" presName="rootComposite" presStyleCnt="0"/>
      <dgm:spPr/>
    </dgm:pt>
    <dgm:pt modelId="{D8557098-DF38-4D65-A57E-6302FC85B1C3}" type="pres">
      <dgm:prSet presAssocID="{4A651A32-FDD6-476E-B5F9-C8278D8C77CC}" presName="rootText" presStyleLbl="node2" presStyleIdx="1" presStyleCnt="2">
        <dgm:presLayoutVars>
          <dgm:chPref val="3"/>
        </dgm:presLayoutVars>
      </dgm:prSet>
      <dgm:spPr/>
    </dgm:pt>
    <dgm:pt modelId="{6E48C903-816F-4973-A077-E6A97BF02B6A}" type="pres">
      <dgm:prSet presAssocID="{4A651A32-FDD6-476E-B5F9-C8278D8C77CC}" presName="rootConnector" presStyleLbl="node2" presStyleIdx="1" presStyleCnt="2"/>
      <dgm:spPr/>
    </dgm:pt>
    <dgm:pt modelId="{A3EC656A-F875-4570-9B6E-5298D4CE4929}" type="pres">
      <dgm:prSet presAssocID="{4A651A32-FDD6-476E-B5F9-C8278D8C77CC}" presName="hierChild4" presStyleCnt="0"/>
      <dgm:spPr/>
    </dgm:pt>
    <dgm:pt modelId="{B50A7973-27BF-45E4-B369-B8B2214696BC}" type="pres">
      <dgm:prSet presAssocID="{4A651A32-FDD6-476E-B5F9-C8278D8C77CC}" presName="hierChild5" presStyleCnt="0"/>
      <dgm:spPr/>
    </dgm:pt>
    <dgm:pt modelId="{E9976438-8BD0-4213-9999-C6C9B60CE5AE}" type="pres">
      <dgm:prSet presAssocID="{F4240309-E622-4830-879D-D4F7FEAF578C}" presName="hierChild3" presStyleCnt="0"/>
      <dgm:spPr/>
    </dgm:pt>
  </dgm:ptLst>
  <dgm:cxnLst>
    <dgm:cxn modelId="{BACBDD11-4C0F-47DB-9E4E-06C27DF72216}" type="presOf" srcId="{548CC317-2F45-4CAC-8453-68E7BAF9623B}" destId="{0A84EC55-C65F-4704-A598-74E18D27B6E6}" srcOrd="0" destOrd="0" presId="urn:microsoft.com/office/officeart/2005/8/layout/orgChart1"/>
    <dgm:cxn modelId="{1AF656F3-5F9F-4E0E-B75A-B3C24A9ADF0D}" type="presOf" srcId="{2ACAAE0F-74CA-4630-BE0B-2B8DC4FBF035}" destId="{C87DF09C-59D7-41BB-919D-FA840C52D647}" srcOrd="0" destOrd="0" presId="urn:microsoft.com/office/officeart/2005/8/layout/orgChart1"/>
    <dgm:cxn modelId="{88856718-CAF3-4D65-A2F4-95B57697385A}" type="presOf" srcId="{F4240309-E622-4830-879D-D4F7FEAF578C}" destId="{7443386D-3708-4EDC-AD63-41219CC89875}" srcOrd="0" destOrd="0" presId="urn:microsoft.com/office/officeart/2005/8/layout/orgChart1"/>
    <dgm:cxn modelId="{3BE42392-4B0C-475B-A166-0B806911CA22}" type="presOf" srcId="{2B64C52C-71FB-4692-9A8A-84166C720D1F}" destId="{DA6A51ED-8950-45D7-ACE1-19265C79ED03}" srcOrd="0" destOrd="0" presId="urn:microsoft.com/office/officeart/2005/8/layout/orgChart1"/>
    <dgm:cxn modelId="{5098D41B-373B-4EEC-8AAD-0C3F54098531}" srcId="{F4240309-E622-4830-879D-D4F7FEAF578C}" destId="{4A651A32-FDD6-476E-B5F9-C8278D8C77CC}" srcOrd="1" destOrd="0" parTransId="{548CC317-2F45-4CAC-8453-68E7BAF9623B}" sibTransId="{EAB159B9-8647-4F0C-88B7-6EC29BBBCC51}"/>
    <dgm:cxn modelId="{534E2D9D-DE67-4917-9074-12DC10E77466}" type="presOf" srcId="{4A651A32-FDD6-476E-B5F9-C8278D8C77CC}" destId="{D8557098-DF38-4D65-A57E-6302FC85B1C3}" srcOrd="0" destOrd="0" presId="urn:microsoft.com/office/officeart/2005/8/layout/orgChart1"/>
    <dgm:cxn modelId="{A2F7D82E-F666-4DC4-A215-85E1810683FE}" srcId="{F4240309-E622-4830-879D-D4F7FEAF578C}" destId="{2ACAAE0F-74CA-4630-BE0B-2B8DC4FBF035}" srcOrd="0" destOrd="0" parTransId="{5D4321BD-4575-4056-B91C-CFF3267B8E19}" sibTransId="{3797D1D6-2A75-4370-AD26-A96426ABDB7D}"/>
    <dgm:cxn modelId="{C20AA6F1-932A-4F1F-B527-2657398330DA}" type="presOf" srcId="{4A651A32-FDD6-476E-B5F9-C8278D8C77CC}" destId="{6E48C903-816F-4973-A077-E6A97BF02B6A}" srcOrd="1" destOrd="0" presId="urn:microsoft.com/office/officeart/2005/8/layout/orgChart1"/>
    <dgm:cxn modelId="{0BF8F591-23CA-4D63-A252-C8BD94DBD6A6}" srcId="{2B64C52C-71FB-4692-9A8A-84166C720D1F}" destId="{F4240309-E622-4830-879D-D4F7FEAF578C}" srcOrd="0" destOrd="0" parTransId="{2D2BFCB8-A51F-4FA8-A9BD-87BDB305B894}" sibTransId="{A89F38D4-81B3-4FA4-A6A5-46BAA52E13D2}"/>
    <dgm:cxn modelId="{3C24FF56-2BBF-4365-B161-ABD518F99D39}" type="presOf" srcId="{5D4321BD-4575-4056-B91C-CFF3267B8E19}" destId="{B24E886E-DD73-480C-91D3-8330F3AFCF02}" srcOrd="0" destOrd="0" presId="urn:microsoft.com/office/officeart/2005/8/layout/orgChart1"/>
    <dgm:cxn modelId="{6CB69BF0-50E1-4315-A949-CA92747CEA35}" type="presOf" srcId="{2ACAAE0F-74CA-4630-BE0B-2B8DC4FBF035}" destId="{7A11CA49-A158-4B45-96AF-D8E392C64F60}" srcOrd="1" destOrd="0" presId="urn:microsoft.com/office/officeart/2005/8/layout/orgChart1"/>
    <dgm:cxn modelId="{F81FEB7C-B5A3-4BBB-A4A0-77ABB4DBC421}" type="presOf" srcId="{F4240309-E622-4830-879D-D4F7FEAF578C}" destId="{BAEEBC20-5381-4065-8786-343B39831617}" srcOrd="1" destOrd="0" presId="urn:microsoft.com/office/officeart/2005/8/layout/orgChart1"/>
    <dgm:cxn modelId="{31B0214C-70E5-48F8-B21B-FA4C138A388B}" type="presParOf" srcId="{DA6A51ED-8950-45D7-ACE1-19265C79ED03}" destId="{D62C2CD5-6D0C-4C73-AA26-23DF305D91B4}" srcOrd="0" destOrd="0" presId="urn:microsoft.com/office/officeart/2005/8/layout/orgChart1"/>
    <dgm:cxn modelId="{2B171E59-B686-463C-8356-84EB7003BD01}" type="presParOf" srcId="{D62C2CD5-6D0C-4C73-AA26-23DF305D91B4}" destId="{28FAEE01-6766-4657-B0C8-E9F976652F32}" srcOrd="0" destOrd="0" presId="urn:microsoft.com/office/officeart/2005/8/layout/orgChart1"/>
    <dgm:cxn modelId="{09C2FA9C-9CEE-4224-B8B4-C62BFD7941BB}" type="presParOf" srcId="{28FAEE01-6766-4657-B0C8-E9F976652F32}" destId="{7443386D-3708-4EDC-AD63-41219CC89875}" srcOrd="0" destOrd="0" presId="urn:microsoft.com/office/officeart/2005/8/layout/orgChart1"/>
    <dgm:cxn modelId="{18FBE735-52EE-41E6-B384-6AB4150314B7}" type="presParOf" srcId="{28FAEE01-6766-4657-B0C8-E9F976652F32}" destId="{BAEEBC20-5381-4065-8786-343B39831617}" srcOrd="1" destOrd="0" presId="urn:microsoft.com/office/officeart/2005/8/layout/orgChart1"/>
    <dgm:cxn modelId="{CBCDECC4-EFCD-4742-99D8-D563861D940F}" type="presParOf" srcId="{D62C2CD5-6D0C-4C73-AA26-23DF305D91B4}" destId="{8F64FF1E-9F5F-4FB8-A8F1-653CBDF7FC2F}" srcOrd="1" destOrd="0" presId="urn:microsoft.com/office/officeart/2005/8/layout/orgChart1"/>
    <dgm:cxn modelId="{937309EF-9BF1-450D-94DB-4DD0C648B3EB}" type="presParOf" srcId="{8F64FF1E-9F5F-4FB8-A8F1-653CBDF7FC2F}" destId="{B24E886E-DD73-480C-91D3-8330F3AFCF02}" srcOrd="0" destOrd="0" presId="urn:microsoft.com/office/officeart/2005/8/layout/orgChart1"/>
    <dgm:cxn modelId="{E37E4428-F12B-4C81-8AF6-D0F01A7C7D88}" type="presParOf" srcId="{8F64FF1E-9F5F-4FB8-A8F1-653CBDF7FC2F}" destId="{531C2794-20A5-4B28-AE9D-9C2C6062FB12}" srcOrd="1" destOrd="0" presId="urn:microsoft.com/office/officeart/2005/8/layout/orgChart1"/>
    <dgm:cxn modelId="{8D4097E3-EF79-4C22-807F-20B236CAC9F3}" type="presParOf" srcId="{531C2794-20A5-4B28-AE9D-9C2C6062FB12}" destId="{FF468306-84F4-42E4-97D3-14729043BA47}" srcOrd="0" destOrd="0" presId="urn:microsoft.com/office/officeart/2005/8/layout/orgChart1"/>
    <dgm:cxn modelId="{2B7AE678-2F5D-4EC3-B090-47C69161425C}" type="presParOf" srcId="{FF468306-84F4-42E4-97D3-14729043BA47}" destId="{C87DF09C-59D7-41BB-919D-FA840C52D647}" srcOrd="0" destOrd="0" presId="urn:microsoft.com/office/officeart/2005/8/layout/orgChart1"/>
    <dgm:cxn modelId="{EB7F11B7-3074-45EB-99CC-36D04A16422F}" type="presParOf" srcId="{FF468306-84F4-42E4-97D3-14729043BA47}" destId="{7A11CA49-A158-4B45-96AF-D8E392C64F60}" srcOrd="1" destOrd="0" presId="urn:microsoft.com/office/officeart/2005/8/layout/orgChart1"/>
    <dgm:cxn modelId="{9CB32A40-7F22-4CEC-9E5F-CD128062C75A}" type="presParOf" srcId="{531C2794-20A5-4B28-AE9D-9C2C6062FB12}" destId="{C74E3F68-65F1-4168-84BC-98EE33AE32A2}" srcOrd="1" destOrd="0" presId="urn:microsoft.com/office/officeart/2005/8/layout/orgChart1"/>
    <dgm:cxn modelId="{630A96C4-399A-406D-8990-9F8854342676}" type="presParOf" srcId="{531C2794-20A5-4B28-AE9D-9C2C6062FB12}" destId="{F2735599-954D-4A88-9FCE-AD52721AB1D8}" srcOrd="2" destOrd="0" presId="urn:microsoft.com/office/officeart/2005/8/layout/orgChart1"/>
    <dgm:cxn modelId="{F17918B5-E478-44B4-977C-21F78C3A1EE9}" type="presParOf" srcId="{8F64FF1E-9F5F-4FB8-A8F1-653CBDF7FC2F}" destId="{0A84EC55-C65F-4704-A598-74E18D27B6E6}" srcOrd="2" destOrd="0" presId="urn:microsoft.com/office/officeart/2005/8/layout/orgChart1"/>
    <dgm:cxn modelId="{DCC751B9-2598-4216-9291-A30291C82B86}" type="presParOf" srcId="{8F64FF1E-9F5F-4FB8-A8F1-653CBDF7FC2F}" destId="{D96F488E-E392-455B-B771-991AF5D3158D}" srcOrd="3" destOrd="0" presId="urn:microsoft.com/office/officeart/2005/8/layout/orgChart1"/>
    <dgm:cxn modelId="{4DC4CB6E-C757-430E-9BBE-61F2AC6B24A5}" type="presParOf" srcId="{D96F488E-E392-455B-B771-991AF5D3158D}" destId="{D350B973-8EC7-4D32-8DFB-6BF12701342B}" srcOrd="0" destOrd="0" presId="urn:microsoft.com/office/officeart/2005/8/layout/orgChart1"/>
    <dgm:cxn modelId="{B597CD90-1B52-4D39-A70A-EF981BA2D479}" type="presParOf" srcId="{D350B973-8EC7-4D32-8DFB-6BF12701342B}" destId="{D8557098-DF38-4D65-A57E-6302FC85B1C3}" srcOrd="0" destOrd="0" presId="urn:microsoft.com/office/officeart/2005/8/layout/orgChart1"/>
    <dgm:cxn modelId="{C029CC01-EC70-471B-ACC0-0C860F33A15B}" type="presParOf" srcId="{D350B973-8EC7-4D32-8DFB-6BF12701342B}" destId="{6E48C903-816F-4973-A077-E6A97BF02B6A}" srcOrd="1" destOrd="0" presId="urn:microsoft.com/office/officeart/2005/8/layout/orgChart1"/>
    <dgm:cxn modelId="{E8AE2B07-EA1D-4D9E-9392-E77F3548FB04}" type="presParOf" srcId="{D96F488E-E392-455B-B771-991AF5D3158D}" destId="{A3EC656A-F875-4570-9B6E-5298D4CE4929}" srcOrd="1" destOrd="0" presId="urn:microsoft.com/office/officeart/2005/8/layout/orgChart1"/>
    <dgm:cxn modelId="{05814E44-21B8-4586-8F91-FBC3B5C577F1}" type="presParOf" srcId="{D96F488E-E392-455B-B771-991AF5D3158D}" destId="{B50A7973-27BF-45E4-B369-B8B2214696BC}" srcOrd="2" destOrd="0" presId="urn:microsoft.com/office/officeart/2005/8/layout/orgChart1"/>
    <dgm:cxn modelId="{1AE041DF-18C6-46BB-8652-BE1B03CA1895}" type="presParOf" srcId="{D62C2CD5-6D0C-4C73-AA26-23DF305D91B4}" destId="{E9976438-8BD0-4213-9999-C6C9B60CE5AE}"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3645</TotalTime>
  <Pages>43</Pages>
  <Words>17224</Words>
  <Characters>94736</Characters>
  <Application>Microsoft Office Word</Application>
  <DocSecurity>4</DocSecurity>
  <Lines>789</Lines>
  <Paragraphs>223</Paragraphs>
  <ScaleCrop>false</ScaleCrop>
  <HeadingPairs>
    <vt:vector size="2" baseType="variant">
      <vt:variant>
        <vt:lpstr>Titolo</vt:lpstr>
      </vt:variant>
      <vt:variant>
        <vt:i4>1</vt:i4>
      </vt:variant>
    </vt:vector>
  </HeadingPairs>
  <TitlesOfParts>
    <vt:vector size="1" baseType="lpstr">
      <vt:lpstr> </vt:lpstr>
    </vt:vector>
  </TitlesOfParts>
  <Company>MIT</Company>
  <LinksUpToDate>false</LinksUpToDate>
  <CharactersWithSpaces>111737</CharactersWithSpaces>
  <SharedDoc>false</SharedDoc>
  <HLinks>
    <vt:vector size="6" baseType="variant">
      <vt:variant>
        <vt:i4>6094890</vt:i4>
      </vt:variant>
      <vt:variant>
        <vt:i4>5</vt:i4>
      </vt:variant>
      <vt:variant>
        <vt:i4>0</vt:i4>
      </vt:variant>
      <vt:variant>
        <vt:i4>5</vt:i4>
      </vt:variant>
      <vt:variant>
        <vt:lpwstr>mailto:dgif@mit.gov.it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European Railway Agency</cp:lastModifiedBy>
  <cp:revision>2</cp:revision>
  <cp:lastPrinted>2009-09-29T17:42:00Z</cp:lastPrinted>
  <dcterms:created xsi:type="dcterms:W3CDTF">2009-10-06T07:18:00Z</dcterms:created>
  <dcterms:modified xsi:type="dcterms:W3CDTF">2009-10-06T07:18:00Z</dcterms:modified>
</cp:coreProperties>
</file>