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69FAC" w14:textId="77777777" w:rsidR="00BE7ED2" w:rsidRPr="0080115C" w:rsidRDefault="00BE7ED2" w:rsidP="003763B5">
      <w:pPr>
        <w:pStyle w:val="Title"/>
        <w:jc w:val="left"/>
        <w:rPr>
          <w:rFonts w:asciiTheme="minorHAnsi" w:hAnsiTheme="minorHAnsi"/>
          <w:lang w:val="en-GB"/>
        </w:rPr>
      </w:pPr>
      <w:r w:rsidRPr="0080115C">
        <w:rPr>
          <w:rFonts w:asciiTheme="minorHAnsi" w:hAnsiTheme="minorHAnsi"/>
          <w:lang w:val="en-GB"/>
        </w:rPr>
        <w:t>Document Review – Comment Sheet</w:t>
      </w:r>
    </w:p>
    <w:p w14:paraId="3248437B" w14:textId="77777777" w:rsidR="005B7BE9" w:rsidRPr="0080115C" w:rsidRDefault="005F298F" w:rsidP="000E3E48">
      <w:pPr>
        <w:pStyle w:val="Subtitle"/>
        <w:ind w:left="5670" w:right="-14" w:hanging="5670"/>
        <w:jc w:val="left"/>
        <w:rPr>
          <w:rFonts w:asciiTheme="minorHAnsi" w:hAnsiTheme="minorHAnsi"/>
          <w:b/>
          <w:lang w:val="en-GB"/>
        </w:rPr>
      </w:pPr>
      <w:r w:rsidRPr="0080115C">
        <w:rPr>
          <w:rFonts w:asciiTheme="minorHAnsi" w:hAnsiTheme="minorHAnsi"/>
          <w:lang w:val="en-GB"/>
        </w:rPr>
        <w:t>Document</w:t>
      </w:r>
      <w:r w:rsidR="000E3E48" w:rsidRPr="0080115C">
        <w:rPr>
          <w:rFonts w:asciiTheme="minorHAnsi" w:hAnsiTheme="minorHAnsi"/>
          <w:lang w:val="en-GB"/>
        </w:rPr>
        <w:t xml:space="preserve"> Commented (name/version)</w:t>
      </w:r>
      <w:r w:rsidR="00BE7ED2" w:rsidRPr="0080115C">
        <w:rPr>
          <w:rFonts w:asciiTheme="minorHAnsi" w:hAnsiTheme="minorHAnsi"/>
          <w:lang w:val="en-GB"/>
        </w:rPr>
        <w:t>:</w:t>
      </w:r>
      <w:r w:rsidR="003763B5" w:rsidRPr="0080115C">
        <w:rPr>
          <w:rFonts w:asciiTheme="minorHAnsi" w:hAnsiTheme="minorHAnsi"/>
          <w:lang w:val="en-GB"/>
        </w:rPr>
        <w:t xml:space="preserve"> </w:t>
      </w:r>
      <w:r w:rsidR="000E3E48" w:rsidRPr="0080115C">
        <w:rPr>
          <w:rFonts w:asciiTheme="minorHAnsi" w:hAnsiTheme="minorHAnsi"/>
          <w:b/>
          <w:lang w:val="en-GB"/>
        </w:rPr>
        <w:t>Working Draft TAP TSI Revision V 1.0</w:t>
      </w:r>
    </w:p>
    <w:p w14:paraId="19518FCA" w14:textId="77777777" w:rsidR="00A53C79" w:rsidRPr="0080115C" w:rsidRDefault="00A53C79" w:rsidP="00A53C79">
      <w:pPr>
        <w:rPr>
          <w:lang w:val="en-GB"/>
        </w:rPr>
      </w:pPr>
    </w:p>
    <w:tbl>
      <w:tblPr>
        <w:tblW w:w="5000" w:type="pct"/>
        <w:tblBorders>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85" w:type="dxa"/>
          <w:right w:w="85" w:type="dxa"/>
        </w:tblCellMar>
        <w:tblLook w:val="0000" w:firstRow="0" w:lastRow="0" w:firstColumn="0" w:lastColumn="0" w:noHBand="0" w:noVBand="0"/>
      </w:tblPr>
      <w:tblGrid>
        <w:gridCol w:w="3258"/>
        <w:gridCol w:w="10453"/>
      </w:tblGrid>
      <w:tr w:rsidR="00A53C79" w:rsidRPr="0080115C" w14:paraId="283E3EA3" w14:textId="77777777" w:rsidTr="00A53C79">
        <w:trPr>
          <w:trHeight w:val="340"/>
        </w:trPr>
        <w:tc>
          <w:tcPr>
            <w:tcW w:w="11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060482" w14:textId="77777777" w:rsidR="00A53C79" w:rsidRPr="0080115C" w:rsidRDefault="00A53C79" w:rsidP="00DD03EB">
            <w:pPr>
              <w:pStyle w:val="HeadingTableleft"/>
              <w:rPr>
                <w:lang w:val="en-GB"/>
              </w:rPr>
            </w:pPr>
            <w:r w:rsidRPr="0080115C">
              <w:rPr>
                <w:lang w:val="en-GB"/>
              </w:rPr>
              <w:t>Requestor:</w:t>
            </w:r>
          </w:p>
        </w:tc>
        <w:tc>
          <w:tcPr>
            <w:tcW w:w="381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6E7DE0C" w14:textId="77777777" w:rsidR="00A53C79" w:rsidRPr="0080115C" w:rsidRDefault="00A53C79" w:rsidP="00DD03EB">
            <w:pPr>
              <w:rPr>
                <w:lang w:val="en-GB"/>
              </w:rPr>
            </w:pPr>
            <w:r w:rsidRPr="0080115C">
              <w:rPr>
                <w:lang w:val="en-GB"/>
              </w:rPr>
              <w:t>ERA</w:t>
            </w:r>
          </w:p>
        </w:tc>
      </w:tr>
      <w:tr w:rsidR="00A53C79" w:rsidRPr="0080115C" w14:paraId="2800DBE6" w14:textId="77777777" w:rsidTr="00A53C79">
        <w:trPr>
          <w:trHeight w:val="340"/>
        </w:trPr>
        <w:tc>
          <w:tcPr>
            <w:tcW w:w="11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6F5C99B" w14:textId="77777777" w:rsidR="00A53C79" w:rsidRPr="0080115C" w:rsidRDefault="00A53C79" w:rsidP="00DD03EB">
            <w:pPr>
              <w:pStyle w:val="HeadingTableleft"/>
              <w:rPr>
                <w:lang w:val="en-GB"/>
              </w:rPr>
            </w:pPr>
            <w:r w:rsidRPr="0080115C">
              <w:rPr>
                <w:lang w:val="en-GB"/>
              </w:rPr>
              <w:t>Deadline for submitting comments:</w:t>
            </w:r>
          </w:p>
        </w:tc>
        <w:tc>
          <w:tcPr>
            <w:tcW w:w="381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E4429B5" w14:textId="77777777" w:rsidR="00A53C79" w:rsidRPr="0080115C" w:rsidRDefault="00A53C79" w:rsidP="00DD03EB">
            <w:pPr>
              <w:rPr>
                <w:lang w:val="en-GB"/>
              </w:rPr>
            </w:pPr>
            <w:r w:rsidRPr="0080115C">
              <w:rPr>
                <w:lang w:val="en-GB"/>
              </w:rPr>
              <w:t>19.10.2019</w:t>
            </w:r>
          </w:p>
        </w:tc>
      </w:tr>
    </w:tbl>
    <w:p w14:paraId="4400C38C" w14:textId="77777777" w:rsidR="00BE7ED2" w:rsidRPr="0080115C" w:rsidRDefault="00BE7ED2" w:rsidP="00BE7ED2">
      <w:pPr>
        <w:rPr>
          <w:lang w:val="en-GB"/>
        </w:rPr>
      </w:pPr>
    </w:p>
    <w:tbl>
      <w:tblPr>
        <w:tblW w:w="5000" w:type="pct"/>
        <w:tblBorders>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85" w:type="dxa"/>
          <w:right w:w="85" w:type="dxa"/>
        </w:tblCellMar>
        <w:tblLook w:val="0000" w:firstRow="0" w:lastRow="0" w:firstColumn="0" w:lastColumn="0" w:noHBand="0" w:noVBand="0"/>
      </w:tblPr>
      <w:tblGrid>
        <w:gridCol w:w="3230"/>
        <w:gridCol w:w="2227"/>
        <w:gridCol w:w="2065"/>
        <w:gridCol w:w="2063"/>
        <w:gridCol w:w="2063"/>
        <w:gridCol w:w="2063"/>
      </w:tblGrid>
      <w:tr w:rsidR="00BE7ED2" w:rsidRPr="0080115C" w14:paraId="337B0180" w14:textId="77777777" w:rsidTr="005C6429">
        <w:trPr>
          <w:trHeight w:val="345"/>
        </w:trPr>
        <w:tc>
          <w:tcPr>
            <w:tcW w:w="1188" w:type="pct"/>
            <w:tcBorders>
              <w:top w:val="single" w:sz="4" w:space="0" w:color="BFBFBF" w:themeColor="background1" w:themeShade="BF"/>
            </w:tcBorders>
            <w:vAlign w:val="center"/>
          </w:tcPr>
          <w:p w14:paraId="6C5AA627" w14:textId="77777777" w:rsidR="00BE7ED2" w:rsidRPr="0080115C" w:rsidRDefault="00BE7ED2" w:rsidP="005C6429">
            <w:pPr>
              <w:keepNext/>
              <w:keepLines/>
              <w:spacing w:after="0"/>
              <w:jc w:val="left"/>
              <w:outlineLvl w:val="3"/>
              <w:rPr>
                <w:rFonts w:eastAsiaTheme="majorEastAsia" w:cstheme="majorBidi"/>
                <w:bCs/>
                <w:i/>
                <w:iCs/>
                <w:color w:val="0C4DA2"/>
                <w:lang w:val="en-GB"/>
              </w:rPr>
            </w:pPr>
          </w:p>
        </w:tc>
        <w:tc>
          <w:tcPr>
            <w:tcW w:w="763" w:type="pct"/>
            <w:tcBorders>
              <w:top w:val="single" w:sz="4" w:space="0" w:color="BFBFBF" w:themeColor="background1" w:themeShade="BF"/>
            </w:tcBorders>
          </w:tcPr>
          <w:p w14:paraId="6CA50D44" w14:textId="77777777" w:rsidR="00BE7ED2" w:rsidRPr="0080115C" w:rsidRDefault="00BE7ED2" w:rsidP="005C6429">
            <w:pPr>
              <w:pStyle w:val="HeadingTable"/>
              <w:rPr>
                <w:lang w:val="en-GB"/>
              </w:rPr>
            </w:pPr>
            <w:r w:rsidRPr="0080115C">
              <w:rPr>
                <w:lang w:val="en-GB"/>
              </w:rPr>
              <w:t>Reviewer 1</w:t>
            </w:r>
          </w:p>
        </w:tc>
        <w:tc>
          <w:tcPr>
            <w:tcW w:w="763" w:type="pct"/>
            <w:tcBorders>
              <w:top w:val="single" w:sz="4" w:space="0" w:color="BFBFBF" w:themeColor="background1" w:themeShade="BF"/>
            </w:tcBorders>
          </w:tcPr>
          <w:p w14:paraId="12FAE783" w14:textId="77777777" w:rsidR="00BE7ED2" w:rsidRPr="0080115C" w:rsidRDefault="00BE7ED2" w:rsidP="005C6429">
            <w:pPr>
              <w:pStyle w:val="HeadingTable"/>
              <w:rPr>
                <w:lang w:val="en-GB"/>
              </w:rPr>
            </w:pPr>
            <w:r w:rsidRPr="0080115C">
              <w:rPr>
                <w:lang w:val="en-GB"/>
              </w:rPr>
              <w:t>Reviewer 2</w:t>
            </w:r>
          </w:p>
        </w:tc>
        <w:tc>
          <w:tcPr>
            <w:tcW w:w="762" w:type="pct"/>
            <w:tcBorders>
              <w:top w:val="single" w:sz="4" w:space="0" w:color="BFBFBF" w:themeColor="background1" w:themeShade="BF"/>
            </w:tcBorders>
          </w:tcPr>
          <w:p w14:paraId="3E903F2B" w14:textId="77777777" w:rsidR="00BE7ED2" w:rsidRPr="0080115C" w:rsidRDefault="00BE7ED2" w:rsidP="005C6429">
            <w:pPr>
              <w:pStyle w:val="HeadingTable"/>
              <w:rPr>
                <w:lang w:val="en-GB"/>
              </w:rPr>
            </w:pPr>
            <w:r w:rsidRPr="0080115C">
              <w:rPr>
                <w:lang w:val="en-GB"/>
              </w:rPr>
              <w:t>Reviewer 3</w:t>
            </w:r>
          </w:p>
        </w:tc>
        <w:tc>
          <w:tcPr>
            <w:tcW w:w="762" w:type="pct"/>
            <w:tcBorders>
              <w:top w:val="single" w:sz="4" w:space="0" w:color="BFBFBF" w:themeColor="background1" w:themeShade="BF"/>
            </w:tcBorders>
          </w:tcPr>
          <w:p w14:paraId="3ED41F66" w14:textId="77777777" w:rsidR="00BE7ED2" w:rsidRPr="0080115C" w:rsidRDefault="00BE7ED2" w:rsidP="005C6429">
            <w:pPr>
              <w:pStyle w:val="HeadingTable"/>
              <w:rPr>
                <w:lang w:val="en-GB"/>
              </w:rPr>
            </w:pPr>
            <w:r w:rsidRPr="0080115C">
              <w:rPr>
                <w:lang w:val="en-GB"/>
              </w:rPr>
              <w:t>Reviewer 4</w:t>
            </w:r>
          </w:p>
        </w:tc>
        <w:tc>
          <w:tcPr>
            <w:tcW w:w="762" w:type="pct"/>
            <w:tcBorders>
              <w:top w:val="single" w:sz="4" w:space="0" w:color="BFBFBF" w:themeColor="background1" w:themeShade="BF"/>
            </w:tcBorders>
          </w:tcPr>
          <w:p w14:paraId="6AC57088" w14:textId="77777777" w:rsidR="00BE7ED2" w:rsidRPr="0080115C" w:rsidRDefault="00BE7ED2" w:rsidP="005C6429">
            <w:pPr>
              <w:pStyle w:val="HeadingTable"/>
              <w:rPr>
                <w:lang w:val="en-GB"/>
              </w:rPr>
            </w:pPr>
            <w:r w:rsidRPr="0080115C">
              <w:rPr>
                <w:lang w:val="en-GB"/>
              </w:rPr>
              <w:t>Reviewer 5</w:t>
            </w:r>
          </w:p>
        </w:tc>
      </w:tr>
      <w:tr w:rsidR="00BE7ED2" w:rsidRPr="0080115C" w14:paraId="4D4D88BC" w14:textId="77777777" w:rsidTr="005C6429">
        <w:trPr>
          <w:trHeight w:val="345"/>
        </w:trPr>
        <w:tc>
          <w:tcPr>
            <w:tcW w:w="1188" w:type="pct"/>
            <w:vAlign w:val="center"/>
          </w:tcPr>
          <w:p w14:paraId="10F55B27" w14:textId="77777777" w:rsidR="00BE7ED2" w:rsidRPr="0080115C" w:rsidRDefault="00BE7ED2" w:rsidP="005C6429">
            <w:pPr>
              <w:pStyle w:val="HeadingTableleft"/>
              <w:rPr>
                <w:lang w:val="en-GB"/>
              </w:rPr>
            </w:pPr>
            <w:r w:rsidRPr="0080115C">
              <w:rPr>
                <w:lang w:val="en-GB"/>
              </w:rPr>
              <w:t>Date:</w:t>
            </w:r>
          </w:p>
        </w:tc>
        <w:tc>
          <w:tcPr>
            <w:tcW w:w="763" w:type="pct"/>
          </w:tcPr>
          <w:p w14:paraId="2FB69DDE" w14:textId="77777777" w:rsidR="00BE7ED2" w:rsidRPr="0080115C" w:rsidRDefault="00F240E4" w:rsidP="0018006D">
            <w:pPr>
              <w:jc w:val="center"/>
              <w:rPr>
                <w:lang w:val="en-GB"/>
              </w:rPr>
            </w:pPr>
            <w:r w:rsidRPr="0080115C">
              <w:rPr>
                <w:lang w:val="en-GB"/>
              </w:rPr>
              <w:t>20.09.2019</w:t>
            </w:r>
          </w:p>
        </w:tc>
        <w:tc>
          <w:tcPr>
            <w:tcW w:w="763" w:type="pct"/>
          </w:tcPr>
          <w:p w14:paraId="0BD3180E" w14:textId="77777777" w:rsidR="00BE7ED2" w:rsidRPr="0080115C" w:rsidRDefault="00BE7ED2" w:rsidP="0087641C">
            <w:pPr>
              <w:jc w:val="center"/>
              <w:rPr>
                <w:lang w:val="en-GB"/>
              </w:rPr>
            </w:pPr>
          </w:p>
        </w:tc>
        <w:tc>
          <w:tcPr>
            <w:tcW w:w="762" w:type="pct"/>
          </w:tcPr>
          <w:p w14:paraId="3C4E92B9" w14:textId="77777777" w:rsidR="00BE7ED2" w:rsidRPr="0080115C" w:rsidRDefault="00BE7ED2" w:rsidP="005C6429">
            <w:pPr>
              <w:rPr>
                <w:lang w:val="en-GB"/>
              </w:rPr>
            </w:pPr>
          </w:p>
        </w:tc>
        <w:tc>
          <w:tcPr>
            <w:tcW w:w="762" w:type="pct"/>
          </w:tcPr>
          <w:p w14:paraId="2D5FA18B" w14:textId="77777777" w:rsidR="00BE7ED2" w:rsidRPr="0080115C" w:rsidRDefault="00BE7ED2" w:rsidP="005C6429">
            <w:pPr>
              <w:rPr>
                <w:lang w:val="en-GB"/>
              </w:rPr>
            </w:pPr>
          </w:p>
        </w:tc>
        <w:tc>
          <w:tcPr>
            <w:tcW w:w="762" w:type="pct"/>
          </w:tcPr>
          <w:p w14:paraId="48C51F45" w14:textId="77777777" w:rsidR="00BE7ED2" w:rsidRPr="0080115C" w:rsidRDefault="00BE7ED2" w:rsidP="005C6429">
            <w:pPr>
              <w:rPr>
                <w:lang w:val="en-GB"/>
              </w:rPr>
            </w:pPr>
          </w:p>
        </w:tc>
      </w:tr>
      <w:tr w:rsidR="00BE7ED2" w:rsidRPr="0080115C" w14:paraId="3DADB077" w14:textId="77777777" w:rsidTr="005C6429">
        <w:trPr>
          <w:trHeight w:val="345"/>
        </w:trPr>
        <w:tc>
          <w:tcPr>
            <w:tcW w:w="1188" w:type="pct"/>
            <w:vAlign w:val="center"/>
          </w:tcPr>
          <w:p w14:paraId="32837900" w14:textId="77777777" w:rsidR="00BE7ED2" w:rsidRPr="0080115C" w:rsidRDefault="00BE7ED2" w:rsidP="005C6429">
            <w:pPr>
              <w:pStyle w:val="HeadingTableleft"/>
              <w:rPr>
                <w:lang w:val="en-GB"/>
              </w:rPr>
            </w:pPr>
            <w:r w:rsidRPr="0080115C">
              <w:rPr>
                <w:lang w:val="en-GB"/>
              </w:rPr>
              <w:t>Name:</w:t>
            </w:r>
          </w:p>
        </w:tc>
        <w:tc>
          <w:tcPr>
            <w:tcW w:w="763" w:type="pct"/>
          </w:tcPr>
          <w:p w14:paraId="78C5D3A2" w14:textId="77777777" w:rsidR="009A4F3B" w:rsidRPr="0080115C" w:rsidRDefault="00F240E4" w:rsidP="009A4F3B">
            <w:pPr>
              <w:jc w:val="center"/>
              <w:rPr>
                <w:lang w:val="en-GB"/>
              </w:rPr>
            </w:pPr>
            <w:r w:rsidRPr="0080115C">
              <w:rPr>
                <w:lang w:val="en-GB"/>
              </w:rPr>
              <w:t>Yann SEIMANDI</w:t>
            </w:r>
          </w:p>
        </w:tc>
        <w:tc>
          <w:tcPr>
            <w:tcW w:w="763" w:type="pct"/>
          </w:tcPr>
          <w:p w14:paraId="5854D780" w14:textId="77777777" w:rsidR="00BE7ED2" w:rsidRPr="0080115C" w:rsidRDefault="00BE7ED2" w:rsidP="0087641C">
            <w:pPr>
              <w:jc w:val="center"/>
              <w:rPr>
                <w:lang w:val="en-GB"/>
              </w:rPr>
            </w:pPr>
          </w:p>
        </w:tc>
        <w:tc>
          <w:tcPr>
            <w:tcW w:w="762" w:type="pct"/>
          </w:tcPr>
          <w:p w14:paraId="49DC27D6" w14:textId="77777777" w:rsidR="00BE7ED2" w:rsidRPr="0080115C" w:rsidRDefault="00BE7ED2" w:rsidP="005C6429">
            <w:pPr>
              <w:rPr>
                <w:lang w:val="en-GB"/>
              </w:rPr>
            </w:pPr>
          </w:p>
        </w:tc>
        <w:tc>
          <w:tcPr>
            <w:tcW w:w="762" w:type="pct"/>
          </w:tcPr>
          <w:p w14:paraId="1DF10A85" w14:textId="77777777" w:rsidR="00BE7ED2" w:rsidRPr="0080115C" w:rsidRDefault="00BE7ED2" w:rsidP="005C6429">
            <w:pPr>
              <w:rPr>
                <w:lang w:val="en-GB"/>
              </w:rPr>
            </w:pPr>
          </w:p>
        </w:tc>
        <w:tc>
          <w:tcPr>
            <w:tcW w:w="762" w:type="pct"/>
          </w:tcPr>
          <w:p w14:paraId="432D589F" w14:textId="77777777" w:rsidR="00BE7ED2" w:rsidRPr="0080115C" w:rsidRDefault="00BE7ED2" w:rsidP="005C6429">
            <w:pPr>
              <w:rPr>
                <w:lang w:val="en-GB"/>
              </w:rPr>
            </w:pPr>
          </w:p>
        </w:tc>
      </w:tr>
      <w:tr w:rsidR="00BE7ED2" w:rsidRPr="0080115C" w14:paraId="7D768B17" w14:textId="77777777" w:rsidTr="005C6429">
        <w:trPr>
          <w:trHeight w:val="345"/>
        </w:trPr>
        <w:tc>
          <w:tcPr>
            <w:tcW w:w="1188" w:type="pct"/>
            <w:vAlign w:val="center"/>
          </w:tcPr>
          <w:p w14:paraId="4B57A3DD" w14:textId="77777777" w:rsidR="00BE7ED2" w:rsidRPr="0080115C" w:rsidRDefault="00BE7ED2" w:rsidP="005C6429">
            <w:pPr>
              <w:pStyle w:val="HeadingTableleft"/>
              <w:rPr>
                <w:lang w:val="en-GB"/>
              </w:rPr>
            </w:pPr>
            <w:r w:rsidRPr="0080115C">
              <w:rPr>
                <w:lang w:val="en-GB"/>
              </w:rPr>
              <w:t>Organisation:</w:t>
            </w:r>
          </w:p>
        </w:tc>
        <w:tc>
          <w:tcPr>
            <w:tcW w:w="763" w:type="pct"/>
          </w:tcPr>
          <w:p w14:paraId="7C363EEE" w14:textId="77777777" w:rsidR="00BE7ED2" w:rsidRPr="0080115C" w:rsidRDefault="00F240E4" w:rsidP="0018006D">
            <w:pPr>
              <w:jc w:val="center"/>
              <w:rPr>
                <w:lang w:val="en-GB"/>
              </w:rPr>
            </w:pPr>
            <w:r w:rsidRPr="0080115C">
              <w:rPr>
                <w:lang w:val="en-GB"/>
              </w:rPr>
              <w:t>CER</w:t>
            </w:r>
          </w:p>
        </w:tc>
        <w:tc>
          <w:tcPr>
            <w:tcW w:w="763" w:type="pct"/>
          </w:tcPr>
          <w:p w14:paraId="48193502" w14:textId="77777777" w:rsidR="00BE7ED2" w:rsidRPr="0080115C" w:rsidRDefault="00BE7ED2" w:rsidP="0087641C">
            <w:pPr>
              <w:jc w:val="center"/>
              <w:rPr>
                <w:lang w:val="en-GB"/>
              </w:rPr>
            </w:pPr>
          </w:p>
        </w:tc>
        <w:tc>
          <w:tcPr>
            <w:tcW w:w="762" w:type="pct"/>
          </w:tcPr>
          <w:p w14:paraId="0A137402" w14:textId="77777777" w:rsidR="00BE7ED2" w:rsidRPr="0080115C" w:rsidRDefault="00BE7ED2" w:rsidP="005C6429">
            <w:pPr>
              <w:rPr>
                <w:lang w:val="en-GB"/>
              </w:rPr>
            </w:pPr>
          </w:p>
        </w:tc>
        <w:tc>
          <w:tcPr>
            <w:tcW w:w="762" w:type="pct"/>
          </w:tcPr>
          <w:p w14:paraId="275621E2" w14:textId="77777777" w:rsidR="00BE7ED2" w:rsidRPr="0080115C" w:rsidRDefault="00BE7ED2" w:rsidP="005C6429">
            <w:pPr>
              <w:rPr>
                <w:lang w:val="en-GB"/>
              </w:rPr>
            </w:pPr>
          </w:p>
        </w:tc>
        <w:tc>
          <w:tcPr>
            <w:tcW w:w="762" w:type="pct"/>
          </w:tcPr>
          <w:p w14:paraId="2E5E9493" w14:textId="77777777" w:rsidR="00BE7ED2" w:rsidRPr="0080115C" w:rsidRDefault="00BE7ED2" w:rsidP="005C6429">
            <w:pPr>
              <w:rPr>
                <w:lang w:val="en-GB"/>
              </w:rPr>
            </w:pPr>
          </w:p>
        </w:tc>
      </w:tr>
      <w:tr w:rsidR="00BE7ED2" w:rsidRPr="0080115C" w14:paraId="42B1623C" w14:textId="77777777" w:rsidTr="005C6429">
        <w:trPr>
          <w:trHeight w:val="345"/>
        </w:trPr>
        <w:tc>
          <w:tcPr>
            <w:tcW w:w="1188" w:type="pct"/>
            <w:vAlign w:val="center"/>
          </w:tcPr>
          <w:p w14:paraId="47C2DA54" w14:textId="77777777" w:rsidR="00BE7ED2" w:rsidRPr="0080115C" w:rsidRDefault="00BE7ED2" w:rsidP="005C6429">
            <w:pPr>
              <w:pStyle w:val="HeadingTableleft"/>
              <w:rPr>
                <w:lang w:val="en-GB"/>
              </w:rPr>
            </w:pPr>
            <w:r w:rsidRPr="0080115C">
              <w:rPr>
                <w:lang w:val="en-GB"/>
              </w:rPr>
              <w:t>Email:</w:t>
            </w:r>
          </w:p>
        </w:tc>
        <w:tc>
          <w:tcPr>
            <w:tcW w:w="763" w:type="pct"/>
          </w:tcPr>
          <w:p w14:paraId="193EB4CA" w14:textId="77777777" w:rsidR="009A4F3B" w:rsidRPr="0080115C" w:rsidRDefault="000948A4" w:rsidP="0018006D">
            <w:pPr>
              <w:jc w:val="center"/>
              <w:rPr>
                <w:lang w:val="en-GB"/>
              </w:rPr>
            </w:pPr>
            <w:hyperlink r:id="rId13" w:history="1">
              <w:r w:rsidR="005B12AF" w:rsidRPr="0080115C">
                <w:rPr>
                  <w:rStyle w:val="Hyperlink"/>
                  <w:lang w:val="en-GB"/>
                </w:rPr>
                <w:t>yann.seimandi@cer.be</w:t>
              </w:r>
            </w:hyperlink>
          </w:p>
        </w:tc>
        <w:tc>
          <w:tcPr>
            <w:tcW w:w="763" w:type="pct"/>
          </w:tcPr>
          <w:p w14:paraId="15AA6EEB" w14:textId="77777777" w:rsidR="00BE7ED2" w:rsidRPr="0080115C" w:rsidRDefault="00BE7ED2" w:rsidP="0087641C">
            <w:pPr>
              <w:jc w:val="center"/>
              <w:rPr>
                <w:lang w:val="en-GB"/>
              </w:rPr>
            </w:pPr>
          </w:p>
        </w:tc>
        <w:tc>
          <w:tcPr>
            <w:tcW w:w="762" w:type="pct"/>
          </w:tcPr>
          <w:p w14:paraId="466DF66D" w14:textId="77777777" w:rsidR="00BE7ED2" w:rsidRPr="0080115C" w:rsidRDefault="00BE7ED2" w:rsidP="005C6429">
            <w:pPr>
              <w:rPr>
                <w:lang w:val="en-GB"/>
              </w:rPr>
            </w:pPr>
          </w:p>
        </w:tc>
        <w:tc>
          <w:tcPr>
            <w:tcW w:w="762" w:type="pct"/>
          </w:tcPr>
          <w:p w14:paraId="03939143" w14:textId="77777777" w:rsidR="00BE7ED2" w:rsidRPr="0080115C" w:rsidRDefault="00BE7ED2" w:rsidP="005C6429">
            <w:pPr>
              <w:rPr>
                <w:lang w:val="en-GB"/>
              </w:rPr>
            </w:pPr>
          </w:p>
        </w:tc>
        <w:tc>
          <w:tcPr>
            <w:tcW w:w="762" w:type="pct"/>
          </w:tcPr>
          <w:p w14:paraId="4F386CC3" w14:textId="77777777" w:rsidR="00BE7ED2" w:rsidRPr="0080115C" w:rsidRDefault="00BE7ED2" w:rsidP="005C6429">
            <w:pPr>
              <w:rPr>
                <w:lang w:val="en-GB"/>
              </w:rPr>
            </w:pPr>
          </w:p>
        </w:tc>
      </w:tr>
      <w:tr w:rsidR="00BE7ED2" w:rsidRPr="0080115C" w14:paraId="21BDBEF5" w14:textId="77777777" w:rsidTr="005C6429">
        <w:trPr>
          <w:trHeight w:val="345"/>
        </w:trPr>
        <w:tc>
          <w:tcPr>
            <w:tcW w:w="5000" w:type="pct"/>
            <w:gridSpan w:val="6"/>
            <w:vAlign w:val="center"/>
          </w:tcPr>
          <w:p w14:paraId="2A127921" w14:textId="77777777" w:rsidR="00BE7ED2" w:rsidRPr="0080115C" w:rsidRDefault="00BE7ED2" w:rsidP="005C6429">
            <w:pPr>
              <w:pStyle w:val="HeadingTableleft"/>
              <w:rPr>
                <w:b/>
                <w:lang w:val="en-GB"/>
              </w:rPr>
            </w:pPr>
            <w:r w:rsidRPr="0080115C">
              <w:rPr>
                <w:b/>
                <w:lang w:val="en-GB"/>
              </w:rPr>
              <w:t>Do you agree on the publication of your comment</w:t>
            </w:r>
            <w:r w:rsidR="00375537" w:rsidRPr="0080115C">
              <w:rPr>
                <w:b/>
                <w:lang w:val="en-GB"/>
              </w:rPr>
              <w:t>s</w:t>
            </w:r>
            <w:r w:rsidRPr="0080115C">
              <w:rPr>
                <w:b/>
                <w:lang w:val="en-GB"/>
              </w:rPr>
              <w:t xml:space="preserve"> on the ERA Extranet space related to COR </w:t>
            </w:r>
            <w:r w:rsidR="005A06A8" w:rsidRPr="0080115C">
              <w:rPr>
                <w:b/>
                <w:lang w:val="en-GB"/>
              </w:rPr>
              <w:t xml:space="preserve">project? </w:t>
            </w:r>
            <w:r w:rsidR="005E1CE9" w:rsidRPr="0080115C">
              <w:rPr>
                <w:b/>
                <w:lang w:val="en-GB"/>
              </w:rPr>
              <w:t>(Yes/No):</w:t>
            </w:r>
            <w:r w:rsidR="00CD1EFB" w:rsidRPr="0080115C">
              <w:rPr>
                <w:b/>
                <w:lang w:val="en-GB"/>
              </w:rPr>
              <w:t xml:space="preserve"> YES</w:t>
            </w:r>
          </w:p>
        </w:tc>
      </w:tr>
    </w:tbl>
    <w:p w14:paraId="075379ED" w14:textId="77777777" w:rsidR="00537AFD" w:rsidRPr="0080115C" w:rsidRDefault="00537AFD" w:rsidP="00BE7ED2">
      <w:pPr>
        <w:rPr>
          <w:i/>
          <w:color w:val="094595" w:themeColor="text2"/>
          <w:lang w:val="en-GB"/>
        </w:rPr>
      </w:pPr>
    </w:p>
    <w:p w14:paraId="28792010" w14:textId="77777777" w:rsidR="00BE7ED2" w:rsidRPr="0080115C" w:rsidRDefault="00BE7ED2" w:rsidP="00BE7ED2">
      <w:pPr>
        <w:rPr>
          <w:i/>
          <w:color w:val="094595" w:themeColor="text2"/>
          <w:lang w:val="en-GB"/>
        </w:rPr>
      </w:pPr>
      <w:r w:rsidRPr="0080115C">
        <w:rPr>
          <w:i/>
          <w:color w:val="094595" w:themeColor="text2"/>
          <w:lang w:val="en-GB"/>
        </w:rPr>
        <w:t>Document History</w:t>
      </w:r>
    </w:p>
    <w:tbl>
      <w:tblPr>
        <w:tblStyle w:val="TableGrid"/>
        <w:tblW w:w="5000" w:type="pct"/>
        <w:tblBorders>
          <w:top w:val="single" w:sz="4" w:space="0" w:color="BABABA"/>
          <w:left w:val="single" w:sz="4" w:space="0" w:color="BABABA"/>
          <w:bottom w:val="single" w:sz="4" w:space="0" w:color="BABABA"/>
          <w:right w:val="single" w:sz="4" w:space="0" w:color="BABABA"/>
          <w:insideH w:val="single" w:sz="4" w:space="0" w:color="BABABA"/>
          <w:insideV w:val="single" w:sz="4" w:space="0" w:color="BABABA"/>
        </w:tblBorders>
        <w:tblLook w:val="04A0" w:firstRow="1" w:lastRow="0" w:firstColumn="1" w:lastColumn="0" w:noHBand="0" w:noVBand="1"/>
      </w:tblPr>
      <w:tblGrid>
        <w:gridCol w:w="1585"/>
        <w:gridCol w:w="1884"/>
        <w:gridCol w:w="10242"/>
      </w:tblGrid>
      <w:tr w:rsidR="00BE7ED2" w:rsidRPr="0080115C" w14:paraId="3D245916" w14:textId="77777777" w:rsidTr="005C6429">
        <w:trPr>
          <w:trHeight w:val="269"/>
        </w:trPr>
        <w:tc>
          <w:tcPr>
            <w:tcW w:w="578" w:type="pct"/>
            <w:vAlign w:val="center"/>
          </w:tcPr>
          <w:p w14:paraId="49CFCAAC" w14:textId="77777777" w:rsidR="00BE7ED2" w:rsidRPr="0080115C" w:rsidRDefault="00BE7ED2" w:rsidP="005C6429">
            <w:pPr>
              <w:pStyle w:val="HeadingTableleft"/>
              <w:rPr>
                <w:lang w:val="en-GB"/>
              </w:rPr>
            </w:pPr>
            <w:r w:rsidRPr="0080115C">
              <w:rPr>
                <w:lang w:val="en-GB"/>
              </w:rPr>
              <w:t>Version</w:t>
            </w:r>
          </w:p>
        </w:tc>
        <w:tc>
          <w:tcPr>
            <w:tcW w:w="687" w:type="pct"/>
            <w:vAlign w:val="center"/>
          </w:tcPr>
          <w:p w14:paraId="439EFF8D" w14:textId="77777777" w:rsidR="00BE7ED2" w:rsidRPr="0080115C" w:rsidRDefault="00BE7ED2" w:rsidP="005C6429">
            <w:pPr>
              <w:pStyle w:val="HeadingTableleft"/>
              <w:rPr>
                <w:lang w:val="en-GB"/>
              </w:rPr>
            </w:pPr>
            <w:r w:rsidRPr="0080115C">
              <w:rPr>
                <w:lang w:val="en-GB"/>
              </w:rPr>
              <w:t>Date</w:t>
            </w:r>
          </w:p>
        </w:tc>
        <w:tc>
          <w:tcPr>
            <w:tcW w:w="3735" w:type="pct"/>
            <w:vAlign w:val="center"/>
          </w:tcPr>
          <w:p w14:paraId="45BEA09C" w14:textId="77777777" w:rsidR="00BE7ED2" w:rsidRPr="0080115C" w:rsidRDefault="00BE7ED2" w:rsidP="005C6429">
            <w:pPr>
              <w:pStyle w:val="HeadingTableleft"/>
              <w:rPr>
                <w:lang w:val="en-GB"/>
              </w:rPr>
            </w:pPr>
            <w:r w:rsidRPr="0080115C">
              <w:rPr>
                <w:lang w:val="en-GB"/>
              </w:rPr>
              <w:t>Comments</w:t>
            </w:r>
          </w:p>
        </w:tc>
      </w:tr>
      <w:tr w:rsidR="00A53C79" w:rsidRPr="0080115C" w14:paraId="075CECA4" w14:textId="77777777" w:rsidTr="005C6429">
        <w:trPr>
          <w:trHeight w:val="269"/>
        </w:trPr>
        <w:tc>
          <w:tcPr>
            <w:tcW w:w="578" w:type="pct"/>
            <w:vAlign w:val="center"/>
          </w:tcPr>
          <w:p w14:paraId="367A87B8" w14:textId="77777777" w:rsidR="00A53C79" w:rsidRPr="0080115C" w:rsidRDefault="00A53C79" w:rsidP="00A53C79">
            <w:pPr>
              <w:pStyle w:val="HeadingTableleft"/>
              <w:rPr>
                <w:lang w:val="en-GB"/>
              </w:rPr>
            </w:pPr>
            <w:r w:rsidRPr="0080115C">
              <w:rPr>
                <w:lang w:val="en-GB"/>
              </w:rPr>
              <w:t>0.1</w:t>
            </w:r>
          </w:p>
        </w:tc>
        <w:tc>
          <w:tcPr>
            <w:tcW w:w="687" w:type="pct"/>
            <w:vAlign w:val="center"/>
          </w:tcPr>
          <w:p w14:paraId="15B578CF" w14:textId="77777777" w:rsidR="00A53C79" w:rsidRPr="0080115C" w:rsidRDefault="00A53C79" w:rsidP="00A53C79">
            <w:pPr>
              <w:pStyle w:val="HeadingTableleft"/>
              <w:rPr>
                <w:lang w:val="en-GB"/>
              </w:rPr>
            </w:pPr>
          </w:p>
        </w:tc>
        <w:tc>
          <w:tcPr>
            <w:tcW w:w="3735" w:type="pct"/>
            <w:vAlign w:val="center"/>
          </w:tcPr>
          <w:p w14:paraId="6DE8644E" w14:textId="77777777" w:rsidR="00A53C79" w:rsidRPr="0080115C" w:rsidRDefault="00A53C79" w:rsidP="00A53C79">
            <w:pPr>
              <w:pStyle w:val="HeadingTableleft"/>
              <w:rPr>
                <w:lang w:val="en-GB"/>
              </w:rPr>
            </w:pPr>
          </w:p>
        </w:tc>
      </w:tr>
      <w:tr w:rsidR="00A53C79" w:rsidRPr="0080115C" w14:paraId="13EC2ABB" w14:textId="77777777" w:rsidTr="005C6429">
        <w:trPr>
          <w:trHeight w:val="269"/>
        </w:trPr>
        <w:tc>
          <w:tcPr>
            <w:tcW w:w="578" w:type="pct"/>
            <w:vAlign w:val="center"/>
          </w:tcPr>
          <w:p w14:paraId="12EEFD10" w14:textId="77777777" w:rsidR="00A53C79" w:rsidRPr="0080115C" w:rsidRDefault="00A53C79" w:rsidP="00A53C79">
            <w:pPr>
              <w:pStyle w:val="HeadingTableleft"/>
              <w:rPr>
                <w:lang w:val="en-GB"/>
              </w:rPr>
            </w:pPr>
            <w:r w:rsidRPr="0080115C">
              <w:rPr>
                <w:lang w:val="en-GB"/>
              </w:rPr>
              <w:t>0.2</w:t>
            </w:r>
          </w:p>
        </w:tc>
        <w:tc>
          <w:tcPr>
            <w:tcW w:w="687" w:type="pct"/>
            <w:vAlign w:val="center"/>
          </w:tcPr>
          <w:p w14:paraId="756F0C1A" w14:textId="77777777" w:rsidR="00A53C79" w:rsidRPr="0080115C" w:rsidRDefault="00A53C79" w:rsidP="00A53C79">
            <w:pPr>
              <w:pStyle w:val="HeadingTableleft"/>
              <w:rPr>
                <w:lang w:val="en-GB"/>
              </w:rPr>
            </w:pPr>
          </w:p>
        </w:tc>
        <w:tc>
          <w:tcPr>
            <w:tcW w:w="3735" w:type="pct"/>
            <w:vAlign w:val="center"/>
          </w:tcPr>
          <w:p w14:paraId="4030319D" w14:textId="77777777" w:rsidR="00A53C79" w:rsidRPr="0080115C" w:rsidRDefault="00A53C79" w:rsidP="00A53C79">
            <w:pPr>
              <w:pStyle w:val="HeadingTableleft"/>
              <w:rPr>
                <w:lang w:val="en-GB"/>
              </w:rPr>
            </w:pPr>
          </w:p>
        </w:tc>
      </w:tr>
      <w:tr w:rsidR="00A53C79" w:rsidRPr="0080115C" w14:paraId="00378D14" w14:textId="77777777" w:rsidTr="005C6429">
        <w:trPr>
          <w:trHeight w:val="269"/>
        </w:trPr>
        <w:tc>
          <w:tcPr>
            <w:tcW w:w="578" w:type="pct"/>
            <w:vAlign w:val="center"/>
          </w:tcPr>
          <w:p w14:paraId="6630017A" w14:textId="77777777" w:rsidR="00A53C79" w:rsidRPr="0080115C" w:rsidRDefault="00A53C79" w:rsidP="00A53C79">
            <w:pPr>
              <w:pStyle w:val="HeadingTableleft"/>
              <w:rPr>
                <w:lang w:val="en-GB"/>
              </w:rPr>
            </w:pPr>
            <w:r w:rsidRPr="0080115C">
              <w:rPr>
                <w:lang w:val="en-GB"/>
              </w:rPr>
              <w:t>0.3</w:t>
            </w:r>
          </w:p>
        </w:tc>
        <w:tc>
          <w:tcPr>
            <w:tcW w:w="687" w:type="pct"/>
            <w:vAlign w:val="center"/>
          </w:tcPr>
          <w:p w14:paraId="5AB59257" w14:textId="77777777" w:rsidR="00A53C79" w:rsidRPr="0080115C" w:rsidRDefault="00A53C79" w:rsidP="00A53C79">
            <w:pPr>
              <w:pStyle w:val="HeadingTableleft"/>
              <w:rPr>
                <w:lang w:val="en-GB"/>
              </w:rPr>
            </w:pPr>
          </w:p>
        </w:tc>
        <w:tc>
          <w:tcPr>
            <w:tcW w:w="3735" w:type="pct"/>
            <w:vAlign w:val="center"/>
          </w:tcPr>
          <w:p w14:paraId="02BBF877" w14:textId="77777777" w:rsidR="00A53C79" w:rsidRPr="0080115C" w:rsidRDefault="00A53C79" w:rsidP="00A53C79">
            <w:pPr>
              <w:pStyle w:val="HeadingTableleft"/>
              <w:rPr>
                <w:lang w:val="en-GB"/>
              </w:rPr>
            </w:pPr>
          </w:p>
        </w:tc>
      </w:tr>
    </w:tbl>
    <w:p w14:paraId="6E2BF34F" w14:textId="77777777" w:rsidR="00427C58" w:rsidRPr="0080115C" w:rsidRDefault="00427C58" w:rsidP="00BE7ED2">
      <w:pPr>
        <w:spacing w:after="200" w:line="276" w:lineRule="auto"/>
        <w:jc w:val="left"/>
        <w:rPr>
          <w:i/>
          <w:color w:val="094595" w:themeColor="text2"/>
          <w:lang w:val="en-GB"/>
        </w:rPr>
      </w:pPr>
    </w:p>
    <w:p w14:paraId="272213A2" w14:textId="77777777" w:rsidR="005B5C5A" w:rsidRPr="0080115C" w:rsidRDefault="005B5C5A" w:rsidP="005B5C5A">
      <w:pPr>
        <w:pStyle w:val="HeadingTableleft"/>
        <w:rPr>
          <w:noProof/>
          <w:lang w:val="en-GB"/>
        </w:rPr>
      </w:pPr>
      <w:r w:rsidRPr="0080115C">
        <w:rPr>
          <w:noProof/>
          <w:lang w:val="en-GB"/>
        </w:rPr>
        <w:lastRenderedPageBreak/>
        <w:t>Conventions:</w:t>
      </w:r>
    </w:p>
    <w:tbl>
      <w:tblPr>
        <w:tblW w:w="5000" w:type="pct"/>
        <w:tblInd w:w="-15" w:type="dxa"/>
        <w:tblCellMar>
          <w:left w:w="70" w:type="dxa"/>
          <w:right w:w="70" w:type="dxa"/>
        </w:tblCellMar>
        <w:tblLook w:val="0000" w:firstRow="0" w:lastRow="0" w:firstColumn="0" w:lastColumn="0" w:noHBand="0" w:noVBand="0"/>
      </w:tblPr>
      <w:tblGrid>
        <w:gridCol w:w="573"/>
        <w:gridCol w:w="5978"/>
        <w:gridCol w:w="675"/>
        <w:gridCol w:w="6485"/>
      </w:tblGrid>
      <w:tr w:rsidR="00BE7ED2" w:rsidRPr="0080115C" w14:paraId="5E853CEE" w14:textId="77777777" w:rsidTr="005C6429">
        <w:trPr>
          <w:trHeight w:val="263"/>
        </w:trPr>
        <w:tc>
          <w:tcPr>
            <w:tcW w:w="238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57F3C2" w14:textId="77777777" w:rsidR="00BE7ED2" w:rsidRPr="0080115C" w:rsidRDefault="00BE7ED2" w:rsidP="005C6429">
            <w:pPr>
              <w:pStyle w:val="HeadingTable"/>
              <w:rPr>
                <w:lang w:val="en-GB"/>
              </w:rPr>
            </w:pPr>
            <w:r w:rsidRPr="0080115C">
              <w:rPr>
                <w:lang w:val="en-GB"/>
              </w:rPr>
              <w:t>Type of Comment</w:t>
            </w:r>
          </w:p>
        </w:tc>
        <w:tc>
          <w:tcPr>
            <w:tcW w:w="261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2F4561" w14:textId="77777777" w:rsidR="00BE7ED2" w:rsidRPr="0080115C" w:rsidRDefault="00BE7ED2" w:rsidP="005C6429">
            <w:pPr>
              <w:pStyle w:val="HeadingTable"/>
              <w:rPr>
                <w:lang w:val="en-GB"/>
              </w:rPr>
            </w:pPr>
            <w:r w:rsidRPr="0080115C">
              <w:rPr>
                <w:lang w:val="en-GB"/>
              </w:rPr>
              <w:t>Reply by requestor</w:t>
            </w:r>
          </w:p>
        </w:tc>
      </w:tr>
      <w:tr w:rsidR="00BE7ED2" w:rsidRPr="0080115C" w14:paraId="33BEC062" w14:textId="77777777" w:rsidTr="005C6429">
        <w:trPr>
          <w:trHeight w:val="263"/>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7F541F" w14:textId="77777777" w:rsidR="00BE7ED2" w:rsidRPr="0080115C" w:rsidRDefault="00BE7ED2" w:rsidP="005C6429">
            <w:pPr>
              <w:pStyle w:val="HeadingTableleft"/>
              <w:rPr>
                <w:lang w:val="en-GB"/>
              </w:rPr>
            </w:pPr>
            <w:r w:rsidRPr="0080115C">
              <w:rPr>
                <w:lang w:val="en-GB"/>
              </w:rPr>
              <w:t>G</w:t>
            </w:r>
          </w:p>
        </w:tc>
        <w:tc>
          <w:tcPr>
            <w:tcW w:w="218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CB050D" w14:textId="77777777" w:rsidR="00BE7ED2" w:rsidRPr="0080115C" w:rsidRDefault="00BE7ED2" w:rsidP="005C6429">
            <w:pPr>
              <w:rPr>
                <w:lang w:val="en-GB"/>
              </w:rPr>
            </w:pPr>
            <w:r w:rsidRPr="0080115C">
              <w:rPr>
                <w:lang w:val="en-GB"/>
              </w:rPr>
              <w:t>General</w:t>
            </w:r>
          </w:p>
        </w:tc>
        <w:tc>
          <w:tcPr>
            <w:tcW w:w="24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8D8AC2" w14:textId="77777777" w:rsidR="00BE7ED2" w:rsidRPr="0080115C" w:rsidRDefault="00BE7ED2" w:rsidP="005C6429">
            <w:pPr>
              <w:pStyle w:val="HeadingTableleft"/>
              <w:rPr>
                <w:lang w:val="en-GB"/>
              </w:rPr>
            </w:pPr>
            <w:r w:rsidRPr="0080115C">
              <w:rPr>
                <w:lang w:val="en-GB"/>
              </w:rPr>
              <w:t>R</w:t>
            </w:r>
          </w:p>
        </w:tc>
        <w:tc>
          <w:tcPr>
            <w:tcW w:w="23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10EF72" w14:textId="77777777" w:rsidR="00BE7ED2" w:rsidRPr="0080115C" w:rsidRDefault="00BE7ED2" w:rsidP="005C6429">
            <w:pPr>
              <w:rPr>
                <w:lang w:val="en-GB"/>
              </w:rPr>
            </w:pPr>
            <w:r w:rsidRPr="0080115C">
              <w:rPr>
                <w:lang w:val="en-GB"/>
              </w:rPr>
              <w:t xml:space="preserve">Rejected </w:t>
            </w:r>
          </w:p>
        </w:tc>
      </w:tr>
      <w:tr w:rsidR="00BE7ED2" w:rsidRPr="0080115C" w14:paraId="52CEFE85" w14:textId="77777777" w:rsidTr="005C6429">
        <w:trPr>
          <w:trHeight w:val="263"/>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E72C85" w14:textId="77777777" w:rsidR="00BE7ED2" w:rsidRPr="0080115C" w:rsidRDefault="00BE7ED2" w:rsidP="005C6429">
            <w:pPr>
              <w:pStyle w:val="HeadingTableleft"/>
              <w:rPr>
                <w:lang w:val="en-GB"/>
              </w:rPr>
            </w:pPr>
            <w:r w:rsidRPr="0080115C">
              <w:rPr>
                <w:lang w:val="en-GB"/>
              </w:rPr>
              <w:t>M</w:t>
            </w:r>
          </w:p>
        </w:tc>
        <w:tc>
          <w:tcPr>
            <w:tcW w:w="218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A3B7A5" w14:textId="77777777" w:rsidR="00BE7ED2" w:rsidRPr="0080115C" w:rsidRDefault="00BE7ED2" w:rsidP="005C6429">
            <w:pPr>
              <w:rPr>
                <w:lang w:val="en-GB"/>
              </w:rPr>
            </w:pPr>
            <w:r w:rsidRPr="0080115C">
              <w:rPr>
                <w:lang w:val="en-GB"/>
              </w:rPr>
              <w:t>Mistake</w:t>
            </w:r>
          </w:p>
        </w:tc>
        <w:tc>
          <w:tcPr>
            <w:tcW w:w="24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C8F9CD" w14:textId="77777777" w:rsidR="00BE7ED2" w:rsidRPr="0080115C" w:rsidRDefault="00BE7ED2" w:rsidP="005C6429">
            <w:pPr>
              <w:pStyle w:val="HeadingTableleft"/>
              <w:rPr>
                <w:lang w:val="en-GB"/>
              </w:rPr>
            </w:pPr>
            <w:r w:rsidRPr="0080115C">
              <w:rPr>
                <w:lang w:val="en-GB"/>
              </w:rPr>
              <w:t>A</w:t>
            </w:r>
          </w:p>
        </w:tc>
        <w:tc>
          <w:tcPr>
            <w:tcW w:w="23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A240489" w14:textId="77777777" w:rsidR="00BE7ED2" w:rsidRPr="0080115C" w:rsidRDefault="00BE7ED2" w:rsidP="005C6429">
            <w:pPr>
              <w:rPr>
                <w:lang w:val="en-GB"/>
              </w:rPr>
            </w:pPr>
            <w:r w:rsidRPr="0080115C">
              <w:rPr>
                <w:lang w:val="en-GB"/>
              </w:rPr>
              <w:t>Accepted</w:t>
            </w:r>
          </w:p>
        </w:tc>
      </w:tr>
      <w:tr w:rsidR="00BE7ED2" w:rsidRPr="0080115C" w14:paraId="2879D0B7" w14:textId="77777777" w:rsidTr="005C6429">
        <w:trPr>
          <w:trHeight w:val="263"/>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070CCE" w14:textId="77777777" w:rsidR="00BE7ED2" w:rsidRPr="0080115C" w:rsidRDefault="00BE7ED2" w:rsidP="005C6429">
            <w:pPr>
              <w:pStyle w:val="HeadingTableleft"/>
              <w:rPr>
                <w:lang w:val="en-GB"/>
              </w:rPr>
            </w:pPr>
            <w:r w:rsidRPr="0080115C">
              <w:rPr>
                <w:lang w:val="en-GB"/>
              </w:rPr>
              <w:t>U</w:t>
            </w:r>
          </w:p>
        </w:tc>
        <w:tc>
          <w:tcPr>
            <w:tcW w:w="218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832888" w14:textId="77777777" w:rsidR="00BE7ED2" w:rsidRPr="0080115C" w:rsidRDefault="00BE7ED2" w:rsidP="005C6429">
            <w:pPr>
              <w:rPr>
                <w:lang w:val="en-GB"/>
              </w:rPr>
            </w:pPr>
            <w:r w:rsidRPr="0080115C">
              <w:rPr>
                <w:lang w:val="en-GB"/>
              </w:rPr>
              <w:t>Understanding</w:t>
            </w:r>
          </w:p>
        </w:tc>
        <w:tc>
          <w:tcPr>
            <w:tcW w:w="24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B6C03F" w14:textId="77777777" w:rsidR="00BE7ED2" w:rsidRPr="0080115C" w:rsidRDefault="00BE7ED2" w:rsidP="005C6429">
            <w:pPr>
              <w:pStyle w:val="HeadingTableleft"/>
              <w:rPr>
                <w:lang w:val="en-GB"/>
              </w:rPr>
            </w:pPr>
            <w:r w:rsidRPr="0080115C">
              <w:rPr>
                <w:lang w:val="en-GB"/>
              </w:rPr>
              <w:t>D</w:t>
            </w:r>
          </w:p>
        </w:tc>
        <w:tc>
          <w:tcPr>
            <w:tcW w:w="23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FA1EBB" w14:textId="77777777" w:rsidR="00BE7ED2" w:rsidRPr="0080115C" w:rsidRDefault="00BE7ED2" w:rsidP="005C6429">
            <w:pPr>
              <w:rPr>
                <w:lang w:val="en-GB"/>
              </w:rPr>
            </w:pPr>
            <w:r w:rsidRPr="0080115C">
              <w:rPr>
                <w:lang w:val="en-GB"/>
              </w:rPr>
              <w:t>Discussion necessary</w:t>
            </w:r>
          </w:p>
        </w:tc>
      </w:tr>
      <w:tr w:rsidR="00BE7ED2" w:rsidRPr="0080115C" w14:paraId="403B9DBA" w14:textId="77777777" w:rsidTr="005C6429">
        <w:trPr>
          <w:trHeight w:val="263"/>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48BBB8" w14:textId="77777777" w:rsidR="00BE7ED2" w:rsidRPr="0080115C" w:rsidRDefault="00BE7ED2" w:rsidP="005C6429">
            <w:pPr>
              <w:pStyle w:val="HeadingTableleft"/>
              <w:rPr>
                <w:lang w:val="en-GB"/>
              </w:rPr>
            </w:pPr>
            <w:r w:rsidRPr="0080115C">
              <w:rPr>
                <w:lang w:val="en-GB"/>
              </w:rPr>
              <w:t>P</w:t>
            </w:r>
          </w:p>
        </w:tc>
        <w:tc>
          <w:tcPr>
            <w:tcW w:w="218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56675F" w14:textId="77777777" w:rsidR="00BE7ED2" w:rsidRPr="0080115C" w:rsidRDefault="00BE7ED2" w:rsidP="005C6429">
            <w:pPr>
              <w:rPr>
                <w:lang w:val="en-GB"/>
              </w:rPr>
            </w:pPr>
            <w:r w:rsidRPr="0080115C">
              <w:rPr>
                <w:lang w:val="en-GB"/>
              </w:rPr>
              <w:t>Proposal</w:t>
            </w:r>
          </w:p>
        </w:tc>
        <w:tc>
          <w:tcPr>
            <w:tcW w:w="24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C88612" w14:textId="77777777" w:rsidR="00BE7ED2" w:rsidRPr="0080115C" w:rsidRDefault="00BE7ED2" w:rsidP="005C6429">
            <w:pPr>
              <w:pStyle w:val="HeadingTableleft"/>
              <w:rPr>
                <w:lang w:val="en-GB"/>
              </w:rPr>
            </w:pPr>
            <w:r w:rsidRPr="0080115C">
              <w:rPr>
                <w:lang w:val="en-GB"/>
              </w:rPr>
              <w:t>NWC</w:t>
            </w:r>
          </w:p>
        </w:tc>
        <w:tc>
          <w:tcPr>
            <w:tcW w:w="23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CC4339" w14:textId="77777777" w:rsidR="00BE7ED2" w:rsidRPr="0080115C" w:rsidRDefault="00BE7ED2" w:rsidP="005C6429">
            <w:pPr>
              <w:rPr>
                <w:lang w:val="en-GB"/>
              </w:rPr>
            </w:pPr>
            <w:r w:rsidRPr="0080115C">
              <w:rPr>
                <w:lang w:val="en-GB"/>
              </w:rPr>
              <w:t>Noted without need to change</w:t>
            </w:r>
          </w:p>
        </w:tc>
      </w:tr>
    </w:tbl>
    <w:p w14:paraId="4A1EAF01" w14:textId="77777777" w:rsidR="00BC7C33" w:rsidRPr="0080115C" w:rsidRDefault="00BC7C33" w:rsidP="00BC7C33">
      <w:pPr>
        <w:rPr>
          <w:lang w:val="en-GB"/>
        </w:rPr>
      </w:pPr>
    </w:p>
    <w:p w14:paraId="162C8951" w14:textId="77777777" w:rsidR="00BE7ED2" w:rsidRPr="0080115C" w:rsidRDefault="00BE7ED2" w:rsidP="00BE7ED2">
      <w:pPr>
        <w:rPr>
          <w:i/>
          <w:color w:val="094595" w:themeColor="text2"/>
          <w:lang w:val="en-GB"/>
        </w:rPr>
      </w:pPr>
      <w:r w:rsidRPr="0080115C">
        <w:rPr>
          <w:i/>
          <w:color w:val="094595" w:themeColor="text2"/>
          <w:lang w:val="en-GB"/>
        </w:rPr>
        <w:t>Review Comments</w:t>
      </w:r>
      <w:r w:rsidR="00427C58" w:rsidRPr="0080115C">
        <w:rPr>
          <w:i/>
          <w:color w:val="094595" w:themeColor="text2"/>
          <w:lang w:val="en-GB"/>
        </w:rPr>
        <w:t>:</w:t>
      </w:r>
    </w:p>
    <w:tbl>
      <w:tblPr>
        <w:tblW w:w="5000" w:type="pct"/>
        <w:tbl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insideH w:val="single" w:sz="6" w:space="0" w:color="BFBFBF" w:themeColor="background1" w:themeShade="BF"/>
          <w:insideV w:val="single" w:sz="6" w:space="0" w:color="BFBFBF" w:themeColor="background1" w:themeShade="BF"/>
        </w:tblBorders>
        <w:tblCellMar>
          <w:left w:w="70" w:type="dxa"/>
          <w:right w:w="70" w:type="dxa"/>
        </w:tblCellMar>
        <w:tblLook w:val="0000" w:firstRow="0" w:lastRow="0" w:firstColumn="0" w:lastColumn="0" w:noHBand="0" w:noVBand="0"/>
      </w:tblPr>
      <w:tblGrid>
        <w:gridCol w:w="370"/>
        <w:gridCol w:w="1384"/>
        <w:gridCol w:w="565"/>
        <w:gridCol w:w="1066"/>
        <w:gridCol w:w="5523"/>
        <w:gridCol w:w="628"/>
        <w:gridCol w:w="4169"/>
      </w:tblGrid>
      <w:tr w:rsidR="00070F4C" w:rsidRPr="0080115C" w14:paraId="4A2FB1D0" w14:textId="77777777" w:rsidTr="004C75ED">
        <w:trPr>
          <w:cantSplit/>
          <w:tblHeader/>
        </w:trPr>
        <w:tc>
          <w:tcPr>
            <w:tcW w:w="135" w:type="pct"/>
            <w:vAlign w:val="center"/>
          </w:tcPr>
          <w:p w14:paraId="459C94A2" w14:textId="77777777" w:rsidR="00BE7ED2" w:rsidRPr="0080115C" w:rsidRDefault="00BE7ED2" w:rsidP="00D36C7A">
            <w:pPr>
              <w:pStyle w:val="HeadingTable"/>
              <w:rPr>
                <w:lang w:val="en-GB"/>
              </w:rPr>
            </w:pPr>
            <w:r w:rsidRPr="0080115C">
              <w:rPr>
                <w:lang w:val="en-GB"/>
              </w:rPr>
              <w:lastRenderedPageBreak/>
              <w:t>N°</w:t>
            </w:r>
          </w:p>
        </w:tc>
        <w:tc>
          <w:tcPr>
            <w:tcW w:w="505" w:type="pct"/>
            <w:vAlign w:val="center"/>
          </w:tcPr>
          <w:p w14:paraId="22FEEB23" w14:textId="77777777" w:rsidR="00BE7ED2" w:rsidRPr="0080115C" w:rsidRDefault="00BE7ED2" w:rsidP="00D36C7A">
            <w:pPr>
              <w:pStyle w:val="HeadingTable"/>
              <w:rPr>
                <w:lang w:val="en-GB"/>
              </w:rPr>
            </w:pPr>
            <w:r w:rsidRPr="0080115C">
              <w:rPr>
                <w:lang w:val="en-GB"/>
              </w:rPr>
              <w:t>Reference</w:t>
            </w:r>
          </w:p>
          <w:p w14:paraId="288F60DA" w14:textId="77777777" w:rsidR="00BE7ED2" w:rsidRPr="0080115C" w:rsidRDefault="00BE7ED2" w:rsidP="00D36C7A">
            <w:pPr>
              <w:pStyle w:val="HeadingTable"/>
              <w:rPr>
                <w:lang w:val="en-GB"/>
              </w:rPr>
            </w:pPr>
            <w:r w:rsidRPr="0080115C">
              <w:rPr>
                <w:lang w:val="en-GB"/>
              </w:rPr>
              <w:t>(e.g. Art, §)</w:t>
            </w:r>
          </w:p>
        </w:tc>
        <w:tc>
          <w:tcPr>
            <w:tcW w:w="206" w:type="pct"/>
            <w:vAlign w:val="center"/>
          </w:tcPr>
          <w:p w14:paraId="1F835B72" w14:textId="77777777" w:rsidR="00BE7ED2" w:rsidRPr="0080115C" w:rsidRDefault="00BE7ED2" w:rsidP="00D36C7A">
            <w:pPr>
              <w:pStyle w:val="HeadingTable"/>
              <w:rPr>
                <w:lang w:val="en-GB"/>
              </w:rPr>
            </w:pPr>
            <w:r w:rsidRPr="0080115C">
              <w:rPr>
                <w:lang w:val="en-GB"/>
              </w:rPr>
              <w:t>Type</w:t>
            </w:r>
          </w:p>
        </w:tc>
        <w:tc>
          <w:tcPr>
            <w:tcW w:w="389" w:type="pct"/>
            <w:vAlign w:val="center"/>
          </w:tcPr>
          <w:p w14:paraId="0D57EC80" w14:textId="77777777" w:rsidR="00BE7ED2" w:rsidRPr="0080115C" w:rsidRDefault="00BE7ED2" w:rsidP="00D36C7A">
            <w:pPr>
              <w:pStyle w:val="HeadingTable"/>
              <w:rPr>
                <w:lang w:val="en-GB"/>
              </w:rPr>
            </w:pPr>
            <w:r w:rsidRPr="0080115C">
              <w:rPr>
                <w:lang w:val="en-GB"/>
              </w:rPr>
              <w:t>Reviewer</w:t>
            </w:r>
          </w:p>
        </w:tc>
        <w:tc>
          <w:tcPr>
            <w:tcW w:w="2015" w:type="pct"/>
            <w:vAlign w:val="center"/>
          </w:tcPr>
          <w:p w14:paraId="011893F1" w14:textId="77777777" w:rsidR="00BE7ED2" w:rsidRPr="0080115C" w:rsidRDefault="00BE7ED2" w:rsidP="00D36C7A">
            <w:pPr>
              <w:pStyle w:val="HeadingTable"/>
              <w:rPr>
                <w:lang w:val="en-GB"/>
              </w:rPr>
            </w:pPr>
            <w:r w:rsidRPr="0080115C">
              <w:rPr>
                <w:lang w:val="en-GB"/>
              </w:rPr>
              <w:t>Reviewer's Comments, Questions, Proposals</w:t>
            </w:r>
          </w:p>
        </w:tc>
        <w:tc>
          <w:tcPr>
            <w:tcW w:w="229" w:type="pct"/>
            <w:vAlign w:val="center"/>
          </w:tcPr>
          <w:p w14:paraId="26F022D3" w14:textId="77777777" w:rsidR="00BE7ED2" w:rsidRPr="0080115C" w:rsidRDefault="00BE7ED2" w:rsidP="00D36C7A">
            <w:pPr>
              <w:pStyle w:val="HeadingTable"/>
              <w:rPr>
                <w:lang w:val="en-GB"/>
              </w:rPr>
            </w:pPr>
            <w:r w:rsidRPr="0080115C">
              <w:rPr>
                <w:lang w:val="en-GB"/>
              </w:rPr>
              <w:t>Reply</w:t>
            </w:r>
          </w:p>
        </w:tc>
        <w:tc>
          <w:tcPr>
            <w:tcW w:w="1521" w:type="pct"/>
            <w:vAlign w:val="center"/>
          </w:tcPr>
          <w:p w14:paraId="6574BAD0" w14:textId="77777777" w:rsidR="00BE7ED2" w:rsidRPr="0080115C" w:rsidRDefault="00BE7ED2" w:rsidP="00D36C7A">
            <w:pPr>
              <w:pStyle w:val="HeadingTable"/>
              <w:rPr>
                <w:lang w:val="en-GB"/>
              </w:rPr>
            </w:pPr>
            <w:r w:rsidRPr="0080115C">
              <w:rPr>
                <w:lang w:val="en-GB"/>
              </w:rPr>
              <w:t>Proposal for the correction or justification for the rejection</w:t>
            </w:r>
          </w:p>
        </w:tc>
      </w:tr>
      <w:tr w:rsidR="00CA75A1" w:rsidRPr="0080115C" w14:paraId="0BBC7211" w14:textId="77777777" w:rsidTr="004C75ED">
        <w:trPr>
          <w:cantSplit/>
          <w:trHeight w:val="65"/>
        </w:trPr>
        <w:tc>
          <w:tcPr>
            <w:tcW w:w="135" w:type="pct"/>
          </w:tcPr>
          <w:p w14:paraId="22C55E78" w14:textId="77777777" w:rsidR="009662F4" w:rsidRPr="0080115C" w:rsidRDefault="00D54061" w:rsidP="009662F4">
            <w:pPr>
              <w:pStyle w:val="HeadingTableleft"/>
              <w:jc w:val="center"/>
              <w:rPr>
                <w:i w:val="0"/>
                <w:color w:val="auto"/>
                <w:lang w:val="en-GB"/>
              </w:rPr>
            </w:pPr>
            <w:r w:rsidRPr="0080115C">
              <w:rPr>
                <w:i w:val="0"/>
                <w:color w:val="auto"/>
                <w:lang w:val="en-GB"/>
              </w:rPr>
              <w:lastRenderedPageBreak/>
              <w:t>1</w:t>
            </w:r>
          </w:p>
        </w:tc>
        <w:tc>
          <w:tcPr>
            <w:tcW w:w="505" w:type="pct"/>
          </w:tcPr>
          <w:p w14:paraId="08C5D646" w14:textId="77777777" w:rsidR="00045E5E" w:rsidRPr="0080115C" w:rsidRDefault="00D54061" w:rsidP="00F93E0B">
            <w:pPr>
              <w:spacing w:after="0"/>
              <w:jc w:val="center"/>
              <w:rPr>
                <w:color w:val="auto"/>
                <w:lang w:val="en-GB" w:eastAsia="fr-FR"/>
              </w:rPr>
            </w:pPr>
            <w:r w:rsidRPr="0080115C">
              <w:rPr>
                <w:bCs/>
                <w:lang w:val="en-GB"/>
              </w:rPr>
              <w:t>4.2.2. Exchange of tariff data</w:t>
            </w:r>
          </w:p>
        </w:tc>
        <w:tc>
          <w:tcPr>
            <w:tcW w:w="206" w:type="pct"/>
          </w:tcPr>
          <w:p w14:paraId="28B9E325" w14:textId="77777777" w:rsidR="009662F4" w:rsidRPr="0080115C" w:rsidRDefault="00D54061" w:rsidP="009662F4">
            <w:pPr>
              <w:jc w:val="center"/>
              <w:rPr>
                <w:lang w:val="en-GB" w:eastAsia="fr-FR"/>
              </w:rPr>
            </w:pPr>
            <w:r w:rsidRPr="0080115C">
              <w:rPr>
                <w:lang w:val="en-GB" w:eastAsia="fr-FR"/>
              </w:rPr>
              <w:t>G</w:t>
            </w:r>
          </w:p>
        </w:tc>
        <w:tc>
          <w:tcPr>
            <w:tcW w:w="389" w:type="pct"/>
          </w:tcPr>
          <w:p w14:paraId="7E4BC041" w14:textId="77777777" w:rsidR="0053088F" w:rsidRPr="0080115C" w:rsidRDefault="00EE3BD8" w:rsidP="00837170">
            <w:pPr>
              <w:jc w:val="center"/>
              <w:rPr>
                <w:lang w:val="en-GB" w:eastAsia="fr-FR"/>
              </w:rPr>
            </w:pPr>
            <w:r>
              <w:rPr>
                <w:lang w:val="en-GB" w:eastAsia="fr-FR"/>
              </w:rPr>
              <w:t>CER</w:t>
            </w:r>
          </w:p>
        </w:tc>
        <w:tc>
          <w:tcPr>
            <w:tcW w:w="2015" w:type="pct"/>
          </w:tcPr>
          <w:p w14:paraId="3B1B7832" w14:textId="77777777" w:rsidR="00826EB3" w:rsidRPr="00826EB3" w:rsidRDefault="00EE3BD8" w:rsidP="00D54061">
            <w:pPr>
              <w:spacing w:line="276" w:lineRule="auto"/>
              <w:rPr>
                <w:u w:val="single"/>
                <w:lang w:val="en-GB"/>
              </w:rPr>
            </w:pPr>
            <w:r>
              <w:rPr>
                <w:u w:val="single"/>
                <w:lang w:val="en-GB"/>
              </w:rPr>
              <w:t>CER</w:t>
            </w:r>
            <w:r w:rsidR="00826EB3" w:rsidRPr="00826EB3">
              <w:rPr>
                <w:u w:val="single"/>
                <w:lang w:val="en-GB"/>
              </w:rPr>
              <w:t xml:space="preserve"> Statement:</w:t>
            </w:r>
          </w:p>
          <w:p w14:paraId="27DEF64D" w14:textId="77777777" w:rsidR="00826EB3" w:rsidRDefault="008829C8" w:rsidP="00D54061">
            <w:pPr>
              <w:spacing w:line="276" w:lineRule="auto"/>
              <w:rPr>
                <w:lang w:val="en-GB"/>
              </w:rPr>
            </w:pPr>
            <w:r>
              <w:rPr>
                <w:lang w:val="en-GB"/>
              </w:rPr>
              <w:t>I</w:t>
            </w:r>
            <w:r w:rsidR="00826EB3" w:rsidRPr="0080115C">
              <w:rPr>
                <w:lang w:val="en-GB"/>
              </w:rPr>
              <w:t>mpos</w:t>
            </w:r>
            <w:r>
              <w:rPr>
                <w:lang w:val="en-GB"/>
              </w:rPr>
              <w:t>ing</w:t>
            </w:r>
            <w:r w:rsidR="00826EB3" w:rsidRPr="0080115C">
              <w:rPr>
                <w:lang w:val="en-GB"/>
              </w:rPr>
              <w:t xml:space="preserve"> </w:t>
            </w:r>
            <w:r w:rsidRPr="0080115C">
              <w:rPr>
                <w:lang w:val="en-GB"/>
              </w:rPr>
              <w:t xml:space="preserve">on domestic services </w:t>
            </w:r>
            <w:r w:rsidR="00826EB3" w:rsidRPr="0080115C">
              <w:rPr>
                <w:lang w:val="en-GB"/>
              </w:rPr>
              <w:t>the more simplified international logics</w:t>
            </w:r>
            <w:r w:rsidR="00A3496C">
              <w:rPr>
                <w:lang w:val="en-GB"/>
              </w:rPr>
              <w:t>, which was</w:t>
            </w:r>
            <w:r w:rsidR="00826EB3" w:rsidRPr="0080115C">
              <w:rPr>
                <w:lang w:val="en-GB"/>
              </w:rPr>
              <w:t xml:space="preserve"> </w:t>
            </w:r>
            <w:r>
              <w:rPr>
                <w:lang w:val="en-GB"/>
              </w:rPr>
              <w:t xml:space="preserve">designed </w:t>
            </w:r>
            <w:r w:rsidR="00826EB3" w:rsidRPr="0080115C">
              <w:rPr>
                <w:lang w:val="en-GB"/>
              </w:rPr>
              <w:t>for an efficient exchange of data between international partners and for international services</w:t>
            </w:r>
            <w:r w:rsidR="00A3496C">
              <w:rPr>
                <w:lang w:val="en-GB"/>
              </w:rPr>
              <w:t>,</w:t>
            </w:r>
            <w:r>
              <w:rPr>
                <w:lang w:val="en-GB"/>
              </w:rPr>
              <w:t xml:space="preserve"> </w:t>
            </w:r>
            <w:r w:rsidRPr="0080115C">
              <w:rPr>
                <w:lang w:val="en-GB"/>
              </w:rPr>
              <w:t>does not make sense at all</w:t>
            </w:r>
            <w:r w:rsidR="000F3E25">
              <w:rPr>
                <w:lang w:val="en-GB"/>
              </w:rPr>
              <w:t>.</w:t>
            </w:r>
          </w:p>
          <w:p w14:paraId="2F9B9D2C" w14:textId="77777777" w:rsidR="000F3E25" w:rsidRDefault="000F3E25" w:rsidP="00D54061">
            <w:pPr>
              <w:spacing w:line="276" w:lineRule="auto"/>
              <w:rPr>
                <w:lang w:val="en-GB"/>
              </w:rPr>
            </w:pPr>
            <w:r>
              <w:rPr>
                <w:lang w:val="en-GB"/>
              </w:rPr>
              <w:t xml:space="preserve">Thus, CER </w:t>
            </w:r>
            <w:r w:rsidR="00141D13">
              <w:rPr>
                <w:lang w:val="en-GB"/>
              </w:rPr>
              <w:t xml:space="preserve">is </w:t>
            </w:r>
            <w:r>
              <w:rPr>
                <w:lang w:val="en-GB"/>
              </w:rPr>
              <w:t>concern</w:t>
            </w:r>
            <w:r w:rsidR="007C1A49">
              <w:rPr>
                <w:lang w:val="en-GB"/>
              </w:rPr>
              <w:t>ed</w:t>
            </w:r>
            <w:r w:rsidR="00141D13">
              <w:rPr>
                <w:lang w:val="en-GB"/>
              </w:rPr>
              <w:t xml:space="preserve"> about any further regulation on the exchange of domestic tariff data.</w:t>
            </w:r>
          </w:p>
          <w:p w14:paraId="7FE97979" w14:textId="77777777" w:rsidR="00055187" w:rsidRDefault="00055187" w:rsidP="00D54061">
            <w:pPr>
              <w:spacing w:line="276" w:lineRule="auto"/>
              <w:rPr>
                <w:u w:val="single"/>
                <w:lang w:val="en-GB"/>
              </w:rPr>
            </w:pPr>
          </w:p>
          <w:p w14:paraId="3AE604A7" w14:textId="77777777" w:rsidR="0080115C" w:rsidRPr="0080115C" w:rsidRDefault="00EE3BD8" w:rsidP="00D54061">
            <w:pPr>
              <w:spacing w:line="276" w:lineRule="auto"/>
              <w:rPr>
                <w:lang w:val="en-GB"/>
              </w:rPr>
            </w:pPr>
            <w:r>
              <w:rPr>
                <w:u w:val="single"/>
                <w:lang w:val="en-GB"/>
              </w:rPr>
              <w:t>Justification:</w:t>
            </w:r>
          </w:p>
          <w:p w14:paraId="254D5183" w14:textId="77777777" w:rsidR="00D54061" w:rsidRPr="00F3643A" w:rsidRDefault="00D54061" w:rsidP="00F3643A">
            <w:pPr>
              <w:spacing w:after="0"/>
              <w:rPr>
                <w:color w:val="auto"/>
                <w:szCs w:val="20"/>
                <w:lang w:val="en-GB"/>
              </w:rPr>
            </w:pPr>
            <w:r w:rsidRPr="00F3643A">
              <w:rPr>
                <w:color w:val="auto"/>
                <w:szCs w:val="20"/>
                <w:lang w:val="en-GB"/>
              </w:rPr>
              <w:t xml:space="preserve">The </w:t>
            </w:r>
            <w:r w:rsidR="00597C98" w:rsidRPr="00F3643A">
              <w:rPr>
                <w:color w:val="auto"/>
                <w:szCs w:val="20"/>
                <w:lang w:val="en-GB"/>
              </w:rPr>
              <w:t>ERA T</w:t>
            </w:r>
            <w:r w:rsidRPr="00F3643A">
              <w:rPr>
                <w:color w:val="auto"/>
                <w:szCs w:val="20"/>
                <w:lang w:val="en-GB"/>
              </w:rPr>
              <w:t xml:space="preserve">echnical </w:t>
            </w:r>
            <w:r w:rsidR="00597C98" w:rsidRPr="00F3643A">
              <w:rPr>
                <w:color w:val="auto"/>
                <w:szCs w:val="20"/>
                <w:lang w:val="en-GB"/>
              </w:rPr>
              <w:t>D</w:t>
            </w:r>
            <w:r w:rsidRPr="00F3643A">
              <w:rPr>
                <w:color w:val="auto"/>
                <w:szCs w:val="20"/>
                <w:lang w:val="en-GB"/>
              </w:rPr>
              <w:t>ocument B.1 deals with the exchange of data of pricing basic data (tarif</w:t>
            </w:r>
            <w:r w:rsidR="00597C98" w:rsidRPr="00F3643A">
              <w:rPr>
                <w:color w:val="auto"/>
                <w:szCs w:val="20"/>
                <w:lang w:val="en-GB"/>
              </w:rPr>
              <w:t>f</w:t>
            </w:r>
            <w:r w:rsidRPr="00F3643A">
              <w:rPr>
                <w:color w:val="auto"/>
                <w:szCs w:val="20"/>
                <w:lang w:val="en-GB"/>
              </w:rPr>
              <w:t xml:space="preserve"> routes, distances, basic price, </w:t>
            </w:r>
            <w:proofErr w:type="gramStart"/>
            <w:r w:rsidRPr="00F3643A">
              <w:rPr>
                <w:color w:val="auto"/>
                <w:szCs w:val="20"/>
                <w:lang w:val="en-GB"/>
              </w:rPr>
              <w:t>1</w:t>
            </w:r>
            <w:proofErr w:type="gramEnd"/>
            <w:r w:rsidRPr="00F3643A">
              <w:rPr>
                <w:color w:val="auto"/>
                <w:szCs w:val="20"/>
                <w:lang w:val="en-GB"/>
              </w:rPr>
              <w:t xml:space="preserve"> person without discount).</w:t>
            </w:r>
          </w:p>
          <w:p w14:paraId="223CD613" w14:textId="77777777" w:rsidR="00D54061" w:rsidRPr="00F3643A" w:rsidRDefault="00D54061" w:rsidP="00F3643A">
            <w:pPr>
              <w:spacing w:after="0"/>
              <w:rPr>
                <w:color w:val="auto"/>
                <w:szCs w:val="20"/>
                <w:lang w:val="en-GB"/>
              </w:rPr>
            </w:pPr>
            <w:r w:rsidRPr="00F3643A">
              <w:rPr>
                <w:color w:val="auto"/>
                <w:szCs w:val="20"/>
                <w:lang w:val="en-GB"/>
              </w:rPr>
              <w:t>B1 has been designed for the exchange of a small number of relevant routes, max. 100.000.</w:t>
            </w:r>
          </w:p>
          <w:p w14:paraId="12ED5552" w14:textId="77777777" w:rsidR="00E13129" w:rsidRDefault="0080115C" w:rsidP="00F3643A">
            <w:pPr>
              <w:spacing w:after="0"/>
              <w:rPr>
                <w:color w:val="auto"/>
                <w:szCs w:val="20"/>
                <w:lang w:val="en-GB"/>
              </w:rPr>
            </w:pPr>
            <w:r w:rsidRPr="00F3643A">
              <w:rPr>
                <w:color w:val="auto"/>
                <w:szCs w:val="20"/>
                <w:lang w:val="en-GB"/>
              </w:rPr>
              <w:t>For quantitative reasons, in some Member States, the implementation of B1 for the exchange of domestic tariffs data</w:t>
            </w:r>
            <w:r w:rsidR="00D54061" w:rsidRPr="00F3643A">
              <w:rPr>
                <w:color w:val="auto"/>
                <w:szCs w:val="20"/>
                <w:lang w:val="en-GB"/>
              </w:rPr>
              <w:t xml:space="preserve"> will be impossible.</w:t>
            </w:r>
            <w:r w:rsidRPr="00F3643A">
              <w:rPr>
                <w:color w:val="auto"/>
                <w:szCs w:val="20"/>
                <w:lang w:val="en-GB"/>
              </w:rPr>
              <w:t xml:space="preserve"> For instance, </w:t>
            </w:r>
            <w:r w:rsidR="00D54061" w:rsidRPr="00F3643A">
              <w:rPr>
                <w:color w:val="auto"/>
                <w:szCs w:val="20"/>
                <w:lang w:val="en-GB"/>
              </w:rPr>
              <w:t>Germany has over 2</w:t>
            </w:r>
            <w:r w:rsidRPr="00F3643A">
              <w:rPr>
                <w:color w:val="auto"/>
                <w:szCs w:val="20"/>
                <w:lang w:val="en-GB"/>
              </w:rPr>
              <w:t>.</w:t>
            </w:r>
            <w:r w:rsidR="00D54061" w:rsidRPr="00F3643A">
              <w:rPr>
                <w:color w:val="auto"/>
                <w:szCs w:val="20"/>
                <w:lang w:val="en-GB"/>
              </w:rPr>
              <w:t>000 tariff points</w:t>
            </w:r>
            <w:r w:rsidR="007A56F2">
              <w:rPr>
                <w:color w:val="auto"/>
                <w:szCs w:val="20"/>
                <w:lang w:val="en-GB"/>
              </w:rPr>
              <w:t>, accordingly, considering one single</w:t>
            </w:r>
            <w:r w:rsidR="00D54061" w:rsidRPr="007A56F2">
              <w:rPr>
                <w:color w:val="auto"/>
                <w:szCs w:val="20"/>
                <w:lang w:val="en-GB"/>
              </w:rPr>
              <w:t xml:space="preserve"> permissible route</w:t>
            </w:r>
            <w:r w:rsidR="007A56F2" w:rsidRPr="007A56F2">
              <w:rPr>
                <w:color w:val="auto"/>
                <w:szCs w:val="20"/>
                <w:lang w:val="en-GB"/>
              </w:rPr>
              <w:t>,</w:t>
            </w:r>
            <w:r w:rsidR="00D54061" w:rsidRPr="007A56F2">
              <w:rPr>
                <w:color w:val="auto"/>
                <w:szCs w:val="20"/>
                <w:lang w:val="en-GB"/>
              </w:rPr>
              <w:t xml:space="preserve"> more than 2 </w:t>
            </w:r>
            <w:r w:rsidR="007A56F2">
              <w:rPr>
                <w:color w:val="auto"/>
                <w:szCs w:val="20"/>
                <w:lang w:val="en-GB"/>
              </w:rPr>
              <w:t>m</w:t>
            </w:r>
            <w:r w:rsidR="007A56F2" w:rsidRPr="007A56F2">
              <w:rPr>
                <w:color w:val="auto"/>
                <w:szCs w:val="20"/>
                <w:lang w:val="en-GB"/>
              </w:rPr>
              <w:t>illion</w:t>
            </w:r>
            <w:r w:rsidR="00D54061" w:rsidRPr="007A56F2">
              <w:rPr>
                <w:color w:val="auto"/>
                <w:szCs w:val="20"/>
                <w:lang w:val="en-GB"/>
              </w:rPr>
              <w:t xml:space="preserve"> routes would apply.</w:t>
            </w:r>
          </w:p>
          <w:p w14:paraId="35EEEA08" w14:textId="77777777" w:rsidR="00D54061" w:rsidRPr="00F3643A" w:rsidRDefault="00D54061" w:rsidP="00F3643A">
            <w:pPr>
              <w:spacing w:after="0"/>
              <w:rPr>
                <w:color w:val="auto"/>
                <w:szCs w:val="20"/>
                <w:lang w:val="en-GB"/>
              </w:rPr>
            </w:pPr>
            <w:r w:rsidRPr="00F3643A">
              <w:rPr>
                <w:color w:val="auto"/>
                <w:szCs w:val="20"/>
                <w:lang w:val="en-GB"/>
              </w:rPr>
              <w:t>Even if the quantitative problem would be solved</w:t>
            </w:r>
            <w:r w:rsidR="0080115C" w:rsidRPr="00F3643A">
              <w:rPr>
                <w:color w:val="auto"/>
                <w:szCs w:val="20"/>
                <w:lang w:val="en-GB"/>
              </w:rPr>
              <w:t xml:space="preserve"> eventually</w:t>
            </w:r>
            <w:r w:rsidRPr="00F3643A">
              <w:rPr>
                <w:color w:val="auto"/>
                <w:szCs w:val="20"/>
                <w:lang w:val="en-GB"/>
              </w:rPr>
              <w:t xml:space="preserve">, another problem exists. In </w:t>
            </w:r>
            <w:r w:rsidR="0080115C" w:rsidRPr="00F3643A">
              <w:rPr>
                <w:color w:val="auto"/>
                <w:szCs w:val="20"/>
                <w:lang w:val="en-GB"/>
              </w:rPr>
              <w:t xml:space="preserve">several Member States, e.g. in </w:t>
            </w:r>
            <w:r w:rsidRPr="00F3643A">
              <w:rPr>
                <w:color w:val="auto"/>
                <w:szCs w:val="20"/>
                <w:lang w:val="en-GB"/>
              </w:rPr>
              <w:t>Germany</w:t>
            </w:r>
            <w:r w:rsidR="0080115C" w:rsidRPr="00F3643A">
              <w:rPr>
                <w:color w:val="auto"/>
                <w:szCs w:val="20"/>
                <w:lang w:val="en-GB"/>
              </w:rPr>
              <w:t>,</w:t>
            </w:r>
            <w:r w:rsidRPr="00F3643A">
              <w:rPr>
                <w:color w:val="auto"/>
                <w:szCs w:val="20"/>
                <w:lang w:val="en-GB"/>
              </w:rPr>
              <w:t xml:space="preserve"> there are </w:t>
            </w:r>
            <w:r w:rsidR="0080115C" w:rsidRPr="00F3643A">
              <w:rPr>
                <w:color w:val="auto"/>
                <w:szCs w:val="20"/>
                <w:lang w:val="en-GB"/>
              </w:rPr>
              <w:t>many kinds of</w:t>
            </w:r>
            <w:r w:rsidRPr="00F3643A">
              <w:rPr>
                <w:color w:val="auto"/>
                <w:szCs w:val="20"/>
                <w:lang w:val="en-GB"/>
              </w:rPr>
              <w:t xml:space="preserve"> tariffs linked to each other in different legal hierarchies</w:t>
            </w:r>
            <w:r w:rsidR="00127AAD">
              <w:rPr>
                <w:color w:val="auto"/>
                <w:szCs w:val="20"/>
                <w:lang w:val="en-GB"/>
              </w:rPr>
              <w:t xml:space="preserve"> </w:t>
            </w:r>
            <w:r w:rsidR="0080115C" w:rsidRPr="00F3643A">
              <w:rPr>
                <w:color w:val="auto"/>
                <w:szCs w:val="20"/>
                <w:lang w:val="en-GB"/>
              </w:rPr>
              <w:t xml:space="preserve">as regard to the </w:t>
            </w:r>
            <w:r w:rsidRPr="00F3643A">
              <w:rPr>
                <w:color w:val="auto"/>
                <w:szCs w:val="20"/>
                <w:lang w:val="en-GB"/>
              </w:rPr>
              <w:t>conditions of carriage</w:t>
            </w:r>
            <w:r w:rsidR="00127AAD">
              <w:rPr>
                <w:color w:val="auto"/>
                <w:szCs w:val="20"/>
                <w:lang w:val="en-GB"/>
              </w:rPr>
              <w:t xml:space="preserve"> </w:t>
            </w:r>
            <w:r w:rsidR="00510737" w:rsidRPr="00510737">
              <w:rPr>
                <w:color w:val="auto"/>
                <w:szCs w:val="20"/>
                <w:lang w:val="en-GB"/>
              </w:rPr>
              <w:t>(</w:t>
            </w:r>
            <w:r w:rsidRPr="00510737">
              <w:rPr>
                <w:color w:val="auto"/>
                <w:szCs w:val="20"/>
                <w:lang w:val="en-GB"/>
              </w:rPr>
              <w:t>State tariffs</w:t>
            </w:r>
            <w:r w:rsidR="00510737" w:rsidRPr="00510737">
              <w:rPr>
                <w:color w:val="auto"/>
                <w:szCs w:val="20"/>
                <w:lang w:val="en-GB"/>
              </w:rPr>
              <w:t xml:space="preserve"> </w:t>
            </w:r>
            <w:r w:rsidR="00510737" w:rsidRPr="00510737">
              <w:rPr>
                <w:rFonts w:cstheme="minorHAnsi"/>
                <w:color w:val="auto"/>
                <w:szCs w:val="20"/>
                <w:lang w:val="en-GB"/>
              </w:rPr>
              <w:t>˃</w:t>
            </w:r>
            <w:r w:rsidRPr="00510737">
              <w:rPr>
                <w:color w:val="auto"/>
                <w:szCs w:val="20"/>
                <w:lang w:val="en-GB"/>
              </w:rPr>
              <w:t xml:space="preserve"> </w:t>
            </w:r>
            <w:r w:rsidR="00127AAD" w:rsidRPr="00510737">
              <w:rPr>
                <w:color w:val="auto"/>
                <w:szCs w:val="20"/>
                <w:lang w:val="en-GB"/>
              </w:rPr>
              <w:t>t</w:t>
            </w:r>
            <w:r w:rsidRPr="00510737">
              <w:rPr>
                <w:color w:val="auto"/>
                <w:szCs w:val="20"/>
                <w:lang w:val="en-GB"/>
              </w:rPr>
              <w:t>ransport associations</w:t>
            </w:r>
            <w:r w:rsidR="00510737" w:rsidRPr="00510737">
              <w:rPr>
                <w:color w:val="auto"/>
                <w:szCs w:val="20"/>
                <w:lang w:val="en-GB"/>
              </w:rPr>
              <w:t xml:space="preserve"> </w:t>
            </w:r>
            <w:r w:rsidR="00510737" w:rsidRPr="00510737">
              <w:rPr>
                <w:rFonts w:cstheme="minorHAnsi"/>
                <w:color w:val="auto"/>
                <w:szCs w:val="20"/>
                <w:lang w:val="en-GB"/>
              </w:rPr>
              <w:t>˃</w:t>
            </w:r>
            <w:r w:rsidRPr="00510737">
              <w:rPr>
                <w:color w:val="auto"/>
                <w:szCs w:val="20"/>
                <w:lang w:val="en-GB"/>
              </w:rPr>
              <w:t xml:space="preserve"> </w:t>
            </w:r>
            <w:r w:rsidR="00510737" w:rsidRPr="00510737">
              <w:rPr>
                <w:color w:val="auto"/>
                <w:szCs w:val="20"/>
                <w:lang w:val="en-GB"/>
              </w:rPr>
              <w:t>o</w:t>
            </w:r>
            <w:r w:rsidRPr="00510737">
              <w:rPr>
                <w:color w:val="auto"/>
                <w:szCs w:val="20"/>
                <w:lang w:val="en-GB"/>
              </w:rPr>
              <w:t>wn tariffs of private railways</w:t>
            </w:r>
            <w:r w:rsidR="00127AAD" w:rsidRPr="00510737">
              <w:rPr>
                <w:color w:val="auto"/>
                <w:szCs w:val="20"/>
                <w:lang w:val="en-GB"/>
              </w:rPr>
              <w:t>)</w:t>
            </w:r>
            <w:r w:rsidR="0080115C" w:rsidRPr="00510737">
              <w:rPr>
                <w:color w:val="auto"/>
                <w:szCs w:val="20"/>
                <w:lang w:val="en-GB"/>
              </w:rPr>
              <w:t>.</w:t>
            </w:r>
            <w:r w:rsidR="0080115C" w:rsidRPr="00F3643A">
              <w:rPr>
                <w:color w:val="auto"/>
                <w:szCs w:val="20"/>
                <w:lang w:val="en-GB"/>
              </w:rPr>
              <w:t xml:space="preserve"> </w:t>
            </w:r>
            <w:r w:rsidR="00420082" w:rsidRPr="00F3643A">
              <w:rPr>
                <w:color w:val="auto"/>
                <w:szCs w:val="20"/>
                <w:lang w:val="en-GB"/>
              </w:rPr>
              <w:t>Considering such</w:t>
            </w:r>
            <w:r w:rsidRPr="00F3643A">
              <w:rPr>
                <w:color w:val="auto"/>
                <w:szCs w:val="20"/>
                <w:lang w:val="en-GB"/>
              </w:rPr>
              <w:t xml:space="preserve"> combinations</w:t>
            </w:r>
            <w:r w:rsidR="00420082" w:rsidRPr="00F3643A">
              <w:rPr>
                <w:color w:val="auto"/>
                <w:szCs w:val="20"/>
                <w:lang w:val="en-GB"/>
              </w:rPr>
              <w:t xml:space="preserve"> of tariffs to be processed and displayed in B1, it is something which cannot be </w:t>
            </w:r>
            <w:r w:rsidR="003B2F17" w:rsidRPr="00F3643A">
              <w:rPr>
                <w:color w:val="auto"/>
                <w:szCs w:val="20"/>
                <w:lang w:val="en-GB"/>
              </w:rPr>
              <w:t xml:space="preserve">technically </w:t>
            </w:r>
            <w:r w:rsidR="00420082" w:rsidRPr="00F3643A">
              <w:rPr>
                <w:color w:val="auto"/>
                <w:szCs w:val="20"/>
                <w:lang w:val="en-GB"/>
              </w:rPr>
              <w:t>implemented.</w:t>
            </w:r>
          </w:p>
          <w:p w14:paraId="2994F413" w14:textId="77777777" w:rsidR="00D54061" w:rsidRPr="00F3643A" w:rsidRDefault="00D54061" w:rsidP="00F3643A">
            <w:pPr>
              <w:spacing w:after="0"/>
              <w:rPr>
                <w:color w:val="auto"/>
                <w:szCs w:val="20"/>
                <w:lang w:val="en-GB"/>
              </w:rPr>
            </w:pPr>
          </w:p>
          <w:p w14:paraId="52643519" w14:textId="77777777" w:rsidR="00D54061" w:rsidRPr="00F3643A" w:rsidRDefault="00D54061" w:rsidP="00F3643A">
            <w:pPr>
              <w:spacing w:after="0"/>
              <w:rPr>
                <w:color w:val="auto"/>
                <w:szCs w:val="20"/>
                <w:lang w:val="en-GB"/>
              </w:rPr>
            </w:pPr>
            <w:r w:rsidRPr="00F3643A">
              <w:rPr>
                <w:color w:val="auto"/>
                <w:szCs w:val="20"/>
                <w:lang w:val="en-GB"/>
              </w:rPr>
              <w:t xml:space="preserve">The </w:t>
            </w:r>
            <w:r w:rsidR="00597C98" w:rsidRPr="00F3643A">
              <w:rPr>
                <w:color w:val="auto"/>
                <w:szCs w:val="20"/>
                <w:lang w:val="en-GB"/>
              </w:rPr>
              <w:t>ERA T</w:t>
            </w:r>
            <w:r w:rsidRPr="00F3643A">
              <w:rPr>
                <w:color w:val="auto"/>
                <w:szCs w:val="20"/>
                <w:lang w:val="en-GB"/>
              </w:rPr>
              <w:t xml:space="preserve">echnical </w:t>
            </w:r>
            <w:r w:rsidR="00597C98" w:rsidRPr="00F3643A">
              <w:rPr>
                <w:color w:val="auto"/>
                <w:szCs w:val="20"/>
                <w:lang w:val="en-GB"/>
              </w:rPr>
              <w:t>D</w:t>
            </w:r>
            <w:r w:rsidRPr="00F3643A">
              <w:rPr>
                <w:color w:val="auto"/>
                <w:szCs w:val="20"/>
                <w:lang w:val="en-GB"/>
              </w:rPr>
              <w:t>ocuments B.2 und B.3</w:t>
            </w:r>
            <w:r w:rsidR="00597C98" w:rsidRPr="00F3643A">
              <w:rPr>
                <w:color w:val="auto"/>
                <w:szCs w:val="20"/>
                <w:lang w:val="en-GB"/>
              </w:rPr>
              <w:t>,</w:t>
            </w:r>
            <w:r w:rsidRPr="00F3643A">
              <w:rPr>
                <w:color w:val="auto"/>
                <w:szCs w:val="20"/>
                <w:lang w:val="en-GB"/>
              </w:rPr>
              <w:t xml:space="preserve"> in principal</w:t>
            </w:r>
            <w:r w:rsidR="00597C98" w:rsidRPr="00F3643A">
              <w:rPr>
                <w:color w:val="auto"/>
                <w:szCs w:val="20"/>
                <w:lang w:val="en-GB"/>
              </w:rPr>
              <w:t>,</w:t>
            </w:r>
            <w:r w:rsidRPr="00F3643A">
              <w:rPr>
                <w:color w:val="auto"/>
                <w:szCs w:val="20"/>
                <w:lang w:val="en-GB"/>
              </w:rPr>
              <w:t xml:space="preserve"> contain structures, but are entirely outdated (developed in </w:t>
            </w:r>
            <w:r w:rsidRPr="00F3643A">
              <w:rPr>
                <w:color w:val="auto"/>
                <w:szCs w:val="20"/>
                <w:lang w:val="en-GB"/>
              </w:rPr>
              <w:lastRenderedPageBreak/>
              <w:t xml:space="preserve">2004). </w:t>
            </w:r>
            <w:r w:rsidR="00597C98" w:rsidRPr="00F3643A">
              <w:rPr>
                <w:color w:val="auto"/>
                <w:szCs w:val="20"/>
                <w:lang w:val="en-GB"/>
              </w:rPr>
              <w:t xml:space="preserve"> </w:t>
            </w:r>
            <w:r w:rsidRPr="00F3643A">
              <w:rPr>
                <w:color w:val="auto"/>
                <w:szCs w:val="20"/>
                <w:lang w:val="en-GB"/>
              </w:rPr>
              <w:t>In times of dynamic price</w:t>
            </w:r>
            <w:r w:rsidR="00597C98" w:rsidRPr="00F3643A">
              <w:rPr>
                <w:color w:val="auto"/>
                <w:szCs w:val="20"/>
                <w:lang w:val="en-GB"/>
              </w:rPr>
              <w:t>s,</w:t>
            </w:r>
            <w:r w:rsidRPr="00F3643A">
              <w:rPr>
                <w:color w:val="auto"/>
                <w:szCs w:val="20"/>
                <w:lang w:val="en-GB"/>
              </w:rPr>
              <w:t xml:space="preserve"> search and fixing an update of B2 and B3 makes no sense. </w:t>
            </w:r>
          </w:p>
          <w:p w14:paraId="6955E2C3" w14:textId="77777777" w:rsidR="0084375F" w:rsidRDefault="00D54061" w:rsidP="00F3643A">
            <w:pPr>
              <w:spacing w:after="0"/>
              <w:rPr>
                <w:color w:val="auto"/>
                <w:szCs w:val="20"/>
                <w:lang w:val="en-GB"/>
              </w:rPr>
            </w:pPr>
            <w:r w:rsidRPr="00F3643A">
              <w:rPr>
                <w:color w:val="auto"/>
                <w:szCs w:val="20"/>
                <w:lang w:val="en-GB"/>
              </w:rPr>
              <w:t>Also</w:t>
            </w:r>
            <w:r w:rsidR="00597C98" w:rsidRPr="00F3643A">
              <w:rPr>
                <w:color w:val="auto"/>
                <w:szCs w:val="20"/>
                <w:lang w:val="en-GB"/>
              </w:rPr>
              <w:t>,</w:t>
            </w:r>
            <w:r w:rsidRPr="00F3643A">
              <w:rPr>
                <w:color w:val="auto"/>
                <w:szCs w:val="20"/>
                <w:lang w:val="en-GB"/>
              </w:rPr>
              <w:t xml:space="preserve"> for th</w:t>
            </w:r>
            <w:r w:rsidR="00826EB3" w:rsidRPr="00F3643A">
              <w:rPr>
                <w:color w:val="auto"/>
                <w:szCs w:val="20"/>
                <w:lang w:val="en-GB"/>
              </w:rPr>
              <w:t>e</w:t>
            </w:r>
            <w:r w:rsidRPr="00F3643A">
              <w:rPr>
                <w:color w:val="auto"/>
                <w:szCs w:val="20"/>
                <w:lang w:val="en-GB"/>
              </w:rPr>
              <w:t xml:space="preserve">se </w:t>
            </w:r>
            <w:r w:rsidR="00826EB3" w:rsidRPr="00F3643A">
              <w:rPr>
                <w:color w:val="auto"/>
                <w:szCs w:val="20"/>
                <w:lang w:val="en-GB"/>
              </w:rPr>
              <w:t>ERA T</w:t>
            </w:r>
            <w:r w:rsidRPr="00F3643A">
              <w:rPr>
                <w:color w:val="auto"/>
                <w:szCs w:val="20"/>
                <w:lang w:val="en-GB"/>
              </w:rPr>
              <w:t xml:space="preserve">echnical </w:t>
            </w:r>
            <w:r w:rsidR="00826EB3" w:rsidRPr="00F3643A">
              <w:rPr>
                <w:color w:val="auto"/>
                <w:szCs w:val="20"/>
                <w:lang w:val="en-GB"/>
              </w:rPr>
              <w:t>D</w:t>
            </w:r>
            <w:r w:rsidRPr="00F3643A">
              <w:rPr>
                <w:color w:val="auto"/>
                <w:szCs w:val="20"/>
                <w:lang w:val="en-GB"/>
              </w:rPr>
              <w:t>ocuments</w:t>
            </w:r>
            <w:r w:rsidR="00826EB3" w:rsidRPr="00F3643A">
              <w:rPr>
                <w:color w:val="auto"/>
                <w:szCs w:val="20"/>
                <w:lang w:val="en-GB"/>
              </w:rPr>
              <w:t>,</w:t>
            </w:r>
            <w:r w:rsidRPr="00F3643A">
              <w:rPr>
                <w:color w:val="auto"/>
                <w:szCs w:val="20"/>
                <w:lang w:val="en-GB"/>
              </w:rPr>
              <w:t xml:space="preserve"> the hierarchical tariff combination applies, which has not been covered in the concept of B1, B2 and B3.</w:t>
            </w:r>
          </w:p>
          <w:p w14:paraId="1EE93526" w14:textId="77777777" w:rsidR="00B41062" w:rsidRPr="00826EB3" w:rsidRDefault="00B41062" w:rsidP="00F3643A">
            <w:pPr>
              <w:spacing w:after="0"/>
              <w:rPr>
                <w:lang w:val="en-GB"/>
              </w:rPr>
            </w:pPr>
          </w:p>
        </w:tc>
        <w:tc>
          <w:tcPr>
            <w:tcW w:w="229" w:type="pct"/>
          </w:tcPr>
          <w:p w14:paraId="73A8B244" w14:textId="0B8C3615" w:rsidR="009662F4" w:rsidRPr="0080115C" w:rsidRDefault="00586DB5" w:rsidP="00D36C7A">
            <w:pPr>
              <w:jc w:val="center"/>
              <w:rPr>
                <w:lang w:val="en-GB" w:eastAsia="fr-FR"/>
              </w:rPr>
            </w:pPr>
            <w:r>
              <w:rPr>
                <w:lang w:val="en-GB" w:eastAsia="fr-FR"/>
              </w:rPr>
              <w:lastRenderedPageBreak/>
              <w:t>D</w:t>
            </w:r>
          </w:p>
        </w:tc>
        <w:tc>
          <w:tcPr>
            <w:tcW w:w="1521" w:type="pct"/>
          </w:tcPr>
          <w:p w14:paraId="5FC2CD8C" w14:textId="68CA91E7" w:rsidR="00586DB5" w:rsidRDefault="00586DB5" w:rsidP="00B26140">
            <w:pPr>
              <w:rPr>
                <w:lang w:val="en-GB" w:eastAsia="fr-FR"/>
              </w:rPr>
            </w:pPr>
            <w:r>
              <w:rPr>
                <w:lang w:val="en-GB" w:eastAsia="fr-FR"/>
              </w:rPr>
              <w:t>The statement, that CER is not in favour to regulate the exchange of domestic fare further has been raised on several occasions in the revision working party. How</w:t>
            </w:r>
            <w:r w:rsidR="00B26140">
              <w:rPr>
                <w:lang w:val="en-GB" w:eastAsia="fr-FR"/>
              </w:rPr>
              <w:t>ever this is an open point of the TAP TSI:</w:t>
            </w:r>
            <w:r w:rsidR="00B26140">
              <w:t xml:space="preserve"> “</w:t>
            </w:r>
            <w:r w:rsidR="00B26140" w:rsidRPr="00B26140">
              <w:rPr>
                <w:lang w:val="en-GB" w:eastAsia="fr-FR"/>
              </w:rPr>
              <w:t>4.2.2.1. Technical document on the process and the information used for it in respect of tariff data intended for</w:t>
            </w:r>
            <w:r w:rsidR="00B26140">
              <w:rPr>
                <w:lang w:val="en-GB" w:eastAsia="fr-FR"/>
              </w:rPr>
              <w:t xml:space="preserve"> </w:t>
            </w:r>
            <w:r w:rsidR="00B26140" w:rsidRPr="00B26140">
              <w:rPr>
                <w:lang w:val="en-GB" w:eastAsia="fr-FR"/>
              </w:rPr>
              <w:t>domestic sales</w:t>
            </w:r>
            <w:r w:rsidR="00B26140">
              <w:rPr>
                <w:lang w:val="en-GB" w:eastAsia="fr-FR"/>
              </w:rPr>
              <w:t>”</w:t>
            </w:r>
            <w:r w:rsidR="00AF54B0">
              <w:rPr>
                <w:lang w:val="en-GB" w:eastAsia="fr-FR"/>
              </w:rPr>
              <w:t xml:space="preserve">, which </w:t>
            </w:r>
            <w:r w:rsidR="00B26140">
              <w:rPr>
                <w:lang w:val="en-GB" w:eastAsia="fr-FR"/>
              </w:rPr>
              <w:t>has to be closed by ERA</w:t>
            </w:r>
            <w:r w:rsidR="00AF54B0">
              <w:rPr>
                <w:lang w:val="en-GB" w:eastAsia="fr-FR"/>
              </w:rPr>
              <w:t>,</w:t>
            </w:r>
            <w:r w:rsidR="00B26140">
              <w:rPr>
                <w:lang w:val="en-GB" w:eastAsia="fr-FR"/>
              </w:rPr>
              <w:t xml:space="preserve"> if there are standards available. </w:t>
            </w:r>
            <w:r w:rsidR="00AF54B0">
              <w:rPr>
                <w:lang w:val="en-GB" w:eastAsia="fr-FR"/>
              </w:rPr>
              <w:t>ERA proposed therefore the TS 16614-3:2015 (NeTEx) to close this open point, exclusively for the domestic tariffs. For international tariffs the existing TAP TSI technical documents B.1, B.2 and B.3 can be used further. Based on the outcome of the impact assessment elaborated by ERA, this is a reasonable compromise.</w:t>
            </w:r>
          </w:p>
          <w:p w14:paraId="5C11E92F" w14:textId="2A713326" w:rsidR="00B26140" w:rsidRDefault="00586DB5" w:rsidP="00B26140">
            <w:pPr>
              <w:rPr>
                <w:lang w:val="en-GB" w:eastAsia="fr-FR"/>
              </w:rPr>
            </w:pPr>
            <w:r>
              <w:rPr>
                <w:lang w:val="en-GB" w:eastAsia="fr-FR"/>
              </w:rPr>
              <w:t>ERA is aware about the limitations of the existing TAP TSI technical document</w:t>
            </w:r>
            <w:r w:rsidR="00B26140">
              <w:rPr>
                <w:lang w:val="en-GB" w:eastAsia="fr-FR"/>
              </w:rPr>
              <w:t>s B.1, B.2 and B.3</w:t>
            </w:r>
            <w:r>
              <w:rPr>
                <w:lang w:val="en-GB" w:eastAsia="fr-FR"/>
              </w:rPr>
              <w:t xml:space="preserve"> for the fare exchange. </w:t>
            </w:r>
            <w:r w:rsidR="00B26140">
              <w:rPr>
                <w:lang w:val="en-GB" w:eastAsia="fr-FR"/>
              </w:rPr>
              <w:t xml:space="preserve">We </w:t>
            </w:r>
            <w:r>
              <w:rPr>
                <w:lang w:val="en-GB" w:eastAsia="fr-FR"/>
              </w:rPr>
              <w:t xml:space="preserve">see </w:t>
            </w:r>
            <w:r w:rsidR="00B26140">
              <w:rPr>
                <w:lang w:val="en-GB" w:eastAsia="fr-FR"/>
              </w:rPr>
              <w:t xml:space="preserve">as well some technical limitations to implement the requirements in the existing technical documents. Furthermore we are aware of the technical and commercial limitations of the existing </w:t>
            </w:r>
            <w:r w:rsidR="00757C90">
              <w:rPr>
                <w:lang w:val="en-GB" w:eastAsia="fr-FR"/>
              </w:rPr>
              <w:t>technical document B.2 and B.3. However the rail sector has always the possibility to submit their changes for these documents in the TAP TSI CCM process.</w:t>
            </w:r>
          </w:p>
          <w:p w14:paraId="2D232583" w14:textId="25DEE1DB" w:rsidR="007D60AE" w:rsidRDefault="007D60AE" w:rsidP="007D60AE">
            <w:pPr>
              <w:rPr>
                <w:lang w:val="en-GB" w:eastAsia="fr-FR"/>
              </w:rPr>
            </w:pPr>
            <w:r>
              <w:rPr>
                <w:lang w:val="en-GB" w:eastAsia="fr-FR"/>
              </w:rPr>
              <w:t>ERA has therefore conducted a study</w:t>
            </w:r>
            <w:r>
              <w:rPr>
                <w:rStyle w:val="FootnoteReference"/>
                <w:lang w:val="en-GB" w:eastAsia="fr-FR"/>
              </w:rPr>
              <w:footnoteReference w:id="2"/>
            </w:r>
            <w:r>
              <w:rPr>
                <w:lang w:val="en-GB" w:eastAsia="fr-FR"/>
              </w:rPr>
              <w:t xml:space="preserve"> with the goal to analyse the accommodation of existing domestic rail tariffs in the proposed standard 16614-3:2015 (NeTEx). This study has analysed ca. 1800 products and </w:t>
            </w:r>
            <w:r>
              <w:rPr>
                <w:lang w:val="en-GB" w:eastAsia="fr-FR"/>
              </w:rPr>
              <w:lastRenderedPageBreak/>
              <w:t xml:space="preserve">concluded that they can by accommodated in the proposed format. This format would allow as well the accommodation of the hierarchy of the example </w:t>
            </w:r>
            <w:r w:rsidRPr="00510737">
              <w:rPr>
                <w:color w:val="auto"/>
                <w:szCs w:val="20"/>
                <w:lang w:val="en-GB"/>
              </w:rPr>
              <w:t xml:space="preserve">State tariffs </w:t>
            </w:r>
            <w:r w:rsidRPr="00510737">
              <w:rPr>
                <w:rFonts w:cstheme="minorHAnsi"/>
                <w:color w:val="auto"/>
                <w:szCs w:val="20"/>
                <w:lang w:val="en-GB"/>
              </w:rPr>
              <w:t>˃</w:t>
            </w:r>
            <w:r w:rsidRPr="00510737">
              <w:rPr>
                <w:color w:val="auto"/>
                <w:szCs w:val="20"/>
                <w:lang w:val="en-GB"/>
              </w:rPr>
              <w:t xml:space="preserve"> transport associations </w:t>
            </w:r>
            <w:r w:rsidRPr="00510737">
              <w:rPr>
                <w:rFonts w:cstheme="minorHAnsi"/>
                <w:color w:val="auto"/>
                <w:szCs w:val="20"/>
                <w:lang w:val="en-GB"/>
              </w:rPr>
              <w:t>˃</w:t>
            </w:r>
            <w:r w:rsidRPr="00510737">
              <w:rPr>
                <w:color w:val="auto"/>
                <w:szCs w:val="20"/>
                <w:lang w:val="en-GB"/>
              </w:rPr>
              <w:t xml:space="preserve"> own tariffs of private railways</w:t>
            </w:r>
            <w:r>
              <w:rPr>
                <w:color w:val="auto"/>
                <w:szCs w:val="20"/>
                <w:lang w:val="en-GB"/>
              </w:rPr>
              <w:t>.</w:t>
            </w:r>
          </w:p>
          <w:p w14:paraId="728B513E" w14:textId="4768681B" w:rsidR="007D60AE" w:rsidRPr="007E7783" w:rsidRDefault="007D60AE" w:rsidP="007D60AE">
            <w:pPr>
              <w:rPr>
                <w:color w:val="FF0000"/>
                <w:lang w:val="en-GB" w:eastAsia="fr-FR"/>
              </w:rPr>
            </w:pPr>
            <w:r w:rsidRPr="007E7783">
              <w:rPr>
                <w:color w:val="FF0000"/>
                <w:lang w:val="en-GB" w:eastAsia="fr-FR"/>
              </w:rPr>
              <w:t xml:space="preserve">Your comment triggers a more general question: </w:t>
            </w:r>
            <w:r w:rsidR="007E2EA1" w:rsidRPr="007E7783">
              <w:rPr>
                <w:color w:val="FF0000"/>
                <w:lang w:val="en-GB" w:eastAsia="fr-FR"/>
              </w:rPr>
              <w:t xml:space="preserve">From our understanding you said that </w:t>
            </w:r>
            <w:r w:rsidRPr="007E7783">
              <w:rPr>
                <w:color w:val="FF0000"/>
                <w:lang w:val="en-GB" w:eastAsia="fr-FR"/>
              </w:rPr>
              <w:t xml:space="preserve">the TAP TSI technical documents </w:t>
            </w:r>
            <w:r w:rsidR="007E2EA1" w:rsidRPr="007E7783">
              <w:rPr>
                <w:color w:val="FF0000"/>
                <w:lang w:val="en-GB" w:eastAsia="fr-FR"/>
              </w:rPr>
              <w:t xml:space="preserve">B.1, B.2 and B.3 </w:t>
            </w:r>
            <w:r w:rsidRPr="007E7783">
              <w:rPr>
                <w:color w:val="FF0000"/>
                <w:lang w:val="en-GB" w:eastAsia="fr-FR"/>
              </w:rPr>
              <w:t xml:space="preserve">not </w:t>
            </w:r>
            <w:r w:rsidR="007E2EA1" w:rsidRPr="007E7783">
              <w:rPr>
                <w:color w:val="FF0000"/>
                <w:lang w:val="en-GB" w:eastAsia="fr-FR"/>
              </w:rPr>
              <w:t xml:space="preserve">anymore </w:t>
            </w:r>
            <w:r w:rsidRPr="007E7783">
              <w:rPr>
                <w:color w:val="FF0000"/>
                <w:lang w:val="en-GB" w:eastAsia="fr-FR"/>
              </w:rPr>
              <w:t xml:space="preserve">fit </w:t>
            </w:r>
            <w:r w:rsidR="007E2EA1" w:rsidRPr="007E7783">
              <w:rPr>
                <w:color w:val="FF0000"/>
                <w:lang w:val="en-GB" w:eastAsia="fr-FR"/>
              </w:rPr>
              <w:t xml:space="preserve">for </w:t>
            </w:r>
            <w:r w:rsidRPr="007E7783">
              <w:rPr>
                <w:color w:val="FF0000"/>
                <w:lang w:val="en-GB" w:eastAsia="fr-FR"/>
              </w:rPr>
              <w:t xml:space="preserve">purpose </w:t>
            </w:r>
            <w:r w:rsidR="007E7783" w:rsidRPr="007E7783">
              <w:rPr>
                <w:color w:val="FF0000"/>
                <w:lang w:val="en-GB" w:eastAsia="fr-FR"/>
              </w:rPr>
              <w:t>for</w:t>
            </w:r>
            <w:r w:rsidRPr="007E7783">
              <w:rPr>
                <w:color w:val="FF0000"/>
                <w:lang w:val="en-GB" w:eastAsia="fr-FR"/>
              </w:rPr>
              <w:t xml:space="preserve"> </w:t>
            </w:r>
            <w:r w:rsidR="007E2EA1" w:rsidRPr="007E7783">
              <w:rPr>
                <w:color w:val="FF0000"/>
                <w:lang w:val="en-GB" w:eastAsia="fr-FR"/>
              </w:rPr>
              <w:t xml:space="preserve">the </w:t>
            </w:r>
            <w:r w:rsidRPr="007E7783">
              <w:rPr>
                <w:color w:val="FF0000"/>
                <w:lang w:val="en-GB" w:eastAsia="fr-FR"/>
              </w:rPr>
              <w:t>fare exchange</w:t>
            </w:r>
            <w:r w:rsidR="007E2EA1" w:rsidRPr="007E7783">
              <w:rPr>
                <w:color w:val="FF0000"/>
                <w:lang w:val="en-GB" w:eastAsia="fr-FR"/>
              </w:rPr>
              <w:t xml:space="preserve"> for rail</w:t>
            </w:r>
            <w:r w:rsidRPr="007E7783">
              <w:rPr>
                <w:color w:val="FF0000"/>
                <w:lang w:val="en-GB" w:eastAsia="fr-FR"/>
              </w:rPr>
              <w:t>?</w:t>
            </w:r>
          </w:p>
          <w:p w14:paraId="29CBD523" w14:textId="09534567" w:rsidR="007D60AE" w:rsidRPr="0080115C" w:rsidRDefault="007D60AE" w:rsidP="007D60AE">
            <w:pPr>
              <w:rPr>
                <w:lang w:val="en-GB" w:eastAsia="fr-FR"/>
              </w:rPr>
            </w:pPr>
          </w:p>
        </w:tc>
      </w:tr>
      <w:tr w:rsidR="00427C58" w:rsidRPr="0080115C" w14:paraId="50F2161A" w14:textId="77777777" w:rsidTr="004C75ED">
        <w:trPr>
          <w:cantSplit/>
          <w:trHeight w:val="65"/>
        </w:trPr>
        <w:tc>
          <w:tcPr>
            <w:tcW w:w="135" w:type="pct"/>
          </w:tcPr>
          <w:p w14:paraId="57709B30" w14:textId="77777777" w:rsidR="00427C58" w:rsidRPr="0080115C" w:rsidRDefault="00F3643A" w:rsidP="009662F4">
            <w:pPr>
              <w:pStyle w:val="HeadingTableleft"/>
              <w:jc w:val="center"/>
              <w:rPr>
                <w:i w:val="0"/>
                <w:color w:val="auto"/>
                <w:lang w:val="en-GB"/>
              </w:rPr>
            </w:pPr>
            <w:r>
              <w:rPr>
                <w:i w:val="0"/>
                <w:color w:val="auto"/>
                <w:lang w:val="en-GB"/>
              </w:rPr>
              <w:lastRenderedPageBreak/>
              <w:t>2</w:t>
            </w:r>
          </w:p>
        </w:tc>
        <w:tc>
          <w:tcPr>
            <w:tcW w:w="505" w:type="pct"/>
          </w:tcPr>
          <w:p w14:paraId="15FE764D" w14:textId="77777777" w:rsidR="00427C58" w:rsidRPr="0080115C" w:rsidRDefault="00F3643A" w:rsidP="00F93E0B">
            <w:pPr>
              <w:spacing w:after="0"/>
              <w:jc w:val="center"/>
              <w:rPr>
                <w:color w:val="auto"/>
                <w:lang w:val="en-GB" w:eastAsia="fr-FR"/>
              </w:rPr>
            </w:pPr>
            <w:r>
              <w:rPr>
                <w:lang w:eastAsia="fr-FR"/>
              </w:rPr>
              <w:t>4.2.11. Delivery of the product to the customer after its purchase (fulfilment)</w:t>
            </w:r>
          </w:p>
        </w:tc>
        <w:tc>
          <w:tcPr>
            <w:tcW w:w="206" w:type="pct"/>
          </w:tcPr>
          <w:p w14:paraId="5E0D3718" w14:textId="77777777" w:rsidR="00427C58" w:rsidRPr="0080115C" w:rsidRDefault="00F3643A" w:rsidP="009662F4">
            <w:pPr>
              <w:jc w:val="center"/>
              <w:rPr>
                <w:lang w:val="en-GB" w:eastAsia="fr-FR"/>
              </w:rPr>
            </w:pPr>
            <w:r>
              <w:rPr>
                <w:lang w:val="en-GB" w:eastAsia="fr-FR"/>
              </w:rPr>
              <w:t>G</w:t>
            </w:r>
          </w:p>
        </w:tc>
        <w:tc>
          <w:tcPr>
            <w:tcW w:w="389" w:type="pct"/>
          </w:tcPr>
          <w:p w14:paraId="3C078CBA" w14:textId="77777777" w:rsidR="00427C58" w:rsidRPr="0080115C" w:rsidRDefault="00F3643A" w:rsidP="00837170">
            <w:pPr>
              <w:jc w:val="center"/>
              <w:rPr>
                <w:lang w:val="en-GB" w:eastAsia="fr-FR"/>
              </w:rPr>
            </w:pPr>
            <w:r>
              <w:rPr>
                <w:lang w:val="en-GB" w:eastAsia="fr-FR"/>
              </w:rPr>
              <w:t>CER</w:t>
            </w:r>
          </w:p>
        </w:tc>
        <w:tc>
          <w:tcPr>
            <w:tcW w:w="2015" w:type="pct"/>
          </w:tcPr>
          <w:p w14:paraId="08AEA2D3" w14:textId="77777777" w:rsidR="00F3643A" w:rsidRPr="00F3643A" w:rsidRDefault="00F3643A" w:rsidP="00F3643A">
            <w:pPr>
              <w:spacing w:after="0"/>
              <w:rPr>
                <w:color w:val="auto"/>
                <w:szCs w:val="20"/>
                <w:u w:val="single"/>
                <w:lang w:val="en-GB"/>
              </w:rPr>
            </w:pPr>
            <w:r w:rsidRPr="00F3643A">
              <w:rPr>
                <w:color w:val="auto"/>
                <w:szCs w:val="20"/>
                <w:u w:val="single"/>
                <w:lang w:val="en-GB"/>
              </w:rPr>
              <w:t>CER Statement:</w:t>
            </w:r>
          </w:p>
          <w:p w14:paraId="2EA937AB" w14:textId="77777777" w:rsidR="00F3643A" w:rsidRPr="00F3643A" w:rsidRDefault="00F3643A" w:rsidP="00F3643A">
            <w:pPr>
              <w:spacing w:after="0"/>
              <w:rPr>
                <w:color w:val="auto"/>
                <w:szCs w:val="20"/>
                <w:lang w:val="en-GB"/>
              </w:rPr>
            </w:pPr>
            <w:r w:rsidRPr="00F3643A">
              <w:rPr>
                <w:color w:val="auto"/>
                <w:szCs w:val="20"/>
                <w:lang w:val="en-GB"/>
              </w:rPr>
              <w:t>Imposing on domestic services the more simplified international logics, which was designed for an efficient exchange of data between international partners and for international services, does not make sense at all.</w:t>
            </w:r>
          </w:p>
          <w:p w14:paraId="2CC96BBF" w14:textId="77777777" w:rsidR="00F3643A" w:rsidRDefault="00F3643A" w:rsidP="00F3643A">
            <w:pPr>
              <w:spacing w:after="0"/>
              <w:rPr>
                <w:color w:val="auto"/>
                <w:szCs w:val="20"/>
                <w:lang w:val="en-GB"/>
              </w:rPr>
            </w:pPr>
            <w:r w:rsidRPr="00F3643A">
              <w:rPr>
                <w:color w:val="auto"/>
                <w:szCs w:val="20"/>
                <w:lang w:val="en-GB"/>
              </w:rPr>
              <w:t>Thus, CER is concern</w:t>
            </w:r>
            <w:r w:rsidR="007C1A49">
              <w:rPr>
                <w:color w:val="auto"/>
                <w:szCs w:val="20"/>
                <w:lang w:val="en-GB"/>
              </w:rPr>
              <w:t>ed</w:t>
            </w:r>
            <w:r w:rsidRPr="00F3643A">
              <w:rPr>
                <w:color w:val="auto"/>
                <w:szCs w:val="20"/>
                <w:lang w:val="en-GB"/>
              </w:rPr>
              <w:t xml:space="preserve"> about any further regulation on the exchange of domestic tariff data.</w:t>
            </w:r>
          </w:p>
          <w:p w14:paraId="463742F2" w14:textId="77777777" w:rsidR="00F3643A" w:rsidRPr="00F3643A" w:rsidRDefault="00F3643A" w:rsidP="00F3643A">
            <w:pPr>
              <w:spacing w:after="0"/>
              <w:rPr>
                <w:color w:val="auto"/>
                <w:szCs w:val="20"/>
                <w:lang w:val="en-GB"/>
              </w:rPr>
            </w:pPr>
          </w:p>
          <w:p w14:paraId="51101F78" w14:textId="77777777" w:rsidR="00F3643A" w:rsidRPr="00F3643A" w:rsidRDefault="00F3643A" w:rsidP="00F3643A">
            <w:pPr>
              <w:spacing w:after="0"/>
              <w:rPr>
                <w:color w:val="auto"/>
                <w:szCs w:val="20"/>
                <w:u w:val="single"/>
                <w:lang w:val="en-GB"/>
              </w:rPr>
            </w:pPr>
            <w:r w:rsidRPr="00F3643A">
              <w:rPr>
                <w:color w:val="auto"/>
                <w:szCs w:val="20"/>
                <w:u w:val="single"/>
                <w:lang w:val="en-GB"/>
              </w:rPr>
              <w:t>Justification:</w:t>
            </w:r>
          </w:p>
          <w:p w14:paraId="72942B76" w14:textId="77777777" w:rsidR="00CD0EF7" w:rsidRDefault="00F3643A" w:rsidP="00F3643A">
            <w:pPr>
              <w:spacing w:after="0"/>
              <w:rPr>
                <w:color w:val="auto"/>
                <w:szCs w:val="20"/>
                <w:lang w:val="en-GB"/>
              </w:rPr>
            </w:pPr>
            <w:r w:rsidRPr="00F3643A">
              <w:rPr>
                <w:color w:val="auto"/>
                <w:szCs w:val="20"/>
                <w:lang w:val="en-GB"/>
              </w:rPr>
              <w:t>For national and regional travel, especially in transport associations, special local rules apply.</w:t>
            </w:r>
            <w:r w:rsidR="00CD0EF7">
              <w:rPr>
                <w:color w:val="auto"/>
                <w:szCs w:val="20"/>
                <w:lang w:val="en-GB"/>
              </w:rPr>
              <w:t xml:space="preserve"> </w:t>
            </w:r>
          </w:p>
          <w:p w14:paraId="39544B26" w14:textId="77777777" w:rsidR="00A16E11" w:rsidRDefault="00A16E11" w:rsidP="00CD0EF7">
            <w:pPr>
              <w:spacing w:after="0"/>
              <w:rPr>
                <w:color w:val="auto"/>
                <w:szCs w:val="20"/>
                <w:lang w:val="en-GB"/>
              </w:rPr>
            </w:pPr>
            <w:r>
              <w:rPr>
                <w:color w:val="auto"/>
                <w:szCs w:val="20"/>
                <w:lang w:val="en-GB"/>
              </w:rPr>
              <w:t>T</w:t>
            </w:r>
            <w:r w:rsidR="00CD0EF7">
              <w:rPr>
                <w:color w:val="auto"/>
                <w:szCs w:val="20"/>
                <w:lang w:val="en-GB"/>
              </w:rPr>
              <w:t>h</w:t>
            </w:r>
            <w:r w:rsidR="00CD0EF7" w:rsidRPr="00F3643A">
              <w:rPr>
                <w:color w:val="auto"/>
                <w:szCs w:val="20"/>
                <w:lang w:val="en-GB"/>
              </w:rPr>
              <w:t>e</w:t>
            </w:r>
            <w:r w:rsidR="00CD0EF7">
              <w:rPr>
                <w:color w:val="auto"/>
                <w:szCs w:val="20"/>
                <w:lang w:val="en-GB"/>
              </w:rPr>
              <w:t>se</w:t>
            </w:r>
            <w:r w:rsidR="00CD0EF7" w:rsidRPr="00F3643A">
              <w:rPr>
                <w:color w:val="auto"/>
                <w:szCs w:val="20"/>
                <w:lang w:val="en-GB"/>
              </w:rPr>
              <w:t xml:space="preserve"> rules cannot be harmonised by any reasonable means</w:t>
            </w:r>
            <w:r>
              <w:rPr>
                <w:color w:val="auto"/>
                <w:szCs w:val="20"/>
                <w:lang w:val="en-GB"/>
              </w:rPr>
              <w:t xml:space="preserve"> d</w:t>
            </w:r>
            <w:r w:rsidRPr="00F3643A">
              <w:rPr>
                <w:color w:val="auto"/>
                <w:szCs w:val="20"/>
                <w:lang w:val="en-GB"/>
              </w:rPr>
              <w:t>ue to</w:t>
            </w:r>
            <w:r>
              <w:rPr>
                <w:color w:val="auto"/>
                <w:szCs w:val="20"/>
                <w:lang w:val="en-GB"/>
              </w:rPr>
              <w:t xml:space="preserve"> the various landscape of</w:t>
            </w:r>
            <w:r w:rsidRPr="00F3643A">
              <w:rPr>
                <w:color w:val="auto"/>
                <w:szCs w:val="20"/>
                <w:lang w:val="en-GB"/>
              </w:rPr>
              <w:t xml:space="preserve"> sales and ticketing concepts</w:t>
            </w:r>
            <w:r>
              <w:rPr>
                <w:color w:val="auto"/>
                <w:szCs w:val="20"/>
                <w:lang w:val="en-GB"/>
              </w:rPr>
              <w:t xml:space="preserve">, </w:t>
            </w:r>
            <w:r w:rsidRPr="00F3643A">
              <w:rPr>
                <w:color w:val="auto"/>
                <w:szCs w:val="20"/>
                <w:lang w:val="en-GB"/>
              </w:rPr>
              <w:t xml:space="preserve">e.g. transport associations with compulsory validation of tickets at the beginning of the journey </w:t>
            </w:r>
            <w:r>
              <w:rPr>
                <w:color w:val="auto"/>
                <w:szCs w:val="20"/>
                <w:lang w:val="en-GB"/>
              </w:rPr>
              <w:t>might</w:t>
            </w:r>
            <w:r w:rsidRPr="00F3643A">
              <w:rPr>
                <w:color w:val="auto"/>
                <w:szCs w:val="20"/>
                <w:lang w:val="en-GB"/>
              </w:rPr>
              <w:t xml:space="preserve"> need small format tickets</w:t>
            </w:r>
          </w:p>
          <w:p w14:paraId="71D3BF40" w14:textId="77777777" w:rsidR="00427C58" w:rsidRDefault="00A16E11" w:rsidP="00CD0EF7">
            <w:pPr>
              <w:spacing w:after="0"/>
              <w:rPr>
                <w:color w:val="auto"/>
                <w:szCs w:val="20"/>
                <w:lang w:val="en-GB"/>
              </w:rPr>
            </w:pPr>
            <w:r>
              <w:rPr>
                <w:color w:val="auto"/>
                <w:szCs w:val="20"/>
                <w:lang w:val="en-GB"/>
              </w:rPr>
              <w:t>Thus</w:t>
            </w:r>
            <w:r w:rsidR="00CD0EF7">
              <w:rPr>
                <w:color w:val="auto"/>
                <w:szCs w:val="20"/>
                <w:lang w:val="en-GB"/>
              </w:rPr>
              <w:t>, a</w:t>
            </w:r>
            <w:r w:rsidR="00F3643A" w:rsidRPr="00F3643A">
              <w:rPr>
                <w:color w:val="auto"/>
                <w:szCs w:val="20"/>
                <w:lang w:val="en-GB"/>
              </w:rPr>
              <w:t xml:space="preserve"> change of the sales concept will bring high and unnecessary investments.</w:t>
            </w:r>
          </w:p>
          <w:p w14:paraId="635D0145" w14:textId="77777777" w:rsidR="00A16E11" w:rsidRPr="0080115C" w:rsidRDefault="00A16E11" w:rsidP="00CD0EF7">
            <w:pPr>
              <w:spacing w:after="0"/>
              <w:rPr>
                <w:color w:val="auto"/>
                <w:szCs w:val="20"/>
                <w:lang w:val="en-GB"/>
              </w:rPr>
            </w:pPr>
          </w:p>
        </w:tc>
        <w:tc>
          <w:tcPr>
            <w:tcW w:w="229" w:type="pct"/>
          </w:tcPr>
          <w:p w14:paraId="02069A33" w14:textId="1E8B69DB" w:rsidR="00427C58" w:rsidRPr="0080115C" w:rsidRDefault="000948A4" w:rsidP="00D36C7A">
            <w:pPr>
              <w:jc w:val="center"/>
              <w:rPr>
                <w:lang w:val="en-GB" w:eastAsia="fr-FR"/>
              </w:rPr>
            </w:pPr>
            <w:r>
              <w:rPr>
                <w:lang w:val="en-GB" w:eastAsia="fr-FR"/>
              </w:rPr>
              <w:t>D</w:t>
            </w:r>
            <w:bookmarkStart w:id="0" w:name="_GoBack"/>
            <w:bookmarkEnd w:id="0"/>
          </w:p>
        </w:tc>
        <w:tc>
          <w:tcPr>
            <w:tcW w:w="1521" w:type="pct"/>
          </w:tcPr>
          <w:p w14:paraId="77BCCA86" w14:textId="451CC82D" w:rsidR="009B5B90" w:rsidRDefault="009B5B90" w:rsidP="00D36C7A">
            <w:pPr>
              <w:rPr>
                <w:lang w:val="en-GB" w:eastAsia="fr-FR"/>
              </w:rPr>
            </w:pPr>
            <w:r>
              <w:rPr>
                <w:lang w:val="en-GB" w:eastAsia="fr-FR"/>
              </w:rPr>
              <w:t>This statement is not understandable for ERA. The basic parameter is linked to the ticketing of domestic tickets, but the statement is linked to the data exchange for domestic rail tariffs.</w:t>
            </w:r>
          </w:p>
          <w:p w14:paraId="2E08E31F" w14:textId="1BC7918F" w:rsidR="00047F80" w:rsidRDefault="007D60AE" w:rsidP="007D60AE">
            <w:pPr>
              <w:rPr>
                <w:lang w:val="en-GB" w:eastAsia="fr-FR"/>
              </w:rPr>
            </w:pPr>
            <w:r>
              <w:rPr>
                <w:lang w:val="en-GB" w:eastAsia="fr-FR"/>
              </w:rPr>
              <w:t>The goal of the drafted TAP TSI is to extend the ticketing standards for international ticketing to the domestic ticketing</w:t>
            </w:r>
            <w:r w:rsidR="007E7783">
              <w:rPr>
                <w:lang w:val="en-GB" w:eastAsia="fr-FR"/>
              </w:rPr>
              <w:t>, if useful</w:t>
            </w:r>
            <w:r>
              <w:rPr>
                <w:lang w:val="en-GB" w:eastAsia="fr-FR"/>
              </w:rPr>
              <w:t xml:space="preserve">. Some of the standards, such as for indirect fulfilment or </w:t>
            </w:r>
            <w:r w:rsidR="00047F80">
              <w:rPr>
                <w:lang w:val="en-GB" w:eastAsia="fr-FR"/>
              </w:rPr>
              <w:t xml:space="preserve">direct fulfilment (e.g. on RCT2-tickets) are already in use for domestic fulfilment by several </w:t>
            </w:r>
            <w:r w:rsidR="007E7783">
              <w:rPr>
                <w:lang w:val="en-GB" w:eastAsia="fr-FR"/>
              </w:rPr>
              <w:t xml:space="preserve">railway </w:t>
            </w:r>
            <w:r w:rsidR="00047F80">
              <w:rPr>
                <w:lang w:val="en-GB" w:eastAsia="fr-FR"/>
              </w:rPr>
              <w:t xml:space="preserve">undertakings. </w:t>
            </w:r>
            <w:r w:rsidR="007E7783">
              <w:rPr>
                <w:lang w:val="en-GB" w:eastAsia="fr-FR"/>
              </w:rPr>
              <w:t>The following changes were proposed:</w:t>
            </w:r>
          </w:p>
          <w:p w14:paraId="2370F28F" w14:textId="40004275" w:rsidR="00427C58" w:rsidRDefault="00047F80" w:rsidP="00047F80">
            <w:pPr>
              <w:pStyle w:val="ListParagraph"/>
              <w:numPr>
                <w:ilvl w:val="0"/>
                <w:numId w:val="6"/>
              </w:numPr>
              <w:rPr>
                <w:lang w:val="en-GB" w:eastAsia="fr-FR"/>
              </w:rPr>
            </w:pPr>
            <w:r w:rsidRPr="00047F80">
              <w:rPr>
                <w:lang w:val="en-GB" w:eastAsia="fr-FR"/>
              </w:rPr>
              <w:t xml:space="preserve">The direct fulfilment on security paper </w:t>
            </w:r>
            <w:r w:rsidR="007E7783">
              <w:rPr>
                <w:lang w:val="en-GB" w:eastAsia="fr-FR"/>
              </w:rPr>
              <w:t xml:space="preserve">for domestic tickets </w:t>
            </w:r>
            <w:r w:rsidRPr="00047F80">
              <w:rPr>
                <w:lang w:val="en-GB" w:eastAsia="fr-FR"/>
              </w:rPr>
              <w:t>is a recommendation to use th</w:t>
            </w:r>
            <w:r w:rsidR="007E7783">
              <w:rPr>
                <w:lang w:val="en-GB" w:eastAsia="fr-FR"/>
              </w:rPr>
              <w:t xml:space="preserve">e TAP TSI </w:t>
            </w:r>
            <w:r w:rsidRPr="00047F80">
              <w:rPr>
                <w:lang w:val="en-GB" w:eastAsia="fr-FR"/>
              </w:rPr>
              <w:t xml:space="preserve">standard, </w:t>
            </w:r>
            <w:r>
              <w:rPr>
                <w:lang w:val="en-GB" w:eastAsia="fr-FR"/>
              </w:rPr>
              <w:t xml:space="preserve">but </w:t>
            </w:r>
            <w:r w:rsidR="00BC2B33" w:rsidRPr="00BC2B33">
              <w:rPr>
                <w:i/>
                <w:lang w:val="en-GB" w:eastAsia="fr-FR"/>
              </w:rPr>
              <w:t>“… otherwise defined standards”</w:t>
            </w:r>
            <w:r w:rsidR="00BC2B33">
              <w:rPr>
                <w:lang w:val="en-GB" w:eastAsia="fr-FR"/>
              </w:rPr>
              <w:t xml:space="preserve"> can be used as well</w:t>
            </w:r>
            <w:r w:rsidR="007E7783">
              <w:rPr>
                <w:lang w:val="en-GB" w:eastAsia="fr-FR"/>
              </w:rPr>
              <w:t>. In this case the revised TAP TSI triggers no change of the distribution.</w:t>
            </w:r>
          </w:p>
          <w:p w14:paraId="525639BE" w14:textId="59E6F14A" w:rsidR="00047F80" w:rsidRPr="00B22F53" w:rsidRDefault="00047F80" w:rsidP="00B22F53">
            <w:pPr>
              <w:pStyle w:val="ListParagraph"/>
              <w:numPr>
                <w:ilvl w:val="0"/>
                <w:numId w:val="6"/>
              </w:numPr>
              <w:rPr>
                <w:lang w:val="en-GB" w:eastAsia="fr-FR"/>
              </w:rPr>
            </w:pPr>
            <w:r w:rsidRPr="00BC2B33">
              <w:rPr>
                <w:lang w:val="en-GB" w:eastAsia="fr-FR"/>
              </w:rPr>
              <w:t xml:space="preserve">The indirect fulfilment based on visual readable tickets with a barcode as security element is recommended if a railway undertaking is </w:t>
            </w:r>
            <w:r w:rsidR="00BC2B33">
              <w:rPr>
                <w:lang w:val="en-GB" w:eastAsia="fr-FR"/>
              </w:rPr>
              <w:t xml:space="preserve">see chapter 4.2.11.4 </w:t>
            </w:r>
            <w:r w:rsidR="00BC2B33" w:rsidRPr="00BC2B33">
              <w:rPr>
                <w:i/>
                <w:lang w:val="en-GB" w:eastAsia="fr-FR"/>
              </w:rPr>
              <w:t>If the railway undertaking makes sales using indirect fulfilment on one of the following methods, it must use the following standards: electronic delivery (Ticket On Departure, Manifest On List), A4 ticket via electronic delivery for visual inspection by barcode readers, flexible ticket via electronic delivery for visual inspection by barcode readers.</w:t>
            </w:r>
            <w:r w:rsidR="007E7783">
              <w:rPr>
                <w:lang w:val="en-GB" w:eastAsia="fr-FR"/>
              </w:rPr>
              <w:t xml:space="preserve"> In this case the change on the side of the railway undertakings is </w:t>
            </w:r>
            <w:r w:rsidR="00B22F53">
              <w:rPr>
                <w:lang w:val="en-GB" w:eastAsia="fr-FR"/>
              </w:rPr>
              <w:t xml:space="preserve">limited to the barcode creator and reader software. The milestones for this implementation can be specified by the railway undertakings / ticket vendors during the revision of their master plans. </w:t>
            </w:r>
          </w:p>
        </w:tc>
      </w:tr>
      <w:tr w:rsidR="00427C58" w:rsidRPr="0080115C" w14:paraId="24E93A29" w14:textId="77777777" w:rsidTr="004C75ED">
        <w:trPr>
          <w:cantSplit/>
          <w:trHeight w:val="65"/>
        </w:trPr>
        <w:tc>
          <w:tcPr>
            <w:tcW w:w="135" w:type="pct"/>
          </w:tcPr>
          <w:p w14:paraId="7246B963" w14:textId="3F161F6E" w:rsidR="00427C58" w:rsidRPr="0080115C" w:rsidRDefault="00A16E11" w:rsidP="009662F4">
            <w:pPr>
              <w:pStyle w:val="HeadingTableleft"/>
              <w:jc w:val="center"/>
              <w:rPr>
                <w:i w:val="0"/>
                <w:color w:val="auto"/>
                <w:lang w:val="en-GB"/>
              </w:rPr>
            </w:pPr>
            <w:r>
              <w:rPr>
                <w:i w:val="0"/>
                <w:color w:val="auto"/>
                <w:lang w:val="en-GB"/>
              </w:rPr>
              <w:t>3</w:t>
            </w:r>
          </w:p>
        </w:tc>
        <w:tc>
          <w:tcPr>
            <w:tcW w:w="505" w:type="pct"/>
          </w:tcPr>
          <w:p w14:paraId="1E42F1EB" w14:textId="77777777" w:rsidR="00427C58" w:rsidRPr="0080115C" w:rsidRDefault="00A16E11" w:rsidP="00F93E0B">
            <w:pPr>
              <w:spacing w:after="0"/>
              <w:jc w:val="center"/>
              <w:rPr>
                <w:color w:val="auto"/>
                <w:lang w:val="en-GB" w:eastAsia="fr-FR"/>
              </w:rPr>
            </w:pPr>
            <w:r w:rsidRPr="00A16E11">
              <w:rPr>
                <w:color w:val="auto"/>
                <w:lang w:val="en-GB" w:eastAsia="fr-FR"/>
              </w:rPr>
              <w:t>4.2.11.1. Fulfilment - direct - for international and foreign sales</w:t>
            </w:r>
          </w:p>
        </w:tc>
        <w:tc>
          <w:tcPr>
            <w:tcW w:w="206" w:type="pct"/>
          </w:tcPr>
          <w:p w14:paraId="09478E07" w14:textId="77777777" w:rsidR="00427C58" w:rsidRPr="0080115C" w:rsidRDefault="00A16E11" w:rsidP="009662F4">
            <w:pPr>
              <w:jc w:val="center"/>
              <w:rPr>
                <w:lang w:val="en-GB" w:eastAsia="fr-FR"/>
              </w:rPr>
            </w:pPr>
            <w:r>
              <w:rPr>
                <w:lang w:val="en-GB" w:eastAsia="fr-FR"/>
              </w:rPr>
              <w:t>U</w:t>
            </w:r>
          </w:p>
        </w:tc>
        <w:tc>
          <w:tcPr>
            <w:tcW w:w="389" w:type="pct"/>
          </w:tcPr>
          <w:p w14:paraId="19206B3A" w14:textId="77777777" w:rsidR="00427C58" w:rsidRPr="0080115C" w:rsidRDefault="00A16E11" w:rsidP="00837170">
            <w:pPr>
              <w:jc w:val="center"/>
              <w:rPr>
                <w:lang w:val="en-GB" w:eastAsia="fr-FR"/>
              </w:rPr>
            </w:pPr>
            <w:r>
              <w:rPr>
                <w:lang w:val="en-GB" w:eastAsia="fr-FR"/>
              </w:rPr>
              <w:t>CER</w:t>
            </w:r>
          </w:p>
        </w:tc>
        <w:tc>
          <w:tcPr>
            <w:tcW w:w="2015" w:type="pct"/>
          </w:tcPr>
          <w:p w14:paraId="0BBE4AE4" w14:textId="77777777" w:rsidR="00A16E11" w:rsidRPr="004247F8" w:rsidRDefault="00A16E11" w:rsidP="00663828">
            <w:pPr>
              <w:spacing w:after="0"/>
              <w:rPr>
                <w:color w:val="auto"/>
                <w:szCs w:val="20"/>
                <w:u w:val="single"/>
                <w:lang w:val="en-GB"/>
              </w:rPr>
            </w:pPr>
            <w:r w:rsidRPr="004247F8">
              <w:rPr>
                <w:color w:val="auto"/>
                <w:szCs w:val="20"/>
                <w:u w:val="single"/>
                <w:lang w:val="en-GB"/>
              </w:rPr>
              <w:t xml:space="preserve">CER concerns </w:t>
            </w:r>
            <w:r w:rsidR="004247F8" w:rsidRPr="004247F8">
              <w:rPr>
                <w:color w:val="auto"/>
                <w:szCs w:val="20"/>
                <w:u w:val="single"/>
                <w:lang w:val="en-GB"/>
              </w:rPr>
              <w:t>and request for clarification:</w:t>
            </w:r>
          </w:p>
          <w:p w14:paraId="1E4BD6DC" w14:textId="77777777" w:rsidR="004247F8" w:rsidRPr="0080115C" w:rsidRDefault="00A16E11" w:rsidP="001B2E20">
            <w:pPr>
              <w:spacing w:after="0"/>
              <w:rPr>
                <w:color w:val="auto"/>
                <w:szCs w:val="20"/>
                <w:lang w:val="en-GB"/>
              </w:rPr>
            </w:pPr>
            <w:r w:rsidRPr="00A16E11">
              <w:rPr>
                <w:color w:val="auto"/>
                <w:szCs w:val="20"/>
                <w:lang w:val="en-GB"/>
              </w:rPr>
              <w:t xml:space="preserve">Why are </w:t>
            </w:r>
            <w:r w:rsidR="004247F8">
              <w:rPr>
                <w:color w:val="auto"/>
                <w:szCs w:val="20"/>
                <w:lang w:val="en-GB"/>
              </w:rPr>
              <w:t xml:space="preserve">Special offers, </w:t>
            </w:r>
            <w:r w:rsidR="004247F8" w:rsidRPr="00A16E11">
              <w:rPr>
                <w:color w:val="auto"/>
                <w:szCs w:val="20"/>
                <w:lang w:val="en-GB"/>
              </w:rPr>
              <w:t>e.g.</w:t>
            </w:r>
            <w:r w:rsidR="004247F8">
              <w:rPr>
                <w:color w:val="auto"/>
                <w:szCs w:val="20"/>
                <w:lang w:val="en-GB"/>
              </w:rPr>
              <w:t xml:space="preserve"> s</w:t>
            </w:r>
            <w:r w:rsidR="004247F8" w:rsidRPr="00A16E11">
              <w:rPr>
                <w:color w:val="auto"/>
                <w:szCs w:val="20"/>
                <w:lang w:val="en-GB"/>
              </w:rPr>
              <w:t>pecial fares in conjunction with national railcards, Group ticket</w:t>
            </w:r>
            <w:r w:rsidR="001B2E20">
              <w:rPr>
                <w:color w:val="auto"/>
                <w:szCs w:val="20"/>
                <w:lang w:val="en-GB"/>
              </w:rPr>
              <w:t xml:space="preserve">, </w:t>
            </w:r>
            <w:r w:rsidRPr="00A16E11">
              <w:rPr>
                <w:color w:val="auto"/>
                <w:szCs w:val="20"/>
                <w:lang w:val="en-GB"/>
              </w:rPr>
              <w:t>not listed in</w:t>
            </w:r>
            <w:r>
              <w:rPr>
                <w:color w:val="auto"/>
                <w:szCs w:val="20"/>
                <w:lang w:val="en-GB"/>
              </w:rPr>
              <w:t xml:space="preserve"> ”</w:t>
            </w:r>
            <w:r w:rsidRPr="00A16E11">
              <w:rPr>
                <w:color w:val="auto"/>
                <w:szCs w:val="20"/>
                <w:lang w:val="en-GB"/>
              </w:rPr>
              <w:t xml:space="preserve">Ticket only“ or </w:t>
            </w:r>
            <w:r>
              <w:rPr>
                <w:color w:val="auto"/>
                <w:szCs w:val="20"/>
                <w:lang w:val="en-GB"/>
              </w:rPr>
              <w:t>“</w:t>
            </w:r>
            <w:r w:rsidRPr="00A16E11">
              <w:rPr>
                <w:color w:val="auto"/>
                <w:szCs w:val="20"/>
                <w:lang w:val="en-GB"/>
              </w:rPr>
              <w:t>Ticket and reservation“ in the sense of fulfilment</w:t>
            </w:r>
            <w:r>
              <w:rPr>
                <w:color w:val="auto"/>
                <w:szCs w:val="20"/>
                <w:lang w:val="en-GB"/>
              </w:rPr>
              <w:t>?</w:t>
            </w:r>
          </w:p>
        </w:tc>
        <w:tc>
          <w:tcPr>
            <w:tcW w:w="229" w:type="pct"/>
          </w:tcPr>
          <w:p w14:paraId="5E7E7B14" w14:textId="5B7990E0" w:rsidR="00427C58" w:rsidRPr="0080115C" w:rsidRDefault="00BC2B33" w:rsidP="00D36C7A">
            <w:pPr>
              <w:jc w:val="center"/>
              <w:rPr>
                <w:lang w:val="en-GB" w:eastAsia="fr-FR"/>
              </w:rPr>
            </w:pPr>
            <w:r>
              <w:rPr>
                <w:lang w:val="en-GB" w:eastAsia="fr-FR"/>
              </w:rPr>
              <w:t>A</w:t>
            </w:r>
          </w:p>
        </w:tc>
        <w:tc>
          <w:tcPr>
            <w:tcW w:w="1521" w:type="pct"/>
          </w:tcPr>
          <w:p w14:paraId="3544A135" w14:textId="397CCBF2" w:rsidR="00427C58" w:rsidRPr="0080115C" w:rsidRDefault="00BC2B33" w:rsidP="00D36C7A">
            <w:pPr>
              <w:rPr>
                <w:lang w:val="en-GB" w:eastAsia="fr-FR"/>
              </w:rPr>
            </w:pPr>
            <w:r>
              <w:rPr>
                <w:lang w:val="en-GB" w:eastAsia="fr-FR"/>
              </w:rPr>
              <w:t xml:space="preserve">ERA will add these tickets to the list of tickets. ERA will propose a </w:t>
            </w:r>
            <w:r w:rsidR="00B22F53">
              <w:rPr>
                <w:lang w:val="en-GB" w:eastAsia="fr-FR"/>
              </w:rPr>
              <w:t xml:space="preserve">modified </w:t>
            </w:r>
            <w:r>
              <w:rPr>
                <w:lang w:val="en-GB" w:eastAsia="fr-FR"/>
              </w:rPr>
              <w:t>wording for the ticket types, to be taken into account</w:t>
            </w:r>
            <w:r w:rsidR="00B22F53">
              <w:rPr>
                <w:lang w:val="en-GB" w:eastAsia="fr-FR"/>
              </w:rPr>
              <w:t xml:space="preserve"> for the discussions in the working party.</w:t>
            </w:r>
          </w:p>
        </w:tc>
      </w:tr>
      <w:tr w:rsidR="00127AAD" w:rsidRPr="0080115C" w14:paraId="73E68994" w14:textId="77777777" w:rsidTr="004C75ED">
        <w:trPr>
          <w:cantSplit/>
          <w:trHeight w:val="65"/>
        </w:trPr>
        <w:tc>
          <w:tcPr>
            <w:tcW w:w="135" w:type="pct"/>
          </w:tcPr>
          <w:p w14:paraId="2268EA73" w14:textId="77777777" w:rsidR="00127AAD" w:rsidRDefault="00127AAD" w:rsidP="009662F4">
            <w:pPr>
              <w:pStyle w:val="HeadingTableleft"/>
              <w:jc w:val="center"/>
              <w:rPr>
                <w:i w:val="0"/>
                <w:color w:val="auto"/>
                <w:lang w:val="en-GB"/>
              </w:rPr>
            </w:pPr>
            <w:r>
              <w:rPr>
                <w:i w:val="0"/>
                <w:color w:val="auto"/>
                <w:lang w:val="en-GB"/>
              </w:rPr>
              <w:t>4</w:t>
            </w:r>
          </w:p>
        </w:tc>
        <w:tc>
          <w:tcPr>
            <w:tcW w:w="505" w:type="pct"/>
          </w:tcPr>
          <w:p w14:paraId="2DF6F00E" w14:textId="77777777" w:rsidR="00127AAD" w:rsidRPr="00A16E11" w:rsidRDefault="00127AAD" w:rsidP="00F93E0B">
            <w:pPr>
              <w:spacing w:after="0"/>
              <w:jc w:val="center"/>
              <w:rPr>
                <w:color w:val="auto"/>
                <w:lang w:val="en-GB" w:eastAsia="fr-FR"/>
              </w:rPr>
            </w:pPr>
            <w:r w:rsidRPr="00127AAD">
              <w:rPr>
                <w:color w:val="auto"/>
                <w:lang w:val="en-GB" w:eastAsia="fr-FR"/>
              </w:rPr>
              <w:t>4.2.11.4. Fulfilment – indirect – domestic sales</w:t>
            </w:r>
          </w:p>
        </w:tc>
        <w:tc>
          <w:tcPr>
            <w:tcW w:w="206" w:type="pct"/>
          </w:tcPr>
          <w:p w14:paraId="75641E5A" w14:textId="77777777" w:rsidR="00127AAD" w:rsidRDefault="00127AAD" w:rsidP="009662F4">
            <w:pPr>
              <w:jc w:val="center"/>
              <w:rPr>
                <w:lang w:val="en-GB" w:eastAsia="fr-FR"/>
              </w:rPr>
            </w:pPr>
          </w:p>
        </w:tc>
        <w:tc>
          <w:tcPr>
            <w:tcW w:w="389" w:type="pct"/>
          </w:tcPr>
          <w:p w14:paraId="1CED57A9" w14:textId="77777777" w:rsidR="00127AAD" w:rsidRDefault="00127AAD" w:rsidP="00837170">
            <w:pPr>
              <w:jc w:val="center"/>
              <w:rPr>
                <w:lang w:val="en-GB" w:eastAsia="fr-FR"/>
              </w:rPr>
            </w:pPr>
          </w:p>
        </w:tc>
        <w:tc>
          <w:tcPr>
            <w:tcW w:w="2015" w:type="pct"/>
          </w:tcPr>
          <w:p w14:paraId="5848B6B3" w14:textId="77777777" w:rsidR="00A10E1B" w:rsidRPr="00F3643A" w:rsidRDefault="00A10E1B" w:rsidP="00A10E1B">
            <w:pPr>
              <w:spacing w:after="0"/>
              <w:rPr>
                <w:color w:val="auto"/>
                <w:szCs w:val="20"/>
                <w:u w:val="single"/>
                <w:lang w:val="en-GB"/>
              </w:rPr>
            </w:pPr>
            <w:r w:rsidRPr="00F3643A">
              <w:rPr>
                <w:color w:val="auto"/>
                <w:szCs w:val="20"/>
                <w:u w:val="single"/>
                <w:lang w:val="en-GB"/>
              </w:rPr>
              <w:t>CER Statement:</w:t>
            </w:r>
          </w:p>
          <w:p w14:paraId="7895D5BA" w14:textId="77777777" w:rsidR="004A106F" w:rsidRDefault="00A10E1B" w:rsidP="00127AAD">
            <w:pPr>
              <w:spacing w:after="0"/>
              <w:rPr>
                <w:color w:val="auto"/>
                <w:szCs w:val="20"/>
                <w:u w:val="single"/>
                <w:lang w:val="en-GB"/>
              </w:rPr>
            </w:pPr>
            <w:r>
              <w:rPr>
                <w:color w:val="auto"/>
                <w:szCs w:val="20"/>
                <w:lang w:val="en-GB"/>
              </w:rPr>
              <w:t>P</w:t>
            </w:r>
            <w:r w:rsidR="004A106F" w:rsidRPr="00127AAD">
              <w:rPr>
                <w:color w:val="auto"/>
                <w:szCs w:val="20"/>
                <w:lang w:val="en-GB"/>
              </w:rPr>
              <w:t xml:space="preserve">roducing and processing tickets </w:t>
            </w:r>
            <w:r>
              <w:rPr>
                <w:color w:val="auto"/>
                <w:szCs w:val="20"/>
                <w:lang w:val="en-GB"/>
              </w:rPr>
              <w:t xml:space="preserve">for domestic sales </w:t>
            </w:r>
            <w:r w:rsidR="004A106F" w:rsidRPr="00127AAD">
              <w:rPr>
                <w:color w:val="auto"/>
                <w:szCs w:val="20"/>
                <w:lang w:val="en-GB"/>
              </w:rPr>
              <w:t xml:space="preserve">using standards of international tickets does neither make sense nor will be possible </w:t>
            </w:r>
            <w:r>
              <w:rPr>
                <w:color w:val="auto"/>
                <w:szCs w:val="20"/>
                <w:lang w:val="en-GB"/>
              </w:rPr>
              <w:t xml:space="preserve">to implement </w:t>
            </w:r>
            <w:r w:rsidR="004A106F" w:rsidRPr="00127AAD">
              <w:rPr>
                <w:color w:val="auto"/>
                <w:szCs w:val="20"/>
                <w:lang w:val="en-GB"/>
              </w:rPr>
              <w:t>in a</w:t>
            </w:r>
            <w:r>
              <w:rPr>
                <w:color w:val="auto"/>
                <w:szCs w:val="20"/>
                <w:lang w:val="en-GB"/>
              </w:rPr>
              <w:t>ny</w:t>
            </w:r>
            <w:r w:rsidR="004A106F" w:rsidRPr="00127AAD">
              <w:rPr>
                <w:color w:val="auto"/>
                <w:szCs w:val="20"/>
                <w:lang w:val="en-GB"/>
              </w:rPr>
              <w:t xml:space="preserve"> reasonable way.</w:t>
            </w:r>
          </w:p>
          <w:p w14:paraId="27354592" w14:textId="77777777" w:rsidR="004A106F" w:rsidRDefault="00A10E1B" w:rsidP="00127AAD">
            <w:pPr>
              <w:spacing w:after="0"/>
              <w:rPr>
                <w:color w:val="auto"/>
                <w:szCs w:val="20"/>
                <w:u w:val="single"/>
                <w:lang w:val="en-GB"/>
              </w:rPr>
            </w:pPr>
            <w:r>
              <w:rPr>
                <w:color w:val="auto"/>
                <w:szCs w:val="20"/>
                <w:lang w:val="en-GB"/>
              </w:rPr>
              <w:t>For</w:t>
            </w:r>
            <w:r w:rsidRPr="00127AAD">
              <w:rPr>
                <w:color w:val="auto"/>
                <w:szCs w:val="20"/>
                <w:lang w:val="en-GB"/>
              </w:rPr>
              <w:t xml:space="preserve"> many </w:t>
            </w:r>
            <w:r>
              <w:rPr>
                <w:color w:val="auto"/>
                <w:szCs w:val="20"/>
                <w:lang w:val="en-GB"/>
              </w:rPr>
              <w:t>Member States,</w:t>
            </w:r>
            <w:r w:rsidRPr="00127AAD">
              <w:rPr>
                <w:color w:val="auto"/>
                <w:szCs w:val="20"/>
                <w:lang w:val="en-GB"/>
              </w:rPr>
              <w:t xml:space="preserve"> </w:t>
            </w:r>
            <w:r w:rsidR="004A106F" w:rsidRPr="00127AAD">
              <w:rPr>
                <w:color w:val="auto"/>
                <w:szCs w:val="20"/>
                <w:lang w:val="en-GB"/>
              </w:rPr>
              <w:t>the idea to prescribe layouts of international tickets for domestic tickets is impossible and must not happen as the differences between domestic and international fares are too different.</w:t>
            </w:r>
          </w:p>
          <w:p w14:paraId="41BAB566" w14:textId="77777777" w:rsidR="00A10E1B" w:rsidRDefault="00A10E1B" w:rsidP="00A10E1B">
            <w:pPr>
              <w:spacing w:after="0"/>
              <w:rPr>
                <w:color w:val="auto"/>
                <w:szCs w:val="20"/>
                <w:lang w:val="en-GB"/>
              </w:rPr>
            </w:pPr>
            <w:r w:rsidRPr="00F3643A">
              <w:rPr>
                <w:color w:val="auto"/>
                <w:szCs w:val="20"/>
                <w:lang w:val="en-GB"/>
              </w:rPr>
              <w:t xml:space="preserve">Thus, </w:t>
            </w:r>
            <w:bookmarkStart w:id="1" w:name="_Hlk19884136"/>
            <w:r w:rsidRPr="00F3643A">
              <w:rPr>
                <w:color w:val="auto"/>
                <w:szCs w:val="20"/>
                <w:lang w:val="en-GB"/>
              </w:rPr>
              <w:t>CER is concern</w:t>
            </w:r>
            <w:r w:rsidR="00857AF5">
              <w:rPr>
                <w:color w:val="auto"/>
                <w:szCs w:val="20"/>
                <w:lang w:val="en-GB"/>
              </w:rPr>
              <w:t>ed</w:t>
            </w:r>
            <w:r w:rsidRPr="00F3643A">
              <w:rPr>
                <w:color w:val="auto"/>
                <w:szCs w:val="20"/>
                <w:lang w:val="en-GB"/>
              </w:rPr>
              <w:t xml:space="preserve"> about any further regulation on the exchange of domestic tariff data.</w:t>
            </w:r>
            <w:bookmarkEnd w:id="1"/>
          </w:p>
          <w:p w14:paraId="32CDEF36" w14:textId="77777777" w:rsidR="00A10E1B" w:rsidRDefault="00A10E1B" w:rsidP="00127AAD">
            <w:pPr>
              <w:spacing w:after="0"/>
              <w:rPr>
                <w:color w:val="auto"/>
                <w:szCs w:val="20"/>
                <w:u w:val="single"/>
                <w:lang w:val="en-GB"/>
              </w:rPr>
            </w:pPr>
          </w:p>
          <w:p w14:paraId="215EA656" w14:textId="77777777" w:rsidR="00127AAD" w:rsidRPr="00127AAD" w:rsidRDefault="00127AAD" w:rsidP="00127AAD">
            <w:pPr>
              <w:spacing w:after="0"/>
              <w:rPr>
                <w:color w:val="auto"/>
                <w:szCs w:val="20"/>
                <w:u w:val="single"/>
                <w:lang w:val="en-GB"/>
              </w:rPr>
            </w:pPr>
            <w:r w:rsidRPr="00127AAD">
              <w:rPr>
                <w:color w:val="auto"/>
                <w:szCs w:val="20"/>
                <w:u w:val="single"/>
                <w:lang w:val="en-GB"/>
              </w:rPr>
              <w:t>Justification:</w:t>
            </w:r>
          </w:p>
          <w:p w14:paraId="4720022A" w14:textId="77777777" w:rsidR="00127AAD" w:rsidRDefault="00127AAD" w:rsidP="00127AAD">
            <w:pPr>
              <w:spacing w:after="0"/>
              <w:rPr>
                <w:color w:val="auto"/>
                <w:szCs w:val="20"/>
                <w:lang w:val="en-GB"/>
              </w:rPr>
            </w:pPr>
            <w:r w:rsidRPr="00127AAD">
              <w:rPr>
                <w:color w:val="auto"/>
                <w:szCs w:val="20"/>
                <w:lang w:val="en-GB"/>
              </w:rPr>
              <w:t>In the category of “indirect</w:t>
            </w:r>
            <w:r>
              <w:rPr>
                <w:color w:val="auto"/>
                <w:szCs w:val="20"/>
                <w:lang w:val="en-GB"/>
              </w:rPr>
              <w:t xml:space="preserve"> fulfilment”,</w:t>
            </w:r>
            <w:r w:rsidRPr="00127AAD">
              <w:rPr>
                <w:color w:val="auto"/>
                <w:szCs w:val="20"/>
                <w:lang w:val="en-GB"/>
              </w:rPr>
              <w:t xml:space="preserve"> NRT </w:t>
            </w:r>
            <w:r>
              <w:rPr>
                <w:color w:val="auto"/>
                <w:szCs w:val="20"/>
                <w:lang w:val="en-GB"/>
              </w:rPr>
              <w:t>a</w:t>
            </w:r>
            <w:r w:rsidRPr="00127AAD">
              <w:rPr>
                <w:color w:val="auto"/>
                <w:szCs w:val="20"/>
                <w:lang w:val="en-GB"/>
              </w:rPr>
              <w:t xml:space="preserve">nd IRT are quoted </w:t>
            </w:r>
            <w:proofErr w:type="gramStart"/>
            <w:r w:rsidRPr="00127AAD">
              <w:rPr>
                <w:color w:val="auto"/>
                <w:szCs w:val="20"/>
                <w:lang w:val="en-GB"/>
              </w:rPr>
              <w:t xml:space="preserve">as </w:t>
            </w:r>
            <w:r>
              <w:rPr>
                <w:color w:val="auto"/>
                <w:szCs w:val="20"/>
                <w:lang w:val="en-GB"/>
              </w:rPr>
              <w:t>”</w:t>
            </w:r>
            <w:proofErr w:type="gramEnd"/>
            <w:r w:rsidRPr="00127AAD">
              <w:rPr>
                <w:color w:val="auto"/>
                <w:szCs w:val="20"/>
                <w:lang w:val="en-GB"/>
              </w:rPr>
              <w:t xml:space="preserve">Main types“. </w:t>
            </w:r>
          </w:p>
          <w:p w14:paraId="31FFE5B1" w14:textId="77777777" w:rsidR="00127AAD" w:rsidRPr="00127AAD" w:rsidRDefault="00127AAD" w:rsidP="00127AAD">
            <w:pPr>
              <w:spacing w:after="0"/>
              <w:rPr>
                <w:color w:val="auto"/>
                <w:szCs w:val="20"/>
                <w:lang w:val="en-GB"/>
              </w:rPr>
            </w:pPr>
          </w:p>
          <w:p w14:paraId="411B8860" w14:textId="77777777" w:rsidR="00127AAD" w:rsidRPr="004A106F" w:rsidRDefault="00127AAD" w:rsidP="00127AAD">
            <w:pPr>
              <w:spacing w:after="0"/>
              <w:rPr>
                <w:color w:val="auto"/>
                <w:szCs w:val="20"/>
                <w:lang w:val="en-GB"/>
              </w:rPr>
            </w:pPr>
            <w:r w:rsidRPr="00127AAD">
              <w:rPr>
                <w:color w:val="auto"/>
                <w:szCs w:val="20"/>
                <w:lang w:val="en-GB"/>
              </w:rPr>
              <w:t>In the context of domestic tariff</w:t>
            </w:r>
            <w:r w:rsidR="004A106F">
              <w:rPr>
                <w:color w:val="auto"/>
                <w:szCs w:val="20"/>
                <w:lang w:val="en-GB"/>
              </w:rPr>
              <w:t xml:space="preserve"> legal</w:t>
            </w:r>
            <w:r w:rsidRPr="00127AAD">
              <w:rPr>
                <w:color w:val="auto"/>
                <w:szCs w:val="20"/>
                <w:lang w:val="en-GB"/>
              </w:rPr>
              <w:t xml:space="preserve"> hierarchies </w:t>
            </w:r>
            <w:r w:rsidR="00A40F5F" w:rsidRPr="00F3643A">
              <w:rPr>
                <w:color w:val="auto"/>
                <w:szCs w:val="20"/>
                <w:lang w:val="en-GB"/>
              </w:rPr>
              <w:t>as regard to the conditions of carriage</w:t>
            </w:r>
            <w:r w:rsidR="00A40F5F">
              <w:rPr>
                <w:color w:val="auto"/>
                <w:szCs w:val="20"/>
                <w:lang w:val="en-GB"/>
              </w:rPr>
              <w:t xml:space="preserve"> </w:t>
            </w:r>
            <w:r w:rsidR="00A40F5F" w:rsidRPr="00510737">
              <w:rPr>
                <w:color w:val="auto"/>
                <w:szCs w:val="20"/>
                <w:lang w:val="en-GB"/>
              </w:rPr>
              <w:t xml:space="preserve">(State tariffs </w:t>
            </w:r>
            <w:r w:rsidR="00A40F5F" w:rsidRPr="00510737">
              <w:rPr>
                <w:rFonts w:cstheme="minorHAnsi"/>
                <w:color w:val="auto"/>
                <w:szCs w:val="20"/>
                <w:lang w:val="en-GB"/>
              </w:rPr>
              <w:t>˃</w:t>
            </w:r>
            <w:r w:rsidR="00A40F5F" w:rsidRPr="00510737">
              <w:rPr>
                <w:color w:val="auto"/>
                <w:szCs w:val="20"/>
                <w:lang w:val="en-GB"/>
              </w:rPr>
              <w:t xml:space="preserve"> transport associations </w:t>
            </w:r>
            <w:r w:rsidR="00A40F5F" w:rsidRPr="00510737">
              <w:rPr>
                <w:rFonts w:cstheme="minorHAnsi"/>
                <w:color w:val="auto"/>
                <w:szCs w:val="20"/>
                <w:lang w:val="en-GB"/>
              </w:rPr>
              <w:t>˃</w:t>
            </w:r>
            <w:r w:rsidR="00A40F5F" w:rsidRPr="00510737">
              <w:rPr>
                <w:color w:val="auto"/>
                <w:szCs w:val="20"/>
                <w:lang w:val="en-GB"/>
              </w:rPr>
              <w:t xml:space="preserve"> own tariffs of private railways)</w:t>
            </w:r>
            <w:r w:rsidR="004A106F">
              <w:rPr>
                <w:color w:val="auto"/>
                <w:szCs w:val="20"/>
                <w:lang w:val="en-GB"/>
              </w:rPr>
              <w:t xml:space="preserve">, </w:t>
            </w:r>
            <w:r w:rsidRPr="00127AAD">
              <w:rPr>
                <w:color w:val="auto"/>
                <w:szCs w:val="20"/>
                <w:lang w:val="en-GB"/>
              </w:rPr>
              <w:t>there are even much more</w:t>
            </w:r>
            <w:r w:rsidR="004A106F">
              <w:rPr>
                <w:color w:val="auto"/>
                <w:szCs w:val="20"/>
                <w:lang w:val="en-GB"/>
              </w:rPr>
              <w:t xml:space="preserve"> domestic tariffs as a</w:t>
            </w:r>
            <w:r w:rsidRPr="00127AAD">
              <w:rPr>
                <w:color w:val="auto"/>
                <w:szCs w:val="20"/>
                <w:lang w:val="en-GB"/>
              </w:rPr>
              <w:t>ll net tickets (e.g. Saxony-Ticket), multiple trip tickets, tickets allowing tra</w:t>
            </w:r>
            <w:r>
              <w:rPr>
                <w:color w:val="auto"/>
                <w:szCs w:val="20"/>
                <w:lang w:val="en-GB"/>
              </w:rPr>
              <w:t>v</w:t>
            </w:r>
            <w:r w:rsidRPr="00127AAD">
              <w:rPr>
                <w:color w:val="auto"/>
                <w:szCs w:val="20"/>
                <w:lang w:val="en-GB"/>
              </w:rPr>
              <w:t xml:space="preserve">el to number of zones, tickets with a limited time validity, </w:t>
            </w:r>
            <w:r w:rsidR="004A106F">
              <w:rPr>
                <w:color w:val="auto"/>
                <w:szCs w:val="20"/>
                <w:lang w:val="en-GB"/>
              </w:rPr>
              <w:t>…</w:t>
            </w:r>
            <w:r w:rsidRPr="00127AAD">
              <w:rPr>
                <w:color w:val="auto"/>
                <w:szCs w:val="20"/>
                <w:lang w:val="en-GB"/>
              </w:rPr>
              <w:t xml:space="preserve"> </w:t>
            </w:r>
          </w:p>
        </w:tc>
        <w:tc>
          <w:tcPr>
            <w:tcW w:w="229" w:type="pct"/>
          </w:tcPr>
          <w:p w14:paraId="584B92E1" w14:textId="7E3B7DF0" w:rsidR="00127AAD" w:rsidRPr="0080115C" w:rsidRDefault="00CA6F82" w:rsidP="00D36C7A">
            <w:pPr>
              <w:jc w:val="center"/>
              <w:rPr>
                <w:lang w:val="en-GB" w:eastAsia="fr-FR"/>
              </w:rPr>
            </w:pPr>
            <w:r>
              <w:rPr>
                <w:lang w:val="en-GB" w:eastAsia="fr-FR"/>
              </w:rPr>
              <w:t>D</w:t>
            </w:r>
          </w:p>
        </w:tc>
        <w:tc>
          <w:tcPr>
            <w:tcW w:w="1521" w:type="pct"/>
          </w:tcPr>
          <w:p w14:paraId="664EB0EE" w14:textId="5E7F71E9" w:rsidR="00127AAD" w:rsidRPr="0080115C" w:rsidRDefault="00CA6F82" w:rsidP="00D36C7A">
            <w:pPr>
              <w:rPr>
                <w:lang w:val="en-GB" w:eastAsia="fr-FR"/>
              </w:rPr>
            </w:pPr>
            <w:r>
              <w:rPr>
                <w:lang w:val="en-GB" w:eastAsia="fr-FR"/>
              </w:rPr>
              <w:t xml:space="preserve">See ERA’s comment to </w:t>
            </w:r>
            <w:r w:rsidRPr="00CA6F82">
              <w:rPr>
                <w:lang w:val="en-GB" w:eastAsia="fr-FR"/>
              </w:rPr>
              <w:t>4.2.2. Exchange of tariff data</w:t>
            </w:r>
          </w:p>
        </w:tc>
      </w:tr>
      <w:tr w:rsidR="00127AAD" w:rsidRPr="0080115C" w14:paraId="5BF69EB5" w14:textId="77777777" w:rsidTr="004C75ED">
        <w:trPr>
          <w:cantSplit/>
          <w:trHeight w:val="65"/>
        </w:trPr>
        <w:tc>
          <w:tcPr>
            <w:tcW w:w="135" w:type="pct"/>
          </w:tcPr>
          <w:p w14:paraId="6E38DAEA" w14:textId="77777777" w:rsidR="00127AAD" w:rsidRDefault="006A1C2C" w:rsidP="009662F4">
            <w:pPr>
              <w:pStyle w:val="HeadingTableleft"/>
              <w:jc w:val="center"/>
              <w:rPr>
                <w:i w:val="0"/>
                <w:color w:val="auto"/>
                <w:lang w:val="en-GB"/>
              </w:rPr>
            </w:pPr>
            <w:r>
              <w:rPr>
                <w:i w:val="0"/>
                <w:color w:val="auto"/>
                <w:lang w:val="en-GB"/>
              </w:rPr>
              <w:t>5</w:t>
            </w:r>
          </w:p>
        </w:tc>
        <w:tc>
          <w:tcPr>
            <w:tcW w:w="505" w:type="pct"/>
          </w:tcPr>
          <w:p w14:paraId="16332F6F" w14:textId="77777777" w:rsidR="00127AAD" w:rsidRDefault="006A1C2C" w:rsidP="00F93E0B">
            <w:pPr>
              <w:spacing w:after="0"/>
              <w:jc w:val="center"/>
              <w:rPr>
                <w:lang w:eastAsia="fr-FR"/>
              </w:rPr>
            </w:pPr>
            <w:r>
              <w:rPr>
                <w:lang w:eastAsia="fr-FR"/>
              </w:rPr>
              <w:t>4.2.22</w:t>
            </w:r>
          </w:p>
          <w:p w14:paraId="44AF6282" w14:textId="77777777" w:rsidR="006A1C2C" w:rsidRPr="00A16E11" w:rsidRDefault="006A1C2C" w:rsidP="00F93E0B">
            <w:pPr>
              <w:spacing w:after="0"/>
              <w:jc w:val="center"/>
              <w:rPr>
                <w:color w:val="auto"/>
                <w:lang w:val="en-GB" w:eastAsia="fr-FR"/>
              </w:rPr>
            </w:pPr>
            <w:r w:rsidRPr="006A1C2C">
              <w:rPr>
                <w:color w:val="auto"/>
                <w:lang w:val="en-GB" w:eastAsia="fr-FR"/>
              </w:rPr>
              <w:t>Management of connection with other modes of transport</w:t>
            </w:r>
          </w:p>
        </w:tc>
        <w:tc>
          <w:tcPr>
            <w:tcW w:w="206" w:type="pct"/>
          </w:tcPr>
          <w:p w14:paraId="1762DD03" w14:textId="77777777" w:rsidR="00127AAD" w:rsidRDefault="006A1C2C" w:rsidP="009662F4">
            <w:pPr>
              <w:jc w:val="center"/>
              <w:rPr>
                <w:lang w:val="en-GB" w:eastAsia="fr-FR"/>
              </w:rPr>
            </w:pPr>
            <w:r>
              <w:rPr>
                <w:lang w:val="en-GB" w:eastAsia="fr-FR"/>
              </w:rPr>
              <w:t>P</w:t>
            </w:r>
          </w:p>
        </w:tc>
        <w:tc>
          <w:tcPr>
            <w:tcW w:w="389" w:type="pct"/>
          </w:tcPr>
          <w:p w14:paraId="46C57004" w14:textId="77777777" w:rsidR="00127AAD" w:rsidRDefault="006A1C2C" w:rsidP="00837170">
            <w:pPr>
              <w:jc w:val="center"/>
              <w:rPr>
                <w:lang w:val="en-GB" w:eastAsia="fr-FR"/>
              </w:rPr>
            </w:pPr>
            <w:r>
              <w:rPr>
                <w:lang w:val="en-GB" w:eastAsia="fr-FR"/>
              </w:rPr>
              <w:t>CER</w:t>
            </w:r>
          </w:p>
        </w:tc>
        <w:tc>
          <w:tcPr>
            <w:tcW w:w="2015" w:type="pct"/>
          </w:tcPr>
          <w:p w14:paraId="1F671E93" w14:textId="77777777" w:rsidR="007055B1" w:rsidRPr="007055B1" w:rsidRDefault="007055B1" w:rsidP="00252C63">
            <w:pPr>
              <w:autoSpaceDE w:val="0"/>
              <w:autoSpaceDN w:val="0"/>
              <w:adjustRightInd w:val="0"/>
              <w:spacing w:after="0"/>
              <w:jc w:val="left"/>
              <w:rPr>
                <w:rFonts w:ascii="Calibri" w:hAnsi="Calibri" w:cs="Calibri"/>
                <w:color w:val="000000"/>
                <w:u w:val="single"/>
                <w:lang w:val="en-GB"/>
              </w:rPr>
            </w:pPr>
            <w:r w:rsidRPr="007055B1">
              <w:rPr>
                <w:rFonts w:ascii="Calibri" w:hAnsi="Calibri" w:cs="Calibri"/>
                <w:color w:val="000000"/>
                <w:u w:val="single"/>
                <w:lang w:val="en-GB"/>
              </w:rPr>
              <w:t>CER Change Request:</w:t>
            </w:r>
          </w:p>
          <w:p w14:paraId="520CAE11" w14:textId="77777777" w:rsidR="00252C63" w:rsidRPr="00252C63" w:rsidRDefault="00252C63" w:rsidP="00252C63">
            <w:pPr>
              <w:autoSpaceDE w:val="0"/>
              <w:autoSpaceDN w:val="0"/>
              <w:adjustRightInd w:val="0"/>
              <w:spacing w:after="0"/>
              <w:jc w:val="left"/>
              <w:rPr>
                <w:rFonts w:ascii="Calibri" w:hAnsi="Calibri" w:cs="Calibri"/>
                <w:color w:val="000000"/>
                <w:lang w:val="en-GB"/>
              </w:rPr>
            </w:pPr>
            <w:r w:rsidRPr="00252C63">
              <w:rPr>
                <w:rFonts w:ascii="Calibri" w:hAnsi="Calibri" w:cs="Calibri"/>
                <w:color w:val="000000"/>
                <w:lang w:val="en-GB"/>
              </w:rPr>
              <w:t>In order to manage the connection with other modes of transport, the following standard should be applied for the provision of information to and exchange of information with other modes of transport:</w:t>
            </w:r>
          </w:p>
          <w:p w14:paraId="4B7E92A6" w14:textId="77777777" w:rsidR="006A1C2C" w:rsidRPr="00944FC2" w:rsidRDefault="00B978DC" w:rsidP="006F027C">
            <w:pPr>
              <w:pStyle w:val="ListParagraph"/>
              <w:numPr>
                <w:ilvl w:val="0"/>
                <w:numId w:val="5"/>
              </w:numPr>
              <w:autoSpaceDE w:val="0"/>
              <w:autoSpaceDN w:val="0"/>
              <w:adjustRightInd w:val="0"/>
              <w:spacing w:after="0"/>
              <w:jc w:val="left"/>
              <w:rPr>
                <w:rFonts w:ascii="Calibri" w:hAnsi="Calibri" w:cs="Calibri"/>
                <w:color w:val="000000"/>
                <w:lang w:val="en-GB"/>
              </w:rPr>
            </w:pPr>
            <w:r w:rsidRPr="00B978DC">
              <w:rPr>
                <w:rFonts w:ascii="Calibri" w:hAnsi="Calibri" w:cs="Calibri"/>
                <w:color w:val="000000"/>
                <w:lang w:val="en-GB"/>
              </w:rPr>
              <w:t>For the exchange of timetable information between railway undertakings</w:t>
            </w:r>
            <w:r w:rsidRPr="00944FC2">
              <w:rPr>
                <w:rFonts w:ascii="Calibri" w:hAnsi="Calibri" w:cs="Calibri"/>
                <w:color w:val="FF0000"/>
                <w:lang w:val="en-GB"/>
              </w:rPr>
              <w:t>;</w:t>
            </w:r>
            <w:r w:rsidRPr="00944FC2">
              <w:rPr>
                <w:rFonts w:ascii="Calibri" w:hAnsi="Calibri" w:cs="Calibri"/>
                <w:color w:val="000000"/>
                <w:lang w:val="en-GB"/>
              </w:rPr>
              <w:t xml:space="preserve"> </w:t>
            </w:r>
            <w:r w:rsidRPr="00944FC2">
              <w:rPr>
                <w:rFonts w:ascii="Calibri" w:hAnsi="Calibri" w:cs="Calibri"/>
                <w:strike/>
                <w:color w:val="FF0000"/>
                <w:lang w:val="en-GB"/>
              </w:rPr>
              <w:t>and</w:t>
            </w:r>
            <w:r w:rsidRPr="00B978DC">
              <w:rPr>
                <w:rFonts w:ascii="Calibri" w:hAnsi="Calibri" w:cs="Calibri"/>
                <w:color w:val="000000"/>
                <w:lang w:val="en-GB"/>
              </w:rPr>
              <w:t xml:space="preserve"> other modes of transport: norms EN 12896 (“</w:t>
            </w:r>
            <w:proofErr w:type="spellStart"/>
            <w:r w:rsidRPr="00B978DC">
              <w:rPr>
                <w:rFonts w:ascii="Calibri" w:hAnsi="Calibri" w:cs="Calibri"/>
                <w:color w:val="000000"/>
                <w:lang w:val="en-GB"/>
              </w:rPr>
              <w:t>Transmodel</w:t>
            </w:r>
            <w:proofErr w:type="spellEnd"/>
            <w:r w:rsidRPr="00B978DC">
              <w:rPr>
                <w:rFonts w:ascii="Calibri" w:hAnsi="Calibri" w:cs="Calibri"/>
                <w:color w:val="000000"/>
                <w:lang w:val="en-GB"/>
              </w:rPr>
              <w:t>”) and CEN/TS 16614-2:2014 (NeTEx)</w:t>
            </w:r>
            <w:r w:rsidR="00A446C5" w:rsidRPr="00A446C5">
              <w:rPr>
                <w:rFonts w:ascii="Calibri" w:hAnsi="Calibri" w:cs="Calibri"/>
                <w:color w:val="FF0000"/>
                <w:lang w:val="en-GB"/>
              </w:rPr>
              <w:t xml:space="preserve">; and subsequent versions; </w:t>
            </w:r>
            <w:r w:rsidR="00A446C5" w:rsidRPr="00252C63">
              <w:rPr>
                <w:rFonts w:ascii="Calibri" w:hAnsi="Calibri" w:cs="Calibri"/>
                <w:b/>
                <w:color w:val="FF0000"/>
                <w:lang w:val="en-GB"/>
              </w:rPr>
              <w:t>or any machine-readable format fully compatible and interoperable with those standards or technical documents.</w:t>
            </w:r>
          </w:p>
          <w:p w14:paraId="51CCC74A" w14:textId="77777777" w:rsidR="006A1C2C" w:rsidRPr="00944FC2" w:rsidRDefault="006A1C2C" w:rsidP="006F027C">
            <w:pPr>
              <w:pStyle w:val="ListParagraph"/>
              <w:numPr>
                <w:ilvl w:val="0"/>
                <w:numId w:val="5"/>
              </w:numPr>
              <w:autoSpaceDE w:val="0"/>
              <w:autoSpaceDN w:val="0"/>
              <w:adjustRightInd w:val="0"/>
              <w:spacing w:after="0"/>
              <w:jc w:val="left"/>
              <w:rPr>
                <w:rFonts w:ascii="Calibri" w:hAnsi="Calibri" w:cs="Calibri"/>
                <w:color w:val="FF0000"/>
              </w:rPr>
            </w:pPr>
            <w:r w:rsidRPr="00944FC2">
              <w:rPr>
                <w:rFonts w:ascii="Calibri" w:hAnsi="Calibri" w:cs="Calibri"/>
                <w:color w:val="000000"/>
                <w:lang w:val="en-GB"/>
              </w:rPr>
              <w:t xml:space="preserve">For the exchange of specific timetable data, the XML technical standards and protocols based on </w:t>
            </w:r>
            <w:proofErr w:type="spellStart"/>
            <w:r w:rsidRPr="00944FC2">
              <w:rPr>
                <w:rFonts w:ascii="Calibri" w:hAnsi="Calibri" w:cs="Calibri"/>
                <w:color w:val="000000"/>
                <w:lang w:val="en-GB"/>
              </w:rPr>
              <w:t>Transmodel</w:t>
            </w:r>
            <w:proofErr w:type="spellEnd"/>
            <w:r w:rsidRPr="00944FC2">
              <w:rPr>
                <w:rFonts w:ascii="Calibri" w:hAnsi="Calibri" w:cs="Calibri"/>
                <w:color w:val="000000"/>
                <w:lang w:val="en-GB"/>
              </w:rPr>
              <w:t>, in particular norm EN 15531 (“SIRI”) for the exchange of real-time timetables</w:t>
            </w:r>
            <w:r w:rsidR="00E4439E" w:rsidRPr="00944FC2">
              <w:rPr>
                <w:rFonts w:ascii="Calibri" w:hAnsi="Calibri" w:cs="Calibri"/>
                <w:color w:val="FF0000"/>
                <w:lang w:val="en-GB"/>
              </w:rPr>
              <w:t>;</w:t>
            </w:r>
            <w:r w:rsidR="00E4439E" w:rsidRPr="00944FC2">
              <w:rPr>
                <w:rFonts w:ascii="Calibri" w:hAnsi="Calibri" w:cs="Calibri"/>
                <w:color w:val="000000"/>
                <w:lang w:val="en-GB"/>
              </w:rPr>
              <w:t xml:space="preserve"> </w:t>
            </w:r>
            <w:r w:rsidR="00E4439E" w:rsidRPr="00944FC2">
              <w:rPr>
                <w:rFonts w:ascii="Calibri" w:hAnsi="Calibri" w:cs="Calibri"/>
                <w:strike/>
                <w:color w:val="FF0000"/>
                <w:lang w:val="en-GB"/>
              </w:rPr>
              <w:t>and</w:t>
            </w:r>
            <w:r w:rsidRPr="00944FC2">
              <w:rPr>
                <w:rFonts w:ascii="Calibri" w:hAnsi="Calibri" w:cs="Calibri"/>
                <w:color w:val="000000"/>
                <w:lang w:val="en-GB"/>
              </w:rPr>
              <w:t xml:space="preserve"> norm CEN/TS 16614-1:2014</w:t>
            </w:r>
            <w:r w:rsidR="00B701F3" w:rsidRPr="00944FC2">
              <w:rPr>
                <w:rFonts w:ascii="Calibri" w:hAnsi="Calibri" w:cs="Calibri"/>
                <w:color w:val="000000"/>
                <w:lang w:val="en-GB"/>
              </w:rPr>
              <w:t xml:space="preserve"> </w:t>
            </w:r>
            <w:r w:rsidR="00E4439E" w:rsidRPr="00944FC2">
              <w:rPr>
                <w:color w:val="FF0000"/>
                <w:lang w:eastAsia="fr-FR"/>
              </w:rPr>
              <w:t xml:space="preserve">and </w:t>
            </w:r>
            <w:r w:rsidRPr="00944FC2">
              <w:rPr>
                <w:rFonts w:ascii="Calibri" w:hAnsi="Calibri" w:cs="Calibri"/>
                <w:color w:val="000000"/>
                <w:lang w:val="en-GB"/>
              </w:rPr>
              <w:t>EN 28701 (IFOPT) for the exchange of "stop/station" data</w:t>
            </w:r>
            <w:r w:rsidR="00E4439E" w:rsidRPr="00944FC2">
              <w:rPr>
                <w:rFonts w:ascii="Calibri" w:hAnsi="Calibri" w:cs="Calibri"/>
                <w:color w:val="FF0000"/>
                <w:lang w:val="en-GB"/>
              </w:rPr>
              <w:t xml:space="preserve">; </w:t>
            </w:r>
            <w:r w:rsidR="00E4439E" w:rsidRPr="00944FC2">
              <w:rPr>
                <w:color w:val="FF0000"/>
                <w:lang w:eastAsia="fr-FR"/>
              </w:rPr>
              <w:t>and subsequent versions</w:t>
            </w:r>
            <w:r w:rsidR="00F8702B" w:rsidRPr="00944FC2">
              <w:rPr>
                <w:color w:val="FF0000"/>
                <w:lang w:eastAsia="fr-FR"/>
              </w:rPr>
              <w:t xml:space="preserve">; </w:t>
            </w:r>
            <w:r w:rsidR="00F8702B" w:rsidRPr="00944FC2">
              <w:rPr>
                <w:b/>
                <w:color w:val="FF0000"/>
                <w:lang w:eastAsia="fr-FR"/>
              </w:rPr>
              <w:t>or any machine-readable format fully compatible and interoperable with those standards or technical documents.</w:t>
            </w:r>
          </w:p>
          <w:p w14:paraId="38064BAF" w14:textId="77777777" w:rsidR="006A1C2C" w:rsidRPr="00B978DC" w:rsidRDefault="00B978DC" w:rsidP="006F027C">
            <w:pPr>
              <w:pStyle w:val="ListParagraph"/>
              <w:numPr>
                <w:ilvl w:val="0"/>
                <w:numId w:val="5"/>
              </w:numPr>
              <w:rPr>
                <w:lang w:val="en-GB" w:eastAsia="fr-FR"/>
              </w:rPr>
            </w:pPr>
            <w:r w:rsidRPr="00B978DC">
              <w:rPr>
                <w:rFonts w:ascii="Calibri" w:hAnsi="Calibri" w:cs="Calibri"/>
                <w:color w:val="000000"/>
                <w:lang w:val="en-GB"/>
              </w:rPr>
              <w:t>For the exchange of tariff data between railway undertakings and other modes of transport: The technical standard CEN/TS 16614-3:2015</w:t>
            </w:r>
            <w:r>
              <w:rPr>
                <w:rFonts w:ascii="Calibri" w:hAnsi="Calibri" w:cs="Calibri"/>
                <w:color w:val="000000"/>
                <w:lang w:val="en-GB"/>
              </w:rPr>
              <w:t xml:space="preserve">, </w:t>
            </w:r>
            <w:r w:rsidRPr="00944FC2">
              <w:rPr>
                <w:color w:val="FF0000"/>
                <w:lang w:eastAsia="fr-FR"/>
              </w:rPr>
              <w:t>and subsequent versions</w:t>
            </w:r>
            <w:r>
              <w:rPr>
                <w:color w:val="FF0000"/>
                <w:lang w:eastAsia="fr-FR"/>
              </w:rPr>
              <w:t xml:space="preserve">, </w:t>
            </w:r>
            <w:r w:rsidRPr="00944FC2">
              <w:rPr>
                <w:b/>
                <w:color w:val="FF0000"/>
                <w:lang w:eastAsia="fr-FR"/>
              </w:rPr>
              <w:t>or any machine-readable format fully compatible and interoperable with those standards or technical documents</w:t>
            </w:r>
            <w:r w:rsidRPr="00B978DC">
              <w:rPr>
                <w:rFonts w:ascii="Calibri" w:hAnsi="Calibri" w:cs="Calibri"/>
                <w:color w:val="000000"/>
                <w:lang w:val="en-GB"/>
              </w:rPr>
              <w:t xml:space="preserve"> should be used.</w:t>
            </w:r>
          </w:p>
          <w:p w14:paraId="64923E55" w14:textId="77777777" w:rsidR="007055B1" w:rsidRDefault="007055B1" w:rsidP="006A1C2C">
            <w:pPr>
              <w:rPr>
                <w:u w:val="single"/>
                <w:lang w:eastAsia="fr-FR"/>
              </w:rPr>
            </w:pPr>
          </w:p>
          <w:p w14:paraId="596E20D6" w14:textId="77777777" w:rsidR="006A1C2C" w:rsidRDefault="006A1C2C" w:rsidP="006A1C2C">
            <w:pPr>
              <w:rPr>
                <w:u w:val="single"/>
                <w:lang w:eastAsia="fr-FR"/>
              </w:rPr>
            </w:pPr>
            <w:r w:rsidRPr="006A1C2C">
              <w:rPr>
                <w:u w:val="single"/>
                <w:lang w:eastAsia="fr-FR"/>
              </w:rPr>
              <w:t>Justification:</w:t>
            </w:r>
          </w:p>
          <w:p w14:paraId="70EEA966" w14:textId="77777777" w:rsidR="00DA2160" w:rsidRDefault="006A1C2C" w:rsidP="00DA2160">
            <w:pPr>
              <w:rPr>
                <w:lang w:eastAsia="fr-FR"/>
              </w:rPr>
            </w:pPr>
            <w:r>
              <w:rPr>
                <w:lang w:eastAsia="fr-FR"/>
              </w:rPr>
              <w:t xml:space="preserve">Alignment with the wording from </w:t>
            </w:r>
            <w:r w:rsidR="00DA2160" w:rsidRPr="00DA2160">
              <w:rPr>
                <w:lang w:eastAsia="fr-FR"/>
              </w:rPr>
              <w:t xml:space="preserve">Commission Delegated Regulation (EU) 2017/1926 of 31 May 2017 supplementing Directive 2010/40/EU of the European Parliament and of the Council with regard to the provision of EU-wide </w:t>
            </w:r>
            <w:r w:rsidR="00DA2160">
              <w:rPr>
                <w:lang w:eastAsia="fr-FR"/>
              </w:rPr>
              <w:t>M</w:t>
            </w:r>
            <w:r w:rsidR="00DA2160" w:rsidRPr="00DA2160">
              <w:rPr>
                <w:lang w:eastAsia="fr-FR"/>
              </w:rPr>
              <w:t xml:space="preserve">ultimodal </w:t>
            </w:r>
            <w:r w:rsidR="00DA2160">
              <w:rPr>
                <w:lang w:eastAsia="fr-FR"/>
              </w:rPr>
              <w:t>T</w:t>
            </w:r>
            <w:r w:rsidR="00DA2160" w:rsidRPr="00DA2160">
              <w:rPr>
                <w:lang w:eastAsia="fr-FR"/>
              </w:rPr>
              <w:t xml:space="preserve">ravel </w:t>
            </w:r>
            <w:r w:rsidR="00DA2160">
              <w:rPr>
                <w:lang w:eastAsia="fr-FR"/>
              </w:rPr>
              <w:t>I</w:t>
            </w:r>
            <w:r w:rsidR="00DA2160" w:rsidRPr="00DA2160">
              <w:rPr>
                <w:lang w:eastAsia="fr-FR"/>
              </w:rPr>
              <w:t xml:space="preserve">nformation </w:t>
            </w:r>
            <w:r w:rsidR="00DA2160">
              <w:rPr>
                <w:lang w:eastAsia="fr-FR"/>
              </w:rPr>
              <w:t>S</w:t>
            </w:r>
            <w:r w:rsidR="00DA2160" w:rsidRPr="00DA2160">
              <w:rPr>
                <w:lang w:eastAsia="fr-FR"/>
              </w:rPr>
              <w:t>ervices</w:t>
            </w:r>
            <w:r w:rsidR="00DA2160">
              <w:rPr>
                <w:lang w:eastAsia="fr-FR"/>
              </w:rPr>
              <w:t xml:space="preserve"> (MMTIS), namely:</w:t>
            </w:r>
          </w:p>
          <w:p w14:paraId="0EE5B155" w14:textId="77777777" w:rsidR="006A1C2C" w:rsidRDefault="006A1C2C" w:rsidP="006A1C2C">
            <w:pPr>
              <w:rPr>
                <w:color w:val="auto"/>
                <w:lang w:eastAsia="fr-FR"/>
              </w:rPr>
            </w:pPr>
            <w:r>
              <w:rPr>
                <w:lang w:eastAsia="fr-FR"/>
              </w:rPr>
              <w:t>“SIRI CEN/TS 15531 […] or any machine-readable format fully compatible and interoperable with those standards or technical documents.”</w:t>
            </w:r>
          </w:p>
          <w:p w14:paraId="1CD0C659" w14:textId="77777777" w:rsidR="00127AAD" w:rsidRPr="004247F8" w:rsidRDefault="00736A4D" w:rsidP="006A1C2C">
            <w:pPr>
              <w:spacing w:after="0"/>
              <w:rPr>
                <w:color w:val="auto"/>
                <w:szCs w:val="20"/>
                <w:u w:val="single"/>
                <w:lang w:val="en-GB"/>
              </w:rPr>
            </w:pPr>
            <w:r>
              <w:rPr>
                <w:lang w:eastAsia="fr-FR"/>
              </w:rPr>
              <w:t>Accordingly, CER request to ensure</w:t>
            </w:r>
            <w:r w:rsidR="006A1C2C">
              <w:rPr>
                <w:lang w:eastAsia="fr-FR"/>
              </w:rPr>
              <w:t xml:space="preserve"> the possibility to use other machine-readable formats for real-time data exchange that are fully compatible/interoperable</w:t>
            </w:r>
            <w:r>
              <w:rPr>
                <w:lang w:eastAsia="fr-FR"/>
              </w:rPr>
              <w:t>, e.g.</w:t>
            </w:r>
            <w:r w:rsidR="006A1C2C">
              <w:rPr>
                <w:lang w:eastAsia="fr-FR"/>
              </w:rPr>
              <w:t xml:space="preserve"> GTFS-RT, </w:t>
            </w:r>
            <w:proofErr w:type="spellStart"/>
            <w:r w:rsidR="006A1C2C">
              <w:rPr>
                <w:lang w:eastAsia="fr-FR"/>
              </w:rPr>
              <w:t>aso</w:t>
            </w:r>
            <w:proofErr w:type="spellEnd"/>
            <w:r>
              <w:rPr>
                <w:lang w:eastAsia="fr-FR"/>
              </w:rPr>
              <w:t>, …</w:t>
            </w:r>
          </w:p>
        </w:tc>
        <w:tc>
          <w:tcPr>
            <w:tcW w:w="229" w:type="pct"/>
          </w:tcPr>
          <w:p w14:paraId="10560E37" w14:textId="108A17F7" w:rsidR="00127AAD" w:rsidRPr="0080115C" w:rsidRDefault="00BC2B33" w:rsidP="00D36C7A">
            <w:pPr>
              <w:jc w:val="center"/>
              <w:rPr>
                <w:lang w:val="en-GB" w:eastAsia="fr-FR"/>
              </w:rPr>
            </w:pPr>
            <w:r>
              <w:rPr>
                <w:lang w:val="en-GB" w:eastAsia="fr-FR"/>
              </w:rPr>
              <w:t>A</w:t>
            </w:r>
          </w:p>
        </w:tc>
        <w:tc>
          <w:tcPr>
            <w:tcW w:w="1521" w:type="pct"/>
          </w:tcPr>
          <w:p w14:paraId="506C0B34" w14:textId="5F080F16" w:rsidR="00127AAD" w:rsidRPr="0080115C" w:rsidRDefault="00BC2B33" w:rsidP="00BC2B33">
            <w:pPr>
              <w:rPr>
                <w:lang w:val="en-GB" w:eastAsia="fr-FR"/>
              </w:rPr>
            </w:pPr>
            <w:r>
              <w:rPr>
                <w:lang w:val="en-GB" w:eastAsia="fr-FR"/>
              </w:rPr>
              <w:t xml:space="preserve">This proposal makes sense and is in line with the regulation </w:t>
            </w:r>
            <w:r w:rsidRPr="00BC2B33">
              <w:rPr>
                <w:lang w:val="en-GB" w:eastAsia="fr-FR"/>
              </w:rPr>
              <w:t>(EU) 2017/1926</w:t>
            </w:r>
            <w:r>
              <w:rPr>
                <w:lang w:val="en-GB" w:eastAsia="fr-FR"/>
              </w:rPr>
              <w:t xml:space="preserve">. ERA will provide a modified wording for the working party. </w:t>
            </w:r>
          </w:p>
        </w:tc>
      </w:tr>
      <w:tr w:rsidR="00127AAD" w:rsidRPr="0080115C" w14:paraId="748FBF9B" w14:textId="77777777" w:rsidTr="004C75ED">
        <w:trPr>
          <w:cantSplit/>
          <w:trHeight w:val="65"/>
        </w:trPr>
        <w:tc>
          <w:tcPr>
            <w:tcW w:w="135" w:type="pct"/>
          </w:tcPr>
          <w:p w14:paraId="1F337746" w14:textId="77777777" w:rsidR="00127AAD" w:rsidRDefault="008D6EDE" w:rsidP="009662F4">
            <w:pPr>
              <w:pStyle w:val="HeadingTableleft"/>
              <w:jc w:val="center"/>
              <w:rPr>
                <w:i w:val="0"/>
                <w:color w:val="auto"/>
                <w:lang w:val="en-GB"/>
              </w:rPr>
            </w:pPr>
            <w:r>
              <w:rPr>
                <w:i w:val="0"/>
                <w:color w:val="auto"/>
                <w:lang w:val="en-GB"/>
              </w:rPr>
              <w:t>6</w:t>
            </w:r>
          </w:p>
        </w:tc>
        <w:tc>
          <w:tcPr>
            <w:tcW w:w="505" w:type="pct"/>
          </w:tcPr>
          <w:p w14:paraId="14737307" w14:textId="77777777" w:rsidR="008D6EDE" w:rsidRDefault="008D6EDE" w:rsidP="00F93E0B">
            <w:pPr>
              <w:spacing w:after="0"/>
              <w:jc w:val="center"/>
              <w:rPr>
                <w:color w:val="auto"/>
                <w:lang w:val="en-GB" w:eastAsia="fr-FR"/>
              </w:rPr>
            </w:pPr>
            <w:r w:rsidRPr="008D6EDE">
              <w:rPr>
                <w:color w:val="auto"/>
                <w:lang w:val="en-GB" w:eastAsia="fr-FR"/>
              </w:rPr>
              <w:t>4.2.2.1.</w:t>
            </w:r>
          </w:p>
          <w:p w14:paraId="2C1088AB" w14:textId="77777777" w:rsidR="00127AAD" w:rsidRPr="00A16E11" w:rsidRDefault="008D6EDE" w:rsidP="00F93E0B">
            <w:pPr>
              <w:spacing w:after="0"/>
              <w:jc w:val="center"/>
              <w:rPr>
                <w:color w:val="auto"/>
                <w:lang w:val="en-GB" w:eastAsia="fr-FR"/>
              </w:rPr>
            </w:pPr>
            <w:r w:rsidRPr="008D6EDE">
              <w:rPr>
                <w:color w:val="auto"/>
                <w:lang w:val="en-GB" w:eastAsia="fr-FR"/>
              </w:rPr>
              <w:t>The railway undertaking makes available its own tariffs to other railway undertakings, authorised public bodies and third parties</w:t>
            </w:r>
          </w:p>
        </w:tc>
        <w:tc>
          <w:tcPr>
            <w:tcW w:w="206" w:type="pct"/>
          </w:tcPr>
          <w:p w14:paraId="1157D9A5" w14:textId="77777777" w:rsidR="00127AAD" w:rsidRDefault="00D178A4" w:rsidP="009662F4">
            <w:pPr>
              <w:jc w:val="center"/>
              <w:rPr>
                <w:lang w:val="en-GB" w:eastAsia="fr-FR"/>
              </w:rPr>
            </w:pPr>
            <w:r>
              <w:rPr>
                <w:lang w:val="en-GB" w:eastAsia="fr-FR"/>
              </w:rPr>
              <w:t>P</w:t>
            </w:r>
          </w:p>
        </w:tc>
        <w:tc>
          <w:tcPr>
            <w:tcW w:w="389" w:type="pct"/>
          </w:tcPr>
          <w:p w14:paraId="72455A64" w14:textId="77777777" w:rsidR="00127AAD" w:rsidRDefault="00127AAD" w:rsidP="00837170">
            <w:pPr>
              <w:jc w:val="center"/>
              <w:rPr>
                <w:lang w:val="en-GB" w:eastAsia="fr-FR"/>
              </w:rPr>
            </w:pPr>
          </w:p>
        </w:tc>
        <w:tc>
          <w:tcPr>
            <w:tcW w:w="2015" w:type="pct"/>
          </w:tcPr>
          <w:p w14:paraId="69A9AB28" w14:textId="77777777" w:rsidR="00D75591" w:rsidRPr="00637BC3" w:rsidRDefault="00D75591" w:rsidP="00663828">
            <w:pPr>
              <w:spacing w:after="0"/>
              <w:rPr>
                <w:bCs/>
                <w:lang w:val="en-GB"/>
              </w:rPr>
            </w:pPr>
            <w:r w:rsidRPr="00637BC3">
              <w:rPr>
                <w:color w:val="auto"/>
                <w:szCs w:val="20"/>
                <w:lang w:val="en-GB"/>
              </w:rPr>
              <w:t>See also general Comment (#1) re ‘</w:t>
            </w:r>
            <w:r w:rsidRPr="00637BC3">
              <w:rPr>
                <w:bCs/>
                <w:lang w:val="en-GB"/>
              </w:rPr>
              <w:t>4.2.2. Exchange of tariff data’</w:t>
            </w:r>
            <w:r w:rsidR="00637BC3">
              <w:rPr>
                <w:bCs/>
                <w:lang w:val="en-GB"/>
              </w:rPr>
              <w:t>, excerpted below:</w:t>
            </w:r>
          </w:p>
          <w:p w14:paraId="2D180F0D" w14:textId="77777777" w:rsidR="00D75591" w:rsidRPr="00DF7925" w:rsidRDefault="00ED7964" w:rsidP="00663828">
            <w:pPr>
              <w:spacing w:after="0"/>
              <w:rPr>
                <w:i/>
                <w:color w:val="auto"/>
                <w:szCs w:val="20"/>
                <w:u w:val="single"/>
                <w:lang w:val="en-GB"/>
              </w:rPr>
            </w:pPr>
            <w:r w:rsidRPr="00DF7925">
              <w:rPr>
                <w:i/>
                <w:color w:val="auto"/>
                <w:szCs w:val="20"/>
                <w:u w:val="single"/>
                <w:lang w:val="en-GB"/>
              </w:rPr>
              <w:t>CER preliminary statement referring to (#1)</w:t>
            </w:r>
          </w:p>
          <w:p w14:paraId="0F062052" w14:textId="77777777" w:rsidR="00D75591" w:rsidRPr="00D75591" w:rsidRDefault="00D75591" w:rsidP="00D75591">
            <w:pPr>
              <w:spacing w:after="0"/>
              <w:rPr>
                <w:i/>
                <w:color w:val="auto"/>
                <w:szCs w:val="20"/>
                <w:lang w:val="en-GB"/>
              </w:rPr>
            </w:pPr>
            <w:r w:rsidRPr="00D75591">
              <w:rPr>
                <w:i/>
                <w:color w:val="auto"/>
                <w:szCs w:val="20"/>
                <w:lang w:val="en-GB"/>
              </w:rPr>
              <w:t>Imposing on domestic services the more simplified international logics, which was designed for an efficient exchange of data between international partners and for international services, does not make sense at all.</w:t>
            </w:r>
          </w:p>
          <w:p w14:paraId="79129EE9" w14:textId="77777777" w:rsidR="00D75591" w:rsidRPr="00D75591" w:rsidRDefault="00D75591" w:rsidP="00D75591">
            <w:pPr>
              <w:spacing w:after="0"/>
              <w:rPr>
                <w:i/>
                <w:color w:val="auto"/>
                <w:szCs w:val="20"/>
                <w:lang w:val="en-GB"/>
              </w:rPr>
            </w:pPr>
            <w:r w:rsidRPr="00D75591">
              <w:rPr>
                <w:i/>
                <w:color w:val="auto"/>
                <w:szCs w:val="20"/>
                <w:lang w:val="en-GB"/>
              </w:rPr>
              <w:t>Thus, CER is concern about any further regulation on the exchange of domestic tariff data.</w:t>
            </w:r>
          </w:p>
          <w:p w14:paraId="5A674887" w14:textId="77777777" w:rsidR="00D75591" w:rsidRDefault="00D75591" w:rsidP="00663828">
            <w:pPr>
              <w:spacing w:after="0"/>
              <w:rPr>
                <w:color w:val="auto"/>
                <w:szCs w:val="20"/>
                <w:u w:val="single"/>
                <w:lang w:val="en-GB"/>
              </w:rPr>
            </w:pPr>
          </w:p>
          <w:p w14:paraId="475654DC" w14:textId="77777777" w:rsidR="00127AAD" w:rsidRPr="00057E09" w:rsidRDefault="00426458" w:rsidP="00663828">
            <w:pPr>
              <w:spacing w:after="0"/>
              <w:rPr>
                <w:color w:val="FF0000"/>
                <w:szCs w:val="20"/>
                <w:u w:val="single"/>
                <w:lang w:val="en-GB"/>
              </w:rPr>
            </w:pPr>
            <w:r w:rsidRPr="00057E09">
              <w:rPr>
                <w:color w:val="FF0000"/>
                <w:szCs w:val="20"/>
                <w:u w:val="single"/>
                <w:lang w:val="en-GB"/>
              </w:rPr>
              <w:t>CER Change Request:</w:t>
            </w:r>
          </w:p>
          <w:p w14:paraId="56025263" w14:textId="77777777" w:rsidR="00C02989" w:rsidRPr="00C02989" w:rsidRDefault="00C02989" w:rsidP="00C02989">
            <w:pPr>
              <w:spacing w:after="0"/>
              <w:rPr>
                <w:color w:val="auto"/>
                <w:szCs w:val="20"/>
                <w:lang w:val="en-GB"/>
              </w:rPr>
            </w:pPr>
            <w:r w:rsidRPr="00C02989">
              <w:rPr>
                <w:color w:val="auto"/>
                <w:szCs w:val="20"/>
                <w:lang w:val="en-GB"/>
              </w:rPr>
              <w:t>The above process and the information used for it in respect of tariff data intended for domestic sales shall comply with</w:t>
            </w:r>
            <w:r>
              <w:rPr>
                <w:color w:val="auto"/>
                <w:szCs w:val="20"/>
                <w:lang w:val="en-GB"/>
              </w:rPr>
              <w:t xml:space="preserve"> </w:t>
            </w:r>
            <w:r>
              <w:rPr>
                <w:color w:val="FF0000"/>
                <w:szCs w:val="20"/>
                <w:lang w:val="en-GB"/>
              </w:rPr>
              <w:t>one of the following</w:t>
            </w:r>
            <w:r w:rsidRPr="00C02989">
              <w:rPr>
                <w:color w:val="auto"/>
                <w:szCs w:val="20"/>
                <w:lang w:val="en-GB"/>
              </w:rPr>
              <w:t xml:space="preserve"> </w:t>
            </w:r>
            <w:r w:rsidRPr="00362138">
              <w:rPr>
                <w:strike/>
                <w:color w:val="FF0000"/>
                <w:szCs w:val="20"/>
                <w:lang w:val="en-GB"/>
              </w:rPr>
              <w:t>the technical document(s)</w:t>
            </w:r>
            <w:r w:rsidR="001403AA" w:rsidRPr="00362138">
              <w:rPr>
                <w:color w:val="FF0000"/>
                <w:szCs w:val="20"/>
                <w:lang w:val="en-GB"/>
              </w:rPr>
              <w:t xml:space="preserve"> </w:t>
            </w:r>
            <w:r w:rsidR="001403AA" w:rsidRPr="00362138">
              <w:rPr>
                <w:b/>
                <w:color w:val="FF0000"/>
                <w:szCs w:val="20"/>
                <w:lang w:val="en-GB"/>
              </w:rPr>
              <w:t xml:space="preserve">or </w:t>
            </w:r>
            <w:r w:rsidR="001403AA" w:rsidRPr="00362138">
              <w:rPr>
                <w:b/>
                <w:color w:val="FF0000"/>
                <w:lang w:eastAsia="fr-FR"/>
              </w:rPr>
              <w:t xml:space="preserve">any </w:t>
            </w:r>
            <w:r w:rsidR="001403AA" w:rsidRPr="00944FC2">
              <w:rPr>
                <w:b/>
                <w:color w:val="FF0000"/>
                <w:lang w:eastAsia="fr-FR"/>
              </w:rPr>
              <w:t>format fully compatible and interoperable with those standards or technical documents</w:t>
            </w:r>
            <w:r w:rsidRPr="00C02989">
              <w:rPr>
                <w:color w:val="auto"/>
                <w:szCs w:val="20"/>
                <w:lang w:val="en-GB"/>
              </w:rPr>
              <w:t>:</w:t>
            </w:r>
          </w:p>
          <w:p w14:paraId="321F9155" w14:textId="77777777" w:rsidR="00C02989" w:rsidRPr="00C02989" w:rsidRDefault="00C02989" w:rsidP="00C02989">
            <w:pPr>
              <w:spacing w:after="0"/>
              <w:rPr>
                <w:color w:val="auto"/>
                <w:szCs w:val="20"/>
                <w:lang w:val="en-GB"/>
              </w:rPr>
            </w:pPr>
            <w:r>
              <w:rPr>
                <w:color w:val="auto"/>
                <w:szCs w:val="20"/>
                <w:lang w:val="en-GB"/>
              </w:rPr>
              <w:t xml:space="preserve">- </w:t>
            </w:r>
            <w:r w:rsidRPr="00C02989">
              <w:rPr>
                <w:color w:val="auto"/>
                <w:szCs w:val="20"/>
                <w:lang w:val="en-GB"/>
              </w:rPr>
              <w:t>B.1 (see Annex III),</w:t>
            </w:r>
          </w:p>
          <w:p w14:paraId="00173CE7" w14:textId="77777777" w:rsidR="00C02989" w:rsidRPr="00C02989" w:rsidRDefault="00C02989" w:rsidP="00C02989">
            <w:pPr>
              <w:spacing w:after="0"/>
              <w:rPr>
                <w:color w:val="auto"/>
                <w:szCs w:val="20"/>
                <w:lang w:val="en-GB"/>
              </w:rPr>
            </w:pPr>
            <w:r w:rsidRPr="00C02989">
              <w:rPr>
                <w:color w:val="auto"/>
                <w:szCs w:val="20"/>
                <w:lang w:val="en-GB"/>
              </w:rPr>
              <w:t>- B.2 (see Annex III),</w:t>
            </w:r>
          </w:p>
          <w:p w14:paraId="16882749" w14:textId="77777777" w:rsidR="00C02989" w:rsidRPr="00C02989" w:rsidRDefault="009C4C9E" w:rsidP="00C02989">
            <w:pPr>
              <w:spacing w:after="0"/>
              <w:rPr>
                <w:color w:val="auto"/>
                <w:szCs w:val="20"/>
                <w:lang w:val="en-GB"/>
              </w:rPr>
            </w:pPr>
            <w:r>
              <w:rPr>
                <w:color w:val="auto"/>
                <w:szCs w:val="20"/>
                <w:lang w:val="en-GB"/>
              </w:rPr>
              <w:t xml:space="preserve">- </w:t>
            </w:r>
            <w:r w:rsidR="00C02989" w:rsidRPr="00C02989">
              <w:rPr>
                <w:color w:val="auto"/>
                <w:szCs w:val="20"/>
                <w:lang w:val="en-GB"/>
              </w:rPr>
              <w:t>B.3 (see Annex III).</w:t>
            </w:r>
          </w:p>
          <w:p w14:paraId="0057EC4C" w14:textId="77777777" w:rsidR="0080421C" w:rsidRDefault="00C02989" w:rsidP="00C02989">
            <w:pPr>
              <w:spacing w:after="0"/>
              <w:rPr>
                <w:color w:val="FF0000"/>
                <w:lang w:eastAsia="fr-FR"/>
              </w:rPr>
            </w:pPr>
            <w:r w:rsidRPr="00C02989">
              <w:rPr>
                <w:color w:val="auto"/>
                <w:szCs w:val="20"/>
                <w:lang w:val="en-GB"/>
              </w:rPr>
              <w:t>- CEN/TS 16614-3</w:t>
            </w:r>
            <w:r w:rsidR="0080421C" w:rsidRPr="00944FC2">
              <w:rPr>
                <w:rFonts w:ascii="Calibri" w:hAnsi="Calibri" w:cs="Calibri"/>
                <w:color w:val="FF0000"/>
                <w:lang w:val="en-GB"/>
              </w:rPr>
              <w:t xml:space="preserve"> </w:t>
            </w:r>
            <w:r w:rsidR="0080421C" w:rsidRPr="00944FC2">
              <w:rPr>
                <w:color w:val="FF0000"/>
                <w:lang w:eastAsia="fr-FR"/>
              </w:rPr>
              <w:t>and subsequent versions</w:t>
            </w:r>
          </w:p>
          <w:p w14:paraId="4810D966" w14:textId="77777777" w:rsidR="001239B5" w:rsidRDefault="001239B5" w:rsidP="00663828">
            <w:pPr>
              <w:spacing w:after="0"/>
              <w:rPr>
                <w:color w:val="auto"/>
                <w:szCs w:val="20"/>
                <w:u w:val="single"/>
                <w:lang w:val="en-GB"/>
              </w:rPr>
            </w:pPr>
          </w:p>
          <w:p w14:paraId="4970F1C5" w14:textId="77777777" w:rsidR="00D178A4" w:rsidRDefault="00D178A4" w:rsidP="00663828">
            <w:pPr>
              <w:spacing w:after="0"/>
              <w:rPr>
                <w:color w:val="auto"/>
                <w:szCs w:val="20"/>
                <w:u w:val="single"/>
                <w:lang w:val="en-GB"/>
              </w:rPr>
            </w:pPr>
            <w:r>
              <w:rPr>
                <w:color w:val="auto"/>
                <w:szCs w:val="20"/>
                <w:u w:val="single"/>
                <w:lang w:val="en-GB"/>
              </w:rPr>
              <w:t>Justification:</w:t>
            </w:r>
          </w:p>
          <w:p w14:paraId="0CF7EECE" w14:textId="77777777" w:rsidR="00637BC3" w:rsidRPr="00637BC3" w:rsidRDefault="00637BC3" w:rsidP="00637BC3">
            <w:pPr>
              <w:spacing w:after="0"/>
              <w:rPr>
                <w:color w:val="auto"/>
                <w:szCs w:val="20"/>
                <w:lang w:val="en-GB"/>
              </w:rPr>
            </w:pPr>
            <w:r w:rsidRPr="00637BC3">
              <w:rPr>
                <w:color w:val="auto"/>
                <w:szCs w:val="20"/>
                <w:lang w:val="en-GB"/>
              </w:rPr>
              <w:t xml:space="preserve">From a legal perspective, the list of technical documents as </w:t>
            </w:r>
            <w:r>
              <w:rPr>
                <w:color w:val="auto"/>
                <w:szCs w:val="20"/>
                <w:lang w:val="en-GB"/>
              </w:rPr>
              <w:t>listed</w:t>
            </w:r>
            <w:r w:rsidRPr="00637BC3">
              <w:rPr>
                <w:color w:val="auto"/>
                <w:szCs w:val="20"/>
                <w:lang w:val="en-GB"/>
              </w:rPr>
              <w:t xml:space="preserve"> mandat</w:t>
            </w:r>
            <w:r>
              <w:rPr>
                <w:color w:val="auto"/>
                <w:szCs w:val="20"/>
                <w:lang w:val="en-GB"/>
              </w:rPr>
              <w:t>es</w:t>
            </w:r>
            <w:r w:rsidRPr="00637BC3">
              <w:rPr>
                <w:color w:val="auto"/>
                <w:szCs w:val="20"/>
                <w:lang w:val="en-GB"/>
              </w:rPr>
              <w:t xml:space="preserve"> to comply with all </w:t>
            </w:r>
            <w:r>
              <w:rPr>
                <w:color w:val="auto"/>
                <w:szCs w:val="20"/>
                <w:lang w:val="en-GB"/>
              </w:rPr>
              <w:t>mentioned</w:t>
            </w:r>
            <w:r w:rsidRPr="00637BC3">
              <w:rPr>
                <w:color w:val="auto"/>
                <w:szCs w:val="20"/>
                <w:lang w:val="en-GB"/>
              </w:rPr>
              <w:t xml:space="preserve"> technical documents</w:t>
            </w:r>
            <w:r>
              <w:rPr>
                <w:color w:val="auto"/>
                <w:szCs w:val="20"/>
                <w:lang w:val="en-GB"/>
              </w:rPr>
              <w:t xml:space="preserve"> at the same time, which is not technical feasible</w:t>
            </w:r>
            <w:r w:rsidRPr="00637BC3">
              <w:rPr>
                <w:color w:val="auto"/>
                <w:szCs w:val="20"/>
                <w:lang w:val="en-GB"/>
              </w:rPr>
              <w:t>.</w:t>
            </w:r>
          </w:p>
          <w:p w14:paraId="1E911F51" w14:textId="77777777" w:rsidR="00D178A4" w:rsidRPr="00362138" w:rsidRDefault="00637BC3" w:rsidP="00637BC3">
            <w:pPr>
              <w:spacing w:after="0"/>
              <w:rPr>
                <w:color w:val="auto"/>
                <w:szCs w:val="20"/>
                <w:lang w:val="en-GB"/>
              </w:rPr>
            </w:pPr>
            <w:r w:rsidRPr="00637BC3">
              <w:rPr>
                <w:color w:val="auto"/>
                <w:szCs w:val="20"/>
                <w:lang w:val="en-GB"/>
              </w:rPr>
              <w:t xml:space="preserve">The text should underline that CEN/TS 16614-3 is optional as </w:t>
            </w:r>
            <w:r w:rsidRPr="00362138">
              <w:rPr>
                <w:color w:val="auto"/>
                <w:szCs w:val="20"/>
                <w:lang w:val="en-GB"/>
              </w:rPr>
              <w:t>pushed by ERA within the WP.</w:t>
            </w:r>
          </w:p>
          <w:p w14:paraId="406B2F08" w14:textId="77777777" w:rsidR="0041207F" w:rsidRDefault="00362138" w:rsidP="00663828">
            <w:pPr>
              <w:spacing w:after="0"/>
              <w:rPr>
                <w:color w:val="auto"/>
                <w:szCs w:val="20"/>
                <w:lang w:val="en-GB"/>
              </w:rPr>
            </w:pPr>
            <w:r w:rsidRPr="00362138">
              <w:rPr>
                <w:color w:val="auto"/>
                <w:szCs w:val="20"/>
                <w:lang w:val="en-GB"/>
              </w:rPr>
              <w:t>CEN/TS 16614-3</w:t>
            </w:r>
            <w:r>
              <w:rPr>
                <w:color w:val="auto"/>
                <w:szCs w:val="20"/>
                <w:lang w:val="en-GB"/>
              </w:rPr>
              <w:t xml:space="preserve"> is </w:t>
            </w:r>
            <w:r w:rsidRPr="00362138">
              <w:rPr>
                <w:color w:val="auto"/>
                <w:szCs w:val="20"/>
                <w:lang w:val="en-GB"/>
              </w:rPr>
              <w:t xml:space="preserve">quoted as </w:t>
            </w:r>
            <w:r>
              <w:rPr>
                <w:color w:val="auto"/>
                <w:szCs w:val="20"/>
                <w:lang w:val="en-GB"/>
              </w:rPr>
              <w:t>“</w:t>
            </w:r>
            <w:r w:rsidRPr="00362138">
              <w:rPr>
                <w:color w:val="auto"/>
                <w:szCs w:val="20"/>
                <w:lang w:val="en-GB"/>
              </w:rPr>
              <w:t>technical document</w:t>
            </w:r>
            <w:r>
              <w:rPr>
                <w:color w:val="auto"/>
                <w:szCs w:val="20"/>
                <w:lang w:val="en-GB"/>
              </w:rPr>
              <w:t>”. In the sense of TAP TSI, it then refers to the “ERA Technical Documents (ERA TD)</w:t>
            </w:r>
            <w:r w:rsidR="0041207F">
              <w:rPr>
                <w:color w:val="auto"/>
                <w:szCs w:val="20"/>
                <w:lang w:val="en-GB"/>
              </w:rPr>
              <w:t xml:space="preserve"> when </w:t>
            </w:r>
            <w:r w:rsidR="0041207F" w:rsidRPr="00362138">
              <w:rPr>
                <w:color w:val="auto"/>
                <w:szCs w:val="20"/>
                <w:lang w:val="en-GB"/>
              </w:rPr>
              <w:t>CEN/TS 16614-3</w:t>
            </w:r>
            <w:r w:rsidR="0041207F">
              <w:rPr>
                <w:color w:val="auto"/>
                <w:szCs w:val="20"/>
                <w:lang w:val="en-GB"/>
              </w:rPr>
              <w:t xml:space="preserve"> is </w:t>
            </w:r>
            <w:proofErr w:type="gramStart"/>
            <w:r w:rsidR="0041207F">
              <w:rPr>
                <w:color w:val="auto"/>
                <w:szCs w:val="20"/>
                <w:lang w:val="en-GB"/>
              </w:rPr>
              <w:t>a</w:t>
            </w:r>
            <w:proofErr w:type="gramEnd"/>
            <w:r w:rsidR="0041207F">
              <w:rPr>
                <w:color w:val="auto"/>
                <w:szCs w:val="20"/>
                <w:lang w:val="en-GB"/>
              </w:rPr>
              <w:t xml:space="preserve"> EN standard.</w:t>
            </w:r>
          </w:p>
          <w:p w14:paraId="6AF8201E" w14:textId="77777777" w:rsidR="0041207F" w:rsidRDefault="0041207F" w:rsidP="00663828">
            <w:pPr>
              <w:spacing w:after="0"/>
              <w:rPr>
                <w:color w:val="auto"/>
                <w:szCs w:val="20"/>
                <w:lang w:val="en-GB"/>
              </w:rPr>
            </w:pPr>
          </w:p>
          <w:p w14:paraId="4BF51369" w14:textId="77777777" w:rsidR="00057E09" w:rsidRPr="00057E09" w:rsidRDefault="00057E09" w:rsidP="00663828">
            <w:pPr>
              <w:spacing w:after="0"/>
              <w:rPr>
                <w:color w:val="FF0000"/>
                <w:szCs w:val="20"/>
                <w:u w:val="single"/>
                <w:lang w:val="en-GB"/>
              </w:rPr>
            </w:pPr>
            <w:r w:rsidRPr="00057E09">
              <w:rPr>
                <w:color w:val="FF0000"/>
                <w:szCs w:val="20"/>
                <w:u w:val="single"/>
                <w:lang w:val="en-GB"/>
              </w:rPr>
              <w:t>CER</w:t>
            </w:r>
            <w:r>
              <w:rPr>
                <w:color w:val="FF0000"/>
                <w:szCs w:val="20"/>
                <w:u w:val="single"/>
                <w:lang w:val="en-GB"/>
              </w:rPr>
              <w:t xml:space="preserve"> additional recommendation:</w:t>
            </w:r>
          </w:p>
          <w:p w14:paraId="13F68E5F" w14:textId="77777777" w:rsidR="00057E09" w:rsidRDefault="00057E09" w:rsidP="00663828">
            <w:pPr>
              <w:spacing w:after="0"/>
              <w:rPr>
                <w:color w:val="auto"/>
                <w:szCs w:val="20"/>
                <w:lang w:val="en-GB"/>
              </w:rPr>
            </w:pPr>
            <w:r>
              <w:rPr>
                <w:color w:val="auto"/>
                <w:szCs w:val="20"/>
                <w:lang w:val="en-GB"/>
              </w:rPr>
              <w:t xml:space="preserve">The reference of </w:t>
            </w:r>
            <w:r w:rsidRPr="00362138">
              <w:rPr>
                <w:color w:val="auto"/>
                <w:szCs w:val="20"/>
                <w:lang w:val="en-GB"/>
              </w:rPr>
              <w:t>CEN/TS 16614-3</w:t>
            </w:r>
            <w:r>
              <w:rPr>
                <w:color w:val="auto"/>
                <w:szCs w:val="20"/>
                <w:lang w:val="en-GB"/>
              </w:rPr>
              <w:t xml:space="preserve"> </w:t>
            </w:r>
            <w:r w:rsidR="00362138" w:rsidRPr="00362138">
              <w:rPr>
                <w:color w:val="auto"/>
                <w:szCs w:val="20"/>
                <w:lang w:val="en-GB"/>
              </w:rPr>
              <w:t>should be associated with an implementation-related masterplan to be further discussed and consensually agreed within the WP.</w:t>
            </w:r>
          </w:p>
          <w:p w14:paraId="74C08336" w14:textId="77777777" w:rsidR="00057E09" w:rsidRDefault="00362138" w:rsidP="00663828">
            <w:pPr>
              <w:spacing w:after="0"/>
              <w:rPr>
                <w:color w:val="auto"/>
                <w:szCs w:val="20"/>
                <w:lang w:val="en-GB"/>
              </w:rPr>
            </w:pPr>
            <w:r w:rsidRPr="00362138">
              <w:rPr>
                <w:color w:val="auto"/>
                <w:szCs w:val="20"/>
                <w:lang w:val="en-GB"/>
              </w:rPr>
              <w:t>It would allow fitting with the commercial and business needs and ensuring technical interoperability for the railway product distribution. Both topics in which railway operators and ticket vendors are jointly investing resources.</w:t>
            </w:r>
          </w:p>
          <w:p w14:paraId="1876B15F" w14:textId="77777777" w:rsidR="00426458" w:rsidRDefault="00362138" w:rsidP="00663828">
            <w:pPr>
              <w:spacing w:after="0"/>
              <w:rPr>
                <w:color w:val="auto"/>
                <w:szCs w:val="20"/>
                <w:lang w:val="en-GB"/>
              </w:rPr>
            </w:pPr>
            <w:r w:rsidRPr="00362138">
              <w:rPr>
                <w:color w:val="auto"/>
                <w:szCs w:val="20"/>
                <w:lang w:val="en-GB"/>
              </w:rPr>
              <w:t>In this respect, two relevant sector initiatives have to be pointed out to further contribute to the related current</w:t>
            </w:r>
            <w:r w:rsidR="00057E09">
              <w:rPr>
                <w:color w:val="auto"/>
                <w:szCs w:val="20"/>
                <w:lang w:val="en-GB"/>
              </w:rPr>
              <w:t xml:space="preserve"> development of</w:t>
            </w:r>
            <w:r w:rsidRPr="00362138">
              <w:rPr>
                <w:color w:val="auto"/>
                <w:szCs w:val="20"/>
                <w:lang w:val="en-GB"/>
              </w:rPr>
              <w:t xml:space="preserve"> TAP TSI – ERA TD: FSM initiative defining an open IT framework for an end-to-end service model, and the UIC framework of the New Tariff Model project creating the Rail digital Tariffs of tomorrow based on both Commercial and Technical rail related expertise</w:t>
            </w:r>
          </w:p>
          <w:p w14:paraId="1C7F3BA4" w14:textId="77777777" w:rsidR="00235712" w:rsidRDefault="00235712" w:rsidP="00663828">
            <w:pPr>
              <w:spacing w:after="0"/>
              <w:rPr>
                <w:color w:val="auto"/>
                <w:szCs w:val="20"/>
                <w:lang w:val="en-GB"/>
              </w:rPr>
            </w:pPr>
          </w:p>
          <w:p w14:paraId="581FC9E9" w14:textId="77777777" w:rsidR="00235712" w:rsidRPr="00362138" w:rsidRDefault="00235712" w:rsidP="00663828">
            <w:pPr>
              <w:spacing w:after="0"/>
              <w:rPr>
                <w:color w:val="auto"/>
                <w:szCs w:val="20"/>
                <w:lang w:val="en-GB"/>
              </w:rPr>
            </w:pPr>
            <w:r>
              <w:rPr>
                <w:color w:val="auto"/>
                <w:szCs w:val="20"/>
                <w:lang w:val="en-GB"/>
              </w:rPr>
              <w:t>See also, the ‘</w:t>
            </w:r>
            <w:r>
              <w:rPr>
                <w:rFonts w:ascii="Verdana" w:hAnsi="Verdana"/>
                <w:sz w:val="18"/>
                <w:szCs w:val="18"/>
              </w:rPr>
              <w:t>TAP TSI – Exchange of domestic tariffs data’ related letter jointly sent by CER, CIT and UNIFE to DG MOVE</w:t>
            </w:r>
            <w:r w:rsidR="00D60B84">
              <w:rPr>
                <w:rFonts w:ascii="Verdana" w:hAnsi="Verdana"/>
                <w:sz w:val="18"/>
                <w:szCs w:val="18"/>
              </w:rPr>
              <w:t xml:space="preserve"> on 20.09.2019.</w:t>
            </w:r>
          </w:p>
        </w:tc>
        <w:tc>
          <w:tcPr>
            <w:tcW w:w="229" w:type="pct"/>
          </w:tcPr>
          <w:p w14:paraId="5691C67C" w14:textId="2E3AAA0E" w:rsidR="00127AAD" w:rsidRPr="0080115C" w:rsidRDefault="00E31695" w:rsidP="00D36C7A">
            <w:pPr>
              <w:jc w:val="center"/>
              <w:rPr>
                <w:lang w:val="en-GB" w:eastAsia="fr-FR"/>
              </w:rPr>
            </w:pPr>
            <w:r>
              <w:rPr>
                <w:lang w:val="en-GB" w:eastAsia="fr-FR"/>
              </w:rPr>
              <w:t>A</w:t>
            </w:r>
          </w:p>
        </w:tc>
        <w:tc>
          <w:tcPr>
            <w:tcW w:w="1521" w:type="pct"/>
          </w:tcPr>
          <w:p w14:paraId="317870E5" w14:textId="5D858BE2" w:rsidR="00127AAD" w:rsidRPr="0080115C" w:rsidRDefault="00E31695" w:rsidP="00D36C7A">
            <w:pPr>
              <w:rPr>
                <w:lang w:val="en-GB" w:eastAsia="fr-FR"/>
              </w:rPr>
            </w:pPr>
            <w:r>
              <w:rPr>
                <w:lang w:val="en-GB" w:eastAsia="fr-FR"/>
              </w:rPr>
              <w:t>Proposal was taken into consideration</w:t>
            </w:r>
          </w:p>
        </w:tc>
      </w:tr>
      <w:tr w:rsidR="00F42216" w:rsidRPr="0080115C" w14:paraId="464F3765" w14:textId="77777777" w:rsidTr="00DD03EB">
        <w:trPr>
          <w:cantSplit/>
          <w:trHeight w:val="65"/>
        </w:trPr>
        <w:tc>
          <w:tcPr>
            <w:tcW w:w="135" w:type="pct"/>
          </w:tcPr>
          <w:p w14:paraId="49B682E9" w14:textId="77777777" w:rsidR="00F42216" w:rsidRPr="0080115C" w:rsidRDefault="001700B6" w:rsidP="00DD03EB">
            <w:pPr>
              <w:pStyle w:val="HeadingTableleft"/>
              <w:jc w:val="center"/>
              <w:rPr>
                <w:i w:val="0"/>
                <w:color w:val="auto"/>
                <w:lang w:val="en-GB"/>
              </w:rPr>
            </w:pPr>
            <w:r>
              <w:rPr>
                <w:i w:val="0"/>
                <w:color w:val="auto"/>
                <w:lang w:val="en-GB"/>
              </w:rPr>
              <w:t>7</w:t>
            </w:r>
          </w:p>
        </w:tc>
        <w:tc>
          <w:tcPr>
            <w:tcW w:w="505" w:type="pct"/>
          </w:tcPr>
          <w:p w14:paraId="79C90A2B" w14:textId="77777777" w:rsidR="00F42216" w:rsidRPr="0080115C" w:rsidRDefault="001700B6" w:rsidP="00DD03EB">
            <w:pPr>
              <w:spacing w:after="0"/>
              <w:jc w:val="center"/>
              <w:rPr>
                <w:color w:val="auto"/>
                <w:lang w:val="en-GB" w:eastAsia="fr-FR"/>
              </w:rPr>
            </w:pPr>
            <w:r>
              <w:rPr>
                <w:color w:val="auto"/>
                <w:lang w:val="en-GB" w:eastAsia="fr-FR"/>
              </w:rPr>
              <w:t>Chapt</w:t>
            </w:r>
            <w:r w:rsidR="009E2FEC">
              <w:rPr>
                <w:color w:val="auto"/>
                <w:lang w:val="en-GB" w:eastAsia="fr-FR"/>
              </w:rPr>
              <w:t>er</w:t>
            </w:r>
            <w:r>
              <w:rPr>
                <w:color w:val="auto"/>
                <w:lang w:val="en-GB" w:eastAsia="fr-FR"/>
              </w:rPr>
              <w:t xml:space="preserve"> 7</w:t>
            </w:r>
          </w:p>
        </w:tc>
        <w:tc>
          <w:tcPr>
            <w:tcW w:w="206" w:type="pct"/>
          </w:tcPr>
          <w:p w14:paraId="3098188C" w14:textId="77777777" w:rsidR="00F42216" w:rsidRPr="0080115C" w:rsidRDefault="00FD6FEA" w:rsidP="00DD03EB">
            <w:pPr>
              <w:jc w:val="center"/>
              <w:rPr>
                <w:lang w:val="en-GB" w:eastAsia="fr-FR"/>
              </w:rPr>
            </w:pPr>
            <w:r>
              <w:rPr>
                <w:lang w:val="en-GB" w:eastAsia="fr-FR"/>
              </w:rPr>
              <w:t>P</w:t>
            </w:r>
          </w:p>
        </w:tc>
        <w:tc>
          <w:tcPr>
            <w:tcW w:w="389" w:type="pct"/>
          </w:tcPr>
          <w:p w14:paraId="55F26F53" w14:textId="77777777" w:rsidR="00F42216" w:rsidRPr="0080115C" w:rsidRDefault="00FD6FEA" w:rsidP="00DD03EB">
            <w:pPr>
              <w:jc w:val="center"/>
              <w:rPr>
                <w:lang w:val="en-GB" w:eastAsia="fr-FR"/>
              </w:rPr>
            </w:pPr>
            <w:r>
              <w:rPr>
                <w:lang w:val="en-GB" w:eastAsia="fr-FR"/>
              </w:rPr>
              <w:t>CER</w:t>
            </w:r>
          </w:p>
        </w:tc>
        <w:tc>
          <w:tcPr>
            <w:tcW w:w="2015" w:type="pct"/>
          </w:tcPr>
          <w:p w14:paraId="50A5B365" w14:textId="77777777" w:rsidR="00831C40" w:rsidRPr="00831C40" w:rsidRDefault="00831C40" w:rsidP="00DD03EB">
            <w:pPr>
              <w:spacing w:after="0"/>
              <w:rPr>
                <w:i/>
                <w:lang w:val="en-GB"/>
              </w:rPr>
            </w:pPr>
            <w:r w:rsidRPr="00831C40">
              <w:rPr>
                <w:i/>
              </w:rPr>
              <w:t xml:space="preserve">Cf. </w:t>
            </w:r>
            <w:r w:rsidRPr="00831C40">
              <w:rPr>
                <w:i/>
                <w:lang w:val="en-GB"/>
              </w:rPr>
              <w:t>CR_TEREV_26 related to the updates of chapter 7</w:t>
            </w:r>
          </w:p>
          <w:bookmarkStart w:id="2" w:name="_MON_1636736788"/>
          <w:bookmarkEnd w:id="2"/>
          <w:p w14:paraId="7FE00746" w14:textId="77777777" w:rsidR="00F42216" w:rsidRPr="0080115C" w:rsidRDefault="00831C40" w:rsidP="00DD03EB">
            <w:pPr>
              <w:spacing w:after="0"/>
              <w:rPr>
                <w:color w:val="auto"/>
                <w:szCs w:val="20"/>
                <w:lang w:val="en-GB"/>
              </w:rPr>
            </w:pPr>
            <w:r>
              <w:object w:dxaOrig="1537" w:dyaOrig="994" w14:anchorId="1A38C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9.55pt" o:ole="">
                  <v:imagedata r:id="rId14" o:title=""/>
                </v:shape>
                <o:OLEObject Type="Embed" ProgID="Word.Document.12" ShapeID="_x0000_i1025" DrawAspect="Icon" ObjectID="_1636797293" r:id="rId15">
                  <o:FieldCodes>\s</o:FieldCodes>
                </o:OLEObject>
              </w:object>
            </w:r>
          </w:p>
        </w:tc>
        <w:tc>
          <w:tcPr>
            <w:tcW w:w="229" w:type="pct"/>
          </w:tcPr>
          <w:p w14:paraId="5084039C" w14:textId="43CD18BC" w:rsidR="00F42216" w:rsidRPr="0080115C" w:rsidRDefault="00E31695" w:rsidP="00DD03EB">
            <w:pPr>
              <w:jc w:val="center"/>
              <w:rPr>
                <w:lang w:val="en-GB" w:eastAsia="fr-FR"/>
              </w:rPr>
            </w:pPr>
            <w:r>
              <w:rPr>
                <w:lang w:val="en-GB" w:eastAsia="fr-FR"/>
              </w:rPr>
              <w:t>A</w:t>
            </w:r>
          </w:p>
        </w:tc>
        <w:tc>
          <w:tcPr>
            <w:tcW w:w="1521" w:type="pct"/>
          </w:tcPr>
          <w:p w14:paraId="738B692F" w14:textId="08D353F2" w:rsidR="00F42216" w:rsidRPr="0080115C" w:rsidRDefault="00E31695" w:rsidP="00DD03EB">
            <w:pPr>
              <w:rPr>
                <w:lang w:val="en-GB" w:eastAsia="fr-FR"/>
              </w:rPr>
            </w:pPr>
            <w:r>
              <w:rPr>
                <w:lang w:val="en-GB" w:eastAsia="fr-FR"/>
              </w:rPr>
              <w:t>The proposals were integrated in the modified proposal from ERA.</w:t>
            </w:r>
          </w:p>
        </w:tc>
      </w:tr>
      <w:tr w:rsidR="00427C58" w:rsidRPr="0080115C" w14:paraId="78DBA9B7" w14:textId="77777777" w:rsidTr="004C75ED">
        <w:trPr>
          <w:cantSplit/>
          <w:trHeight w:val="65"/>
        </w:trPr>
        <w:tc>
          <w:tcPr>
            <w:tcW w:w="135" w:type="pct"/>
          </w:tcPr>
          <w:p w14:paraId="680CF954" w14:textId="77777777" w:rsidR="00427C58" w:rsidRPr="0080115C" w:rsidRDefault="00427C58" w:rsidP="009662F4">
            <w:pPr>
              <w:pStyle w:val="HeadingTableleft"/>
              <w:jc w:val="center"/>
              <w:rPr>
                <w:i w:val="0"/>
                <w:color w:val="auto"/>
                <w:lang w:val="en-GB"/>
              </w:rPr>
            </w:pPr>
          </w:p>
        </w:tc>
        <w:tc>
          <w:tcPr>
            <w:tcW w:w="505" w:type="pct"/>
          </w:tcPr>
          <w:p w14:paraId="54C5EAF9" w14:textId="77777777" w:rsidR="00427C58" w:rsidRPr="0080115C" w:rsidRDefault="00427C58" w:rsidP="00F93E0B">
            <w:pPr>
              <w:spacing w:after="0"/>
              <w:jc w:val="center"/>
              <w:rPr>
                <w:color w:val="auto"/>
                <w:lang w:val="en-GB" w:eastAsia="fr-FR"/>
              </w:rPr>
            </w:pPr>
          </w:p>
        </w:tc>
        <w:tc>
          <w:tcPr>
            <w:tcW w:w="206" w:type="pct"/>
          </w:tcPr>
          <w:p w14:paraId="47D43C08" w14:textId="77777777" w:rsidR="00427C58" w:rsidRPr="0080115C" w:rsidRDefault="00427C58" w:rsidP="009662F4">
            <w:pPr>
              <w:jc w:val="center"/>
              <w:rPr>
                <w:lang w:val="en-GB" w:eastAsia="fr-FR"/>
              </w:rPr>
            </w:pPr>
          </w:p>
        </w:tc>
        <w:tc>
          <w:tcPr>
            <w:tcW w:w="389" w:type="pct"/>
          </w:tcPr>
          <w:p w14:paraId="340FD620" w14:textId="77777777" w:rsidR="00427C58" w:rsidRPr="0080115C" w:rsidRDefault="00427C58" w:rsidP="00837170">
            <w:pPr>
              <w:jc w:val="center"/>
              <w:rPr>
                <w:lang w:val="en-GB" w:eastAsia="fr-FR"/>
              </w:rPr>
            </w:pPr>
          </w:p>
        </w:tc>
        <w:tc>
          <w:tcPr>
            <w:tcW w:w="2015" w:type="pct"/>
          </w:tcPr>
          <w:p w14:paraId="5E964D95" w14:textId="77777777" w:rsidR="00427C58" w:rsidRPr="0080115C" w:rsidRDefault="00427C58" w:rsidP="00663828">
            <w:pPr>
              <w:spacing w:after="0"/>
              <w:rPr>
                <w:color w:val="auto"/>
                <w:szCs w:val="20"/>
                <w:lang w:val="en-GB"/>
              </w:rPr>
            </w:pPr>
          </w:p>
        </w:tc>
        <w:tc>
          <w:tcPr>
            <w:tcW w:w="229" w:type="pct"/>
          </w:tcPr>
          <w:p w14:paraId="472B43AA" w14:textId="77777777" w:rsidR="00427C58" w:rsidRPr="0080115C" w:rsidRDefault="00427C58" w:rsidP="00D36C7A">
            <w:pPr>
              <w:jc w:val="center"/>
              <w:rPr>
                <w:lang w:val="en-GB" w:eastAsia="fr-FR"/>
              </w:rPr>
            </w:pPr>
          </w:p>
        </w:tc>
        <w:tc>
          <w:tcPr>
            <w:tcW w:w="1521" w:type="pct"/>
          </w:tcPr>
          <w:p w14:paraId="61CFB83B" w14:textId="77777777" w:rsidR="00427C58" w:rsidRPr="0080115C" w:rsidRDefault="00427C58" w:rsidP="00D36C7A">
            <w:pPr>
              <w:rPr>
                <w:lang w:val="en-GB" w:eastAsia="fr-FR"/>
              </w:rPr>
            </w:pPr>
          </w:p>
        </w:tc>
      </w:tr>
    </w:tbl>
    <w:p w14:paraId="1E0ABC1B" w14:textId="77777777" w:rsidR="007D7E54" w:rsidRPr="0080115C" w:rsidRDefault="007D7E54" w:rsidP="00427C58">
      <w:pPr>
        <w:tabs>
          <w:tab w:val="left" w:pos="4962"/>
        </w:tabs>
        <w:spacing w:after="200" w:line="276" w:lineRule="auto"/>
        <w:jc w:val="left"/>
        <w:rPr>
          <w:i/>
          <w:color w:val="7C7C81"/>
          <w:sz w:val="20"/>
          <w:szCs w:val="20"/>
          <w:lang w:val="en-GB"/>
        </w:rPr>
      </w:pPr>
    </w:p>
    <w:p w14:paraId="1CDF1D92" w14:textId="77777777" w:rsidR="00F240E4" w:rsidRPr="0080115C" w:rsidRDefault="00F240E4" w:rsidP="00F240E4">
      <w:pPr>
        <w:rPr>
          <w:lang w:val="en-GB"/>
        </w:rPr>
      </w:pPr>
      <w:r w:rsidRPr="0080115C">
        <w:rPr>
          <w:lang w:val="en-GB"/>
        </w:rPr>
        <w:t>Please read carefully the Privacy Statement below before submitting your comments.</w:t>
      </w:r>
    </w:p>
    <w:p w14:paraId="367E21A3" w14:textId="77777777" w:rsidR="00F240E4" w:rsidRPr="0080115C" w:rsidRDefault="000948A4" w:rsidP="00F240E4">
      <w:pPr>
        <w:spacing w:after="200"/>
        <w:jc w:val="left"/>
        <w:rPr>
          <w:rFonts w:ascii="Calibri" w:eastAsiaTheme="majorEastAsia" w:hAnsi="Calibri" w:cstheme="majorBidi"/>
          <w:bCs/>
          <w:i/>
          <w:color w:val="094595" w:themeColor="text2"/>
          <w:lang w:val="en-GB"/>
        </w:rPr>
      </w:pPr>
      <w:hyperlink r:id="rId16" w:history="1">
        <w:r w:rsidR="00F240E4" w:rsidRPr="0080115C">
          <w:rPr>
            <w:rStyle w:val="Hyperlink"/>
            <w:rFonts w:ascii="Calibri" w:eastAsiaTheme="majorEastAsia" w:hAnsi="Calibri" w:cstheme="majorBidi"/>
            <w:bCs/>
            <w:i/>
            <w:lang w:val="en-GB"/>
          </w:rPr>
          <w:t>http://www.era.europa.eu/Pages/Privacy-Statement-Agency-Consultations.aspx</w:t>
        </w:r>
      </w:hyperlink>
    </w:p>
    <w:p w14:paraId="1FDD3B84" w14:textId="77777777" w:rsidR="00F240E4" w:rsidRPr="0080115C" w:rsidRDefault="000948A4" w:rsidP="00F240E4">
      <w:pPr>
        <w:spacing w:after="200"/>
        <w:jc w:val="left"/>
        <w:rPr>
          <w:lang w:val="en-GB"/>
        </w:rPr>
      </w:pPr>
      <w:sdt>
        <w:sdtPr>
          <w:rPr>
            <w:lang w:val="en-GB"/>
          </w:rPr>
          <w:id w:val="-882714343"/>
          <w14:checkbox>
            <w14:checked w14:val="1"/>
            <w14:checkedState w14:val="2612" w14:font="MS Gothic"/>
            <w14:uncheckedState w14:val="2610" w14:font="MS Gothic"/>
          </w14:checkbox>
        </w:sdtPr>
        <w:sdtEndPr/>
        <w:sdtContent>
          <w:r w:rsidR="00F240E4" w:rsidRPr="0080115C">
            <w:rPr>
              <w:rFonts w:ascii="MS Gothic" w:eastAsia="MS Gothic" w:hAnsi="MS Gothic"/>
              <w:lang w:val="en-GB"/>
            </w:rPr>
            <w:t>☒</w:t>
          </w:r>
        </w:sdtContent>
      </w:sdt>
      <w:r w:rsidR="00F240E4" w:rsidRPr="0080115C">
        <w:rPr>
          <w:lang w:val="en-GB"/>
        </w:rPr>
        <w:t xml:space="preserve">  I have read the Privacy Statement and I accept the processing of my personal data under Regulation (EC) 45/2001.</w:t>
      </w:r>
    </w:p>
    <w:p w14:paraId="0540ED81" w14:textId="77777777" w:rsidR="00F240E4" w:rsidRPr="0080115C" w:rsidRDefault="00F240E4" w:rsidP="00F240E4">
      <w:pPr>
        <w:spacing w:after="0" w:line="276" w:lineRule="auto"/>
        <w:jc w:val="left"/>
        <w:rPr>
          <w:lang w:val="en-GB"/>
        </w:rPr>
      </w:pPr>
      <w:r w:rsidRPr="0080115C">
        <w:rPr>
          <w:lang w:val="en-GB"/>
        </w:rPr>
        <w:t xml:space="preserve">I accept that the comments I have submitted can be published on the ERA website along with: </w:t>
      </w:r>
      <w:sdt>
        <w:sdtPr>
          <w:rPr>
            <w:lang w:val="en-GB"/>
          </w:rPr>
          <w:id w:val="-1320889158"/>
          <w14:checkbox>
            <w14:checked w14:val="1"/>
            <w14:checkedState w14:val="2612" w14:font="MS Gothic"/>
            <w14:uncheckedState w14:val="2610" w14:font="MS Gothic"/>
          </w14:checkbox>
        </w:sdtPr>
        <w:sdtEndPr/>
        <w:sdtContent>
          <w:r w:rsidRPr="0080115C">
            <w:rPr>
              <w:rFonts w:ascii="MS Gothic" w:eastAsia="MS Gothic" w:hAnsi="MS Gothic"/>
              <w:lang w:val="en-GB"/>
            </w:rPr>
            <w:t>☒</w:t>
          </w:r>
        </w:sdtContent>
      </w:sdt>
      <w:r w:rsidRPr="0080115C">
        <w:rPr>
          <w:lang w:val="en-GB"/>
        </w:rPr>
        <w:t xml:space="preserve"> my name    </w:t>
      </w:r>
      <w:sdt>
        <w:sdtPr>
          <w:rPr>
            <w:lang w:val="en-GB"/>
          </w:rPr>
          <w:id w:val="-15240324"/>
          <w14:checkbox>
            <w14:checked w14:val="1"/>
            <w14:checkedState w14:val="2612" w14:font="MS Gothic"/>
            <w14:uncheckedState w14:val="2610" w14:font="MS Gothic"/>
          </w14:checkbox>
        </w:sdtPr>
        <w:sdtEndPr/>
        <w:sdtContent>
          <w:r w:rsidRPr="0080115C">
            <w:rPr>
              <w:rFonts w:ascii="MS Gothic" w:eastAsia="MS Gothic" w:hAnsi="MS Gothic"/>
              <w:lang w:val="en-GB"/>
            </w:rPr>
            <w:t>☒</w:t>
          </w:r>
        </w:sdtContent>
      </w:sdt>
      <w:r w:rsidRPr="0080115C">
        <w:rPr>
          <w:lang w:val="en-GB"/>
        </w:rPr>
        <w:t xml:space="preserve"> my e-mail address</w:t>
      </w:r>
    </w:p>
    <w:p w14:paraId="26E42A55" w14:textId="77777777" w:rsidR="00F240E4" w:rsidRPr="0080115C" w:rsidRDefault="00F240E4" w:rsidP="00427C58">
      <w:pPr>
        <w:tabs>
          <w:tab w:val="left" w:pos="4962"/>
        </w:tabs>
        <w:spacing w:after="200" w:line="276" w:lineRule="auto"/>
        <w:jc w:val="left"/>
        <w:rPr>
          <w:i/>
          <w:color w:val="7C7C81"/>
          <w:sz w:val="20"/>
          <w:szCs w:val="20"/>
          <w:lang w:val="en-GB"/>
        </w:rPr>
      </w:pPr>
    </w:p>
    <w:sectPr w:rsidR="00F240E4" w:rsidRPr="0080115C" w:rsidSect="00BE7ED2">
      <w:headerReference w:type="default" r:id="rId17"/>
      <w:footerReference w:type="default" r:id="rId18"/>
      <w:headerReference w:type="first" r:id="rId19"/>
      <w:footerReference w:type="first" r:id="rId20"/>
      <w:pgSz w:w="16840" w:h="11907" w:orient="landscape" w:code="9"/>
      <w:pgMar w:top="1134" w:right="1985" w:bottom="1134"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C2C14" w14:textId="77777777" w:rsidR="008775AC" w:rsidRDefault="008775AC" w:rsidP="001251E2">
      <w:pPr>
        <w:spacing w:after="0"/>
      </w:pPr>
      <w:r>
        <w:separator/>
      </w:r>
    </w:p>
  </w:endnote>
  <w:endnote w:type="continuationSeparator" w:id="0">
    <w:p w14:paraId="00FA883E" w14:textId="77777777" w:rsidR="008775AC" w:rsidRDefault="008775AC" w:rsidP="001251E2">
      <w:pPr>
        <w:spacing w:after="0"/>
      </w:pPr>
      <w:r>
        <w:continuationSeparator/>
      </w:r>
    </w:p>
  </w:endnote>
  <w:endnote w:type="continuationNotice" w:id="1">
    <w:p w14:paraId="69287C2E" w14:textId="77777777" w:rsidR="008775AC" w:rsidRDefault="00877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font>
  <w:font w:name="Calibri-Bold">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F8335" w14:textId="77777777" w:rsidR="006B1C8C" w:rsidRPr="00427C58" w:rsidRDefault="006B1C8C" w:rsidP="006B1C8C">
    <w:pPr>
      <w:tabs>
        <w:tab w:val="right" w:pos="9639"/>
      </w:tabs>
      <w:spacing w:after="0"/>
      <w:ind w:right="-108"/>
      <w:rPr>
        <w:noProof/>
        <w:color w:val="004494"/>
        <w:sz w:val="16"/>
        <w:szCs w:val="16"/>
        <w:lang w:val="en-GB" w:eastAsia="en-GB"/>
      </w:rPr>
    </w:pPr>
    <w:r w:rsidRPr="00427C58">
      <w:rPr>
        <w:noProof/>
        <w:color w:val="004494"/>
        <w:sz w:val="16"/>
        <w:szCs w:val="16"/>
        <w:lang w:val="en-GB" w:eastAsia="en-GB"/>
      </w:rPr>
      <w:t xml:space="preserve">Version 1.0 [21/09/2018] Uncontrolled when printed. Download the latest version at era.europa.eu. </w:t>
    </w:r>
    <w:r>
      <w:rPr>
        <w:noProof/>
        <w:color w:val="004494"/>
        <w:sz w:val="16"/>
        <w:szCs w:val="16"/>
        <w:lang w:val="en-GB" w:eastAsia="en-GB"/>
      </w:rPr>
      <w:tab/>
    </w:r>
    <w:r>
      <w:rPr>
        <w:noProof/>
        <w:color w:val="004494"/>
        <w:sz w:val="16"/>
        <w:szCs w:val="16"/>
        <w:lang w:val="en-GB" w:eastAsia="en-GB"/>
      </w:rPr>
      <w:tab/>
    </w:r>
    <w:r>
      <w:rPr>
        <w:noProof/>
        <w:color w:val="004494"/>
        <w:sz w:val="16"/>
        <w:szCs w:val="16"/>
        <w:lang w:val="en-GB" w:eastAsia="en-GB"/>
      </w:rPr>
      <w:tab/>
    </w:r>
    <w:r>
      <w:rPr>
        <w:noProof/>
        <w:color w:val="004494"/>
        <w:sz w:val="16"/>
        <w:szCs w:val="16"/>
        <w:lang w:val="en-GB" w:eastAsia="en-GB"/>
      </w:rPr>
      <w:tab/>
    </w:r>
    <w:r w:rsidRPr="00427C58">
      <w:rPr>
        <w:noProof/>
        <w:color w:val="004494"/>
        <w:sz w:val="16"/>
        <w:szCs w:val="16"/>
        <w:lang w:val="en-GB" w:eastAsia="en-GB"/>
      </w:rPr>
      <w:tab/>
    </w:r>
    <w:r w:rsidRPr="00427C58">
      <w:rPr>
        <w:noProof/>
        <w:color w:val="004494"/>
        <w:sz w:val="16"/>
        <w:szCs w:val="16"/>
        <w:lang w:val="en-GB" w:eastAsia="en-GB"/>
      </w:rPr>
      <w:tab/>
    </w:r>
    <w:r w:rsidRPr="005374E0">
      <w:rPr>
        <w:noProof/>
        <w:color w:val="004494"/>
        <w:sz w:val="16"/>
        <w:szCs w:val="16"/>
        <w:lang w:val="fr-BE" w:eastAsia="en-GB"/>
      </w:rPr>
      <w:fldChar w:fldCharType="begin"/>
    </w:r>
    <w:r w:rsidRPr="00427C58">
      <w:rPr>
        <w:noProof/>
        <w:color w:val="004494"/>
        <w:sz w:val="16"/>
        <w:szCs w:val="16"/>
        <w:lang w:val="en-GB" w:eastAsia="en-GB"/>
      </w:rPr>
      <w:instrText xml:space="preserve"> PAGE </w:instrText>
    </w:r>
    <w:r w:rsidRPr="005374E0">
      <w:rPr>
        <w:noProof/>
        <w:color w:val="004494"/>
        <w:sz w:val="16"/>
        <w:szCs w:val="16"/>
        <w:lang w:val="fr-BE" w:eastAsia="en-GB"/>
      </w:rPr>
      <w:fldChar w:fldCharType="separate"/>
    </w:r>
    <w:r w:rsidR="000948A4">
      <w:rPr>
        <w:noProof/>
        <w:color w:val="004494"/>
        <w:sz w:val="16"/>
        <w:szCs w:val="16"/>
        <w:lang w:val="en-GB" w:eastAsia="en-GB"/>
      </w:rPr>
      <w:t>13</w:t>
    </w:r>
    <w:r w:rsidRPr="005374E0">
      <w:rPr>
        <w:noProof/>
        <w:color w:val="004494"/>
        <w:sz w:val="16"/>
        <w:szCs w:val="16"/>
        <w:lang w:val="fr-BE" w:eastAsia="en-GB"/>
      </w:rPr>
      <w:fldChar w:fldCharType="end"/>
    </w:r>
    <w:r w:rsidRPr="00427C58">
      <w:rPr>
        <w:noProof/>
        <w:color w:val="004494"/>
        <w:sz w:val="16"/>
        <w:szCs w:val="16"/>
        <w:lang w:val="en-GB" w:eastAsia="en-GB"/>
      </w:rPr>
      <w:t xml:space="preserve"> / </w:t>
    </w:r>
    <w:r w:rsidRPr="005374E0">
      <w:rPr>
        <w:noProof/>
        <w:color w:val="004494"/>
        <w:sz w:val="16"/>
        <w:szCs w:val="16"/>
        <w:lang w:val="fr-BE" w:eastAsia="en-GB"/>
      </w:rPr>
      <w:fldChar w:fldCharType="begin"/>
    </w:r>
    <w:r w:rsidRPr="00427C58">
      <w:rPr>
        <w:noProof/>
        <w:color w:val="004494"/>
        <w:sz w:val="16"/>
        <w:szCs w:val="16"/>
        <w:lang w:val="en-GB" w:eastAsia="en-GB"/>
      </w:rPr>
      <w:instrText xml:space="preserve"> NUMPAGES </w:instrText>
    </w:r>
    <w:r w:rsidRPr="005374E0">
      <w:rPr>
        <w:noProof/>
        <w:color w:val="004494"/>
        <w:sz w:val="16"/>
        <w:szCs w:val="16"/>
        <w:lang w:val="fr-BE" w:eastAsia="en-GB"/>
      </w:rPr>
      <w:fldChar w:fldCharType="separate"/>
    </w:r>
    <w:r w:rsidR="000948A4">
      <w:rPr>
        <w:noProof/>
        <w:color w:val="004494"/>
        <w:sz w:val="16"/>
        <w:szCs w:val="16"/>
        <w:lang w:val="en-GB" w:eastAsia="en-GB"/>
      </w:rPr>
      <w:t>13</w:t>
    </w:r>
    <w:r w:rsidRPr="005374E0">
      <w:rPr>
        <w:noProof/>
        <w:color w:val="004494"/>
        <w:sz w:val="16"/>
        <w:szCs w:val="16"/>
        <w:lang w:val="fr-BE" w:eastAsia="en-GB"/>
      </w:rPr>
      <w:fldChar w:fldCharType="end"/>
    </w:r>
  </w:p>
  <w:p w14:paraId="25295761" w14:textId="77777777" w:rsidR="00A11342" w:rsidRPr="006B1C8C" w:rsidRDefault="006B1C8C" w:rsidP="006B1C8C">
    <w:pPr>
      <w:tabs>
        <w:tab w:val="right" w:pos="9360"/>
      </w:tabs>
      <w:spacing w:after="0"/>
      <w:ind w:right="-108"/>
      <w:rPr>
        <w:lang w:val="en-GB"/>
      </w:rPr>
    </w:pPr>
    <w:r w:rsidRPr="00427C58">
      <w:rPr>
        <w:noProof/>
        <w:color w:val="004494"/>
        <w:sz w:val="16"/>
        <w:szCs w:val="16"/>
        <w:lang w:val="en-GB" w:eastAsia="en-GB"/>
      </w:rPr>
      <w:t>© 2018 EU Agency for Railways. All rights reserved.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34CEC" w14:textId="77777777" w:rsidR="00427C58" w:rsidRPr="00427C58" w:rsidRDefault="00427C58" w:rsidP="00427C58">
    <w:pPr>
      <w:tabs>
        <w:tab w:val="right" w:pos="9639"/>
      </w:tabs>
      <w:spacing w:after="0"/>
      <w:ind w:right="-108"/>
      <w:rPr>
        <w:noProof/>
        <w:color w:val="004494"/>
        <w:sz w:val="16"/>
        <w:szCs w:val="16"/>
        <w:lang w:val="en-GB" w:eastAsia="en-GB"/>
      </w:rPr>
    </w:pPr>
    <w:r w:rsidRPr="00427C58">
      <w:rPr>
        <w:noProof/>
        <w:color w:val="004494"/>
        <w:sz w:val="16"/>
        <w:szCs w:val="16"/>
        <w:lang w:val="en-GB" w:eastAsia="en-GB"/>
      </w:rPr>
      <w:t xml:space="preserve">Version 1.0 [21/09/2018] Uncontrolled when printed. Download the latest version at era.europa.eu. </w:t>
    </w:r>
    <w:r>
      <w:rPr>
        <w:noProof/>
        <w:color w:val="004494"/>
        <w:sz w:val="16"/>
        <w:szCs w:val="16"/>
        <w:lang w:val="en-GB" w:eastAsia="en-GB"/>
      </w:rPr>
      <w:tab/>
    </w:r>
    <w:r>
      <w:rPr>
        <w:noProof/>
        <w:color w:val="004494"/>
        <w:sz w:val="16"/>
        <w:szCs w:val="16"/>
        <w:lang w:val="en-GB" w:eastAsia="en-GB"/>
      </w:rPr>
      <w:tab/>
    </w:r>
    <w:r>
      <w:rPr>
        <w:noProof/>
        <w:color w:val="004494"/>
        <w:sz w:val="16"/>
        <w:szCs w:val="16"/>
        <w:lang w:val="en-GB" w:eastAsia="en-GB"/>
      </w:rPr>
      <w:tab/>
    </w:r>
    <w:r>
      <w:rPr>
        <w:noProof/>
        <w:color w:val="004494"/>
        <w:sz w:val="16"/>
        <w:szCs w:val="16"/>
        <w:lang w:val="en-GB" w:eastAsia="en-GB"/>
      </w:rPr>
      <w:tab/>
    </w:r>
    <w:r w:rsidRPr="00427C58">
      <w:rPr>
        <w:noProof/>
        <w:color w:val="004494"/>
        <w:sz w:val="16"/>
        <w:szCs w:val="16"/>
        <w:lang w:val="en-GB" w:eastAsia="en-GB"/>
      </w:rPr>
      <w:tab/>
    </w:r>
    <w:r w:rsidRPr="00427C58">
      <w:rPr>
        <w:noProof/>
        <w:color w:val="004494"/>
        <w:sz w:val="16"/>
        <w:szCs w:val="16"/>
        <w:lang w:val="en-GB" w:eastAsia="en-GB"/>
      </w:rPr>
      <w:tab/>
    </w:r>
    <w:r w:rsidRPr="005374E0">
      <w:rPr>
        <w:noProof/>
        <w:color w:val="004494"/>
        <w:sz w:val="16"/>
        <w:szCs w:val="16"/>
        <w:lang w:val="fr-BE" w:eastAsia="en-GB"/>
      </w:rPr>
      <w:fldChar w:fldCharType="begin"/>
    </w:r>
    <w:r w:rsidRPr="00427C58">
      <w:rPr>
        <w:noProof/>
        <w:color w:val="004494"/>
        <w:sz w:val="16"/>
        <w:szCs w:val="16"/>
        <w:lang w:val="en-GB" w:eastAsia="en-GB"/>
      </w:rPr>
      <w:instrText xml:space="preserve"> PAGE </w:instrText>
    </w:r>
    <w:r w:rsidRPr="005374E0">
      <w:rPr>
        <w:noProof/>
        <w:color w:val="004494"/>
        <w:sz w:val="16"/>
        <w:szCs w:val="16"/>
        <w:lang w:val="fr-BE" w:eastAsia="en-GB"/>
      </w:rPr>
      <w:fldChar w:fldCharType="separate"/>
    </w:r>
    <w:r w:rsidR="000948A4">
      <w:rPr>
        <w:noProof/>
        <w:color w:val="004494"/>
        <w:sz w:val="16"/>
        <w:szCs w:val="16"/>
        <w:lang w:val="en-GB" w:eastAsia="en-GB"/>
      </w:rPr>
      <w:t>1</w:t>
    </w:r>
    <w:r w:rsidRPr="005374E0">
      <w:rPr>
        <w:noProof/>
        <w:color w:val="004494"/>
        <w:sz w:val="16"/>
        <w:szCs w:val="16"/>
        <w:lang w:val="fr-BE" w:eastAsia="en-GB"/>
      </w:rPr>
      <w:fldChar w:fldCharType="end"/>
    </w:r>
    <w:r w:rsidRPr="00427C58">
      <w:rPr>
        <w:noProof/>
        <w:color w:val="004494"/>
        <w:sz w:val="16"/>
        <w:szCs w:val="16"/>
        <w:lang w:val="en-GB" w:eastAsia="en-GB"/>
      </w:rPr>
      <w:t xml:space="preserve"> / </w:t>
    </w:r>
    <w:r w:rsidRPr="005374E0">
      <w:rPr>
        <w:noProof/>
        <w:color w:val="004494"/>
        <w:sz w:val="16"/>
        <w:szCs w:val="16"/>
        <w:lang w:val="fr-BE" w:eastAsia="en-GB"/>
      </w:rPr>
      <w:fldChar w:fldCharType="begin"/>
    </w:r>
    <w:r w:rsidRPr="00427C58">
      <w:rPr>
        <w:noProof/>
        <w:color w:val="004494"/>
        <w:sz w:val="16"/>
        <w:szCs w:val="16"/>
        <w:lang w:val="en-GB" w:eastAsia="en-GB"/>
      </w:rPr>
      <w:instrText xml:space="preserve"> NUMPAGES </w:instrText>
    </w:r>
    <w:r w:rsidRPr="005374E0">
      <w:rPr>
        <w:noProof/>
        <w:color w:val="004494"/>
        <w:sz w:val="16"/>
        <w:szCs w:val="16"/>
        <w:lang w:val="fr-BE" w:eastAsia="en-GB"/>
      </w:rPr>
      <w:fldChar w:fldCharType="separate"/>
    </w:r>
    <w:r w:rsidR="000948A4">
      <w:rPr>
        <w:noProof/>
        <w:color w:val="004494"/>
        <w:sz w:val="16"/>
        <w:szCs w:val="16"/>
        <w:lang w:val="en-GB" w:eastAsia="en-GB"/>
      </w:rPr>
      <w:t>13</w:t>
    </w:r>
    <w:r w:rsidRPr="005374E0">
      <w:rPr>
        <w:noProof/>
        <w:color w:val="004494"/>
        <w:sz w:val="16"/>
        <w:szCs w:val="16"/>
        <w:lang w:val="fr-BE" w:eastAsia="en-GB"/>
      </w:rPr>
      <w:fldChar w:fldCharType="end"/>
    </w:r>
  </w:p>
  <w:p w14:paraId="761ABAEB" w14:textId="77777777" w:rsidR="00A11342" w:rsidRPr="00427C58" w:rsidRDefault="00427C58" w:rsidP="00427C58">
    <w:pPr>
      <w:tabs>
        <w:tab w:val="right" w:pos="9360"/>
      </w:tabs>
      <w:spacing w:after="0"/>
      <w:ind w:right="-108"/>
      <w:rPr>
        <w:lang w:val="en-GB"/>
      </w:rPr>
    </w:pPr>
    <w:r w:rsidRPr="00427C58">
      <w:rPr>
        <w:noProof/>
        <w:color w:val="004494"/>
        <w:sz w:val="16"/>
        <w:szCs w:val="16"/>
        <w:lang w:val="en-GB" w:eastAsia="en-GB"/>
      </w:rPr>
      <w:t>© 2018 EU Agency for Railways.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A9811" w14:textId="77777777" w:rsidR="008775AC" w:rsidRDefault="008775AC" w:rsidP="001251E2">
      <w:pPr>
        <w:spacing w:after="0"/>
      </w:pPr>
      <w:r>
        <w:separator/>
      </w:r>
    </w:p>
  </w:footnote>
  <w:footnote w:type="continuationSeparator" w:id="0">
    <w:p w14:paraId="43C27C01" w14:textId="77777777" w:rsidR="008775AC" w:rsidRDefault="008775AC" w:rsidP="001251E2">
      <w:pPr>
        <w:spacing w:after="0"/>
      </w:pPr>
      <w:r>
        <w:continuationSeparator/>
      </w:r>
    </w:p>
  </w:footnote>
  <w:footnote w:type="continuationNotice" w:id="1">
    <w:p w14:paraId="2B20EC26" w14:textId="77777777" w:rsidR="008775AC" w:rsidRDefault="008775AC">
      <w:pPr>
        <w:spacing w:after="0"/>
      </w:pPr>
    </w:p>
  </w:footnote>
  <w:footnote w:id="2">
    <w:p w14:paraId="4285D2A1" w14:textId="77777777" w:rsidR="007D60AE" w:rsidRPr="009B5B90" w:rsidRDefault="007D60AE" w:rsidP="007D60AE">
      <w:pPr>
        <w:pStyle w:val="FootnoteText"/>
        <w:rPr>
          <w:lang w:val="de-DE"/>
        </w:rPr>
      </w:pPr>
      <w:r>
        <w:rPr>
          <w:rStyle w:val="FootnoteReference"/>
        </w:rPr>
        <w:footnoteRef/>
      </w:r>
      <w:r>
        <w:t xml:space="preserve"> </w:t>
      </w:r>
      <w:hyperlink r:id="rId1" w:history="1">
        <w:r w:rsidRPr="00267252">
          <w:rPr>
            <w:rStyle w:val="Hyperlink"/>
          </w:rPr>
          <w:t>https://www.era.europa.eu/sites/default/files/library/docs/studies/tariff_data_exchange_for_domestic_rail_tariffs_en.pdf</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5"/>
      <w:gridCol w:w="7126"/>
    </w:tblGrid>
    <w:tr w:rsidR="009D0194" w:rsidRPr="003763B5" w14:paraId="3CD93D75" w14:textId="77777777" w:rsidTr="009D0194">
      <w:tc>
        <w:tcPr>
          <w:tcW w:w="2403" w:type="pct"/>
          <w:shd w:val="clear" w:color="auto" w:fill="auto"/>
        </w:tcPr>
        <w:p w14:paraId="5A11EB2F" w14:textId="77777777" w:rsidR="009D0194" w:rsidRPr="003763B5" w:rsidRDefault="009D0194" w:rsidP="009D0194">
          <w:pPr>
            <w:pStyle w:val="Subtitle"/>
            <w:ind w:left="5670" w:right="-14" w:hanging="5670"/>
            <w:jc w:val="left"/>
            <w:rPr>
              <w:rFonts w:asciiTheme="minorHAnsi" w:hAnsiTheme="minorHAnsi"/>
              <w:sz w:val="14"/>
              <w:lang w:val="en-GB"/>
            </w:rPr>
          </w:pPr>
          <w:r w:rsidRPr="003763B5">
            <w:rPr>
              <w:sz w:val="14"/>
            </w:rPr>
            <w:t>EUROPEAN UNION AGENCY FOR RAILWAYS</w:t>
          </w:r>
        </w:p>
      </w:tc>
      <w:tc>
        <w:tcPr>
          <w:tcW w:w="2597" w:type="pct"/>
        </w:tcPr>
        <w:p w14:paraId="7C7859F0" w14:textId="77777777" w:rsidR="009D0194" w:rsidRDefault="009D0194" w:rsidP="009D0194">
          <w:pPr>
            <w:pStyle w:val="Subtitle"/>
            <w:numPr>
              <w:ilvl w:val="0"/>
              <w:numId w:val="0"/>
            </w:numPr>
            <w:tabs>
              <w:tab w:val="left" w:pos="3924"/>
              <w:tab w:val="right" w:pos="6924"/>
            </w:tabs>
            <w:ind w:right="-14"/>
            <w:jc w:val="left"/>
            <w:rPr>
              <w:sz w:val="14"/>
            </w:rPr>
          </w:pPr>
          <w:r>
            <w:rPr>
              <w:sz w:val="14"/>
            </w:rPr>
            <w:tab/>
          </w:r>
          <w:r>
            <w:rPr>
              <w:sz w:val="14"/>
            </w:rPr>
            <w:tab/>
          </w:r>
          <w:r w:rsidRPr="00376D25">
            <w:rPr>
              <w:sz w:val="14"/>
            </w:rPr>
            <w:t>TAP TSI Revision Recommendation Draft</w:t>
          </w:r>
        </w:p>
        <w:p w14:paraId="301F53A9" w14:textId="77777777" w:rsidR="009D0194" w:rsidRPr="003763B5" w:rsidRDefault="009D0194" w:rsidP="009D0194">
          <w:pPr>
            <w:pStyle w:val="Subtitle"/>
            <w:numPr>
              <w:ilvl w:val="0"/>
              <w:numId w:val="0"/>
            </w:numPr>
            <w:ind w:right="-14"/>
            <w:jc w:val="right"/>
            <w:rPr>
              <w:color w:val="004494"/>
              <w:sz w:val="14"/>
              <w:szCs w:val="16"/>
            </w:rPr>
          </w:pPr>
          <w:r w:rsidRPr="00376D25">
            <w:rPr>
              <w:sz w:val="14"/>
            </w:rPr>
            <w:t>ERA-REC-122</w:t>
          </w:r>
        </w:p>
      </w:tc>
    </w:tr>
  </w:tbl>
  <w:p w14:paraId="75177AC8" w14:textId="77777777" w:rsidR="00A11342" w:rsidRPr="00427C58" w:rsidRDefault="00A11342" w:rsidP="00427C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1"/>
      <w:gridCol w:w="7870"/>
    </w:tblGrid>
    <w:tr w:rsidR="00075BBE" w:rsidRPr="003763B5" w14:paraId="7BE60599" w14:textId="77777777" w:rsidTr="000A7305">
      <w:tc>
        <w:tcPr>
          <w:tcW w:w="2132" w:type="pct"/>
          <w:shd w:val="clear" w:color="auto" w:fill="auto"/>
        </w:tcPr>
        <w:p w14:paraId="1F51235B" w14:textId="77777777" w:rsidR="00075BBE" w:rsidRPr="003763B5" w:rsidRDefault="00075BBE" w:rsidP="00075BBE">
          <w:pPr>
            <w:pStyle w:val="Subtitle"/>
            <w:ind w:left="5670" w:right="-14" w:hanging="5670"/>
            <w:jc w:val="left"/>
            <w:rPr>
              <w:rFonts w:asciiTheme="minorHAnsi" w:hAnsiTheme="minorHAnsi"/>
              <w:sz w:val="14"/>
              <w:lang w:val="en-GB"/>
            </w:rPr>
          </w:pPr>
          <w:r w:rsidRPr="00502464">
            <w:rPr>
              <w:noProof/>
              <w:sz w:val="18"/>
            </w:rPr>
            <w:drawing>
              <wp:inline distT="0" distB="0" distL="0" distR="0" wp14:anchorId="231702B5" wp14:editId="44CFB012">
                <wp:extent cx="830580" cy="628947"/>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rgb-300dpi_cop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7434" cy="634137"/>
                        </a:xfrm>
                        <a:prstGeom prst="rect">
                          <a:avLst/>
                        </a:prstGeom>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tc>
      <w:bookmarkStart w:id="3" w:name="Type_of_document"/>
      <w:tc>
        <w:tcPr>
          <w:tcW w:w="2868" w:type="pct"/>
          <w:shd w:val="clear" w:color="auto" w:fill="auto"/>
        </w:tcPr>
        <w:p w14:paraId="06C61914" w14:textId="77777777" w:rsidR="000E3E48" w:rsidRDefault="000948A4" w:rsidP="000E3E48">
          <w:pPr>
            <w:tabs>
              <w:tab w:val="right" w:pos="9639"/>
            </w:tabs>
            <w:spacing w:after="0" w:line="276" w:lineRule="auto"/>
            <w:ind w:right="-66"/>
            <w:jc w:val="right"/>
            <w:rPr>
              <w:color w:val="004494"/>
              <w:sz w:val="16"/>
              <w:szCs w:val="16"/>
            </w:rPr>
          </w:pPr>
          <w:sdt>
            <w:sdtPr>
              <w:rPr>
                <w:color w:val="004494"/>
                <w:sz w:val="16"/>
                <w:szCs w:val="16"/>
              </w:rPr>
              <w:alias w:val="Type of document"/>
              <w:tag w:val="Type of document"/>
              <w:id w:val="1479335171"/>
            </w:sdtPr>
            <w:sdtEndPr/>
            <w:sdtContent>
              <w:r w:rsidR="000E3E48">
                <w:rPr>
                  <w:color w:val="004494"/>
                  <w:sz w:val="16"/>
                  <w:szCs w:val="16"/>
                </w:rPr>
                <w:t>Comment sheet</w:t>
              </w:r>
            </w:sdtContent>
          </w:sdt>
          <w:bookmarkEnd w:id="3"/>
        </w:p>
        <w:p w14:paraId="78BCBE86" w14:textId="77777777" w:rsidR="00075BBE" w:rsidRPr="00E91DBB" w:rsidRDefault="000E3E48" w:rsidP="000E3E48">
          <w:pPr>
            <w:pStyle w:val="Subtitle"/>
            <w:numPr>
              <w:ilvl w:val="0"/>
              <w:numId w:val="0"/>
            </w:numPr>
            <w:tabs>
              <w:tab w:val="left" w:pos="3924"/>
              <w:tab w:val="right" w:pos="6924"/>
            </w:tabs>
            <w:ind w:right="-14"/>
            <w:jc w:val="right"/>
            <w:rPr>
              <w:color w:val="004494"/>
              <w:sz w:val="22"/>
              <w:szCs w:val="16"/>
            </w:rPr>
          </w:pPr>
          <w:bookmarkStart w:id="4" w:name="Code_V_x_y"/>
          <w:r>
            <w:rPr>
              <w:color w:val="004494"/>
              <w:sz w:val="16"/>
              <w:szCs w:val="16"/>
            </w:rPr>
            <w:t>TEM_REC_003 V. 1.0</w:t>
          </w:r>
          <w:bookmarkEnd w:id="4"/>
        </w:p>
      </w:tc>
    </w:tr>
    <w:tr w:rsidR="00A11342" w:rsidRPr="003763B5" w14:paraId="7064FC80" w14:textId="77777777" w:rsidTr="00087E90">
      <w:tc>
        <w:tcPr>
          <w:tcW w:w="2132" w:type="pct"/>
          <w:shd w:val="clear" w:color="auto" w:fill="auto"/>
        </w:tcPr>
        <w:p w14:paraId="4271C694" w14:textId="77777777" w:rsidR="00075BBE" w:rsidRPr="00502464" w:rsidRDefault="00075BBE" w:rsidP="00E91DBB">
          <w:pPr>
            <w:spacing w:after="0"/>
            <w:ind w:left="34"/>
            <w:jc w:val="left"/>
            <w:rPr>
              <w:rFonts w:eastAsia="SimSun" w:cs="Lucida Sans"/>
              <w:color w:val="004494"/>
              <w:sz w:val="20"/>
              <w:szCs w:val="18"/>
              <w:lang w:eastAsia="zh-CN"/>
            </w:rPr>
          </w:pPr>
          <w:r w:rsidRPr="00502464">
            <w:rPr>
              <w:rFonts w:eastAsia="SimSun" w:cs="Lucida Sans"/>
              <w:color w:val="004494"/>
              <w:sz w:val="20"/>
              <w:szCs w:val="18"/>
              <w:lang w:eastAsia="zh-CN"/>
            </w:rPr>
            <w:t xml:space="preserve">Making the railway system </w:t>
          </w:r>
        </w:p>
        <w:p w14:paraId="21DBE952" w14:textId="77777777" w:rsidR="00A11342" w:rsidRPr="00075BBE" w:rsidRDefault="00075BBE" w:rsidP="00E91DBB">
          <w:pPr>
            <w:spacing w:after="0"/>
            <w:ind w:left="34"/>
            <w:jc w:val="left"/>
            <w:rPr>
              <w:rFonts w:eastAsia="SimSun" w:cs="Lucida Sans"/>
              <w:color w:val="004494"/>
              <w:sz w:val="20"/>
              <w:szCs w:val="18"/>
              <w:lang w:eastAsia="zh-CN"/>
            </w:rPr>
          </w:pPr>
          <w:proofErr w:type="gramStart"/>
          <w:r w:rsidRPr="00502464">
            <w:rPr>
              <w:rFonts w:eastAsia="SimSun" w:cs="Lucida Sans"/>
              <w:color w:val="004494"/>
              <w:sz w:val="20"/>
              <w:szCs w:val="18"/>
              <w:lang w:eastAsia="zh-CN"/>
            </w:rPr>
            <w:t>work</w:t>
          </w:r>
          <w:proofErr w:type="gramEnd"/>
          <w:r w:rsidRPr="00502464">
            <w:rPr>
              <w:rFonts w:eastAsia="SimSun" w:cs="Lucida Sans"/>
              <w:color w:val="004494"/>
              <w:sz w:val="20"/>
              <w:szCs w:val="18"/>
              <w:lang w:eastAsia="zh-CN"/>
            </w:rPr>
            <w:t xml:space="preserve"> better for society.</w:t>
          </w:r>
        </w:p>
      </w:tc>
      <w:tc>
        <w:tcPr>
          <w:tcW w:w="2868" w:type="pct"/>
          <w:shd w:val="clear" w:color="auto" w:fill="auto"/>
        </w:tcPr>
        <w:p w14:paraId="0C92A231" w14:textId="77777777" w:rsidR="00A11342" w:rsidRPr="003763B5" w:rsidRDefault="00A11342" w:rsidP="00BD605F">
          <w:pPr>
            <w:pStyle w:val="Subtitle"/>
            <w:numPr>
              <w:ilvl w:val="0"/>
              <w:numId w:val="0"/>
            </w:numPr>
            <w:ind w:right="-14"/>
            <w:jc w:val="right"/>
            <w:rPr>
              <w:color w:val="004494"/>
              <w:sz w:val="14"/>
              <w:szCs w:val="16"/>
            </w:rPr>
          </w:pPr>
        </w:p>
      </w:tc>
    </w:tr>
  </w:tbl>
  <w:p w14:paraId="6D37BE5F" w14:textId="77777777" w:rsidR="00A11342" w:rsidRDefault="00A11342" w:rsidP="003763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497F"/>
    <w:multiLevelType w:val="multilevel"/>
    <w:tmpl w:val="094E73B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30E6661"/>
    <w:multiLevelType w:val="multilevel"/>
    <w:tmpl w:val="D6E6F81A"/>
    <w:styleLink w:val="Style3"/>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1135" w:hanging="851"/>
      </w:pPr>
      <w:rPr>
        <w:rFonts w:hint="default"/>
      </w:rPr>
    </w:lvl>
    <w:lvl w:ilvl="2">
      <w:start w:val="1"/>
      <w:numFmt w:val="decimal"/>
      <w:pStyle w:val="Heading3"/>
      <w:lvlText w:val="%1.%2.%3."/>
      <w:lvlJc w:val="left"/>
      <w:pPr>
        <w:ind w:left="850" w:hanging="850"/>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4037C02"/>
    <w:multiLevelType w:val="hybridMultilevel"/>
    <w:tmpl w:val="3C6C6DDE"/>
    <w:lvl w:ilvl="0" w:tplc="E82EAE7C">
      <w:start w:val="4"/>
      <w:numFmt w:val="bullet"/>
      <w:lvlText w:val="-"/>
      <w:lvlJc w:val="left"/>
      <w:pPr>
        <w:ind w:left="720" w:hanging="360"/>
      </w:pPr>
      <w:rPr>
        <w:rFonts w:ascii="Calibri" w:eastAsiaTheme="minorHAnsi" w:hAnsi="Calibri" w:cs="Calibri"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A34713"/>
    <w:multiLevelType w:val="hybridMultilevel"/>
    <w:tmpl w:val="AA445C5C"/>
    <w:lvl w:ilvl="0" w:tplc="C632108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2D4C9C"/>
    <w:multiLevelType w:val="hybridMultilevel"/>
    <w:tmpl w:val="149610BC"/>
    <w:lvl w:ilvl="0" w:tplc="3EC68894">
      <w:start w:val="1"/>
      <w:numFmt w:val="bullet"/>
      <w:pStyle w:val="ERAbulletpoint"/>
      <w:lvlText w:val="›"/>
      <w:lvlJc w:val="left"/>
      <w:pPr>
        <w:ind w:left="1440" w:hanging="360"/>
      </w:pPr>
      <w:rPr>
        <w:rFonts w:ascii="Calibri" w:hAnsi="Calibri" w:hint="default"/>
        <w:color w:val="094595" w:themeColor="text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26E6A97"/>
    <w:multiLevelType w:val="multilevel"/>
    <w:tmpl w:val="D6E6F81A"/>
    <w:numStyleLink w:val="Style3"/>
  </w:abstractNum>
  <w:num w:numId="1">
    <w:abstractNumId w:val="0"/>
  </w:num>
  <w:num w:numId="2">
    <w:abstractNumId w:val="1"/>
  </w:num>
  <w:num w:numId="3">
    <w:abstractNumId w:val="5"/>
    <w:lvlOverride w:ilvl="0">
      <w:lvl w:ilvl="0">
        <w:start w:val="1"/>
        <w:numFmt w:val="decimal"/>
        <w:pStyle w:val="Heading1"/>
        <w:lvlText w:val="%1."/>
        <w:lvlJc w:val="left"/>
        <w:pPr>
          <w:ind w:left="567" w:hanging="567"/>
        </w:pPr>
        <w:rPr>
          <w:rFonts w:hint="default"/>
          <w:b/>
        </w:rPr>
      </w:lvl>
    </w:lvlOverride>
    <w:lvlOverride w:ilvl="3">
      <w:lvl w:ilvl="3">
        <w:start w:val="1"/>
        <w:numFmt w:val="decimal"/>
        <w:pStyle w:val="Heading4"/>
        <w:lvlText w:val="%1.%2.%3.%4."/>
        <w:lvlJc w:val="left"/>
        <w:pPr>
          <w:ind w:left="1134" w:hanging="1134"/>
        </w:pPr>
        <w:rPr>
          <w:rFonts w:hint="default"/>
        </w:rPr>
      </w:lvl>
    </w:lvlOverride>
  </w:num>
  <w:num w:numId="4">
    <w:abstractNumId w:val="4"/>
  </w:num>
  <w:num w:numId="5">
    <w:abstractNumId w:val="2"/>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ctiveWritingStyle w:appName="MSWord" w:lang="pt-BR"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es-ES_tradnl" w:vendorID="64" w:dllVersion="6" w:nlCheck="1" w:checkStyle="1"/>
  <w:activeWritingStyle w:appName="MSWord" w:lang="fr-BE" w:vendorID="64" w:dllVersion="6" w:nlCheck="1" w:checkStyle="1"/>
  <w:activeWritingStyle w:appName="MSWord" w:lang="it-IT" w:vendorID="64" w:dllVersion="6" w:nlCheck="1" w:checkStyle="0"/>
  <w:activeWritingStyle w:appName="MSWord" w:lang="es-ES" w:vendorID="64" w:dllVersion="6" w:nlCheck="1" w:checkStyle="1"/>
  <w:activeWritingStyle w:appName="MSWord" w:lang="fr-FR" w:vendorID="64" w:dllVersion="6" w:nlCheck="1" w:checkStyle="1"/>
  <w:activeWritingStyle w:appName="MSWord" w:lang="nb-NO"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MwNTIytrQwM7c0MLdQ0lEKTi0uzszPAykwMqgFADTYOnctAAAA"/>
  </w:docVars>
  <w:rsids>
    <w:rsidRoot w:val="00B4162C"/>
    <w:rsid w:val="00000042"/>
    <w:rsid w:val="00000991"/>
    <w:rsid w:val="00001C9F"/>
    <w:rsid w:val="00002261"/>
    <w:rsid w:val="00003A56"/>
    <w:rsid w:val="00003B7C"/>
    <w:rsid w:val="00005783"/>
    <w:rsid w:val="00005950"/>
    <w:rsid w:val="0000609F"/>
    <w:rsid w:val="000064A9"/>
    <w:rsid w:val="00006C2F"/>
    <w:rsid w:val="00006C30"/>
    <w:rsid w:val="00006D6B"/>
    <w:rsid w:val="00010A58"/>
    <w:rsid w:val="00010BF5"/>
    <w:rsid w:val="00010C9A"/>
    <w:rsid w:val="000110D1"/>
    <w:rsid w:val="00011829"/>
    <w:rsid w:val="00013EF0"/>
    <w:rsid w:val="00014B29"/>
    <w:rsid w:val="0001509F"/>
    <w:rsid w:val="00015532"/>
    <w:rsid w:val="00015667"/>
    <w:rsid w:val="000158AE"/>
    <w:rsid w:val="00021D89"/>
    <w:rsid w:val="00022094"/>
    <w:rsid w:val="00025472"/>
    <w:rsid w:val="000254E7"/>
    <w:rsid w:val="00025E33"/>
    <w:rsid w:val="000264FE"/>
    <w:rsid w:val="00026BC2"/>
    <w:rsid w:val="000273EE"/>
    <w:rsid w:val="000303A0"/>
    <w:rsid w:val="0003321F"/>
    <w:rsid w:val="000333C7"/>
    <w:rsid w:val="00034150"/>
    <w:rsid w:val="0003488B"/>
    <w:rsid w:val="00035531"/>
    <w:rsid w:val="000358D3"/>
    <w:rsid w:val="00035C32"/>
    <w:rsid w:val="00036914"/>
    <w:rsid w:val="00036D95"/>
    <w:rsid w:val="00037A98"/>
    <w:rsid w:val="000401CF"/>
    <w:rsid w:val="00040375"/>
    <w:rsid w:val="000425BC"/>
    <w:rsid w:val="00043394"/>
    <w:rsid w:val="00043807"/>
    <w:rsid w:val="00043871"/>
    <w:rsid w:val="00043E4B"/>
    <w:rsid w:val="0004452D"/>
    <w:rsid w:val="00044833"/>
    <w:rsid w:val="00045E5E"/>
    <w:rsid w:val="00046239"/>
    <w:rsid w:val="00046697"/>
    <w:rsid w:val="00047173"/>
    <w:rsid w:val="000472DE"/>
    <w:rsid w:val="000476FC"/>
    <w:rsid w:val="00047BAB"/>
    <w:rsid w:val="00047F80"/>
    <w:rsid w:val="00050FCD"/>
    <w:rsid w:val="00051906"/>
    <w:rsid w:val="00052C9C"/>
    <w:rsid w:val="00052E37"/>
    <w:rsid w:val="00052E69"/>
    <w:rsid w:val="000531A2"/>
    <w:rsid w:val="000532FF"/>
    <w:rsid w:val="000537FC"/>
    <w:rsid w:val="000541A0"/>
    <w:rsid w:val="00054797"/>
    <w:rsid w:val="00055187"/>
    <w:rsid w:val="000553BC"/>
    <w:rsid w:val="00056216"/>
    <w:rsid w:val="00057D95"/>
    <w:rsid w:val="00057E09"/>
    <w:rsid w:val="00057F2C"/>
    <w:rsid w:val="0006116A"/>
    <w:rsid w:val="00061189"/>
    <w:rsid w:val="000617E4"/>
    <w:rsid w:val="0006224B"/>
    <w:rsid w:val="00063EDF"/>
    <w:rsid w:val="00066C34"/>
    <w:rsid w:val="0006710E"/>
    <w:rsid w:val="000671EA"/>
    <w:rsid w:val="00067D06"/>
    <w:rsid w:val="00067E9F"/>
    <w:rsid w:val="000709CB"/>
    <w:rsid w:val="00070D57"/>
    <w:rsid w:val="00070F4C"/>
    <w:rsid w:val="00071DB0"/>
    <w:rsid w:val="00072738"/>
    <w:rsid w:val="00072CA5"/>
    <w:rsid w:val="00072ECF"/>
    <w:rsid w:val="0007304C"/>
    <w:rsid w:val="000735B1"/>
    <w:rsid w:val="00075287"/>
    <w:rsid w:val="00075BBE"/>
    <w:rsid w:val="000774DB"/>
    <w:rsid w:val="00077553"/>
    <w:rsid w:val="00082394"/>
    <w:rsid w:val="00082502"/>
    <w:rsid w:val="00082A67"/>
    <w:rsid w:val="00083296"/>
    <w:rsid w:val="00083D53"/>
    <w:rsid w:val="00084178"/>
    <w:rsid w:val="000842E4"/>
    <w:rsid w:val="0008470E"/>
    <w:rsid w:val="00084D6E"/>
    <w:rsid w:val="000866E0"/>
    <w:rsid w:val="00086C98"/>
    <w:rsid w:val="00087A68"/>
    <w:rsid w:val="00087E90"/>
    <w:rsid w:val="0009006D"/>
    <w:rsid w:val="0009034D"/>
    <w:rsid w:val="00090726"/>
    <w:rsid w:val="0009168A"/>
    <w:rsid w:val="00091CF1"/>
    <w:rsid w:val="000929FB"/>
    <w:rsid w:val="00092E3B"/>
    <w:rsid w:val="00092FC8"/>
    <w:rsid w:val="00093DC0"/>
    <w:rsid w:val="000948A4"/>
    <w:rsid w:val="00094E32"/>
    <w:rsid w:val="00095FE4"/>
    <w:rsid w:val="000960D6"/>
    <w:rsid w:val="000966BA"/>
    <w:rsid w:val="000970E4"/>
    <w:rsid w:val="00097B9F"/>
    <w:rsid w:val="000A033D"/>
    <w:rsid w:val="000A074D"/>
    <w:rsid w:val="000A0BFF"/>
    <w:rsid w:val="000A0D48"/>
    <w:rsid w:val="000A1AD3"/>
    <w:rsid w:val="000A1DC0"/>
    <w:rsid w:val="000A234F"/>
    <w:rsid w:val="000A43A0"/>
    <w:rsid w:val="000A508B"/>
    <w:rsid w:val="000A5429"/>
    <w:rsid w:val="000A5FD4"/>
    <w:rsid w:val="000A69F7"/>
    <w:rsid w:val="000A7943"/>
    <w:rsid w:val="000B1016"/>
    <w:rsid w:val="000B1202"/>
    <w:rsid w:val="000B18B5"/>
    <w:rsid w:val="000B1B7C"/>
    <w:rsid w:val="000B2D3B"/>
    <w:rsid w:val="000B364E"/>
    <w:rsid w:val="000B37D0"/>
    <w:rsid w:val="000B3AA7"/>
    <w:rsid w:val="000B3C21"/>
    <w:rsid w:val="000B42AC"/>
    <w:rsid w:val="000B6FFD"/>
    <w:rsid w:val="000C00BB"/>
    <w:rsid w:val="000C12D2"/>
    <w:rsid w:val="000C1335"/>
    <w:rsid w:val="000C1F77"/>
    <w:rsid w:val="000C2472"/>
    <w:rsid w:val="000C299C"/>
    <w:rsid w:val="000C37FA"/>
    <w:rsid w:val="000C3E32"/>
    <w:rsid w:val="000C414F"/>
    <w:rsid w:val="000C423C"/>
    <w:rsid w:val="000C442A"/>
    <w:rsid w:val="000C45F2"/>
    <w:rsid w:val="000C5E25"/>
    <w:rsid w:val="000C5FF9"/>
    <w:rsid w:val="000C62D3"/>
    <w:rsid w:val="000C6B9E"/>
    <w:rsid w:val="000C727D"/>
    <w:rsid w:val="000C7461"/>
    <w:rsid w:val="000C7D65"/>
    <w:rsid w:val="000D14AA"/>
    <w:rsid w:val="000D1DA4"/>
    <w:rsid w:val="000D2D30"/>
    <w:rsid w:val="000D3981"/>
    <w:rsid w:val="000D4FAC"/>
    <w:rsid w:val="000D548B"/>
    <w:rsid w:val="000D54F9"/>
    <w:rsid w:val="000D68A8"/>
    <w:rsid w:val="000D6A15"/>
    <w:rsid w:val="000D7C84"/>
    <w:rsid w:val="000D7CA7"/>
    <w:rsid w:val="000D7D28"/>
    <w:rsid w:val="000E116D"/>
    <w:rsid w:val="000E3243"/>
    <w:rsid w:val="000E3E48"/>
    <w:rsid w:val="000E420D"/>
    <w:rsid w:val="000E429F"/>
    <w:rsid w:val="000E4464"/>
    <w:rsid w:val="000E5219"/>
    <w:rsid w:val="000E5505"/>
    <w:rsid w:val="000E6BD8"/>
    <w:rsid w:val="000E6C50"/>
    <w:rsid w:val="000E7B11"/>
    <w:rsid w:val="000F2E8A"/>
    <w:rsid w:val="000F31EC"/>
    <w:rsid w:val="000F3506"/>
    <w:rsid w:val="000F3573"/>
    <w:rsid w:val="000F3E25"/>
    <w:rsid w:val="00100324"/>
    <w:rsid w:val="00100350"/>
    <w:rsid w:val="00101194"/>
    <w:rsid w:val="001011FF"/>
    <w:rsid w:val="001018C0"/>
    <w:rsid w:val="001024C1"/>
    <w:rsid w:val="0010268D"/>
    <w:rsid w:val="00102901"/>
    <w:rsid w:val="00102E82"/>
    <w:rsid w:val="00103612"/>
    <w:rsid w:val="001042B1"/>
    <w:rsid w:val="001046AB"/>
    <w:rsid w:val="0010536E"/>
    <w:rsid w:val="00105B8D"/>
    <w:rsid w:val="001061F7"/>
    <w:rsid w:val="001071C8"/>
    <w:rsid w:val="0011045E"/>
    <w:rsid w:val="001113BB"/>
    <w:rsid w:val="001127F1"/>
    <w:rsid w:val="0011345B"/>
    <w:rsid w:val="00115AA8"/>
    <w:rsid w:val="0011626A"/>
    <w:rsid w:val="001175B4"/>
    <w:rsid w:val="001177E8"/>
    <w:rsid w:val="00120407"/>
    <w:rsid w:val="00121885"/>
    <w:rsid w:val="001225ED"/>
    <w:rsid w:val="001233FE"/>
    <w:rsid w:val="001239B5"/>
    <w:rsid w:val="00123F65"/>
    <w:rsid w:val="00124239"/>
    <w:rsid w:val="001251E2"/>
    <w:rsid w:val="00126331"/>
    <w:rsid w:val="001263B2"/>
    <w:rsid w:val="00126F68"/>
    <w:rsid w:val="00127AAD"/>
    <w:rsid w:val="00127AF4"/>
    <w:rsid w:val="00127B76"/>
    <w:rsid w:val="0013164F"/>
    <w:rsid w:val="001318FA"/>
    <w:rsid w:val="0013368E"/>
    <w:rsid w:val="00133A57"/>
    <w:rsid w:val="0013443C"/>
    <w:rsid w:val="00134831"/>
    <w:rsid w:val="001348A1"/>
    <w:rsid w:val="00134C66"/>
    <w:rsid w:val="00136611"/>
    <w:rsid w:val="001367D1"/>
    <w:rsid w:val="00136F96"/>
    <w:rsid w:val="00137076"/>
    <w:rsid w:val="00137841"/>
    <w:rsid w:val="001403AA"/>
    <w:rsid w:val="0014164D"/>
    <w:rsid w:val="00141698"/>
    <w:rsid w:val="00141906"/>
    <w:rsid w:val="00141AAC"/>
    <w:rsid w:val="00141D13"/>
    <w:rsid w:val="00142597"/>
    <w:rsid w:val="001430A5"/>
    <w:rsid w:val="00143149"/>
    <w:rsid w:val="0014333B"/>
    <w:rsid w:val="00143559"/>
    <w:rsid w:val="001436C1"/>
    <w:rsid w:val="0014453C"/>
    <w:rsid w:val="00146AE3"/>
    <w:rsid w:val="00146CC1"/>
    <w:rsid w:val="00146EC2"/>
    <w:rsid w:val="00147185"/>
    <w:rsid w:val="00147CFF"/>
    <w:rsid w:val="0015164B"/>
    <w:rsid w:val="00151C2C"/>
    <w:rsid w:val="001538A9"/>
    <w:rsid w:val="001555E1"/>
    <w:rsid w:val="00155D63"/>
    <w:rsid w:val="0016059D"/>
    <w:rsid w:val="0016180A"/>
    <w:rsid w:val="00161CD0"/>
    <w:rsid w:val="0016370B"/>
    <w:rsid w:val="0016398E"/>
    <w:rsid w:val="00163E21"/>
    <w:rsid w:val="001643F3"/>
    <w:rsid w:val="00164428"/>
    <w:rsid w:val="0016502B"/>
    <w:rsid w:val="001651E9"/>
    <w:rsid w:val="00165D0A"/>
    <w:rsid w:val="0016604A"/>
    <w:rsid w:val="001664AE"/>
    <w:rsid w:val="00167AD7"/>
    <w:rsid w:val="001700B6"/>
    <w:rsid w:val="00170929"/>
    <w:rsid w:val="0017138E"/>
    <w:rsid w:val="00171DFD"/>
    <w:rsid w:val="0017225B"/>
    <w:rsid w:val="001733CF"/>
    <w:rsid w:val="00174025"/>
    <w:rsid w:val="00174270"/>
    <w:rsid w:val="001756ED"/>
    <w:rsid w:val="00175CA5"/>
    <w:rsid w:val="001772FB"/>
    <w:rsid w:val="0018006D"/>
    <w:rsid w:val="001806CF"/>
    <w:rsid w:val="0018076D"/>
    <w:rsid w:val="00181D2B"/>
    <w:rsid w:val="00182704"/>
    <w:rsid w:val="00183FFC"/>
    <w:rsid w:val="001841D1"/>
    <w:rsid w:val="001854F3"/>
    <w:rsid w:val="00185A19"/>
    <w:rsid w:val="00185C41"/>
    <w:rsid w:val="001860C0"/>
    <w:rsid w:val="001864D7"/>
    <w:rsid w:val="001867D8"/>
    <w:rsid w:val="00186A27"/>
    <w:rsid w:val="00186B54"/>
    <w:rsid w:val="001878FD"/>
    <w:rsid w:val="0019060C"/>
    <w:rsid w:val="00190E36"/>
    <w:rsid w:val="001912EE"/>
    <w:rsid w:val="00191309"/>
    <w:rsid w:val="001914C6"/>
    <w:rsid w:val="00192DC0"/>
    <w:rsid w:val="0019326E"/>
    <w:rsid w:val="00193A65"/>
    <w:rsid w:val="00193F93"/>
    <w:rsid w:val="00194D03"/>
    <w:rsid w:val="001959FB"/>
    <w:rsid w:val="00196BF6"/>
    <w:rsid w:val="00196EA6"/>
    <w:rsid w:val="001975DF"/>
    <w:rsid w:val="001A06AC"/>
    <w:rsid w:val="001A099F"/>
    <w:rsid w:val="001A0D3B"/>
    <w:rsid w:val="001A111F"/>
    <w:rsid w:val="001A28CE"/>
    <w:rsid w:val="001A3288"/>
    <w:rsid w:val="001A43B1"/>
    <w:rsid w:val="001A4A8C"/>
    <w:rsid w:val="001A7AF2"/>
    <w:rsid w:val="001B0723"/>
    <w:rsid w:val="001B0D05"/>
    <w:rsid w:val="001B146F"/>
    <w:rsid w:val="001B152C"/>
    <w:rsid w:val="001B1E15"/>
    <w:rsid w:val="001B2C39"/>
    <w:rsid w:val="001B2D62"/>
    <w:rsid w:val="001B2D83"/>
    <w:rsid w:val="001B2E12"/>
    <w:rsid w:val="001B2E20"/>
    <w:rsid w:val="001B36F8"/>
    <w:rsid w:val="001B3A8F"/>
    <w:rsid w:val="001B546B"/>
    <w:rsid w:val="001B5676"/>
    <w:rsid w:val="001B5A63"/>
    <w:rsid w:val="001B6DBC"/>
    <w:rsid w:val="001B7253"/>
    <w:rsid w:val="001B77D9"/>
    <w:rsid w:val="001B7860"/>
    <w:rsid w:val="001B7D3D"/>
    <w:rsid w:val="001B7D81"/>
    <w:rsid w:val="001C006C"/>
    <w:rsid w:val="001C0979"/>
    <w:rsid w:val="001C1383"/>
    <w:rsid w:val="001C2143"/>
    <w:rsid w:val="001C280A"/>
    <w:rsid w:val="001C2CAD"/>
    <w:rsid w:val="001C2EA9"/>
    <w:rsid w:val="001C5578"/>
    <w:rsid w:val="001C5899"/>
    <w:rsid w:val="001C5E88"/>
    <w:rsid w:val="001D085A"/>
    <w:rsid w:val="001D0B25"/>
    <w:rsid w:val="001D12F6"/>
    <w:rsid w:val="001D1A43"/>
    <w:rsid w:val="001D3291"/>
    <w:rsid w:val="001D3748"/>
    <w:rsid w:val="001D3BD4"/>
    <w:rsid w:val="001D549A"/>
    <w:rsid w:val="001D58D3"/>
    <w:rsid w:val="001D61AD"/>
    <w:rsid w:val="001D6FF7"/>
    <w:rsid w:val="001D765E"/>
    <w:rsid w:val="001D7A22"/>
    <w:rsid w:val="001E09F2"/>
    <w:rsid w:val="001E1475"/>
    <w:rsid w:val="001E4435"/>
    <w:rsid w:val="001E458C"/>
    <w:rsid w:val="001E4592"/>
    <w:rsid w:val="001E6153"/>
    <w:rsid w:val="001E69E0"/>
    <w:rsid w:val="001E6CDE"/>
    <w:rsid w:val="001E6EB3"/>
    <w:rsid w:val="001E7180"/>
    <w:rsid w:val="001E78D0"/>
    <w:rsid w:val="001E7CD1"/>
    <w:rsid w:val="001F01AD"/>
    <w:rsid w:val="001F1B44"/>
    <w:rsid w:val="001F1FCE"/>
    <w:rsid w:val="001F3726"/>
    <w:rsid w:val="001F55D7"/>
    <w:rsid w:val="001F5822"/>
    <w:rsid w:val="001F58CB"/>
    <w:rsid w:val="001F5D88"/>
    <w:rsid w:val="001F64A5"/>
    <w:rsid w:val="001F6DE8"/>
    <w:rsid w:val="001F7B70"/>
    <w:rsid w:val="001F7BDF"/>
    <w:rsid w:val="001F7E4B"/>
    <w:rsid w:val="002009F5"/>
    <w:rsid w:val="00201D5B"/>
    <w:rsid w:val="00201E06"/>
    <w:rsid w:val="00202269"/>
    <w:rsid w:val="002026F7"/>
    <w:rsid w:val="00202912"/>
    <w:rsid w:val="002030BC"/>
    <w:rsid w:val="002039CC"/>
    <w:rsid w:val="00204893"/>
    <w:rsid w:val="0020539F"/>
    <w:rsid w:val="00205D49"/>
    <w:rsid w:val="00205E5F"/>
    <w:rsid w:val="0020605B"/>
    <w:rsid w:val="00207513"/>
    <w:rsid w:val="002075A4"/>
    <w:rsid w:val="002075B9"/>
    <w:rsid w:val="00207FB1"/>
    <w:rsid w:val="0021101F"/>
    <w:rsid w:val="00213914"/>
    <w:rsid w:val="002142BA"/>
    <w:rsid w:val="00215784"/>
    <w:rsid w:val="002157D9"/>
    <w:rsid w:val="00216850"/>
    <w:rsid w:val="00216AA6"/>
    <w:rsid w:val="00216D41"/>
    <w:rsid w:val="00220BD4"/>
    <w:rsid w:val="00221868"/>
    <w:rsid w:val="00221E38"/>
    <w:rsid w:val="002221EE"/>
    <w:rsid w:val="002223E5"/>
    <w:rsid w:val="002226CA"/>
    <w:rsid w:val="002226E9"/>
    <w:rsid w:val="00222E00"/>
    <w:rsid w:val="00224ED3"/>
    <w:rsid w:val="0022502F"/>
    <w:rsid w:val="00226579"/>
    <w:rsid w:val="002269D8"/>
    <w:rsid w:val="00226B4E"/>
    <w:rsid w:val="00227CBE"/>
    <w:rsid w:val="00230085"/>
    <w:rsid w:val="00230419"/>
    <w:rsid w:val="00230921"/>
    <w:rsid w:val="00230A46"/>
    <w:rsid w:val="00231E1D"/>
    <w:rsid w:val="0023292F"/>
    <w:rsid w:val="00232B0C"/>
    <w:rsid w:val="00232E24"/>
    <w:rsid w:val="002334C4"/>
    <w:rsid w:val="00233CA0"/>
    <w:rsid w:val="00233CE0"/>
    <w:rsid w:val="002353F3"/>
    <w:rsid w:val="00235712"/>
    <w:rsid w:val="00235A69"/>
    <w:rsid w:val="00240188"/>
    <w:rsid w:val="00240469"/>
    <w:rsid w:val="00241197"/>
    <w:rsid w:val="0024174D"/>
    <w:rsid w:val="00241B60"/>
    <w:rsid w:val="00243C11"/>
    <w:rsid w:val="002442E7"/>
    <w:rsid w:val="00244300"/>
    <w:rsid w:val="002448E7"/>
    <w:rsid w:val="00244B7C"/>
    <w:rsid w:val="00245620"/>
    <w:rsid w:val="002458B9"/>
    <w:rsid w:val="00246391"/>
    <w:rsid w:val="002468C6"/>
    <w:rsid w:val="00246C06"/>
    <w:rsid w:val="002472C7"/>
    <w:rsid w:val="0024797B"/>
    <w:rsid w:val="00251073"/>
    <w:rsid w:val="0025161D"/>
    <w:rsid w:val="00251B89"/>
    <w:rsid w:val="00252816"/>
    <w:rsid w:val="00252C63"/>
    <w:rsid w:val="0025407C"/>
    <w:rsid w:val="002544AE"/>
    <w:rsid w:val="00254B44"/>
    <w:rsid w:val="00255470"/>
    <w:rsid w:val="002557E5"/>
    <w:rsid w:val="00257509"/>
    <w:rsid w:val="00260A5B"/>
    <w:rsid w:val="00260D03"/>
    <w:rsid w:val="00261758"/>
    <w:rsid w:val="00261F7F"/>
    <w:rsid w:val="00262E88"/>
    <w:rsid w:val="00263430"/>
    <w:rsid w:val="00264223"/>
    <w:rsid w:val="00264C5B"/>
    <w:rsid w:val="00266379"/>
    <w:rsid w:val="00267DC4"/>
    <w:rsid w:val="00270492"/>
    <w:rsid w:val="0027086E"/>
    <w:rsid w:val="00270C63"/>
    <w:rsid w:val="00270EE9"/>
    <w:rsid w:val="0027178E"/>
    <w:rsid w:val="002718E6"/>
    <w:rsid w:val="00271BB0"/>
    <w:rsid w:val="00271BF0"/>
    <w:rsid w:val="0027202A"/>
    <w:rsid w:val="002727C5"/>
    <w:rsid w:val="00272E06"/>
    <w:rsid w:val="0027317F"/>
    <w:rsid w:val="00273A5E"/>
    <w:rsid w:val="00273EEA"/>
    <w:rsid w:val="00274694"/>
    <w:rsid w:val="00274F11"/>
    <w:rsid w:val="00275F7F"/>
    <w:rsid w:val="002776F3"/>
    <w:rsid w:val="00277818"/>
    <w:rsid w:val="00277848"/>
    <w:rsid w:val="00277A01"/>
    <w:rsid w:val="00277B1E"/>
    <w:rsid w:val="00280291"/>
    <w:rsid w:val="002804F1"/>
    <w:rsid w:val="00280F9F"/>
    <w:rsid w:val="00280FC9"/>
    <w:rsid w:val="00282157"/>
    <w:rsid w:val="002823AD"/>
    <w:rsid w:val="002826C3"/>
    <w:rsid w:val="0028288F"/>
    <w:rsid w:val="00283175"/>
    <w:rsid w:val="00283B40"/>
    <w:rsid w:val="00284030"/>
    <w:rsid w:val="00284E49"/>
    <w:rsid w:val="00284F68"/>
    <w:rsid w:val="00285B80"/>
    <w:rsid w:val="002860A4"/>
    <w:rsid w:val="00286289"/>
    <w:rsid w:val="00286990"/>
    <w:rsid w:val="00286BF6"/>
    <w:rsid w:val="00290539"/>
    <w:rsid w:val="002909FC"/>
    <w:rsid w:val="002922AF"/>
    <w:rsid w:val="002923D6"/>
    <w:rsid w:val="00292972"/>
    <w:rsid w:val="00292AFA"/>
    <w:rsid w:val="00293570"/>
    <w:rsid w:val="002938B1"/>
    <w:rsid w:val="00293EF3"/>
    <w:rsid w:val="00293F4A"/>
    <w:rsid w:val="002959FF"/>
    <w:rsid w:val="00295FCD"/>
    <w:rsid w:val="00296567"/>
    <w:rsid w:val="00296661"/>
    <w:rsid w:val="002966B5"/>
    <w:rsid w:val="00296B60"/>
    <w:rsid w:val="00297424"/>
    <w:rsid w:val="002A036E"/>
    <w:rsid w:val="002A19A6"/>
    <w:rsid w:val="002A1C25"/>
    <w:rsid w:val="002A2A84"/>
    <w:rsid w:val="002A2FD9"/>
    <w:rsid w:val="002A36BA"/>
    <w:rsid w:val="002A4068"/>
    <w:rsid w:val="002A72B8"/>
    <w:rsid w:val="002A7722"/>
    <w:rsid w:val="002A77E4"/>
    <w:rsid w:val="002A7CD2"/>
    <w:rsid w:val="002B00BC"/>
    <w:rsid w:val="002B0F98"/>
    <w:rsid w:val="002B0FB8"/>
    <w:rsid w:val="002B20E2"/>
    <w:rsid w:val="002B241B"/>
    <w:rsid w:val="002B2A1E"/>
    <w:rsid w:val="002B4162"/>
    <w:rsid w:val="002B4682"/>
    <w:rsid w:val="002B46DF"/>
    <w:rsid w:val="002B4A48"/>
    <w:rsid w:val="002B4F8A"/>
    <w:rsid w:val="002B560D"/>
    <w:rsid w:val="002B6289"/>
    <w:rsid w:val="002B6E70"/>
    <w:rsid w:val="002B6FB6"/>
    <w:rsid w:val="002B732F"/>
    <w:rsid w:val="002C0030"/>
    <w:rsid w:val="002C10D7"/>
    <w:rsid w:val="002C1B46"/>
    <w:rsid w:val="002C1DD3"/>
    <w:rsid w:val="002C1FD1"/>
    <w:rsid w:val="002C2724"/>
    <w:rsid w:val="002C2868"/>
    <w:rsid w:val="002C2E9B"/>
    <w:rsid w:val="002C306B"/>
    <w:rsid w:val="002C3598"/>
    <w:rsid w:val="002C3AB5"/>
    <w:rsid w:val="002C3CE9"/>
    <w:rsid w:val="002C41EA"/>
    <w:rsid w:val="002C4DDD"/>
    <w:rsid w:val="002C50FD"/>
    <w:rsid w:val="002C61CD"/>
    <w:rsid w:val="002C6FAE"/>
    <w:rsid w:val="002C771C"/>
    <w:rsid w:val="002D0867"/>
    <w:rsid w:val="002D0F02"/>
    <w:rsid w:val="002D15F8"/>
    <w:rsid w:val="002D17CD"/>
    <w:rsid w:val="002D2E5F"/>
    <w:rsid w:val="002D343E"/>
    <w:rsid w:val="002D38AC"/>
    <w:rsid w:val="002D3A12"/>
    <w:rsid w:val="002D50B0"/>
    <w:rsid w:val="002D536C"/>
    <w:rsid w:val="002D6812"/>
    <w:rsid w:val="002D6F36"/>
    <w:rsid w:val="002D7BBA"/>
    <w:rsid w:val="002D7E9B"/>
    <w:rsid w:val="002E04E3"/>
    <w:rsid w:val="002E062C"/>
    <w:rsid w:val="002E0B19"/>
    <w:rsid w:val="002E11F5"/>
    <w:rsid w:val="002E1316"/>
    <w:rsid w:val="002E1541"/>
    <w:rsid w:val="002E1875"/>
    <w:rsid w:val="002E290F"/>
    <w:rsid w:val="002E2C00"/>
    <w:rsid w:val="002E2D97"/>
    <w:rsid w:val="002E3F55"/>
    <w:rsid w:val="002E4890"/>
    <w:rsid w:val="002E4892"/>
    <w:rsid w:val="002E4AC6"/>
    <w:rsid w:val="002E6031"/>
    <w:rsid w:val="002E6C65"/>
    <w:rsid w:val="002E7306"/>
    <w:rsid w:val="002F009A"/>
    <w:rsid w:val="002F2745"/>
    <w:rsid w:val="002F2E7D"/>
    <w:rsid w:val="002F2F4D"/>
    <w:rsid w:val="002F301B"/>
    <w:rsid w:val="002F6736"/>
    <w:rsid w:val="002F6A08"/>
    <w:rsid w:val="002F6A25"/>
    <w:rsid w:val="0030002C"/>
    <w:rsid w:val="00300FCE"/>
    <w:rsid w:val="0030164D"/>
    <w:rsid w:val="00301B1E"/>
    <w:rsid w:val="00301FC2"/>
    <w:rsid w:val="003022B3"/>
    <w:rsid w:val="00302841"/>
    <w:rsid w:val="003032DC"/>
    <w:rsid w:val="0030499F"/>
    <w:rsid w:val="00305B25"/>
    <w:rsid w:val="00305B95"/>
    <w:rsid w:val="00310272"/>
    <w:rsid w:val="00310686"/>
    <w:rsid w:val="00310958"/>
    <w:rsid w:val="00310CB2"/>
    <w:rsid w:val="0031195A"/>
    <w:rsid w:val="00311D3B"/>
    <w:rsid w:val="00311F63"/>
    <w:rsid w:val="00312047"/>
    <w:rsid w:val="00312418"/>
    <w:rsid w:val="00312EAF"/>
    <w:rsid w:val="003131D1"/>
    <w:rsid w:val="00313DB3"/>
    <w:rsid w:val="00314C3B"/>
    <w:rsid w:val="00315385"/>
    <w:rsid w:val="00315B64"/>
    <w:rsid w:val="00316A4B"/>
    <w:rsid w:val="00317778"/>
    <w:rsid w:val="00317DF8"/>
    <w:rsid w:val="00317E2D"/>
    <w:rsid w:val="0032062F"/>
    <w:rsid w:val="00320856"/>
    <w:rsid w:val="00321241"/>
    <w:rsid w:val="00321916"/>
    <w:rsid w:val="00321957"/>
    <w:rsid w:val="00321D59"/>
    <w:rsid w:val="0032282D"/>
    <w:rsid w:val="00322ADC"/>
    <w:rsid w:val="00322E41"/>
    <w:rsid w:val="0032312E"/>
    <w:rsid w:val="00323D35"/>
    <w:rsid w:val="00324D04"/>
    <w:rsid w:val="00327B7E"/>
    <w:rsid w:val="003306BA"/>
    <w:rsid w:val="00331BDD"/>
    <w:rsid w:val="00332107"/>
    <w:rsid w:val="00332D5C"/>
    <w:rsid w:val="00333C1C"/>
    <w:rsid w:val="0033445E"/>
    <w:rsid w:val="00334767"/>
    <w:rsid w:val="00334FFC"/>
    <w:rsid w:val="003361A4"/>
    <w:rsid w:val="00336BD9"/>
    <w:rsid w:val="003371CD"/>
    <w:rsid w:val="0034058B"/>
    <w:rsid w:val="00340C2A"/>
    <w:rsid w:val="003412B2"/>
    <w:rsid w:val="0034174B"/>
    <w:rsid w:val="00342B92"/>
    <w:rsid w:val="003435B1"/>
    <w:rsid w:val="0034388A"/>
    <w:rsid w:val="003442EC"/>
    <w:rsid w:val="00344B2A"/>
    <w:rsid w:val="00345DCA"/>
    <w:rsid w:val="003460F3"/>
    <w:rsid w:val="00346735"/>
    <w:rsid w:val="00346776"/>
    <w:rsid w:val="00346788"/>
    <w:rsid w:val="00346C69"/>
    <w:rsid w:val="00346DB2"/>
    <w:rsid w:val="00347948"/>
    <w:rsid w:val="00350052"/>
    <w:rsid w:val="00350509"/>
    <w:rsid w:val="003509D4"/>
    <w:rsid w:val="00350B9B"/>
    <w:rsid w:val="003513F1"/>
    <w:rsid w:val="0035177F"/>
    <w:rsid w:val="00351D93"/>
    <w:rsid w:val="00353C91"/>
    <w:rsid w:val="00354001"/>
    <w:rsid w:val="0035498D"/>
    <w:rsid w:val="00355109"/>
    <w:rsid w:val="00355A1E"/>
    <w:rsid w:val="003573CC"/>
    <w:rsid w:val="00357CA1"/>
    <w:rsid w:val="00357F56"/>
    <w:rsid w:val="00360500"/>
    <w:rsid w:val="00360B6C"/>
    <w:rsid w:val="003615A3"/>
    <w:rsid w:val="00361D00"/>
    <w:rsid w:val="00362138"/>
    <w:rsid w:val="0036262C"/>
    <w:rsid w:val="00362A32"/>
    <w:rsid w:val="00362CBD"/>
    <w:rsid w:val="00362D1C"/>
    <w:rsid w:val="003645C5"/>
    <w:rsid w:val="003649B8"/>
    <w:rsid w:val="00364F05"/>
    <w:rsid w:val="003660C5"/>
    <w:rsid w:val="00366846"/>
    <w:rsid w:val="00366D43"/>
    <w:rsid w:val="00367313"/>
    <w:rsid w:val="00367860"/>
    <w:rsid w:val="003678AD"/>
    <w:rsid w:val="00367E8B"/>
    <w:rsid w:val="00370AAD"/>
    <w:rsid w:val="003711F9"/>
    <w:rsid w:val="00371B57"/>
    <w:rsid w:val="00372A3B"/>
    <w:rsid w:val="00372B63"/>
    <w:rsid w:val="00372E38"/>
    <w:rsid w:val="0037394E"/>
    <w:rsid w:val="003747FD"/>
    <w:rsid w:val="003749B5"/>
    <w:rsid w:val="00375261"/>
    <w:rsid w:val="003752E3"/>
    <w:rsid w:val="00375537"/>
    <w:rsid w:val="003756F3"/>
    <w:rsid w:val="003763B5"/>
    <w:rsid w:val="003763DB"/>
    <w:rsid w:val="00376CDA"/>
    <w:rsid w:val="00376D25"/>
    <w:rsid w:val="0037713D"/>
    <w:rsid w:val="00380423"/>
    <w:rsid w:val="00380905"/>
    <w:rsid w:val="0038220C"/>
    <w:rsid w:val="003838BB"/>
    <w:rsid w:val="00383920"/>
    <w:rsid w:val="00383961"/>
    <w:rsid w:val="00383A26"/>
    <w:rsid w:val="00384B02"/>
    <w:rsid w:val="00384D53"/>
    <w:rsid w:val="00385C9B"/>
    <w:rsid w:val="00385FF1"/>
    <w:rsid w:val="003860E1"/>
    <w:rsid w:val="003864BF"/>
    <w:rsid w:val="00386693"/>
    <w:rsid w:val="003866E6"/>
    <w:rsid w:val="003877B0"/>
    <w:rsid w:val="00387814"/>
    <w:rsid w:val="00390450"/>
    <w:rsid w:val="0039284D"/>
    <w:rsid w:val="00392A49"/>
    <w:rsid w:val="00392EF7"/>
    <w:rsid w:val="003932E0"/>
    <w:rsid w:val="0039469C"/>
    <w:rsid w:val="00394F44"/>
    <w:rsid w:val="00396362"/>
    <w:rsid w:val="003965A0"/>
    <w:rsid w:val="003967BA"/>
    <w:rsid w:val="003972D6"/>
    <w:rsid w:val="00397AE2"/>
    <w:rsid w:val="003A0149"/>
    <w:rsid w:val="003A040C"/>
    <w:rsid w:val="003A05EC"/>
    <w:rsid w:val="003A083C"/>
    <w:rsid w:val="003A2557"/>
    <w:rsid w:val="003A36D9"/>
    <w:rsid w:val="003A5595"/>
    <w:rsid w:val="003A6C2D"/>
    <w:rsid w:val="003A7895"/>
    <w:rsid w:val="003A7D9E"/>
    <w:rsid w:val="003A7F58"/>
    <w:rsid w:val="003B0415"/>
    <w:rsid w:val="003B07C7"/>
    <w:rsid w:val="003B0BE0"/>
    <w:rsid w:val="003B0D01"/>
    <w:rsid w:val="003B1111"/>
    <w:rsid w:val="003B14CC"/>
    <w:rsid w:val="003B2012"/>
    <w:rsid w:val="003B2F17"/>
    <w:rsid w:val="003B300D"/>
    <w:rsid w:val="003B3417"/>
    <w:rsid w:val="003B3595"/>
    <w:rsid w:val="003B37E8"/>
    <w:rsid w:val="003B3A0A"/>
    <w:rsid w:val="003B48CC"/>
    <w:rsid w:val="003B4A52"/>
    <w:rsid w:val="003B508A"/>
    <w:rsid w:val="003B5738"/>
    <w:rsid w:val="003B5C0D"/>
    <w:rsid w:val="003B5FEE"/>
    <w:rsid w:val="003B6117"/>
    <w:rsid w:val="003B720E"/>
    <w:rsid w:val="003B72D5"/>
    <w:rsid w:val="003B7841"/>
    <w:rsid w:val="003C03D8"/>
    <w:rsid w:val="003C168C"/>
    <w:rsid w:val="003C2255"/>
    <w:rsid w:val="003C2466"/>
    <w:rsid w:val="003C345D"/>
    <w:rsid w:val="003C3791"/>
    <w:rsid w:val="003C4072"/>
    <w:rsid w:val="003C6BDD"/>
    <w:rsid w:val="003C6F81"/>
    <w:rsid w:val="003C7A3F"/>
    <w:rsid w:val="003D020C"/>
    <w:rsid w:val="003D13E0"/>
    <w:rsid w:val="003D17C7"/>
    <w:rsid w:val="003D3392"/>
    <w:rsid w:val="003D4176"/>
    <w:rsid w:val="003D4313"/>
    <w:rsid w:val="003D47C9"/>
    <w:rsid w:val="003D6CBF"/>
    <w:rsid w:val="003D7CF0"/>
    <w:rsid w:val="003E0651"/>
    <w:rsid w:val="003E0BDB"/>
    <w:rsid w:val="003E10C6"/>
    <w:rsid w:val="003E4E41"/>
    <w:rsid w:val="003E5A1B"/>
    <w:rsid w:val="003E763A"/>
    <w:rsid w:val="003F0C11"/>
    <w:rsid w:val="003F168A"/>
    <w:rsid w:val="003F1C00"/>
    <w:rsid w:val="003F420D"/>
    <w:rsid w:val="003F4E80"/>
    <w:rsid w:val="003F5EF3"/>
    <w:rsid w:val="003F6572"/>
    <w:rsid w:val="003F76D1"/>
    <w:rsid w:val="004003E6"/>
    <w:rsid w:val="00400907"/>
    <w:rsid w:val="00400ED5"/>
    <w:rsid w:val="00401272"/>
    <w:rsid w:val="0040149D"/>
    <w:rsid w:val="0040241E"/>
    <w:rsid w:val="004028DE"/>
    <w:rsid w:val="004037E8"/>
    <w:rsid w:val="00403838"/>
    <w:rsid w:val="00404D80"/>
    <w:rsid w:val="00405611"/>
    <w:rsid w:val="004056BB"/>
    <w:rsid w:val="0040692A"/>
    <w:rsid w:val="00406C8D"/>
    <w:rsid w:val="00407189"/>
    <w:rsid w:val="00407CD2"/>
    <w:rsid w:val="00410239"/>
    <w:rsid w:val="004108ED"/>
    <w:rsid w:val="0041093E"/>
    <w:rsid w:val="00411416"/>
    <w:rsid w:val="00411787"/>
    <w:rsid w:val="00411B87"/>
    <w:rsid w:val="0041207F"/>
    <w:rsid w:val="00412A7C"/>
    <w:rsid w:val="00413F9D"/>
    <w:rsid w:val="0041481D"/>
    <w:rsid w:val="00416652"/>
    <w:rsid w:val="00416A19"/>
    <w:rsid w:val="00416C72"/>
    <w:rsid w:val="00417590"/>
    <w:rsid w:val="00417C72"/>
    <w:rsid w:val="00420082"/>
    <w:rsid w:val="004204BD"/>
    <w:rsid w:val="004216D9"/>
    <w:rsid w:val="0042221E"/>
    <w:rsid w:val="00423B8E"/>
    <w:rsid w:val="00423DA2"/>
    <w:rsid w:val="004242EB"/>
    <w:rsid w:val="004247F8"/>
    <w:rsid w:val="0042480B"/>
    <w:rsid w:val="004251E1"/>
    <w:rsid w:val="004259C5"/>
    <w:rsid w:val="00425D34"/>
    <w:rsid w:val="00426458"/>
    <w:rsid w:val="004270B7"/>
    <w:rsid w:val="00427AC7"/>
    <w:rsid w:val="00427C58"/>
    <w:rsid w:val="00430CC4"/>
    <w:rsid w:val="00430CDB"/>
    <w:rsid w:val="00431013"/>
    <w:rsid w:val="00431278"/>
    <w:rsid w:val="00431332"/>
    <w:rsid w:val="00431F3F"/>
    <w:rsid w:val="00433588"/>
    <w:rsid w:val="004339CD"/>
    <w:rsid w:val="00435C36"/>
    <w:rsid w:val="00436B06"/>
    <w:rsid w:val="00436F93"/>
    <w:rsid w:val="0043730E"/>
    <w:rsid w:val="00437446"/>
    <w:rsid w:val="00437D4C"/>
    <w:rsid w:val="00441194"/>
    <w:rsid w:val="00442753"/>
    <w:rsid w:val="00442B76"/>
    <w:rsid w:val="00442D71"/>
    <w:rsid w:val="0044369D"/>
    <w:rsid w:val="00443CC5"/>
    <w:rsid w:val="004454E7"/>
    <w:rsid w:val="00445CDA"/>
    <w:rsid w:val="00445F87"/>
    <w:rsid w:val="00446184"/>
    <w:rsid w:val="0044648B"/>
    <w:rsid w:val="004468B4"/>
    <w:rsid w:val="00446EAB"/>
    <w:rsid w:val="00447129"/>
    <w:rsid w:val="00447968"/>
    <w:rsid w:val="004500E2"/>
    <w:rsid w:val="004507DE"/>
    <w:rsid w:val="00450D10"/>
    <w:rsid w:val="004517E2"/>
    <w:rsid w:val="0045180E"/>
    <w:rsid w:val="004537B8"/>
    <w:rsid w:val="00454070"/>
    <w:rsid w:val="0045449A"/>
    <w:rsid w:val="004555D2"/>
    <w:rsid w:val="00456037"/>
    <w:rsid w:val="00460949"/>
    <w:rsid w:val="00460DFC"/>
    <w:rsid w:val="00461A94"/>
    <w:rsid w:val="00461B10"/>
    <w:rsid w:val="00461D80"/>
    <w:rsid w:val="00462283"/>
    <w:rsid w:val="0046255E"/>
    <w:rsid w:val="00462AD3"/>
    <w:rsid w:val="0046447B"/>
    <w:rsid w:val="00464932"/>
    <w:rsid w:val="00465588"/>
    <w:rsid w:val="00465A26"/>
    <w:rsid w:val="00465B31"/>
    <w:rsid w:val="004670BF"/>
    <w:rsid w:val="004672BE"/>
    <w:rsid w:val="00467588"/>
    <w:rsid w:val="0046798E"/>
    <w:rsid w:val="00470CB4"/>
    <w:rsid w:val="00471A4C"/>
    <w:rsid w:val="00471DAC"/>
    <w:rsid w:val="004721FC"/>
    <w:rsid w:val="00472F7F"/>
    <w:rsid w:val="00473804"/>
    <w:rsid w:val="00474C4D"/>
    <w:rsid w:val="0047630B"/>
    <w:rsid w:val="00476352"/>
    <w:rsid w:val="004764BF"/>
    <w:rsid w:val="00477291"/>
    <w:rsid w:val="004776F4"/>
    <w:rsid w:val="00480A34"/>
    <w:rsid w:val="00481577"/>
    <w:rsid w:val="0048190F"/>
    <w:rsid w:val="00482A22"/>
    <w:rsid w:val="004830B8"/>
    <w:rsid w:val="0048310B"/>
    <w:rsid w:val="00484192"/>
    <w:rsid w:val="004843C4"/>
    <w:rsid w:val="004848A7"/>
    <w:rsid w:val="0048514D"/>
    <w:rsid w:val="004856D7"/>
    <w:rsid w:val="0048681A"/>
    <w:rsid w:val="0048697D"/>
    <w:rsid w:val="00490259"/>
    <w:rsid w:val="0049260F"/>
    <w:rsid w:val="004926FB"/>
    <w:rsid w:val="004928B0"/>
    <w:rsid w:val="00492AEA"/>
    <w:rsid w:val="00492E26"/>
    <w:rsid w:val="00492FE4"/>
    <w:rsid w:val="00493F34"/>
    <w:rsid w:val="0049426D"/>
    <w:rsid w:val="0049556E"/>
    <w:rsid w:val="0049722C"/>
    <w:rsid w:val="004A0BFB"/>
    <w:rsid w:val="004A106F"/>
    <w:rsid w:val="004A2626"/>
    <w:rsid w:val="004A2BDF"/>
    <w:rsid w:val="004A4CA3"/>
    <w:rsid w:val="004A6380"/>
    <w:rsid w:val="004A6703"/>
    <w:rsid w:val="004A6949"/>
    <w:rsid w:val="004A6CB1"/>
    <w:rsid w:val="004A6D5A"/>
    <w:rsid w:val="004A760A"/>
    <w:rsid w:val="004A7A5F"/>
    <w:rsid w:val="004A7C87"/>
    <w:rsid w:val="004B06B9"/>
    <w:rsid w:val="004B0F3A"/>
    <w:rsid w:val="004B1FD9"/>
    <w:rsid w:val="004B2001"/>
    <w:rsid w:val="004B24E5"/>
    <w:rsid w:val="004B299E"/>
    <w:rsid w:val="004B2D93"/>
    <w:rsid w:val="004B3CD1"/>
    <w:rsid w:val="004B419C"/>
    <w:rsid w:val="004B50C1"/>
    <w:rsid w:val="004B5BDA"/>
    <w:rsid w:val="004B7C34"/>
    <w:rsid w:val="004C01EB"/>
    <w:rsid w:val="004C0884"/>
    <w:rsid w:val="004C11BA"/>
    <w:rsid w:val="004C25FA"/>
    <w:rsid w:val="004C4006"/>
    <w:rsid w:val="004C4825"/>
    <w:rsid w:val="004C68AC"/>
    <w:rsid w:val="004C75ED"/>
    <w:rsid w:val="004D1A78"/>
    <w:rsid w:val="004D3C45"/>
    <w:rsid w:val="004D3E9D"/>
    <w:rsid w:val="004D3EFA"/>
    <w:rsid w:val="004D4C4A"/>
    <w:rsid w:val="004D4DB9"/>
    <w:rsid w:val="004D5561"/>
    <w:rsid w:val="004D5824"/>
    <w:rsid w:val="004D5BFC"/>
    <w:rsid w:val="004D6752"/>
    <w:rsid w:val="004D6C8C"/>
    <w:rsid w:val="004D6D28"/>
    <w:rsid w:val="004E0B13"/>
    <w:rsid w:val="004E2470"/>
    <w:rsid w:val="004E2D0B"/>
    <w:rsid w:val="004E3319"/>
    <w:rsid w:val="004E3626"/>
    <w:rsid w:val="004E4737"/>
    <w:rsid w:val="004E476C"/>
    <w:rsid w:val="004E4D44"/>
    <w:rsid w:val="004E554B"/>
    <w:rsid w:val="004E6C3A"/>
    <w:rsid w:val="004E6C82"/>
    <w:rsid w:val="004E6D67"/>
    <w:rsid w:val="004E6EAE"/>
    <w:rsid w:val="004E7376"/>
    <w:rsid w:val="004F059D"/>
    <w:rsid w:val="004F0BD0"/>
    <w:rsid w:val="004F1D1F"/>
    <w:rsid w:val="004F56EF"/>
    <w:rsid w:val="004F5A79"/>
    <w:rsid w:val="004F68ED"/>
    <w:rsid w:val="004F70D6"/>
    <w:rsid w:val="00501436"/>
    <w:rsid w:val="0050243A"/>
    <w:rsid w:val="00502463"/>
    <w:rsid w:val="00502791"/>
    <w:rsid w:val="00504E66"/>
    <w:rsid w:val="0050540A"/>
    <w:rsid w:val="00505542"/>
    <w:rsid w:val="005071C3"/>
    <w:rsid w:val="00507538"/>
    <w:rsid w:val="0050779A"/>
    <w:rsid w:val="00507BE4"/>
    <w:rsid w:val="005101CF"/>
    <w:rsid w:val="00510737"/>
    <w:rsid w:val="00511189"/>
    <w:rsid w:val="00511337"/>
    <w:rsid w:val="005123E8"/>
    <w:rsid w:val="00513D69"/>
    <w:rsid w:val="005147DC"/>
    <w:rsid w:val="00514A52"/>
    <w:rsid w:val="00514D2F"/>
    <w:rsid w:val="00515006"/>
    <w:rsid w:val="00516AD1"/>
    <w:rsid w:val="00516D37"/>
    <w:rsid w:val="00516DA5"/>
    <w:rsid w:val="00517309"/>
    <w:rsid w:val="00520591"/>
    <w:rsid w:val="00520846"/>
    <w:rsid w:val="0052267A"/>
    <w:rsid w:val="005226D2"/>
    <w:rsid w:val="00522C46"/>
    <w:rsid w:val="00523617"/>
    <w:rsid w:val="00523BF2"/>
    <w:rsid w:val="005257B9"/>
    <w:rsid w:val="00525969"/>
    <w:rsid w:val="00525ACE"/>
    <w:rsid w:val="00525EB3"/>
    <w:rsid w:val="00525EE8"/>
    <w:rsid w:val="00527777"/>
    <w:rsid w:val="00527859"/>
    <w:rsid w:val="0053088F"/>
    <w:rsid w:val="0053133C"/>
    <w:rsid w:val="005317DC"/>
    <w:rsid w:val="00532168"/>
    <w:rsid w:val="00532BD4"/>
    <w:rsid w:val="005336EB"/>
    <w:rsid w:val="00533E42"/>
    <w:rsid w:val="005341CC"/>
    <w:rsid w:val="005342C1"/>
    <w:rsid w:val="00534960"/>
    <w:rsid w:val="00534B55"/>
    <w:rsid w:val="00535279"/>
    <w:rsid w:val="005358C0"/>
    <w:rsid w:val="00536EFF"/>
    <w:rsid w:val="00536FAA"/>
    <w:rsid w:val="00537411"/>
    <w:rsid w:val="0053791D"/>
    <w:rsid w:val="00537AFD"/>
    <w:rsid w:val="005410D0"/>
    <w:rsid w:val="00541798"/>
    <w:rsid w:val="005422AD"/>
    <w:rsid w:val="00542352"/>
    <w:rsid w:val="005436EA"/>
    <w:rsid w:val="00543D11"/>
    <w:rsid w:val="00544601"/>
    <w:rsid w:val="00545B4B"/>
    <w:rsid w:val="005465C7"/>
    <w:rsid w:val="00550768"/>
    <w:rsid w:val="00550980"/>
    <w:rsid w:val="005512EA"/>
    <w:rsid w:val="00551FB7"/>
    <w:rsid w:val="00552833"/>
    <w:rsid w:val="00552A7B"/>
    <w:rsid w:val="00553013"/>
    <w:rsid w:val="00553F6D"/>
    <w:rsid w:val="0055420C"/>
    <w:rsid w:val="0055468C"/>
    <w:rsid w:val="005557FC"/>
    <w:rsid w:val="005558E3"/>
    <w:rsid w:val="00556529"/>
    <w:rsid w:val="005571E9"/>
    <w:rsid w:val="00560343"/>
    <w:rsid w:val="00560C26"/>
    <w:rsid w:val="0056147B"/>
    <w:rsid w:val="00561F48"/>
    <w:rsid w:val="00563054"/>
    <w:rsid w:val="005635B0"/>
    <w:rsid w:val="00563609"/>
    <w:rsid w:val="00564DC6"/>
    <w:rsid w:val="00565258"/>
    <w:rsid w:val="005658FE"/>
    <w:rsid w:val="005661F2"/>
    <w:rsid w:val="00566B67"/>
    <w:rsid w:val="00566C57"/>
    <w:rsid w:val="00567A26"/>
    <w:rsid w:val="00571433"/>
    <w:rsid w:val="00571449"/>
    <w:rsid w:val="00572074"/>
    <w:rsid w:val="0057250C"/>
    <w:rsid w:val="0057295C"/>
    <w:rsid w:val="00572DE8"/>
    <w:rsid w:val="005739B4"/>
    <w:rsid w:val="00574096"/>
    <w:rsid w:val="00575898"/>
    <w:rsid w:val="005766A1"/>
    <w:rsid w:val="0057796E"/>
    <w:rsid w:val="00577A41"/>
    <w:rsid w:val="005808E0"/>
    <w:rsid w:val="00581FE3"/>
    <w:rsid w:val="00582759"/>
    <w:rsid w:val="005830F9"/>
    <w:rsid w:val="00583C32"/>
    <w:rsid w:val="0058528E"/>
    <w:rsid w:val="005856B5"/>
    <w:rsid w:val="00585751"/>
    <w:rsid w:val="00585D29"/>
    <w:rsid w:val="00586259"/>
    <w:rsid w:val="005862C5"/>
    <w:rsid w:val="00586DB5"/>
    <w:rsid w:val="0058769C"/>
    <w:rsid w:val="00587D12"/>
    <w:rsid w:val="00591477"/>
    <w:rsid w:val="0059184B"/>
    <w:rsid w:val="00591970"/>
    <w:rsid w:val="00592638"/>
    <w:rsid w:val="00592F43"/>
    <w:rsid w:val="005936B8"/>
    <w:rsid w:val="005950EB"/>
    <w:rsid w:val="00595124"/>
    <w:rsid w:val="00595559"/>
    <w:rsid w:val="00595A0E"/>
    <w:rsid w:val="00595E55"/>
    <w:rsid w:val="00597322"/>
    <w:rsid w:val="00597505"/>
    <w:rsid w:val="00597BA0"/>
    <w:rsid w:val="00597C98"/>
    <w:rsid w:val="005A010E"/>
    <w:rsid w:val="005A06A8"/>
    <w:rsid w:val="005A0CE5"/>
    <w:rsid w:val="005A144F"/>
    <w:rsid w:val="005A2877"/>
    <w:rsid w:val="005A30E6"/>
    <w:rsid w:val="005A4879"/>
    <w:rsid w:val="005A4978"/>
    <w:rsid w:val="005A5AE8"/>
    <w:rsid w:val="005A5D30"/>
    <w:rsid w:val="005A6C57"/>
    <w:rsid w:val="005A7732"/>
    <w:rsid w:val="005B0119"/>
    <w:rsid w:val="005B12AF"/>
    <w:rsid w:val="005B2454"/>
    <w:rsid w:val="005B33D3"/>
    <w:rsid w:val="005B3FE8"/>
    <w:rsid w:val="005B409F"/>
    <w:rsid w:val="005B4B7A"/>
    <w:rsid w:val="005B4D3B"/>
    <w:rsid w:val="005B540F"/>
    <w:rsid w:val="005B5C5A"/>
    <w:rsid w:val="005B63C0"/>
    <w:rsid w:val="005B6552"/>
    <w:rsid w:val="005B7BE9"/>
    <w:rsid w:val="005C0598"/>
    <w:rsid w:val="005C0BB7"/>
    <w:rsid w:val="005C2353"/>
    <w:rsid w:val="005C3771"/>
    <w:rsid w:val="005C37CC"/>
    <w:rsid w:val="005C3988"/>
    <w:rsid w:val="005C3C86"/>
    <w:rsid w:val="005C3CBC"/>
    <w:rsid w:val="005C4CB4"/>
    <w:rsid w:val="005C51BE"/>
    <w:rsid w:val="005C6429"/>
    <w:rsid w:val="005C7BEA"/>
    <w:rsid w:val="005C7C0B"/>
    <w:rsid w:val="005C7F17"/>
    <w:rsid w:val="005D1314"/>
    <w:rsid w:val="005D1A8F"/>
    <w:rsid w:val="005D1FF2"/>
    <w:rsid w:val="005D282E"/>
    <w:rsid w:val="005D2A1D"/>
    <w:rsid w:val="005D2A4D"/>
    <w:rsid w:val="005D38FF"/>
    <w:rsid w:val="005D3BC8"/>
    <w:rsid w:val="005D4973"/>
    <w:rsid w:val="005D50F3"/>
    <w:rsid w:val="005D553C"/>
    <w:rsid w:val="005D5797"/>
    <w:rsid w:val="005D5E5F"/>
    <w:rsid w:val="005D6FB5"/>
    <w:rsid w:val="005D7227"/>
    <w:rsid w:val="005E0236"/>
    <w:rsid w:val="005E03C2"/>
    <w:rsid w:val="005E07E1"/>
    <w:rsid w:val="005E0845"/>
    <w:rsid w:val="005E0C57"/>
    <w:rsid w:val="005E1CE9"/>
    <w:rsid w:val="005E26A6"/>
    <w:rsid w:val="005E327A"/>
    <w:rsid w:val="005E3950"/>
    <w:rsid w:val="005E47C7"/>
    <w:rsid w:val="005E49AE"/>
    <w:rsid w:val="005E4A90"/>
    <w:rsid w:val="005E4BC7"/>
    <w:rsid w:val="005E51A2"/>
    <w:rsid w:val="005E7587"/>
    <w:rsid w:val="005E76F7"/>
    <w:rsid w:val="005E7A52"/>
    <w:rsid w:val="005E7AEE"/>
    <w:rsid w:val="005E7F7A"/>
    <w:rsid w:val="005F0350"/>
    <w:rsid w:val="005F08CA"/>
    <w:rsid w:val="005F279A"/>
    <w:rsid w:val="005F298F"/>
    <w:rsid w:val="005F3149"/>
    <w:rsid w:val="005F405F"/>
    <w:rsid w:val="005F58B5"/>
    <w:rsid w:val="005F5BE3"/>
    <w:rsid w:val="005F72A8"/>
    <w:rsid w:val="005F7D97"/>
    <w:rsid w:val="005F7D98"/>
    <w:rsid w:val="00600492"/>
    <w:rsid w:val="006005D6"/>
    <w:rsid w:val="00600D50"/>
    <w:rsid w:val="00600F13"/>
    <w:rsid w:val="00601782"/>
    <w:rsid w:val="006029C7"/>
    <w:rsid w:val="0060437B"/>
    <w:rsid w:val="006045BD"/>
    <w:rsid w:val="006048AC"/>
    <w:rsid w:val="00604FD0"/>
    <w:rsid w:val="00605EE8"/>
    <w:rsid w:val="00605F3A"/>
    <w:rsid w:val="006061E7"/>
    <w:rsid w:val="0060784A"/>
    <w:rsid w:val="00607B96"/>
    <w:rsid w:val="00607C9B"/>
    <w:rsid w:val="00612674"/>
    <w:rsid w:val="00613629"/>
    <w:rsid w:val="00613718"/>
    <w:rsid w:val="00613BCB"/>
    <w:rsid w:val="00613C3A"/>
    <w:rsid w:val="00614B5B"/>
    <w:rsid w:val="0061610B"/>
    <w:rsid w:val="006162AE"/>
    <w:rsid w:val="006167B0"/>
    <w:rsid w:val="00617519"/>
    <w:rsid w:val="0061768C"/>
    <w:rsid w:val="006179B5"/>
    <w:rsid w:val="00617DB0"/>
    <w:rsid w:val="006202AF"/>
    <w:rsid w:val="00620ECD"/>
    <w:rsid w:val="00620ED1"/>
    <w:rsid w:val="0062169E"/>
    <w:rsid w:val="00621AFE"/>
    <w:rsid w:val="0062239A"/>
    <w:rsid w:val="006232BA"/>
    <w:rsid w:val="0062394C"/>
    <w:rsid w:val="00624708"/>
    <w:rsid w:val="00624B43"/>
    <w:rsid w:val="00626BE4"/>
    <w:rsid w:val="006303C0"/>
    <w:rsid w:val="00630EBB"/>
    <w:rsid w:val="00631725"/>
    <w:rsid w:val="00632CA6"/>
    <w:rsid w:val="0063310E"/>
    <w:rsid w:val="00633216"/>
    <w:rsid w:val="006336A4"/>
    <w:rsid w:val="006336D6"/>
    <w:rsid w:val="00633928"/>
    <w:rsid w:val="00634D75"/>
    <w:rsid w:val="0063611D"/>
    <w:rsid w:val="006364AB"/>
    <w:rsid w:val="00636514"/>
    <w:rsid w:val="00637045"/>
    <w:rsid w:val="00637709"/>
    <w:rsid w:val="00637BC3"/>
    <w:rsid w:val="00641008"/>
    <w:rsid w:val="006410D6"/>
    <w:rsid w:val="00641FA8"/>
    <w:rsid w:val="006427CF"/>
    <w:rsid w:val="00642C40"/>
    <w:rsid w:val="00643F03"/>
    <w:rsid w:val="00645A97"/>
    <w:rsid w:val="00646CCE"/>
    <w:rsid w:val="00646F5A"/>
    <w:rsid w:val="0064716B"/>
    <w:rsid w:val="0064752D"/>
    <w:rsid w:val="00647665"/>
    <w:rsid w:val="006502EF"/>
    <w:rsid w:val="00650DDC"/>
    <w:rsid w:val="00651142"/>
    <w:rsid w:val="0065231B"/>
    <w:rsid w:val="006534B7"/>
    <w:rsid w:val="00654248"/>
    <w:rsid w:val="006542B6"/>
    <w:rsid w:val="00654560"/>
    <w:rsid w:val="006549E2"/>
    <w:rsid w:val="00654F01"/>
    <w:rsid w:val="00655A6E"/>
    <w:rsid w:val="00656090"/>
    <w:rsid w:val="00656B50"/>
    <w:rsid w:val="00656B6D"/>
    <w:rsid w:val="00656E58"/>
    <w:rsid w:val="00656F71"/>
    <w:rsid w:val="006574F0"/>
    <w:rsid w:val="00657703"/>
    <w:rsid w:val="006603E3"/>
    <w:rsid w:val="00661596"/>
    <w:rsid w:val="006615B0"/>
    <w:rsid w:val="00663577"/>
    <w:rsid w:val="00663828"/>
    <w:rsid w:val="0066486E"/>
    <w:rsid w:val="0066575E"/>
    <w:rsid w:val="00665DEE"/>
    <w:rsid w:val="00670C6B"/>
    <w:rsid w:val="00671934"/>
    <w:rsid w:val="00671CB4"/>
    <w:rsid w:val="00671D89"/>
    <w:rsid w:val="00671E19"/>
    <w:rsid w:val="006720DF"/>
    <w:rsid w:val="00672BF5"/>
    <w:rsid w:val="00672FEF"/>
    <w:rsid w:val="00673209"/>
    <w:rsid w:val="00674241"/>
    <w:rsid w:val="006752A9"/>
    <w:rsid w:val="006759E0"/>
    <w:rsid w:val="00675B95"/>
    <w:rsid w:val="00676AED"/>
    <w:rsid w:val="00676F2F"/>
    <w:rsid w:val="006771C8"/>
    <w:rsid w:val="00677400"/>
    <w:rsid w:val="00677920"/>
    <w:rsid w:val="006779E8"/>
    <w:rsid w:val="00680EC4"/>
    <w:rsid w:val="006810FE"/>
    <w:rsid w:val="006825B5"/>
    <w:rsid w:val="006827E6"/>
    <w:rsid w:val="00683592"/>
    <w:rsid w:val="006836B1"/>
    <w:rsid w:val="00684652"/>
    <w:rsid w:val="00685D15"/>
    <w:rsid w:val="0068652D"/>
    <w:rsid w:val="00686565"/>
    <w:rsid w:val="00686B65"/>
    <w:rsid w:val="00686EBE"/>
    <w:rsid w:val="00687375"/>
    <w:rsid w:val="006876A4"/>
    <w:rsid w:val="00687D94"/>
    <w:rsid w:val="00687E5F"/>
    <w:rsid w:val="0069010F"/>
    <w:rsid w:val="0069049B"/>
    <w:rsid w:val="00690D49"/>
    <w:rsid w:val="00690E83"/>
    <w:rsid w:val="006911B5"/>
    <w:rsid w:val="006912FB"/>
    <w:rsid w:val="00691FC6"/>
    <w:rsid w:val="00693494"/>
    <w:rsid w:val="00694605"/>
    <w:rsid w:val="006950F2"/>
    <w:rsid w:val="0069630B"/>
    <w:rsid w:val="0069690D"/>
    <w:rsid w:val="00697775"/>
    <w:rsid w:val="006A130C"/>
    <w:rsid w:val="006A1C2C"/>
    <w:rsid w:val="006A21C4"/>
    <w:rsid w:val="006A335B"/>
    <w:rsid w:val="006A3B9C"/>
    <w:rsid w:val="006A4B5B"/>
    <w:rsid w:val="006A7164"/>
    <w:rsid w:val="006B1C8C"/>
    <w:rsid w:val="006B28DA"/>
    <w:rsid w:val="006B2BAE"/>
    <w:rsid w:val="006B2F33"/>
    <w:rsid w:val="006B3C7E"/>
    <w:rsid w:val="006B3D2F"/>
    <w:rsid w:val="006B4A9F"/>
    <w:rsid w:val="006B4D25"/>
    <w:rsid w:val="006B538B"/>
    <w:rsid w:val="006B5BA6"/>
    <w:rsid w:val="006B5C34"/>
    <w:rsid w:val="006B5F6A"/>
    <w:rsid w:val="006B60C9"/>
    <w:rsid w:val="006B618F"/>
    <w:rsid w:val="006B6F79"/>
    <w:rsid w:val="006B7416"/>
    <w:rsid w:val="006B7E2C"/>
    <w:rsid w:val="006C069B"/>
    <w:rsid w:val="006C0D84"/>
    <w:rsid w:val="006C2322"/>
    <w:rsid w:val="006C2CE2"/>
    <w:rsid w:val="006C420F"/>
    <w:rsid w:val="006C4A0A"/>
    <w:rsid w:val="006C53E9"/>
    <w:rsid w:val="006C5E4B"/>
    <w:rsid w:val="006C6BD6"/>
    <w:rsid w:val="006C74C0"/>
    <w:rsid w:val="006D00BE"/>
    <w:rsid w:val="006D00DF"/>
    <w:rsid w:val="006D02C1"/>
    <w:rsid w:val="006D0F52"/>
    <w:rsid w:val="006D2443"/>
    <w:rsid w:val="006D34C6"/>
    <w:rsid w:val="006D432B"/>
    <w:rsid w:val="006D5CBF"/>
    <w:rsid w:val="006D5F72"/>
    <w:rsid w:val="006D6332"/>
    <w:rsid w:val="006D65B7"/>
    <w:rsid w:val="006D70F9"/>
    <w:rsid w:val="006D7694"/>
    <w:rsid w:val="006D76A8"/>
    <w:rsid w:val="006D7DD8"/>
    <w:rsid w:val="006E0876"/>
    <w:rsid w:val="006E2523"/>
    <w:rsid w:val="006E35E9"/>
    <w:rsid w:val="006E3735"/>
    <w:rsid w:val="006E3902"/>
    <w:rsid w:val="006E45B6"/>
    <w:rsid w:val="006E4795"/>
    <w:rsid w:val="006E492E"/>
    <w:rsid w:val="006E4D00"/>
    <w:rsid w:val="006E60BA"/>
    <w:rsid w:val="006E6252"/>
    <w:rsid w:val="006E6925"/>
    <w:rsid w:val="006E7689"/>
    <w:rsid w:val="006E7691"/>
    <w:rsid w:val="006F027C"/>
    <w:rsid w:val="006F0C11"/>
    <w:rsid w:val="006F11E0"/>
    <w:rsid w:val="006F1FC3"/>
    <w:rsid w:val="006F39AE"/>
    <w:rsid w:val="006F39F9"/>
    <w:rsid w:val="006F4A19"/>
    <w:rsid w:val="006F4C54"/>
    <w:rsid w:val="006F4C75"/>
    <w:rsid w:val="006F6038"/>
    <w:rsid w:val="006F63DB"/>
    <w:rsid w:val="006F649D"/>
    <w:rsid w:val="006F72B8"/>
    <w:rsid w:val="006F7F7E"/>
    <w:rsid w:val="007004E9"/>
    <w:rsid w:val="007012D6"/>
    <w:rsid w:val="00702C11"/>
    <w:rsid w:val="00703EED"/>
    <w:rsid w:val="007055B1"/>
    <w:rsid w:val="00705B0D"/>
    <w:rsid w:val="007064B2"/>
    <w:rsid w:val="00706626"/>
    <w:rsid w:val="00706F2C"/>
    <w:rsid w:val="007111E7"/>
    <w:rsid w:val="007114CE"/>
    <w:rsid w:val="00711E0A"/>
    <w:rsid w:val="00711EEE"/>
    <w:rsid w:val="007135C8"/>
    <w:rsid w:val="0071429B"/>
    <w:rsid w:val="00714BCB"/>
    <w:rsid w:val="00714D27"/>
    <w:rsid w:val="00715FAA"/>
    <w:rsid w:val="00716284"/>
    <w:rsid w:val="00717442"/>
    <w:rsid w:val="0071746F"/>
    <w:rsid w:val="007176E4"/>
    <w:rsid w:val="007201A3"/>
    <w:rsid w:val="00720631"/>
    <w:rsid w:val="007210FA"/>
    <w:rsid w:val="00721603"/>
    <w:rsid w:val="007227BF"/>
    <w:rsid w:val="007228AC"/>
    <w:rsid w:val="0072299A"/>
    <w:rsid w:val="00723434"/>
    <w:rsid w:val="007239DF"/>
    <w:rsid w:val="00723D6A"/>
    <w:rsid w:val="007242FA"/>
    <w:rsid w:val="00724E21"/>
    <w:rsid w:val="00725E6B"/>
    <w:rsid w:val="007268EC"/>
    <w:rsid w:val="00726F9A"/>
    <w:rsid w:val="00727640"/>
    <w:rsid w:val="00727862"/>
    <w:rsid w:val="00730F93"/>
    <w:rsid w:val="00731C9A"/>
    <w:rsid w:val="00731FE1"/>
    <w:rsid w:val="007323BF"/>
    <w:rsid w:val="00732E24"/>
    <w:rsid w:val="0073437C"/>
    <w:rsid w:val="007349E2"/>
    <w:rsid w:val="00735A13"/>
    <w:rsid w:val="00735A3D"/>
    <w:rsid w:val="00736A4D"/>
    <w:rsid w:val="007378D9"/>
    <w:rsid w:val="00737920"/>
    <w:rsid w:val="00737A8F"/>
    <w:rsid w:val="007400A9"/>
    <w:rsid w:val="00740854"/>
    <w:rsid w:val="00740E0E"/>
    <w:rsid w:val="00741AE6"/>
    <w:rsid w:val="00741FEF"/>
    <w:rsid w:val="00744CA3"/>
    <w:rsid w:val="00744F23"/>
    <w:rsid w:val="00744F33"/>
    <w:rsid w:val="00745F8D"/>
    <w:rsid w:val="00746813"/>
    <w:rsid w:val="0074724F"/>
    <w:rsid w:val="0074735B"/>
    <w:rsid w:val="007476EA"/>
    <w:rsid w:val="007478AB"/>
    <w:rsid w:val="00751608"/>
    <w:rsid w:val="007524E2"/>
    <w:rsid w:val="00752922"/>
    <w:rsid w:val="00752B34"/>
    <w:rsid w:val="00753E14"/>
    <w:rsid w:val="00755331"/>
    <w:rsid w:val="007553DA"/>
    <w:rsid w:val="0075712A"/>
    <w:rsid w:val="00757A77"/>
    <w:rsid w:val="00757C90"/>
    <w:rsid w:val="00760302"/>
    <w:rsid w:val="0076067E"/>
    <w:rsid w:val="0076088A"/>
    <w:rsid w:val="00760A8C"/>
    <w:rsid w:val="00761CE5"/>
    <w:rsid w:val="0076210A"/>
    <w:rsid w:val="00762E50"/>
    <w:rsid w:val="007645AA"/>
    <w:rsid w:val="00764888"/>
    <w:rsid w:val="0076568A"/>
    <w:rsid w:val="00766275"/>
    <w:rsid w:val="0076661B"/>
    <w:rsid w:val="007669EF"/>
    <w:rsid w:val="00767943"/>
    <w:rsid w:val="00767D40"/>
    <w:rsid w:val="00773471"/>
    <w:rsid w:val="0077354A"/>
    <w:rsid w:val="00773F9C"/>
    <w:rsid w:val="00774375"/>
    <w:rsid w:val="00774E3F"/>
    <w:rsid w:val="007769B4"/>
    <w:rsid w:val="00776EB8"/>
    <w:rsid w:val="007772B1"/>
    <w:rsid w:val="00777426"/>
    <w:rsid w:val="00780BC0"/>
    <w:rsid w:val="00781271"/>
    <w:rsid w:val="0078136F"/>
    <w:rsid w:val="007822F8"/>
    <w:rsid w:val="0078275A"/>
    <w:rsid w:val="00782F62"/>
    <w:rsid w:val="00784D7E"/>
    <w:rsid w:val="00785A25"/>
    <w:rsid w:val="00785E60"/>
    <w:rsid w:val="00785F38"/>
    <w:rsid w:val="007860EF"/>
    <w:rsid w:val="007861C1"/>
    <w:rsid w:val="00786508"/>
    <w:rsid w:val="007865A7"/>
    <w:rsid w:val="00786BA0"/>
    <w:rsid w:val="00786C6A"/>
    <w:rsid w:val="00786E96"/>
    <w:rsid w:val="007870D0"/>
    <w:rsid w:val="007871CD"/>
    <w:rsid w:val="007875A3"/>
    <w:rsid w:val="00787D80"/>
    <w:rsid w:val="00790464"/>
    <w:rsid w:val="007906D4"/>
    <w:rsid w:val="00790DA9"/>
    <w:rsid w:val="00791297"/>
    <w:rsid w:val="00793041"/>
    <w:rsid w:val="007930D5"/>
    <w:rsid w:val="00793274"/>
    <w:rsid w:val="00793586"/>
    <w:rsid w:val="007935FE"/>
    <w:rsid w:val="00793908"/>
    <w:rsid w:val="007954C3"/>
    <w:rsid w:val="00795B80"/>
    <w:rsid w:val="007970F9"/>
    <w:rsid w:val="00797263"/>
    <w:rsid w:val="00797D13"/>
    <w:rsid w:val="00797D63"/>
    <w:rsid w:val="007A01D9"/>
    <w:rsid w:val="007A022C"/>
    <w:rsid w:val="007A11D7"/>
    <w:rsid w:val="007A2118"/>
    <w:rsid w:val="007A24EE"/>
    <w:rsid w:val="007A259C"/>
    <w:rsid w:val="007A3748"/>
    <w:rsid w:val="007A392A"/>
    <w:rsid w:val="007A3CEA"/>
    <w:rsid w:val="007A4E54"/>
    <w:rsid w:val="007A506B"/>
    <w:rsid w:val="007A56F2"/>
    <w:rsid w:val="007A5F9D"/>
    <w:rsid w:val="007A6DEF"/>
    <w:rsid w:val="007A74BE"/>
    <w:rsid w:val="007A7723"/>
    <w:rsid w:val="007B0772"/>
    <w:rsid w:val="007B113E"/>
    <w:rsid w:val="007B1632"/>
    <w:rsid w:val="007B18CF"/>
    <w:rsid w:val="007B2E57"/>
    <w:rsid w:val="007B39F1"/>
    <w:rsid w:val="007B3CE0"/>
    <w:rsid w:val="007B40AA"/>
    <w:rsid w:val="007B4C1B"/>
    <w:rsid w:val="007B6DE7"/>
    <w:rsid w:val="007B7649"/>
    <w:rsid w:val="007B7C94"/>
    <w:rsid w:val="007C00C7"/>
    <w:rsid w:val="007C0E44"/>
    <w:rsid w:val="007C1A49"/>
    <w:rsid w:val="007C1A84"/>
    <w:rsid w:val="007C2A1B"/>
    <w:rsid w:val="007C3310"/>
    <w:rsid w:val="007C3E15"/>
    <w:rsid w:val="007C3E70"/>
    <w:rsid w:val="007C4558"/>
    <w:rsid w:val="007C49D9"/>
    <w:rsid w:val="007C4C0C"/>
    <w:rsid w:val="007C510B"/>
    <w:rsid w:val="007C5A70"/>
    <w:rsid w:val="007C618E"/>
    <w:rsid w:val="007C727B"/>
    <w:rsid w:val="007C7C54"/>
    <w:rsid w:val="007D00B6"/>
    <w:rsid w:val="007D0F7E"/>
    <w:rsid w:val="007D1417"/>
    <w:rsid w:val="007D1873"/>
    <w:rsid w:val="007D1A6E"/>
    <w:rsid w:val="007D2156"/>
    <w:rsid w:val="007D3948"/>
    <w:rsid w:val="007D3C89"/>
    <w:rsid w:val="007D3D39"/>
    <w:rsid w:val="007D4948"/>
    <w:rsid w:val="007D4C8E"/>
    <w:rsid w:val="007D4E79"/>
    <w:rsid w:val="007D5690"/>
    <w:rsid w:val="007D5FE8"/>
    <w:rsid w:val="007D60AE"/>
    <w:rsid w:val="007D68D8"/>
    <w:rsid w:val="007D7CCE"/>
    <w:rsid w:val="007D7E54"/>
    <w:rsid w:val="007E034F"/>
    <w:rsid w:val="007E04DB"/>
    <w:rsid w:val="007E09DB"/>
    <w:rsid w:val="007E282B"/>
    <w:rsid w:val="007E2878"/>
    <w:rsid w:val="007E2EA1"/>
    <w:rsid w:val="007E3764"/>
    <w:rsid w:val="007E3CB1"/>
    <w:rsid w:val="007E3D80"/>
    <w:rsid w:val="007E5473"/>
    <w:rsid w:val="007E58FF"/>
    <w:rsid w:val="007E678C"/>
    <w:rsid w:val="007E7783"/>
    <w:rsid w:val="007F071F"/>
    <w:rsid w:val="007F0EC3"/>
    <w:rsid w:val="007F14A6"/>
    <w:rsid w:val="007F19EE"/>
    <w:rsid w:val="007F27C8"/>
    <w:rsid w:val="007F2BB9"/>
    <w:rsid w:val="007F381A"/>
    <w:rsid w:val="007F5126"/>
    <w:rsid w:val="007F53E5"/>
    <w:rsid w:val="007F55BF"/>
    <w:rsid w:val="007F71BC"/>
    <w:rsid w:val="007F7509"/>
    <w:rsid w:val="007F77ED"/>
    <w:rsid w:val="007F7BC6"/>
    <w:rsid w:val="00800671"/>
    <w:rsid w:val="00800FEB"/>
    <w:rsid w:val="0080115C"/>
    <w:rsid w:val="00802877"/>
    <w:rsid w:val="00802916"/>
    <w:rsid w:val="00803547"/>
    <w:rsid w:val="008037E4"/>
    <w:rsid w:val="00803C62"/>
    <w:rsid w:val="0080421C"/>
    <w:rsid w:val="0080508C"/>
    <w:rsid w:val="00805147"/>
    <w:rsid w:val="008058DA"/>
    <w:rsid w:val="00806097"/>
    <w:rsid w:val="00806FCA"/>
    <w:rsid w:val="00807648"/>
    <w:rsid w:val="00810431"/>
    <w:rsid w:val="008106E8"/>
    <w:rsid w:val="00813809"/>
    <w:rsid w:val="008160E9"/>
    <w:rsid w:val="00816F79"/>
    <w:rsid w:val="00817203"/>
    <w:rsid w:val="00817687"/>
    <w:rsid w:val="008177A5"/>
    <w:rsid w:val="008177FB"/>
    <w:rsid w:val="00817BA9"/>
    <w:rsid w:val="00820334"/>
    <w:rsid w:val="008217C1"/>
    <w:rsid w:val="00824861"/>
    <w:rsid w:val="00825109"/>
    <w:rsid w:val="0082516E"/>
    <w:rsid w:val="008261B0"/>
    <w:rsid w:val="008268B6"/>
    <w:rsid w:val="00826BD3"/>
    <w:rsid w:val="00826D21"/>
    <w:rsid w:val="00826EB3"/>
    <w:rsid w:val="00827D62"/>
    <w:rsid w:val="00827F69"/>
    <w:rsid w:val="00831C40"/>
    <w:rsid w:val="00832249"/>
    <w:rsid w:val="008334A4"/>
    <w:rsid w:val="00833BE0"/>
    <w:rsid w:val="00833D98"/>
    <w:rsid w:val="00834AFE"/>
    <w:rsid w:val="00834B9B"/>
    <w:rsid w:val="00835811"/>
    <w:rsid w:val="00835F3B"/>
    <w:rsid w:val="00836094"/>
    <w:rsid w:val="008363DB"/>
    <w:rsid w:val="00836CED"/>
    <w:rsid w:val="00837170"/>
    <w:rsid w:val="00837314"/>
    <w:rsid w:val="0083795F"/>
    <w:rsid w:val="00837CB0"/>
    <w:rsid w:val="00840EF9"/>
    <w:rsid w:val="0084129C"/>
    <w:rsid w:val="008422C9"/>
    <w:rsid w:val="00842D6E"/>
    <w:rsid w:val="00842DEB"/>
    <w:rsid w:val="0084324C"/>
    <w:rsid w:val="0084375F"/>
    <w:rsid w:val="00843C0C"/>
    <w:rsid w:val="00843FFA"/>
    <w:rsid w:val="008447C4"/>
    <w:rsid w:val="00844D43"/>
    <w:rsid w:val="00844F0E"/>
    <w:rsid w:val="00845194"/>
    <w:rsid w:val="00845585"/>
    <w:rsid w:val="008455AD"/>
    <w:rsid w:val="00846466"/>
    <w:rsid w:val="00846569"/>
    <w:rsid w:val="00846AA9"/>
    <w:rsid w:val="008478D6"/>
    <w:rsid w:val="00850A78"/>
    <w:rsid w:val="00850F9F"/>
    <w:rsid w:val="00850FFF"/>
    <w:rsid w:val="00851085"/>
    <w:rsid w:val="00851BC6"/>
    <w:rsid w:val="00851D82"/>
    <w:rsid w:val="0085238B"/>
    <w:rsid w:val="00852881"/>
    <w:rsid w:val="00852E70"/>
    <w:rsid w:val="00852FB9"/>
    <w:rsid w:val="0085368F"/>
    <w:rsid w:val="00855188"/>
    <w:rsid w:val="008552EF"/>
    <w:rsid w:val="00855FB3"/>
    <w:rsid w:val="0085642D"/>
    <w:rsid w:val="00856896"/>
    <w:rsid w:val="0085742B"/>
    <w:rsid w:val="00857AF5"/>
    <w:rsid w:val="00862541"/>
    <w:rsid w:val="008633BE"/>
    <w:rsid w:val="0086527A"/>
    <w:rsid w:val="008652F3"/>
    <w:rsid w:val="00865592"/>
    <w:rsid w:val="0086586C"/>
    <w:rsid w:val="00865C0A"/>
    <w:rsid w:val="00865D25"/>
    <w:rsid w:val="008668B3"/>
    <w:rsid w:val="00867C48"/>
    <w:rsid w:val="00870048"/>
    <w:rsid w:val="00871462"/>
    <w:rsid w:val="0087276A"/>
    <w:rsid w:val="008731B4"/>
    <w:rsid w:val="008738B9"/>
    <w:rsid w:val="00874180"/>
    <w:rsid w:val="00874265"/>
    <w:rsid w:val="00874395"/>
    <w:rsid w:val="008751C7"/>
    <w:rsid w:val="00875B1F"/>
    <w:rsid w:val="00875F40"/>
    <w:rsid w:val="008761B3"/>
    <w:rsid w:val="0087641C"/>
    <w:rsid w:val="0087695B"/>
    <w:rsid w:val="00876CCE"/>
    <w:rsid w:val="0087708B"/>
    <w:rsid w:val="008775AC"/>
    <w:rsid w:val="00877986"/>
    <w:rsid w:val="00880092"/>
    <w:rsid w:val="008816D5"/>
    <w:rsid w:val="0088220E"/>
    <w:rsid w:val="00882350"/>
    <w:rsid w:val="008829C8"/>
    <w:rsid w:val="0088364E"/>
    <w:rsid w:val="008839AF"/>
    <w:rsid w:val="00884765"/>
    <w:rsid w:val="00886F86"/>
    <w:rsid w:val="008871E7"/>
    <w:rsid w:val="00887864"/>
    <w:rsid w:val="00887EB3"/>
    <w:rsid w:val="00890436"/>
    <w:rsid w:val="008904C9"/>
    <w:rsid w:val="008918D1"/>
    <w:rsid w:val="00891D0E"/>
    <w:rsid w:val="008923F7"/>
    <w:rsid w:val="008925FC"/>
    <w:rsid w:val="0089290F"/>
    <w:rsid w:val="00892C33"/>
    <w:rsid w:val="008937AA"/>
    <w:rsid w:val="00893A92"/>
    <w:rsid w:val="00894007"/>
    <w:rsid w:val="00894D77"/>
    <w:rsid w:val="00895507"/>
    <w:rsid w:val="00895F7F"/>
    <w:rsid w:val="008961BA"/>
    <w:rsid w:val="0089700F"/>
    <w:rsid w:val="00897C4D"/>
    <w:rsid w:val="00897DD3"/>
    <w:rsid w:val="00897F4D"/>
    <w:rsid w:val="008A2946"/>
    <w:rsid w:val="008A3791"/>
    <w:rsid w:val="008A3AFF"/>
    <w:rsid w:val="008A3F68"/>
    <w:rsid w:val="008A5004"/>
    <w:rsid w:val="008A59A2"/>
    <w:rsid w:val="008A5C96"/>
    <w:rsid w:val="008A5CCE"/>
    <w:rsid w:val="008A702D"/>
    <w:rsid w:val="008A75BB"/>
    <w:rsid w:val="008B0207"/>
    <w:rsid w:val="008B0839"/>
    <w:rsid w:val="008B0A04"/>
    <w:rsid w:val="008B0D18"/>
    <w:rsid w:val="008B1914"/>
    <w:rsid w:val="008B24D6"/>
    <w:rsid w:val="008B29D5"/>
    <w:rsid w:val="008B2E30"/>
    <w:rsid w:val="008B3404"/>
    <w:rsid w:val="008B3CE6"/>
    <w:rsid w:val="008B3F08"/>
    <w:rsid w:val="008B4182"/>
    <w:rsid w:val="008B5030"/>
    <w:rsid w:val="008B52CD"/>
    <w:rsid w:val="008B5408"/>
    <w:rsid w:val="008B5A5A"/>
    <w:rsid w:val="008B6A2F"/>
    <w:rsid w:val="008B6B85"/>
    <w:rsid w:val="008B75E2"/>
    <w:rsid w:val="008B768B"/>
    <w:rsid w:val="008C0FB5"/>
    <w:rsid w:val="008C14A7"/>
    <w:rsid w:val="008C3496"/>
    <w:rsid w:val="008C382C"/>
    <w:rsid w:val="008C40FE"/>
    <w:rsid w:val="008C48D0"/>
    <w:rsid w:val="008C4EDF"/>
    <w:rsid w:val="008C6474"/>
    <w:rsid w:val="008C6673"/>
    <w:rsid w:val="008C728E"/>
    <w:rsid w:val="008C7790"/>
    <w:rsid w:val="008C7946"/>
    <w:rsid w:val="008C7A3A"/>
    <w:rsid w:val="008C7DB3"/>
    <w:rsid w:val="008D069C"/>
    <w:rsid w:val="008D1DF2"/>
    <w:rsid w:val="008D3C7F"/>
    <w:rsid w:val="008D475D"/>
    <w:rsid w:val="008D48FC"/>
    <w:rsid w:val="008D4CD1"/>
    <w:rsid w:val="008D69A2"/>
    <w:rsid w:val="008D6D1C"/>
    <w:rsid w:val="008D6EDE"/>
    <w:rsid w:val="008D7270"/>
    <w:rsid w:val="008D7542"/>
    <w:rsid w:val="008D7973"/>
    <w:rsid w:val="008D7C69"/>
    <w:rsid w:val="008E000D"/>
    <w:rsid w:val="008E0CE2"/>
    <w:rsid w:val="008E2CBC"/>
    <w:rsid w:val="008E2CC0"/>
    <w:rsid w:val="008E2D84"/>
    <w:rsid w:val="008E3995"/>
    <w:rsid w:val="008E4211"/>
    <w:rsid w:val="008E4CD1"/>
    <w:rsid w:val="008E4DB8"/>
    <w:rsid w:val="008E5115"/>
    <w:rsid w:val="008E516C"/>
    <w:rsid w:val="008E5D65"/>
    <w:rsid w:val="008E70DF"/>
    <w:rsid w:val="008E7611"/>
    <w:rsid w:val="008E7AE3"/>
    <w:rsid w:val="008E7FE9"/>
    <w:rsid w:val="008F11F0"/>
    <w:rsid w:val="008F276B"/>
    <w:rsid w:val="008F369D"/>
    <w:rsid w:val="008F37C8"/>
    <w:rsid w:val="008F454A"/>
    <w:rsid w:val="008F550F"/>
    <w:rsid w:val="008F5703"/>
    <w:rsid w:val="008F5D55"/>
    <w:rsid w:val="008F64BB"/>
    <w:rsid w:val="008F6536"/>
    <w:rsid w:val="008F701E"/>
    <w:rsid w:val="008F72C2"/>
    <w:rsid w:val="008F7C2D"/>
    <w:rsid w:val="008F7C86"/>
    <w:rsid w:val="00900117"/>
    <w:rsid w:val="009009E6"/>
    <w:rsid w:val="00901255"/>
    <w:rsid w:val="009013D9"/>
    <w:rsid w:val="0090170B"/>
    <w:rsid w:val="00901D88"/>
    <w:rsid w:val="0090204C"/>
    <w:rsid w:val="00903491"/>
    <w:rsid w:val="0090351E"/>
    <w:rsid w:val="009035EE"/>
    <w:rsid w:val="009055D4"/>
    <w:rsid w:val="00905994"/>
    <w:rsid w:val="009071AF"/>
    <w:rsid w:val="00907693"/>
    <w:rsid w:val="00910059"/>
    <w:rsid w:val="00910AF2"/>
    <w:rsid w:val="00910E01"/>
    <w:rsid w:val="00911877"/>
    <w:rsid w:val="0091261A"/>
    <w:rsid w:val="009126FC"/>
    <w:rsid w:val="009127E9"/>
    <w:rsid w:val="009129F5"/>
    <w:rsid w:val="009138BB"/>
    <w:rsid w:val="00913F9B"/>
    <w:rsid w:val="009144FA"/>
    <w:rsid w:val="00914662"/>
    <w:rsid w:val="009149C6"/>
    <w:rsid w:val="00914ABE"/>
    <w:rsid w:val="00914F95"/>
    <w:rsid w:val="00915190"/>
    <w:rsid w:val="00915519"/>
    <w:rsid w:val="00915D16"/>
    <w:rsid w:val="00916D6E"/>
    <w:rsid w:val="00916EDE"/>
    <w:rsid w:val="00916F1C"/>
    <w:rsid w:val="00916FEF"/>
    <w:rsid w:val="00917186"/>
    <w:rsid w:val="009178B8"/>
    <w:rsid w:val="00917CF0"/>
    <w:rsid w:val="0092022F"/>
    <w:rsid w:val="00921491"/>
    <w:rsid w:val="00922B43"/>
    <w:rsid w:val="009239E3"/>
    <w:rsid w:val="009247F9"/>
    <w:rsid w:val="00924A12"/>
    <w:rsid w:val="00924CC5"/>
    <w:rsid w:val="00926BAB"/>
    <w:rsid w:val="00926F89"/>
    <w:rsid w:val="00926FC7"/>
    <w:rsid w:val="00927046"/>
    <w:rsid w:val="00927932"/>
    <w:rsid w:val="00931A54"/>
    <w:rsid w:val="00931B1F"/>
    <w:rsid w:val="0093240B"/>
    <w:rsid w:val="00932697"/>
    <w:rsid w:val="00933519"/>
    <w:rsid w:val="0093390D"/>
    <w:rsid w:val="00933A0C"/>
    <w:rsid w:val="00933F81"/>
    <w:rsid w:val="00934151"/>
    <w:rsid w:val="009341CA"/>
    <w:rsid w:val="00934F91"/>
    <w:rsid w:val="009355BB"/>
    <w:rsid w:val="00936029"/>
    <w:rsid w:val="00936500"/>
    <w:rsid w:val="0093723E"/>
    <w:rsid w:val="0094026A"/>
    <w:rsid w:val="00941231"/>
    <w:rsid w:val="0094187D"/>
    <w:rsid w:val="00942676"/>
    <w:rsid w:val="00943570"/>
    <w:rsid w:val="00943909"/>
    <w:rsid w:val="00943E56"/>
    <w:rsid w:val="009440C1"/>
    <w:rsid w:val="009441AC"/>
    <w:rsid w:val="00944245"/>
    <w:rsid w:val="00944FC2"/>
    <w:rsid w:val="00945136"/>
    <w:rsid w:val="009459A1"/>
    <w:rsid w:val="00945B59"/>
    <w:rsid w:val="0094734A"/>
    <w:rsid w:val="00947894"/>
    <w:rsid w:val="0095053E"/>
    <w:rsid w:val="00950F67"/>
    <w:rsid w:val="00951321"/>
    <w:rsid w:val="0095170B"/>
    <w:rsid w:val="00951B26"/>
    <w:rsid w:val="00951FE0"/>
    <w:rsid w:val="0095225E"/>
    <w:rsid w:val="00952465"/>
    <w:rsid w:val="0095341B"/>
    <w:rsid w:val="00953A57"/>
    <w:rsid w:val="0095438E"/>
    <w:rsid w:val="009544F6"/>
    <w:rsid w:val="00954896"/>
    <w:rsid w:val="00954FB6"/>
    <w:rsid w:val="00955D6F"/>
    <w:rsid w:val="00956A43"/>
    <w:rsid w:val="00957928"/>
    <w:rsid w:val="0096027E"/>
    <w:rsid w:val="0096045A"/>
    <w:rsid w:val="009605D3"/>
    <w:rsid w:val="00960978"/>
    <w:rsid w:val="00960D7E"/>
    <w:rsid w:val="00961034"/>
    <w:rsid w:val="00961B52"/>
    <w:rsid w:val="009620CC"/>
    <w:rsid w:val="009621FF"/>
    <w:rsid w:val="00962731"/>
    <w:rsid w:val="0096286B"/>
    <w:rsid w:val="009645A0"/>
    <w:rsid w:val="009648E4"/>
    <w:rsid w:val="009662F4"/>
    <w:rsid w:val="00966B7D"/>
    <w:rsid w:val="00966DEC"/>
    <w:rsid w:val="00967154"/>
    <w:rsid w:val="00967381"/>
    <w:rsid w:val="00967431"/>
    <w:rsid w:val="009707C0"/>
    <w:rsid w:val="00971048"/>
    <w:rsid w:val="0097301D"/>
    <w:rsid w:val="009730CC"/>
    <w:rsid w:val="0097355C"/>
    <w:rsid w:val="00974C46"/>
    <w:rsid w:val="009754D4"/>
    <w:rsid w:val="00975687"/>
    <w:rsid w:val="00976813"/>
    <w:rsid w:val="00976BEA"/>
    <w:rsid w:val="00976C39"/>
    <w:rsid w:val="00977DD9"/>
    <w:rsid w:val="00980230"/>
    <w:rsid w:val="00980D44"/>
    <w:rsid w:val="00981872"/>
    <w:rsid w:val="009834B7"/>
    <w:rsid w:val="00984116"/>
    <w:rsid w:val="009842F2"/>
    <w:rsid w:val="00984708"/>
    <w:rsid w:val="00985698"/>
    <w:rsid w:val="00986683"/>
    <w:rsid w:val="0098728F"/>
    <w:rsid w:val="00987546"/>
    <w:rsid w:val="009877AC"/>
    <w:rsid w:val="00987DFA"/>
    <w:rsid w:val="009911F7"/>
    <w:rsid w:val="00991267"/>
    <w:rsid w:val="00991395"/>
    <w:rsid w:val="009917DA"/>
    <w:rsid w:val="009917F7"/>
    <w:rsid w:val="00992D81"/>
    <w:rsid w:val="009942CC"/>
    <w:rsid w:val="00994CB4"/>
    <w:rsid w:val="00994E4C"/>
    <w:rsid w:val="009953BF"/>
    <w:rsid w:val="00995BA2"/>
    <w:rsid w:val="00996035"/>
    <w:rsid w:val="009966E3"/>
    <w:rsid w:val="00997537"/>
    <w:rsid w:val="009A0607"/>
    <w:rsid w:val="009A1374"/>
    <w:rsid w:val="009A2180"/>
    <w:rsid w:val="009A2A53"/>
    <w:rsid w:val="009A399E"/>
    <w:rsid w:val="009A3B99"/>
    <w:rsid w:val="009A3E8F"/>
    <w:rsid w:val="009A446B"/>
    <w:rsid w:val="009A44D3"/>
    <w:rsid w:val="009A44FE"/>
    <w:rsid w:val="009A45C0"/>
    <w:rsid w:val="009A4F3B"/>
    <w:rsid w:val="009A648E"/>
    <w:rsid w:val="009A685B"/>
    <w:rsid w:val="009A6A2F"/>
    <w:rsid w:val="009B0145"/>
    <w:rsid w:val="009B02CF"/>
    <w:rsid w:val="009B0BDF"/>
    <w:rsid w:val="009B1CDA"/>
    <w:rsid w:val="009B2098"/>
    <w:rsid w:val="009B23B4"/>
    <w:rsid w:val="009B5B90"/>
    <w:rsid w:val="009B5E41"/>
    <w:rsid w:val="009B62B8"/>
    <w:rsid w:val="009B62C0"/>
    <w:rsid w:val="009B6335"/>
    <w:rsid w:val="009B7392"/>
    <w:rsid w:val="009B7E2B"/>
    <w:rsid w:val="009B7FBC"/>
    <w:rsid w:val="009C049E"/>
    <w:rsid w:val="009C0737"/>
    <w:rsid w:val="009C144E"/>
    <w:rsid w:val="009C2A42"/>
    <w:rsid w:val="009C3540"/>
    <w:rsid w:val="009C4C9E"/>
    <w:rsid w:val="009C5158"/>
    <w:rsid w:val="009C5FF9"/>
    <w:rsid w:val="009D0104"/>
    <w:rsid w:val="009D0194"/>
    <w:rsid w:val="009D0807"/>
    <w:rsid w:val="009D093D"/>
    <w:rsid w:val="009D2348"/>
    <w:rsid w:val="009D29CF"/>
    <w:rsid w:val="009D2A84"/>
    <w:rsid w:val="009D38BE"/>
    <w:rsid w:val="009D42B8"/>
    <w:rsid w:val="009D46DF"/>
    <w:rsid w:val="009D4AF8"/>
    <w:rsid w:val="009D6062"/>
    <w:rsid w:val="009D6988"/>
    <w:rsid w:val="009D72B6"/>
    <w:rsid w:val="009D7902"/>
    <w:rsid w:val="009E07C8"/>
    <w:rsid w:val="009E0A4A"/>
    <w:rsid w:val="009E0E0E"/>
    <w:rsid w:val="009E1266"/>
    <w:rsid w:val="009E12A7"/>
    <w:rsid w:val="009E172A"/>
    <w:rsid w:val="009E19FC"/>
    <w:rsid w:val="009E1CC8"/>
    <w:rsid w:val="009E2FEC"/>
    <w:rsid w:val="009E39B3"/>
    <w:rsid w:val="009E39F2"/>
    <w:rsid w:val="009E4AFB"/>
    <w:rsid w:val="009E5180"/>
    <w:rsid w:val="009E54EA"/>
    <w:rsid w:val="009E59AA"/>
    <w:rsid w:val="009E62E9"/>
    <w:rsid w:val="009E68C2"/>
    <w:rsid w:val="009E7451"/>
    <w:rsid w:val="009E7D47"/>
    <w:rsid w:val="009F0ADD"/>
    <w:rsid w:val="009F0EFC"/>
    <w:rsid w:val="009F314E"/>
    <w:rsid w:val="009F5872"/>
    <w:rsid w:val="009F5874"/>
    <w:rsid w:val="009F5A7F"/>
    <w:rsid w:val="009F5B38"/>
    <w:rsid w:val="009F5B66"/>
    <w:rsid w:val="009F5D12"/>
    <w:rsid w:val="009F5D85"/>
    <w:rsid w:val="009F5F71"/>
    <w:rsid w:val="009F670E"/>
    <w:rsid w:val="009F7967"/>
    <w:rsid w:val="009F7D64"/>
    <w:rsid w:val="00A008C5"/>
    <w:rsid w:val="00A022B6"/>
    <w:rsid w:val="00A027EF"/>
    <w:rsid w:val="00A03775"/>
    <w:rsid w:val="00A03E0B"/>
    <w:rsid w:val="00A03F64"/>
    <w:rsid w:val="00A041AE"/>
    <w:rsid w:val="00A0443F"/>
    <w:rsid w:val="00A04AD6"/>
    <w:rsid w:val="00A04C3B"/>
    <w:rsid w:val="00A056C3"/>
    <w:rsid w:val="00A059F1"/>
    <w:rsid w:val="00A05EED"/>
    <w:rsid w:val="00A0610C"/>
    <w:rsid w:val="00A07944"/>
    <w:rsid w:val="00A10E1B"/>
    <w:rsid w:val="00A11342"/>
    <w:rsid w:val="00A11508"/>
    <w:rsid w:val="00A118C6"/>
    <w:rsid w:val="00A1220C"/>
    <w:rsid w:val="00A12A38"/>
    <w:rsid w:val="00A132D0"/>
    <w:rsid w:val="00A1332C"/>
    <w:rsid w:val="00A13C00"/>
    <w:rsid w:val="00A13CAD"/>
    <w:rsid w:val="00A144C2"/>
    <w:rsid w:val="00A1487B"/>
    <w:rsid w:val="00A16A27"/>
    <w:rsid w:val="00A16BA3"/>
    <w:rsid w:val="00A16E11"/>
    <w:rsid w:val="00A1714B"/>
    <w:rsid w:val="00A1765D"/>
    <w:rsid w:val="00A2099C"/>
    <w:rsid w:val="00A20CCB"/>
    <w:rsid w:val="00A210E9"/>
    <w:rsid w:val="00A21EDA"/>
    <w:rsid w:val="00A22BC6"/>
    <w:rsid w:val="00A2369C"/>
    <w:rsid w:val="00A241F1"/>
    <w:rsid w:val="00A24D9E"/>
    <w:rsid w:val="00A25644"/>
    <w:rsid w:val="00A25B26"/>
    <w:rsid w:val="00A27D9B"/>
    <w:rsid w:val="00A3017A"/>
    <w:rsid w:val="00A30D1E"/>
    <w:rsid w:val="00A30EBE"/>
    <w:rsid w:val="00A31DA3"/>
    <w:rsid w:val="00A31E82"/>
    <w:rsid w:val="00A31F02"/>
    <w:rsid w:val="00A32C04"/>
    <w:rsid w:val="00A332C4"/>
    <w:rsid w:val="00A33548"/>
    <w:rsid w:val="00A3481B"/>
    <w:rsid w:val="00A3496C"/>
    <w:rsid w:val="00A35B5B"/>
    <w:rsid w:val="00A36AFA"/>
    <w:rsid w:val="00A3794A"/>
    <w:rsid w:val="00A40B64"/>
    <w:rsid w:val="00A40F5F"/>
    <w:rsid w:val="00A43583"/>
    <w:rsid w:val="00A44326"/>
    <w:rsid w:val="00A445C2"/>
    <w:rsid w:val="00A4463B"/>
    <w:rsid w:val="00A446C5"/>
    <w:rsid w:val="00A44E4F"/>
    <w:rsid w:val="00A44FF3"/>
    <w:rsid w:val="00A4627E"/>
    <w:rsid w:val="00A46963"/>
    <w:rsid w:val="00A47662"/>
    <w:rsid w:val="00A511FC"/>
    <w:rsid w:val="00A5180C"/>
    <w:rsid w:val="00A51CD4"/>
    <w:rsid w:val="00A51EEB"/>
    <w:rsid w:val="00A5388E"/>
    <w:rsid w:val="00A53C79"/>
    <w:rsid w:val="00A5424E"/>
    <w:rsid w:val="00A542F2"/>
    <w:rsid w:val="00A54768"/>
    <w:rsid w:val="00A54D62"/>
    <w:rsid w:val="00A54F30"/>
    <w:rsid w:val="00A5590A"/>
    <w:rsid w:val="00A55F22"/>
    <w:rsid w:val="00A56C66"/>
    <w:rsid w:val="00A57F5F"/>
    <w:rsid w:val="00A60394"/>
    <w:rsid w:val="00A605D0"/>
    <w:rsid w:val="00A607EA"/>
    <w:rsid w:val="00A61D00"/>
    <w:rsid w:val="00A61D0D"/>
    <w:rsid w:val="00A63056"/>
    <w:rsid w:val="00A6399F"/>
    <w:rsid w:val="00A63C57"/>
    <w:rsid w:val="00A63C67"/>
    <w:rsid w:val="00A63D80"/>
    <w:rsid w:val="00A64B19"/>
    <w:rsid w:val="00A64F43"/>
    <w:rsid w:val="00A66A01"/>
    <w:rsid w:val="00A66AF9"/>
    <w:rsid w:val="00A708B5"/>
    <w:rsid w:val="00A715F7"/>
    <w:rsid w:val="00A7445D"/>
    <w:rsid w:val="00A74A8E"/>
    <w:rsid w:val="00A75788"/>
    <w:rsid w:val="00A75D5A"/>
    <w:rsid w:val="00A7699F"/>
    <w:rsid w:val="00A76FBC"/>
    <w:rsid w:val="00A7709C"/>
    <w:rsid w:val="00A80060"/>
    <w:rsid w:val="00A80C68"/>
    <w:rsid w:val="00A80D69"/>
    <w:rsid w:val="00A80E9B"/>
    <w:rsid w:val="00A80F62"/>
    <w:rsid w:val="00A818F1"/>
    <w:rsid w:val="00A82DD9"/>
    <w:rsid w:val="00A83023"/>
    <w:rsid w:val="00A843BE"/>
    <w:rsid w:val="00A84B8A"/>
    <w:rsid w:val="00A85206"/>
    <w:rsid w:val="00A85385"/>
    <w:rsid w:val="00A858B0"/>
    <w:rsid w:val="00A85D3C"/>
    <w:rsid w:val="00A85F1A"/>
    <w:rsid w:val="00A863DA"/>
    <w:rsid w:val="00A86B92"/>
    <w:rsid w:val="00A87F65"/>
    <w:rsid w:val="00A90736"/>
    <w:rsid w:val="00A90DE1"/>
    <w:rsid w:val="00A91686"/>
    <w:rsid w:val="00A91880"/>
    <w:rsid w:val="00A921A7"/>
    <w:rsid w:val="00A92A55"/>
    <w:rsid w:val="00A92EB7"/>
    <w:rsid w:val="00A93003"/>
    <w:rsid w:val="00A938A7"/>
    <w:rsid w:val="00A93985"/>
    <w:rsid w:val="00A94DD7"/>
    <w:rsid w:val="00A95B65"/>
    <w:rsid w:val="00A95F5A"/>
    <w:rsid w:val="00A97713"/>
    <w:rsid w:val="00AA05AA"/>
    <w:rsid w:val="00AA06E2"/>
    <w:rsid w:val="00AA150A"/>
    <w:rsid w:val="00AA1762"/>
    <w:rsid w:val="00AA1E22"/>
    <w:rsid w:val="00AA23BE"/>
    <w:rsid w:val="00AA25C3"/>
    <w:rsid w:val="00AA274E"/>
    <w:rsid w:val="00AA31DA"/>
    <w:rsid w:val="00AA40C0"/>
    <w:rsid w:val="00AA552B"/>
    <w:rsid w:val="00AA5AA3"/>
    <w:rsid w:val="00AA5F48"/>
    <w:rsid w:val="00AA7F11"/>
    <w:rsid w:val="00AB0117"/>
    <w:rsid w:val="00AB0678"/>
    <w:rsid w:val="00AB094D"/>
    <w:rsid w:val="00AB0952"/>
    <w:rsid w:val="00AB108E"/>
    <w:rsid w:val="00AB2606"/>
    <w:rsid w:val="00AB2826"/>
    <w:rsid w:val="00AB2BFF"/>
    <w:rsid w:val="00AB3E06"/>
    <w:rsid w:val="00AB4BE2"/>
    <w:rsid w:val="00AB52CB"/>
    <w:rsid w:val="00AB5EF3"/>
    <w:rsid w:val="00AB6368"/>
    <w:rsid w:val="00AB63FD"/>
    <w:rsid w:val="00AB7743"/>
    <w:rsid w:val="00AC0650"/>
    <w:rsid w:val="00AC0EAD"/>
    <w:rsid w:val="00AC1A8A"/>
    <w:rsid w:val="00AC236D"/>
    <w:rsid w:val="00AC31E1"/>
    <w:rsid w:val="00AC4AFC"/>
    <w:rsid w:val="00AC5823"/>
    <w:rsid w:val="00AC680E"/>
    <w:rsid w:val="00AC790B"/>
    <w:rsid w:val="00AD0588"/>
    <w:rsid w:val="00AD069F"/>
    <w:rsid w:val="00AD16AA"/>
    <w:rsid w:val="00AD24C8"/>
    <w:rsid w:val="00AD3905"/>
    <w:rsid w:val="00AD39A0"/>
    <w:rsid w:val="00AD3E2D"/>
    <w:rsid w:val="00AD5027"/>
    <w:rsid w:val="00AD5C7F"/>
    <w:rsid w:val="00AD683C"/>
    <w:rsid w:val="00AD6B26"/>
    <w:rsid w:val="00AE028C"/>
    <w:rsid w:val="00AE05CC"/>
    <w:rsid w:val="00AE11D2"/>
    <w:rsid w:val="00AE1C32"/>
    <w:rsid w:val="00AE28A4"/>
    <w:rsid w:val="00AE4DAA"/>
    <w:rsid w:val="00AE5AD3"/>
    <w:rsid w:val="00AE61AC"/>
    <w:rsid w:val="00AE6DF4"/>
    <w:rsid w:val="00AE76FC"/>
    <w:rsid w:val="00AE7E86"/>
    <w:rsid w:val="00AF0289"/>
    <w:rsid w:val="00AF0900"/>
    <w:rsid w:val="00AF170C"/>
    <w:rsid w:val="00AF2CAD"/>
    <w:rsid w:val="00AF2D35"/>
    <w:rsid w:val="00AF2FDC"/>
    <w:rsid w:val="00AF4A5E"/>
    <w:rsid w:val="00AF4D6D"/>
    <w:rsid w:val="00AF54B0"/>
    <w:rsid w:val="00AF70FE"/>
    <w:rsid w:val="00AF73FD"/>
    <w:rsid w:val="00B00430"/>
    <w:rsid w:val="00B00905"/>
    <w:rsid w:val="00B00929"/>
    <w:rsid w:val="00B01534"/>
    <w:rsid w:val="00B01760"/>
    <w:rsid w:val="00B019EE"/>
    <w:rsid w:val="00B01C78"/>
    <w:rsid w:val="00B01CCB"/>
    <w:rsid w:val="00B01D8E"/>
    <w:rsid w:val="00B03B66"/>
    <w:rsid w:val="00B042C2"/>
    <w:rsid w:val="00B0446E"/>
    <w:rsid w:val="00B04D71"/>
    <w:rsid w:val="00B0546E"/>
    <w:rsid w:val="00B06AE8"/>
    <w:rsid w:val="00B075D9"/>
    <w:rsid w:val="00B079DB"/>
    <w:rsid w:val="00B07C95"/>
    <w:rsid w:val="00B10ADA"/>
    <w:rsid w:val="00B1229C"/>
    <w:rsid w:val="00B12610"/>
    <w:rsid w:val="00B13162"/>
    <w:rsid w:val="00B1480F"/>
    <w:rsid w:val="00B14827"/>
    <w:rsid w:val="00B14944"/>
    <w:rsid w:val="00B15206"/>
    <w:rsid w:val="00B15295"/>
    <w:rsid w:val="00B164B1"/>
    <w:rsid w:val="00B16994"/>
    <w:rsid w:val="00B16F8E"/>
    <w:rsid w:val="00B16FE7"/>
    <w:rsid w:val="00B172B3"/>
    <w:rsid w:val="00B20688"/>
    <w:rsid w:val="00B2068B"/>
    <w:rsid w:val="00B2196F"/>
    <w:rsid w:val="00B21DB6"/>
    <w:rsid w:val="00B21F26"/>
    <w:rsid w:val="00B2289B"/>
    <w:rsid w:val="00B22D3B"/>
    <w:rsid w:val="00B22F53"/>
    <w:rsid w:val="00B23165"/>
    <w:rsid w:val="00B23B42"/>
    <w:rsid w:val="00B25B4B"/>
    <w:rsid w:val="00B26140"/>
    <w:rsid w:val="00B2734C"/>
    <w:rsid w:val="00B30526"/>
    <w:rsid w:val="00B3081C"/>
    <w:rsid w:val="00B30864"/>
    <w:rsid w:val="00B30A38"/>
    <w:rsid w:val="00B30F31"/>
    <w:rsid w:val="00B32231"/>
    <w:rsid w:val="00B337D7"/>
    <w:rsid w:val="00B34D98"/>
    <w:rsid w:val="00B34F19"/>
    <w:rsid w:val="00B35FF4"/>
    <w:rsid w:val="00B3646D"/>
    <w:rsid w:val="00B36B68"/>
    <w:rsid w:val="00B3711F"/>
    <w:rsid w:val="00B372E5"/>
    <w:rsid w:val="00B37DE1"/>
    <w:rsid w:val="00B37F6F"/>
    <w:rsid w:val="00B41062"/>
    <w:rsid w:val="00B4162C"/>
    <w:rsid w:val="00B41871"/>
    <w:rsid w:val="00B421E7"/>
    <w:rsid w:val="00B42D50"/>
    <w:rsid w:val="00B43340"/>
    <w:rsid w:val="00B4358D"/>
    <w:rsid w:val="00B4394A"/>
    <w:rsid w:val="00B440F6"/>
    <w:rsid w:val="00B44323"/>
    <w:rsid w:val="00B447DD"/>
    <w:rsid w:val="00B44A20"/>
    <w:rsid w:val="00B44ED7"/>
    <w:rsid w:val="00B451EC"/>
    <w:rsid w:val="00B45FBA"/>
    <w:rsid w:val="00B46470"/>
    <w:rsid w:val="00B46948"/>
    <w:rsid w:val="00B46AF4"/>
    <w:rsid w:val="00B46E6E"/>
    <w:rsid w:val="00B47517"/>
    <w:rsid w:val="00B5020B"/>
    <w:rsid w:val="00B51061"/>
    <w:rsid w:val="00B533DD"/>
    <w:rsid w:val="00B53757"/>
    <w:rsid w:val="00B54AB9"/>
    <w:rsid w:val="00B55DE7"/>
    <w:rsid w:val="00B56FD8"/>
    <w:rsid w:val="00B57992"/>
    <w:rsid w:val="00B6163B"/>
    <w:rsid w:val="00B61AAB"/>
    <w:rsid w:val="00B63711"/>
    <w:rsid w:val="00B63742"/>
    <w:rsid w:val="00B63C14"/>
    <w:rsid w:val="00B63DE0"/>
    <w:rsid w:val="00B658D8"/>
    <w:rsid w:val="00B65B5E"/>
    <w:rsid w:val="00B66A48"/>
    <w:rsid w:val="00B6744A"/>
    <w:rsid w:val="00B701F3"/>
    <w:rsid w:val="00B71179"/>
    <w:rsid w:val="00B71389"/>
    <w:rsid w:val="00B714A4"/>
    <w:rsid w:val="00B7388E"/>
    <w:rsid w:val="00B73B7C"/>
    <w:rsid w:val="00B74143"/>
    <w:rsid w:val="00B7461D"/>
    <w:rsid w:val="00B75098"/>
    <w:rsid w:val="00B75C3E"/>
    <w:rsid w:val="00B75EFF"/>
    <w:rsid w:val="00B801EE"/>
    <w:rsid w:val="00B802D1"/>
    <w:rsid w:val="00B80E56"/>
    <w:rsid w:val="00B81183"/>
    <w:rsid w:val="00B815C7"/>
    <w:rsid w:val="00B8174C"/>
    <w:rsid w:val="00B81DC4"/>
    <w:rsid w:val="00B8253E"/>
    <w:rsid w:val="00B830D1"/>
    <w:rsid w:val="00B838B7"/>
    <w:rsid w:val="00B83EBA"/>
    <w:rsid w:val="00B840CB"/>
    <w:rsid w:val="00B84DAF"/>
    <w:rsid w:val="00B84E64"/>
    <w:rsid w:val="00B85B8F"/>
    <w:rsid w:val="00B8694A"/>
    <w:rsid w:val="00B86E17"/>
    <w:rsid w:val="00B86E4B"/>
    <w:rsid w:val="00B873F0"/>
    <w:rsid w:val="00B87C53"/>
    <w:rsid w:val="00B87F32"/>
    <w:rsid w:val="00B87F50"/>
    <w:rsid w:val="00B90773"/>
    <w:rsid w:val="00B907A9"/>
    <w:rsid w:val="00B907B0"/>
    <w:rsid w:val="00B90A3C"/>
    <w:rsid w:val="00B90D6F"/>
    <w:rsid w:val="00B928C4"/>
    <w:rsid w:val="00B94188"/>
    <w:rsid w:val="00B9453E"/>
    <w:rsid w:val="00B953E4"/>
    <w:rsid w:val="00B95AB8"/>
    <w:rsid w:val="00B95EB7"/>
    <w:rsid w:val="00B961BE"/>
    <w:rsid w:val="00B96C2A"/>
    <w:rsid w:val="00B976EE"/>
    <w:rsid w:val="00B978DC"/>
    <w:rsid w:val="00B97B6F"/>
    <w:rsid w:val="00BA00B5"/>
    <w:rsid w:val="00BA14C3"/>
    <w:rsid w:val="00BA30E5"/>
    <w:rsid w:val="00BA34CA"/>
    <w:rsid w:val="00BA4BAD"/>
    <w:rsid w:val="00BA4E34"/>
    <w:rsid w:val="00BA4FD7"/>
    <w:rsid w:val="00BA4FE9"/>
    <w:rsid w:val="00BA5522"/>
    <w:rsid w:val="00BA57F8"/>
    <w:rsid w:val="00BA5906"/>
    <w:rsid w:val="00BA635F"/>
    <w:rsid w:val="00BA666F"/>
    <w:rsid w:val="00BA797A"/>
    <w:rsid w:val="00BA7B42"/>
    <w:rsid w:val="00BB0001"/>
    <w:rsid w:val="00BB005D"/>
    <w:rsid w:val="00BB0970"/>
    <w:rsid w:val="00BB0A36"/>
    <w:rsid w:val="00BB0AC3"/>
    <w:rsid w:val="00BB1525"/>
    <w:rsid w:val="00BB2448"/>
    <w:rsid w:val="00BB2738"/>
    <w:rsid w:val="00BB2762"/>
    <w:rsid w:val="00BB2852"/>
    <w:rsid w:val="00BB2969"/>
    <w:rsid w:val="00BB3148"/>
    <w:rsid w:val="00BB3DB7"/>
    <w:rsid w:val="00BB431F"/>
    <w:rsid w:val="00BB4AC2"/>
    <w:rsid w:val="00BB5154"/>
    <w:rsid w:val="00BB5201"/>
    <w:rsid w:val="00BB551C"/>
    <w:rsid w:val="00BB5F19"/>
    <w:rsid w:val="00BC0146"/>
    <w:rsid w:val="00BC0A32"/>
    <w:rsid w:val="00BC11BE"/>
    <w:rsid w:val="00BC1385"/>
    <w:rsid w:val="00BC18D2"/>
    <w:rsid w:val="00BC269A"/>
    <w:rsid w:val="00BC2B33"/>
    <w:rsid w:val="00BC309E"/>
    <w:rsid w:val="00BC3674"/>
    <w:rsid w:val="00BC3A74"/>
    <w:rsid w:val="00BC43B4"/>
    <w:rsid w:val="00BC5DA4"/>
    <w:rsid w:val="00BC6BCD"/>
    <w:rsid w:val="00BC6CA2"/>
    <w:rsid w:val="00BC7934"/>
    <w:rsid w:val="00BC7C33"/>
    <w:rsid w:val="00BD09EF"/>
    <w:rsid w:val="00BD2A05"/>
    <w:rsid w:val="00BD2A4D"/>
    <w:rsid w:val="00BD2ED0"/>
    <w:rsid w:val="00BD429E"/>
    <w:rsid w:val="00BD507A"/>
    <w:rsid w:val="00BD605F"/>
    <w:rsid w:val="00BD7308"/>
    <w:rsid w:val="00BD7637"/>
    <w:rsid w:val="00BD76B1"/>
    <w:rsid w:val="00BE06FC"/>
    <w:rsid w:val="00BE0EA0"/>
    <w:rsid w:val="00BE1140"/>
    <w:rsid w:val="00BE12BF"/>
    <w:rsid w:val="00BE14B1"/>
    <w:rsid w:val="00BE2C24"/>
    <w:rsid w:val="00BE3096"/>
    <w:rsid w:val="00BE3E86"/>
    <w:rsid w:val="00BE4FE1"/>
    <w:rsid w:val="00BE51D3"/>
    <w:rsid w:val="00BE6049"/>
    <w:rsid w:val="00BE6551"/>
    <w:rsid w:val="00BE65EE"/>
    <w:rsid w:val="00BE66FE"/>
    <w:rsid w:val="00BE7090"/>
    <w:rsid w:val="00BE7263"/>
    <w:rsid w:val="00BE7ED2"/>
    <w:rsid w:val="00BF016A"/>
    <w:rsid w:val="00BF20BF"/>
    <w:rsid w:val="00BF23C6"/>
    <w:rsid w:val="00BF2777"/>
    <w:rsid w:val="00BF30E3"/>
    <w:rsid w:val="00BF353C"/>
    <w:rsid w:val="00BF65BC"/>
    <w:rsid w:val="00BF7089"/>
    <w:rsid w:val="00BF7C28"/>
    <w:rsid w:val="00C0086C"/>
    <w:rsid w:val="00C00A18"/>
    <w:rsid w:val="00C02989"/>
    <w:rsid w:val="00C02AB3"/>
    <w:rsid w:val="00C03182"/>
    <w:rsid w:val="00C034E9"/>
    <w:rsid w:val="00C0360F"/>
    <w:rsid w:val="00C04561"/>
    <w:rsid w:val="00C04AD8"/>
    <w:rsid w:val="00C04BF8"/>
    <w:rsid w:val="00C053D5"/>
    <w:rsid w:val="00C05BEB"/>
    <w:rsid w:val="00C05BF7"/>
    <w:rsid w:val="00C060EE"/>
    <w:rsid w:val="00C0610C"/>
    <w:rsid w:val="00C06C24"/>
    <w:rsid w:val="00C07161"/>
    <w:rsid w:val="00C079FD"/>
    <w:rsid w:val="00C108F3"/>
    <w:rsid w:val="00C115BD"/>
    <w:rsid w:val="00C11CC4"/>
    <w:rsid w:val="00C12023"/>
    <w:rsid w:val="00C12137"/>
    <w:rsid w:val="00C1215E"/>
    <w:rsid w:val="00C12271"/>
    <w:rsid w:val="00C123E7"/>
    <w:rsid w:val="00C1259C"/>
    <w:rsid w:val="00C128B8"/>
    <w:rsid w:val="00C14177"/>
    <w:rsid w:val="00C14FEB"/>
    <w:rsid w:val="00C15136"/>
    <w:rsid w:val="00C1673B"/>
    <w:rsid w:val="00C16D36"/>
    <w:rsid w:val="00C16DB2"/>
    <w:rsid w:val="00C171D8"/>
    <w:rsid w:val="00C173C5"/>
    <w:rsid w:val="00C17F36"/>
    <w:rsid w:val="00C202AE"/>
    <w:rsid w:val="00C20558"/>
    <w:rsid w:val="00C20A04"/>
    <w:rsid w:val="00C20C3C"/>
    <w:rsid w:val="00C20F56"/>
    <w:rsid w:val="00C21803"/>
    <w:rsid w:val="00C22627"/>
    <w:rsid w:val="00C2291A"/>
    <w:rsid w:val="00C232CF"/>
    <w:rsid w:val="00C25394"/>
    <w:rsid w:val="00C253E0"/>
    <w:rsid w:val="00C253F3"/>
    <w:rsid w:val="00C25D11"/>
    <w:rsid w:val="00C2657A"/>
    <w:rsid w:val="00C26950"/>
    <w:rsid w:val="00C27333"/>
    <w:rsid w:val="00C27DDF"/>
    <w:rsid w:val="00C305CB"/>
    <w:rsid w:val="00C31BCB"/>
    <w:rsid w:val="00C32182"/>
    <w:rsid w:val="00C3264B"/>
    <w:rsid w:val="00C32A6A"/>
    <w:rsid w:val="00C333AD"/>
    <w:rsid w:val="00C336CC"/>
    <w:rsid w:val="00C33863"/>
    <w:rsid w:val="00C343A9"/>
    <w:rsid w:val="00C34596"/>
    <w:rsid w:val="00C353A8"/>
    <w:rsid w:val="00C36467"/>
    <w:rsid w:val="00C36C06"/>
    <w:rsid w:val="00C37679"/>
    <w:rsid w:val="00C400A6"/>
    <w:rsid w:val="00C404CA"/>
    <w:rsid w:val="00C40A4B"/>
    <w:rsid w:val="00C4384A"/>
    <w:rsid w:val="00C43CBC"/>
    <w:rsid w:val="00C4508E"/>
    <w:rsid w:val="00C45349"/>
    <w:rsid w:val="00C46060"/>
    <w:rsid w:val="00C46182"/>
    <w:rsid w:val="00C463C7"/>
    <w:rsid w:val="00C46CD6"/>
    <w:rsid w:val="00C5145C"/>
    <w:rsid w:val="00C518D5"/>
    <w:rsid w:val="00C51A17"/>
    <w:rsid w:val="00C525EC"/>
    <w:rsid w:val="00C5262D"/>
    <w:rsid w:val="00C52B4D"/>
    <w:rsid w:val="00C53394"/>
    <w:rsid w:val="00C53DF7"/>
    <w:rsid w:val="00C53E54"/>
    <w:rsid w:val="00C53E93"/>
    <w:rsid w:val="00C5473E"/>
    <w:rsid w:val="00C54C3F"/>
    <w:rsid w:val="00C55D61"/>
    <w:rsid w:val="00C568C4"/>
    <w:rsid w:val="00C5725D"/>
    <w:rsid w:val="00C576A2"/>
    <w:rsid w:val="00C57994"/>
    <w:rsid w:val="00C57DE4"/>
    <w:rsid w:val="00C601E4"/>
    <w:rsid w:val="00C60DAE"/>
    <w:rsid w:val="00C610E3"/>
    <w:rsid w:val="00C61774"/>
    <w:rsid w:val="00C62271"/>
    <w:rsid w:val="00C629A8"/>
    <w:rsid w:val="00C648AC"/>
    <w:rsid w:val="00C656DC"/>
    <w:rsid w:val="00C65CD7"/>
    <w:rsid w:val="00C6630B"/>
    <w:rsid w:val="00C6635B"/>
    <w:rsid w:val="00C70EDA"/>
    <w:rsid w:val="00C71F71"/>
    <w:rsid w:val="00C72B38"/>
    <w:rsid w:val="00C73643"/>
    <w:rsid w:val="00C73706"/>
    <w:rsid w:val="00C73E8E"/>
    <w:rsid w:val="00C75D67"/>
    <w:rsid w:val="00C75FDC"/>
    <w:rsid w:val="00C76C16"/>
    <w:rsid w:val="00C774A5"/>
    <w:rsid w:val="00C77FAB"/>
    <w:rsid w:val="00C80BE9"/>
    <w:rsid w:val="00C80F02"/>
    <w:rsid w:val="00C81E39"/>
    <w:rsid w:val="00C8200B"/>
    <w:rsid w:val="00C82D27"/>
    <w:rsid w:val="00C82EE8"/>
    <w:rsid w:val="00C832AA"/>
    <w:rsid w:val="00C83417"/>
    <w:rsid w:val="00C84491"/>
    <w:rsid w:val="00C8570D"/>
    <w:rsid w:val="00C85C73"/>
    <w:rsid w:val="00C868FD"/>
    <w:rsid w:val="00C8715D"/>
    <w:rsid w:val="00C8746C"/>
    <w:rsid w:val="00C877FD"/>
    <w:rsid w:val="00C87DFE"/>
    <w:rsid w:val="00C903F9"/>
    <w:rsid w:val="00C90673"/>
    <w:rsid w:val="00C926EF"/>
    <w:rsid w:val="00C92741"/>
    <w:rsid w:val="00C93B24"/>
    <w:rsid w:val="00C95112"/>
    <w:rsid w:val="00C95317"/>
    <w:rsid w:val="00C95521"/>
    <w:rsid w:val="00C95E9C"/>
    <w:rsid w:val="00C9692F"/>
    <w:rsid w:val="00C971E6"/>
    <w:rsid w:val="00C974C0"/>
    <w:rsid w:val="00C97552"/>
    <w:rsid w:val="00C9783A"/>
    <w:rsid w:val="00CA1169"/>
    <w:rsid w:val="00CA1E16"/>
    <w:rsid w:val="00CA2C0F"/>
    <w:rsid w:val="00CA4D8B"/>
    <w:rsid w:val="00CA5063"/>
    <w:rsid w:val="00CA55AD"/>
    <w:rsid w:val="00CA5666"/>
    <w:rsid w:val="00CA59EF"/>
    <w:rsid w:val="00CA5B0C"/>
    <w:rsid w:val="00CA63A1"/>
    <w:rsid w:val="00CA6710"/>
    <w:rsid w:val="00CA6F82"/>
    <w:rsid w:val="00CA75A1"/>
    <w:rsid w:val="00CA7663"/>
    <w:rsid w:val="00CA7C29"/>
    <w:rsid w:val="00CB11CF"/>
    <w:rsid w:val="00CB24D1"/>
    <w:rsid w:val="00CB2614"/>
    <w:rsid w:val="00CB3BFF"/>
    <w:rsid w:val="00CB4331"/>
    <w:rsid w:val="00CB5285"/>
    <w:rsid w:val="00CB5C6A"/>
    <w:rsid w:val="00CB68B6"/>
    <w:rsid w:val="00CB6F96"/>
    <w:rsid w:val="00CB758A"/>
    <w:rsid w:val="00CC0395"/>
    <w:rsid w:val="00CC0D6D"/>
    <w:rsid w:val="00CC144E"/>
    <w:rsid w:val="00CC1C63"/>
    <w:rsid w:val="00CC28BA"/>
    <w:rsid w:val="00CC3A5A"/>
    <w:rsid w:val="00CC3B94"/>
    <w:rsid w:val="00CC3DBA"/>
    <w:rsid w:val="00CC3FF2"/>
    <w:rsid w:val="00CC4122"/>
    <w:rsid w:val="00CC4934"/>
    <w:rsid w:val="00CC4955"/>
    <w:rsid w:val="00CC4AA4"/>
    <w:rsid w:val="00CC6453"/>
    <w:rsid w:val="00CC6DA2"/>
    <w:rsid w:val="00CC6E7E"/>
    <w:rsid w:val="00CC71B7"/>
    <w:rsid w:val="00CC72E3"/>
    <w:rsid w:val="00CC7382"/>
    <w:rsid w:val="00CD0EF7"/>
    <w:rsid w:val="00CD0F88"/>
    <w:rsid w:val="00CD1700"/>
    <w:rsid w:val="00CD1E5C"/>
    <w:rsid w:val="00CD1EFB"/>
    <w:rsid w:val="00CD27CE"/>
    <w:rsid w:val="00CD2860"/>
    <w:rsid w:val="00CD2F72"/>
    <w:rsid w:val="00CD31DD"/>
    <w:rsid w:val="00CD3213"/>
    <w:rsid w:val="00CD472B"/>
    <w:rsid w:val="00CD4815"/>
    <w:rsid w:val="00CD48F8"/>
    <w:rsid w:val="00CD4DBF"/>
    <w:rsid w:val="00CD5000"/>
    <w:rsid w:val="00CD5FDA"/>
    <w:rsid w:val="00CD670F"/>
    <w:rsid w:val="00CD76F0"/>
    <w:rsid w:val="00CD7A1C"/>
    <w:rsid w:val="00CE01BC"/>
    <w:rsid w:val="00CE0439"/>
    <w:rsid w:val="00CE08E7"/>
    <w:rsid w:val="00CE13CA"/>
    <w:rsid w:val="00CE204F"/>
    <w:rsid w:val="00CE272C"/>
    <w:rsid w:val="00CE2BCA"/>
    <w:rsid w:val="00CE3CE9"/>
    <w:rsid w:val="00CE4436"/>
    <w:rsid w:val="00CE54CD"/>
    <w:rsid w:val="00CE5CCC"/>
    <w:rsid w:val="00CE6988"/>
    <w:rsid w:val="00CE6B34"/>
    <w:rsid w:val="00CE7561"/>
    <w:rsid w:val="00CF1759"/>
    <w:rsid w:val="00CF1C5C"/>
    <w:rsid w:val="00CF235F"/>
    <w:rsid w:val="00CF2675"/>
    <w:rsid w:val="00CF410E"/>
    <w:rsid w:val="00CF47B5"/>
    <w:rsid w:val="00CF5176"/>
    <w:rsid w:val="00CF5641"/>
    <w:rsid w:val="00CF5C0E"/>
    <w:rsid w:val="00CF5C12"/>
    <w:rsid w:val="00CF6793"/>
    <w:rsid w:val="00CF7463"/>
    <w:rsid w:val="00CF75DF"/>
    <w:rsid w:val="00CF7E25"/>
    <w:rsid w:val="00D0011F"/>
    <w:rsid w:val="00D002A5"/>
    <w:rsid w:val="00D00CF3"/>
    <w:rsid w:val="00D02BCF"/>
    <w:rsid w:val="00D030FD"/>
    <w:rsid w:val="00D034B4"/>
    <w:rsid w:val="00D038BE"/>
    <w:rsid w:val="00D05518"/>
    <w:rsid w:val="00D059B7"/>
    <w:rsid w:val="00D05B83"/>
    <w:rsid w:val="00D05D45"/>
    <w:rsid w:val="00D06255"/>
    <w:rsid w:val="00D06552"/>
    <w:rsid w:val="00D06F2D"/>
    <w:rsid w:val="00D070BD"/>
    <w:rsid w:val="00D076EF"/>
    <w:rsid w:val="00D07E83"/>
    <w:rsid w:val="00D106C0"/>
    <w:rsid w:val="00D119CB"/>
    <w:rsid w:val="00D11B9F"/>
    <w:rsid w:val="00D11DB0"/>
    <w:rsid w:val="00D1273D"/>
    <w:rsid w:val="00D1289B"/>
    <w:rsid w:val="00D1325A"/>
    <w:rsid w:val="00D134B0"/>
    <w:rsid w:val="00D13B60"/>
    <w:rsid w:val="00D1430A"/>
    <w:rsid w:val="00D15CB0"/>
    <w:rsid w:val="00D161D1"/>
    <w:rsid w:val="00D16AB7"/>
    <w:rsid w:val="00D16FFF"/>
    <w:rsid w:val="00D178A4"/>
    <w:rsid w:val="00D17F0A"/>
    <w:rsid w:val="00D20693"/>
    <w:rsid w:val="00D21F7D"/>
    <w:rsid w:val="00D22A73"/>
    <w:rsid w:val="00D2365C"/>
    <w:rsid w:val="00D248AF"/>
    <w:rsid w:val="00D250A3"/>
    <w:rsid w:val="00D255DB"/>
    <w:rsid w:val="00D26ADC"/>
    <w:rsid w:val="00D27040"/>
    <w:rsid w:val="00D27345"/>
    <w:rsid w:val="00D30017"/>
    <w:rsid w:val="00D303FB"/>
    <w:rsid w:val="00D30BDF"/>
    <w:rsid w:val="00D319D1"/>
    <w:rsid w:val="00D32116"/>
    <w:rsid w:val="00D322D6"/>
    <w:rsid w:val="00D323B2"/>
    <w:rsid w:val="00D327AD"/>
    <w:rsid w:val="00D327D4"/>
    <w:rsid w:val="00D33298"/>
    <w:rsid w:val="00D33E30"/>
    <w:rsid w:val="00D34EAF"/>
    <w:rsid w:val="00D35055"/>
    <w:rsid w:val="00D35825"/>
    <w:rsid w:val="00D3651C"/>
    <w:rsid w:val="00D36C7A"/>
    <w:rsid w:val="00D36D13"/>
    <w:rsid w:val="00D37669"/>
    <w:rsid w:val="00D41038"/>
    <w:rsid w:val="00D41882"/>
    <w:rsid w:val="00D41FDF"/>
    <w:rsid w:val="00D4284D"/>
    <w:rsid w:val="00D42F30"/>
    <w:rsid w:val="00D43B58"/>
    <w:rsid w:val="00D44C52"/>
    <w:rsid w:val="00D45CB2"/>
    <w:rsid w:val="00D45EAB"/>
    <w:rsid w:val="00D47809"/>
    <w:rsid w:val="00D47867"/>
    <w:rsid w:val="00D506CE"/>
    <w:rsid w:val="00D51055"/>
    <w:rsid w:val="00D51497"/>
    <w:rsid w:val="00D51EA4"/>
    <w:rsid w:val="00D528C1"/>
    <w:rsid w:val="00D52A9C"/>
    <w:rsid w:val="00D53046"/>
    <w:rsid w:val="00D5322E"/>
    <w:rsid w:val="00D535D2"/>
    <w:rsid w:val="00D53A9A"/>
    <w:rsid w:val="00D53B0F"/>
    <w:rsid w:val="00D53BC9"/>
    <w:rsid w:val="00D53D3D"/>
    <w:rsid w:val="00D54061"/>
    <w:rsid w:val="00D54AF5"/>
    <w:rsid w:val="00D55A4A"/>
    <w:rsid w:val="00D5643B"/>
    <w:rsid w:val="00D56A31"/>
    <w:rsid w:val="00D57009"/>
    <w:rsid w:val="00D60079"/>
    <w:rsid w:val="00D60B84"/>
    <w:rsid w:val="00D62A99"/>
    <w:rsid w:val="00D63338"/>
    <w:rsid w:val="00D639CF"/>
    <w:rsid w:val="00D63FE3"/>
    <w:rsid w:val="00D64763"/>
    <w:rsid w:val="00D65A17"/>
    <w:rsid w:val="00D65C64"/>
    <w:rsid w:val="00D66211"/>
    <w:rsid w:val="00D67271"/>
    <w:rsid w:val="00D6735B"/>
    <w:rsid w:val="00D677D0"/>
    <w:rsid w:val="00D702D1"/>
    <w:rsid w:val="00D70B99"/>
    <w:rsid w:val="00D70C28"/>
    <w:rsid w:val="00D71146"/>
    <w:rsid w:val="00D71B1D"/>
    <w:rsid w:val="00D7218C"/>
    <w:rsid w:val="00D72988"/>
    <w:rsid w:val="00D7314D"/>
    <w:rsid w:val="00D735F1"/>
    <w:rsid w:val="00D73DF2"/>
    <w:rsid w:val="00D74C56"/>
    <w:rsid w:val="00D75591"/>
    <w:rsid w:val="00D755EC"/>
    <w:rsid w:val="00D765BA"/>
    <w:rsid w:val="00D7675B"/>
    <w:rsid w:val="00D76BB2"/>
    <w:rsid w:val="00D8190F"/>
    <w:rsid w:val="00D81EFF"/>
    <w:rsid w:val="00D83654"/>
    <w:rsid w:val="00D857CF"/>
    <w:rsid w:val="00D86B6C"/>
    <w:rsid w:val="00D86EDF"/>
    <w:rsid w:val="00D90C7A"/>
    <w:rsid w:val="00D927E9"/>
    <w:rsid w:val="00D92C35"/>
    <w:rsid w:val="00D93375"/>
    <w:rsid w:val="00D93497"/>
    <w:rsid w:val="00D93C05"/>
    <w:rsid w:val="00D9419C"/>
    <w:rsid w:val="00D949A4"/>
    <w:rsid w:val="00D951F8"/>
    <w:rsid w:val="00D96269"/>
    <w:rsid w:val="00D9628E"/>
    <w:rsid w:val="00D96679"/>
    <w:rsid w:val="00D968E2"/>
    <w:rsid w:val="00DA026C"/>
    <w:rsid w:val="00DA044F"/>
    <w:rsid w:val="00DA067C"/>
    <w:rsid w:val="00DA0C2D"/>
    <w:rsid w:val="00DA153E"/>
    <w:rsid w:val="00DA1D04"/>
    <w:rsid w:val="00DA2160"/>
    <w:rsid w:val="00DA2647"/>
    <w:rsid w:val="00DA2C09"/>
    <w:rsid w:val="00DA3B21"/>
    <w:rsid w:val="00DA426A"/>
    <w:rsid w:val="00DA48BB"/>
    <w:rsid w:val="00DA4DEA"/>
    <w:rsid w:val="00DA4EF4"/>
    <w:rsid w:val="00DA5408"/>
    <w:rsid w:val="00DA5899"/>
    <w:rsid w:val="00DA6900"/>
    <w:rsid w:val="00DA6D51"/>
    <w:rsid w:val="00DB0771"/>
    <w:rsid w:val="00DB0A87"/>
    <w:rsid w:val="00DB1181"/>
    <w:rsid w:val="00DB1B02"/>
    <w:rsid w:val="00DB3498"/>
    <w:rsid w:val="00DB3967"/>
    <w:rsid w:val="00DB4527"/>
    <w:rsid w:val="00DB47B5"/>
    <w:rsid w:val="00DB4FEC"/>
    <w:rsid w:val="00DB506F"/>
    <w:rsid w:val="00DB5C92"/>
    <w:rsid w:val="00DB5E47"/>
    <w:rsid w:val="00DB6056"/>
    <w:rsid w:val="00DB6643"/>
    <w:rsid w:val="00DB67AD"/>
    <w:rsid w:val="00DB6A89"/>
    <w:rsid w:val="00DB7735"/>
    <w:rsid w:val="00DB77C2"/>
    <w:rsid w:val="00DB7C26"/>
    <w:rsid w:val="00DC0747"/>
    <w:rsid w:val="00DC0DF0"/>
    <w:rsid w:val="00DC13F0"/>
    <w:rsid w:val="00DC19F9"/>
    <w:rsid w:val="00DC1A11"/>
    <w:rsid w:val="00DC360E"/>
    <w:rsid w:val="00DC3AF7"/>
    <w:rsid w:val="00DC3AFD"/>
    <w:rsid w:val="00DC4A2F"/>
    <w:rsid w:val="00DC57AB"/>
    <w:rsid w:val="00DC5AE6"/>
    <w:rsid w:val="00DC6860"/>
    <w:rsid w:val="00DC74D1"/>
    <w:rsid w:val="00DC767F"/>
    <w:rsid w:val="00DC7A31"/>
    <w:rsid w:val="00DD00F7"/>
    <w:rsid w:val="00DD013F"/>
    <w:rsid w:val="00DD0FFF"/>
    <w:rsid w:val="00DD119E"/>
    <w:rsid w:val="00DD17C4"/>
    <w:rsid w:val="00DD1961"/>
    <w:rsid w:val="00DD203B"/>
    <w:rsid w:val="00DD2CCB"/>
    <w:rsid w:val="00DD2EBB"/>
    <w:rsid w:val="00DD3D09"/>
    <w:rsid w:val="00DD499F"/>
    <w:rsid w:val="00DD49A2"/>
    <w:rsid w:val="00DD659B"/>
    <w:rsid w:val="00DD6BB9"/>
    <w:rsid w:val="00DD7124"/>
    <w:rsid w:val="00DD7489"/>
    <w:rsid w:val="00DD79D9"/>
    <w:rsid w:val="00DD7F44"/>
    <w:rsid w:val="00DE0433"/>
    <w:rsid w:val="00DE0ABF"/>
    <w:rsid w:val="00DE18A9"/>
    <w:rsid w:val="00DE1DC8"/>
    <w:rsid w:val="00DE3598"/>
    <w:rsid w:val="00DE3926"/>
    <w:rsid w:val="00DE4514"/>
    <w:rsid w:val="00DE4747"/>
    <w:rsid w:val="00DE48BF"/>
    <w:rsid w:val="00DE49D3"/>
    <w:rsid w:val="00DE4D00"/>
    <w:rsid w:val="00DE55B8"/>
    <w:rsid w:val="00DE67F2"/>
    <w:rsid w:val="00DE7149"/>
    <w:rsid w:val="00DE7D4E"/>
    <w:rsid w:val="00DF08D5"/>
    <w:rsid w:val="00DF112C"/>
    <w:rsid w:val="00DF1F1F"/>
    <w:rsid w:val="00DF296F"/>
    <w:rsid w:val="00DF2BBC"/>
    <w:rsid w:val="00DF34C9"/>
    <w:rsid w:val="00DF3B43"/>
    <w:rsid w:val="00DF4474"/>
    <w:rsid w:val="00DF48D6"/>
    <w:rsid w:val="00DF5CCB"/>
    <w:rsid w:val="00DF6666"/>
    <w:rsid w:val="00DF67AA"/>
    <w:rsid w:val="00DF6C4A"/>
    <w:rsid w:val="00DF7892"/>
    <w:rsid w:val="00DF7925"/>
    <w:rsid w:val="00DF7CCD"/>
    <w:rsid w:val="00E00524"/>
    <w:rsid w:val="00E007E8"/>
    <w:rsid w:val="00E00A0F"/>
    <w:rsid w:val="00E01694"/>
    <w:rsid w:val="00E018ED"/>
    <w:rsid w:val="00E0448B"/>
    <w:rsid w:val="00E045B4"/>
    <w:rsid w:val="00E053C2"/>
    <w:rsid w:val="00E055C2"/>
    <w:rsid w:val="00E06FF2"/>
    <w:rsid w:val="00E075D6"/>
    <w:rsid w:val="00E105A0"/>
    <w:rsid w:val="00E124F3"/>
    <w:rsid w:val="00E13129"/>
    <w:rsid w:val="00E13909"/>
    <w:rsid w:val="00E14301"/>
    <w:rsid w:val="00E145B7"/>
    <w:rsid w:val="00E14EAD"/>
    <w:rsid w:val="00E1509B"/>
    <w:rsid w:val="00E15258"/>
    <w:rsid w:val="00E15393"/>
    <w:rsid w:val="00E15F54"/>
    <w:rsid w:val="00E15F5E"/>
    <w:rsid w:val="00E16040"/>
    <w:rsid w:val="00E16EC0"/>
    <w:rsid w:val="00E1762D"/>
    <w:rsid w:val="00E20A8B"/>
    <w:rsid w:val="00E211DE"/>
    <w:rsid w:val="00E215E3"/>
    <w:rsid w:val="00E2237D"/>
    <w:rsid w:val="00E2303D"/>
    <w:rsid w:val="00E24778"/>
    <w:rsid w:val="00E24ACD"/>
    <w:rsid w:val="00E25878"/>
    <w:rsid w:val="00E25E9B"/>
    <w:rsid w:val="00E25F72"/>
    <w:rsid w:val="00E26C03"/>
    <w:rsid w:val="00E2733C"/>
    <w:rsid w:val="00E27B6C"/>
    <w:rsid w:val="00E27F0C"/>
    <w:rsid w:val="00E30293"/>
    <w:rsid w:val="00E3083D"/>
    <w:rsid w:val="00E30F53"/>
    <w:rsid w:val="00E30F60"/>
    <w:rsid w:val="00E313CA"/>
    <w:rsid w:val="00E31695"/>
    <w:rsid w:val="00E316DF"/>
    <w:rsid w:val="00E31A07"/>
    <w:rsid w:val="00E31CE8"/>
    <w:rsid w:val="00E31D1C"/>
    <w:rsid w:val="00E32235"/>
    <w:rsid w:val="00E32608"/>
    <w:rsid w:val="00E32CEF"/>
    <w:rsid w:val="00E335AD"/>
    <w:rsid w:val="00E33DE6"/>
    <w:rsid w:val="00E33E06"/>
    <w:rsid w:val="00E33E3F"/>
    <w:rsid w:val="00E33FCE"/>
    <w:rsid w:val="00E341D7"/>
    <w:rsid w:val="00E344D5"/>
    <w:rsid w:val="00E34AFF"/>
    <w:rsid w:val="00E34B36"/>
    <w:rsid w:val="00E34C58"/>
    <w:rsid w:val="00E35210"/>
    <w:rsid w:val="00E355BF"/>
    <w:rsid w:val="00E40322"/>
    <w:rsid w:val="00E40903"/>
    <w:rsid w:val="00E40A73"/>
    <w:rsid w:val="00E4148D"/>
    <w:rsid w:val="00E4265A"/>
    <w:rsid w:val="00E44277"/>
    <w:rsid w:val="00E4439E"/>
    <w:rsid w:val="00E444FF"/>
    <w:rsid w:val="00E44721"/>
    <w:rsid w:val="00E44CAD"/>
    <w:rsid w:val="00E45833"/>
    <w:rsid w:val="00E45FFC"/>
    <w:rsid w:val="00E50955"/>
    <w:rsid w:val="00E5125F"/>
    <w:rsid w:val="00E525B5"/>
    <w:rsid w:val="00E52BA4"/>
    <w:rsid w:val="00E5307D"/>
    <w:rsid w:val="00E53AED"/>
    <w:rsid w:val="00E53C5C"/>
    <w:rsid w:val="00E53ED0"/>
    <w:rsid w:val="00E54C44"/>
    <w:rsid w:val="00E55841"/>
    <w:rsid w:val="00E56741"/>
    <w:rsid w:val="00E57B64"/>
    <w:rsid w:val="00E57F73"/>
    <w:rsid w:val="00E601A1"/>
    <w:rsid w:val="00E60FAB"/>
    <w:rsid w:val="00E639AE"/>
    <w:rsid w:val="00E63D8D"/>
    <w:rsid w:val="00E64F6D"/>
    <w:rsid w:val="00E65F2C"/>
    <w:rsid w:val="00E66576"/>
    <w:rsid w:val="00E66FD3"/>
    <w:rsid w:val="00E67928"/>
    <w:rsid w:val="00E7054D"/>
    <w:rsid w:val="00E70678"/>
    <w:rsid w:val="00E70F53"/>
    <w:rsid w:val="00E71269"/>
    <w:rsid w:val="00E7154A"/>
    <w:rsid w:val="00E72618"/>
    <w:rsid w:val="00E72654"/>
    <w:rsid w:val="00E72A4F"/>
    <w:rsid w:val="00E7315E"/>
    <w:rsid w:val="00E7369D"/>
    <w:rsid w:val="00E74581"/>
    <w:rsid w:val="00E74CD3"/>
    <w:rsid w:val="00E74CDE"/>
    <w:rsid w:val="00E74E73"/>
    <w:rsid w:val="00E75978"/>
    <w:rsid w:val="00E764CC"/>
    <w:rsid w:val="00E773EB"/>
    <w:rsid w:val="00E7748B"/>
    <w:rsid w:val="00E77932"/>
    <w:rsid w:val="00E8091A"/>
    <w:rsid w:val="00E8159E"/>
    <w:rsid w:val="00E816A0"/>
    <w:rsid w:val="00E832C2"/>
    <w:rsid w:val="00E83F50"/>
    <w:rsid w:val="00E8460C"/>
    <w:rsid w:val="00E85223"/>
    <w:rsid w:val="00E856AF"/>
    <w:rsid w:val="00E865F5"/>
    <w:rsid w:val="00E8730E"/>
    <w:rsid w:val="00E87313"/>
    <w:rsid w:val="00E8747D"/>
    <w:rsid w:val="00E87678"/>
    <w:rsid w:val="00E87AB5"/>
    <w:rsid w:val="00E87D79"/>
    <w:rsid w:val="00E9025F"/>
    <w:rsid w:val="00E902F1"/>
    <w:rsid w:val="00E90CD8"/>
    <w:rsid w:val="00E90F20"/>
    <w:rsid w:val="00E91091"/>
    <w:rsid w:val="00E91DBB"/>
    <w:rsid w:val="00E924A9"/>
    <w:rsid w:val="00E943CB"/>
    <w:rsid w:val="00E94E9C"/>
    <w:rsid w:val="00E94F23"/>
    <w:rsid w:val="00E956DF"/>
    <w:rsid w:val="00E95ABF"/>
    <w:rsid w:val="00E9618B"/>
    <w:rsid w:val="00E9667A"/>
    <w:rsid w:val="00E9680F"/>
    <w:rsid w:val="00E97034"/>
    <w:rsid w:val="00E978C4"/>
    <w:rsid w:val="00E97AED"/>
    <w:rsid w:val="00EA23B2"/>
    <w:rsid w:val="00EA291A"/>
    <w:rsid w:val="00EA29C3"/>
    <w:rsid w:val="00EA2D5F"/>
    <w:rsid w:val="00EA4452"/>
    <w:rsid w:val="00EA536E"/>
    <w:rsid w:val="00EB04C3"/>
    <w:rsid w:val="00EB0DE0"/>
    <w:rsid w:val="00EB114E"/>
    <w:rsid w:val="00EB2BA5"/>
    <w:rsid w:val="00EB32C9"/>
    <w:rsid w:val="00EB3DA6"/>
    <w:rsid w:val="00EB50BF"/>
    <w:rsid w:val="00EB5C08"/>
    <w:rsid w:val="00EB5DEB"/>
    <w:rsid w:val="00EB5F5A"/>
    <w:rsid w:val="00EB5F7A"/>
    <w:rsid w:val="00EB77A0"/>
    <w:rsid w:val="00EC038E"/>
    <w:rsid w:val="00EC0A1E"/>
    <w:rsid w:val="00EC1468"/>
    <w:rsid w:val="00EC14EC"/>
    <w:rsid w:val="00EC1BAC"/>
    <w:rsid w:val="00EC1F05"/>
    <w:rsid w:val="00EC31E7"/>
    <w:rsid w:val="00EC359B"/>
    <w:rsid w:val="00EC4B74"/>
    <w:rsid w:val="00EC4E2B"/>
    <w:rsid w:val="00EC4E57"/>
    <w:rsid w:val="00EC521E"/>
    <w:rsid w:val="00EC6CE1"/>
    <w:rsid w:val="00EC7360"/>
    <w:rsid w:val="00ED0B01"/>
    <w:rsid w:val="00ED1821"/>
    <w:rsid w:val="00ED1CF7"/>
    <w:rsid w:val="00ED2742"/>
    <w:rsid w:val="00ED3247"/>
    <w:rsid w:val="00ED33CC"/>
    <w:rsid w:val="00ED5160"/>
    <w:rsid w:val="00ED54DA"/>
    <w:rsid w:val="00ED593F"/>
    <w:rsid w:val="00ED5FB8"/>
    <w:rsid w:val="00ED7280"/>
    <w:rsid w:val="00ED7964"/>
    <w:rsid w:val="00EE0E37"/>
    <w:rsid w:val="00EE1014"/>
    <w:rsid w:val="00EE1694"/>
    <w:rsid w:val="00EE2213"/>
    <w:rsid w:val="00EE2871"/>
    <w:rsid w:val="00EE2B6C"/>
    <w:rsid w:val="00EE2C57"/>
    <w:rsid w:val="00EE3BD8"/>
    <w:rsid w:val="00EE42A4"/>
    <w:rsid w:val="00EE6078"/>
    <w:rsid w:val="00EE64AC"/>
    <w:rsid w:val="00EE7E38"/>
    <w:rsid w:val="00EE7FA1"/>
    <w:rsid w:val="00EF04E5"/>
    <w:rsid w:val="00EF07B2"/>
    <w:rsid w:val="00EF0CA3"/>
    <w:rsid w:val="00EF1F72"/>
    <w:rsid w:val="00EF38A8"/>
    <w:rsid w:val="00EF3E5D"/>
    <w:rsid w:val="00EF46AB"/>
    <w:rsid w:val="00EF5238"/>
    <w:rsid w:val="00EF62C3"/>
    <w:rsid w:val="00EF69F5"/>
    <w:rsid w:val="00EF6F84"/>
    <w:rsid w:val="00EF7D65"/>
    <w:rsid w:val="00F000CE"/>
    <w:rsid w:val="00F002DC"/>
    <w:rsid w:val="00F00432"/>
    <w:rsid w:val="00F00A10"/>
    <w:rsid w:val="00F00C36"/>
    <w:rsid w:val="00F01034"/>
    <w:rsid w:val="00F01A19"/>
    <w:rsid w:val="00F01E0B"/>
    <w:rsid w:val="00F01E8C"/>
    <w:rsid w:val="00F02171"/>
    <w:rsid w:val="00F02BAE"/>
    <w:rsid w:val="00F04680"/>
    <w:rsid w:val="00F04782"/>
    <w:rsid w:val="00F05282"/>
    <w:rsid w:val="00F0576D"/>
    <w:rsid w:val="00F06981"/>
    <w:rsid w:val="00F06F54"/>
    <w:rsid w:val="00F073F6"/>
    <w:rsid w:val="00F07548"/>
    <w:rsid w:val="00F07923"/>
    <w:rsid w:val="00F07D56"/>
    <w:rsid w:val="00F10587"/>
    <w:rsid w:val="00F11C4C"/>
    <w:rsid w:val="00F11CC8"/>
    <w:rsid w:val="00F128B9"/>
    <w:rsid w:val="00F1340F"/>
    <w:rsid w:val="00F1355C"/>
    <w:rsid w:val="00F15BA1"/>
    <w:rsid w:val="00F161CF"/>
    <w:rsid w:val="00F163D7"/>
    <w:rsid w:val="00F16ACC"/>
    <w:rsid w:val="00F16C1C"/>
    <w:rsid w:val="00F1710D"/>
    <w:rsid w:val="00F17408"/>
    <w:rsid w:val="00F1752E"/>
    <w:rsid w:val="00F23330"/>
    <w:rsid w:val="00F2371E"/>
    <w:rsid w:val="00F238CB"/>
    <w:rsid w:val="00F2394D"/>
    <w:rsid w:val="00F240E4"/>
    <w:rsid w:val="00F2418A"/>
    <w:rsid w:val="00F2419B"/>
    <w:rsid w:val="00F246AC"/>
    <w:rsid w:val="00F25323"/>
    <w:rsid w:val="00F27851"/>
    <w:rsid w:val="00F3058C"/>
    <w:rsid w:val="00F309D9"/>
    <w:rsid w:val="00F30E3A"/>
    <w:rsid w:val="00F30EED"/>
    <w:rsid w:val="00F30F70"/>
    <w:rsid w:val="00F31956"/>
    <w:rsid w:val="00F323E7"/>
    <w:rsid w:val="00F3240E"/>
    <w:rsid w:val="00F32D96"/>
    <w:rsid w:val="00F32E64"/>
    <w:rsid w:val="00F33D60"/>
    <w:rsid w:val="00F340ED"/>
    <w:rsid w:val="00F34F4B"/>
    <w:rsid w:val="00F3643A"/>
    <w:rsid w:val="00F36DFE"/>
    <w:rsid w:val="00F371F5"/>
    <w:rsid w:val="00F37EDD"/>
    <w:rsid w:val="00F40069"/>
    <w:rsid w:val="00F4141B"/>
    <w:rsid w:val="00F416E6"/>
    <w:rsid w:val="00F42216"/>
    <w:rsid w:val="00F42918"/>
    <w:rsid w:val="00F436BB"/>
    <w:rsid w:val="00F43AD6"/>
    <w:rsid w:val="00F4414D"/>
    <w:rsid w:val="00F444F6"/>
    <w:rsid w:val="00F44B27"/>
    <w:rsid w:val="00F44B75"/>
    <w:rsid w:val="00F44E2E"/>
    <w:rsid w:val="00F45552"/>
    <w:rsid w:val="00F459C9"/>
    <w:rsid w:val="00F46ACB"/>
    <w:rsid w:val="00F46D47"/>
    <w:rsid w:val="00F46D49"/>
    <w:rsid w:val="00F46E30"/>
    <w:rsid w:val="00F474EB"/>
    <w:rsid w:val="00F47DA1"/>
    <w:rsid w:val="00F47DEC"/>
    <w:rsid w:val="00F47E58"/>
    <w:rsid w:val="00F50304"/>
    <w:rsid w:val="00F507AE"/>
    <w:rsid w:val="00F5156F"/>
    <w:rsid w:val="00F51B2A"/>
    <w:rsid w:val="00F5251C"/>
    <w:rsid w:val="00F53667"/>
    <w:rsid w:val="00F53A20"/>
    <w:rsid w:val="00F53CB5"/>
    <w:rsid w:val="00F54573"/>
    <w:rsid w:val="00F54C95"/>
    <w:rsid w:val="00F55BE1"/>
    <w:rsid w:val="00F5787F"/>
    <w:rsid w:val="00F57B32"/>
    <w:rsid w:val="00F57CF5"/>
    <w:rsid w:val="00F60096"/>
    <w:rsid w:val="00F60839"/>
    <w:rsid w:val="00F6111B"/>
    <w:rsid w:val="00F61343"/>
    <w:rsid w:val="00F61598"/>
    <w:rsid w:val="00F61643"/>
    <w:rsid w:val="00F61892"/>
    <w:rsid w:val="00F619AA"/>
    <w:rsid w:val="00F62210"/>
    <w:rsid w:val="00F62CEE"/>
    <w:rsid w:val="00F62F0A"/>
    <w:rsid w:val="00F62F75"/>
    <w:rsid w:val="00F633C3"/>
    <w:rsid w:val="00F6368A"/>
    <w:rsid w:val="00F6377D"/>
    <w:rsid w:val="00F63AB2"/>
    <w:rsid w:val="00F63AD8"/>
    <w:rsid w:val="00F63C59"/>
    <w:rsid w:val="00F656A5"/>
    <w:rsid w:val="00F66FBD"/>
    <w:rsid w:val="00F679D5"/>
    <w:rsid w:val="00F679E0"/>
    <w:rsid w:val="00F706A8"/>
    <w:rsid w:val="00F71B7E"/>
    <w:rsid w:val="00F721E0"/>
    <w:rsid w:val="00F72E57"/>
    <w:rsid w:val="00F73B70"/>
    <w:rsid w:val="00F752F0"/>
    <w:rsid w:val="00F7751C"/>
    <w:rsid w:val="00F77E61"/>
    <w:rsid w:val="00F809B7"/>
    <w:rsid w:val="00F80A58"/>
    <w:rsid w:val="00F80ADF"/>
    <w:rsid w:val="00F80C7B"/>
    <w:rsid w:val="00F81427"/>
    <w:rsid w:val="00F8193C"/>
    <w:rsid w:val="00F81DF8"/>
    <w:rsid w:val="00F81FE6"/>
    <w:rsid w:val="00F82B52"/>
    <w:rsid w:val="00F83CE5"/>
    <w:rsid w:val="00F84B32"/>
    <w:rsid w:val="00F852A8"/>
    <w:rsid w:val="00F8540F"/>
    <w:rsid w:val="00F85730"/>
    <w:rsid w:val="00F86576"/>
    <w:rsid w:val="00F86B4E"/>
    <w:rsid w:val="00F8702B"/>
    <w:rsid w:val="00F87189"/>
    <w:rsid w:val="00F872AF"/>
    <w:rsid w:val="00F87C76"/>
    <w:rsid w:val="00F87FE4"/>
    <w:rsid w:val="00F903B8"/>
    <w:rsid w:val="00F906A9"/>
    <w:rsid w:val="00F90913"/>
    <w:rsid w:val="00F9136B"/>
    <w:rsid w:val="00F91462"/>
    <w:rsid w:val="00F91EAB"/>
    <w:rsid w:val="00F924EC"/>
    <w:rsid w:val="00F9262A"/>
    <w:rsid w:val="00F92893"/>
    <w:rsid w:val="00F92B37"/>
    <w:rsid w:val="00F930E4"/>
    <w:rsid w:val="00F93C35"/>
    <w:rsid w:val="00F93E0B"/>
    <w:rsid w:val="00F94BCA"/>
    <w:rsid w:val="00F9630C"/>
    <w:rsid w:val="00F96CE6"/>
    <w:rsid w:val="00F97C29"/>
    <w:rsid w:val="00FA10A0"/>
    <w:rsid w:val="00FA14D3"/>
    <w:rsid w:val="00FA18D1"/>
    <w:rsid w:val="00FA2033"/>
    <w:rsid w:val="00FA33E8"/>
    <w:rsid w:val="00FA50B0"/>
    <w:rsid w:val="00FA628C"/>
    <w:rsid w:val="00FA644A"/>
    <w:rsid w:val="00FA6665"/>
    <w:rsid w:val="00FA6C36"/>
    <w:rsid w:val="00FA6F1F"/>
    <w:rsid w:val="00FA7422"/>
    <w:rsid w:val="00FA786A"/>
    <w:rsid w:val="00FA78B4"/>
    <w:rsid w:val="00FB02D9"/>
    <w:rsid w:val="00FB14D1"/>
    <w:rsid w:val="00FB35EC"/>
    <w:rsid w:val="00FB44A0"/>
    <w:rsid w:val="00FB4A21"/>
    <w:rsid w:val="00FB506C"/>
    <w:rsid w:val="00FB5544"/>
    <w:rsid w:val="00FB6167"/>
    <w:rsid w:val="00FB7204"/>
    <w:rsid w:val="00FC082F"/>
    <w:rsid w:val="00FC137E"/>
    <w:rsid w:val="00FC1761"/>
    <w:rsid w:val="00FC1B75"/>
    <w:rsid w:val="00FC317E"/>
    <w:rsid w:val="00FC33CB"/>
    <w:rsid w:val="00FC362E"/>
    <w:rsid w:val="00FC3779"/>
    <w:rsid w:val="00FC41E9"/>
    <w:rsid w:val="00FC4FAC"/>
    <w:rsid w:val="00FC56EC"/>
    <w:rsid w:val="00FC59FB"/>
    <w:rsid w:val="00FC661B"/>
    <w:rsid w:val="00FC73FE"/>
    <w:rsid w:val="00FC787F"/>
    <w:rsid w:val="00FD0898"/>
    <w:rsid w:val="00FD0F46"/>
    <w:rsid w:val="00FD110C"/>
    <w:rsid w:val="00FD19D7"/>
    <w:rsid w:val="00FD22CB"/>
    <w:rsid w:val="00FD25CC"/>
    <w:rsid w:val="00FD3087"/>
    <w:rsid w:val="00FD389B"/>
    <w:rsid w:val="00FD5687"/>
    <w:rsid w:val="00FD5A1A"/>
    <w:rsid w:val="00FD5B61"/>
    <w:rsid w:val="00FD5DE0"/>
    <w:rsid w:val="00FD6FEA"/>
    <w:rsid w:val="00FE17A2"/>
    <w:rsid w:val="00FE17D9"/>
    <w:rsid w:val="00FE1BDA"/>
    <w:rsid w:val="00FE23FD"/>
    <w:rsid w:val="00FE2758"/>
    <w:rsid w:val="00FE28AE"/>
    <w:rsid w:val="00FE2DFC"/>
    <w:rsid w:val="00FE30F8"/>
    <w:rsid w:val="00FE3107"/>
    <w:rsid w:val="00FE3D2C"/>
    <w:rsid w:val="00FE3F50"/>
    <w:rsid w:val="00FE5409"/>
    <w:rsid w:val="00FE5689"/>
    <w:rsid w:val="00FE6CCF"/>
    <w:rsid w:val="00FE727F"/>
    <w:rsid w:val="00FE7FE3"/>
    <w:rsid w:val="00FF02A1"/>
    <w:rsid w:val="00FF0416"/>
    <w:rsid w:val="00FF06FD"/>
    <w:rsid w:val="00FF0B31"/>
    <w:rsid w:val="00FF0D17"/>
    <w:rsid w:val="00FF155F"/>
    <w:rsid w:val="00FF1B94"/>
    <w:rsid w:val="00FF2DBF"/>
    <w:rsid w:val="00FF30C3"/>
    <w:rsid w:val="00FF3779"/>
    <w:rsid w:val="00FF3B50"/>
    <w:rsid w:val="00FF4547"/>
    <w:rsid w:val="00FF494C"/>
    <w:rsid w:val="00FF5074"/>
    <w:rsid w:val="00FF59FA"/>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BFA565B"/>
  <w15:docId w15:val="{16AA457E-C400-41D0-B34F-E8602849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CB1"/>
    <w:pPr>
      <w:spacing w:after="120" w:line="240" w:lineRule="auto"/>
      <w:jc w:val="both"/>
    </w:pPr>
    <w:rPr>
      <w:color w:val="002034"/>
    </w:rPr>
  </w:style>
  <w:style w:type="paragraph" w:styleId="Heading1">
    <w:name w:val="heading 1"/>
    <w:basedOn w:val="Normal"/>
    <w:next w:val="Normal"/>
    <w:link w:val="Heading1Char"/>
    <w:uiPriority w:val="9"/>
    <w:qFormat/>
    <w:rsid w:val="006C5E4B"/>
    <w:pPr>
      <w:keepNext/>
      <w:keepLines/>
      <w:numPr>
        <w:numId w:val="3"/>
      </w:numPr>
      <w:spacing w:before="240"/>
      <w:outlineLvl w:val="0"/>
    </w:pPr>
    <w:rPr>
      <w:rFonts w:ascii="Calibri" w:eastAsiaTheme="majorEastAsia" w:hAnsi="Calibri" w:cstheme="majorBidi"/>
      <w:b/>
      <w:bCs/>
      <w:sz w:val="24"/>
      <w:szCs w:val="28"/>
      <w:lang w:val="fr-BE"/>
    </w:rPr>
  </w:style>
  <w:style w:type="paragraph" w:styleId="Heading2">
    <w:name w:val="heading 2"/>
    <w:basedOn w:val="Normal"/>
    <w:next w:val="Normal"/>
    <w:link w:val="Heading2Char"/>
    <w:uiPriority w:val="9"/>
    <w:unhideWhenUsed/>
    <w:qFormat/>
    <w:rsid w:val="00F128B9"/>
    <w:pPr>
      <w:keepNext/>
      <w:keepLines/>
      <w:numPr>
        <w:ilvl w:val="1"/>
        <w:numId w:val="3"/>
      </w:numPr>
      <w:spacing w:before="120" w:after="80"/>
      <w:ind w:left="851"/>
      <w:outlineLvl w:val="1"/>
    </w:pPr>
    <w:rPr>
      <w:rFonts w:eastAsiaTheme="majorEastAsia" w:cstheme="majorBidi"/>
      <w:b/>
      <w:bCs/>
      <w:color w:val="0C4DA2"/>
      <w:sz w:val="24"/>
      <w:szCs w:val="26"/>
      <w:lang w:val="en-IE"/>
    </w:rPr>
  </w:style>
  <w:style w:type="paragraph" w:styleId="Heading3">
    <w:name w:val="heading 3"/>
    <w:basedOn w:val="Normal"/>
    <w:next w:val="Normal"/>
    <w:link w:val="Heading3Char"/>
    <w:uiPriority w:val="9"/>
    <w:unhideWhenUsed/>
    <w:qFormat/>
    <w:rsid w:val="00362CBD"/>
    <w:pPr>
      <w:keepNext/>
      <w:keepLines/>
      <w:numPr>
        <w:ilvl w:val="2"/>
        <w:numId w:val="3"/>
      </w:numPr>
      <w:spacing w:before="120"/>
      <w:ind w:left="851" w:hanging="851"/>
      <w:outlineLvl w:val="2"/>
    </w:pPr>
    <w:rPr>
      <w:rFonts w:ascii="Calibri" w:eastAsiaTheme="majorEastAsia" w:hAnsi="Calibri" w:cstheme="majorBidi"/>
      <w:bCs/>
      <w:i/>
    </w:rPr>
  </w:style>
  <w:style w:type="paragraph" w:styleId="Heading4">
    <w:name w:val="heading 4"/>
    <w:basedOn w:val="Normal"/>
    <w:next w:val="Normal"/>
    <w:link w:val="Heading4Char"/>
    <w:uiPriority w:val="9"/>
    <w:unhideWhenUsed/>
    <w:qFormat/>
    <w:rsid w:val="006C5E4B"/>
    <w:pPr>
      <w:keepNext/>
      <w:keepLines/>
      <w:numPr>
        <w:ilvl w:val="3"/>
        <w:numId w:val="3"/>
      </w:numPr>
      <w:spacing w:before="120"/>
      <w:outlineLvl w:val="3"/>
    </w:pPr>
    <w:rPr>
      <w:rFonts w:ascii="Calibri" w:eastAsia="Times New Roman" w:hAnsi="Calibri" w:cstheme="majorBidi"/>
      <w:bCs/>
      <w:i/>
      <w:iCs/>
      <w:color w:val="0C4DA2"/>
      <w:lang w:val="en-GB" w:eastAsia="fr-FR"/>
    </w:rPr>
  </w:style>
  <w:style w:type="paragraph" w:styleId="Heading5">
    <w:name w:val="heading 5"/>
    <w:basedOn w:val="Normal"/>
    <w:next w:val="Normal"/>
    <w:link w:val="Heading5Char"/>
    <w:uiPriority w:val="9"/>
    <w:semiHidden/>
    <w:unhideWhenUsed/>
    <w:rsid w:val="001878FD"/>
    <w:pPr>
      <w:keepNext/>
      <w:keepLines/>
      <w:numPr>
        <w:ilvl w:val="4"/>
        <w:numId w:val="1"/>
      </w:numPr>
      <w:spacing w:before="200" w:after="0"/>
      <w:outlineLvl w:val="4"/>
    </w:pPr>
    <w:rPr>
      <w:rFonts w:asciiTheme="majorHAnsi" w:eastAsiaTheme="majorEastAsia" w:hAnsiTheme="majorHAnsi" w:cstheme="majorBidi"/>
      <w:color w:val="2E3B4D" w:themeColor="accent1" w:themeShade="7F"/>
    </w:rPr>
  </w:style>
  <w:style w:type="paragraph" w:styleId="Heading6">
    <w:name w:val="heading 6"/>
    <w:basedOn w:val="Normal"/>
    <w:next w:val="Normal"/>
    <w:link w:val="Heading6Char"/>
    <w:uiPriority w:val="9"/>
    <w:semiHidden/>
    <w:unhideWhenUsed/>
    <w:qFormat/>
    <w:rsid w:val="001046AB"/>
    <w:pPr>
      <w:keepNext/>
      <w:keepLines/>
      <w:numPr>
        <w:ilvl w:val="5"/>
        <w:numId w:val="1"/>
      </w:numPr>
      <w:spacing w:before="200" w:after="0"/>
      <w:outlineLvl w:val="5"/>
    </w:pPr>
    <w:rPr>
      <w:rFonts w:asciiTheme="majorHAnsi" w:eastAsiaTheme="majorEastAsia" w:hAnsiTheme="majorHAnsi" w:cstheme="majorBidi"/>
      <w:i/>
      <w:iCs/>
      <w:color w:val="2E3B4D" w:themeColor="accent1" w:themeShade="7F"/>
    </w:rPr>
  </w:style>
  <w:style w:type="paragraph" w:styleId="Heading7">
    <w:name w:val="heading 7"/>
    <w:basedOn w:val="Normal"/>
    <w:next w:val="Normal"/>
    <w:link w:val="Heading7Char"/>
    <w:uiPriority w:val="9"/>
    <w:semiHidden/>
    <w:unhideWhenUsed/>
    <w:qFormat/>
    <w:rsid w:val="001046AB"/>
    <w:pPr>
      <w:keepNext/>
      <w:keepLines/>
      <w:numPr>
        <w:ilvl w:val="6"/>
        <w:numId w:val="1"/>
      </w:numPr>
      <w:spacing w:before="200" w:after="0"/>
      <w:outlineLvl w:val="6"/>
    </w:pPr>
    <w:rPr>
      <w:rFonts w:asciiTheme="majorHAnsi" w:eastAsiaTheme="majorEastAsia" w:hAnsiTheme="majorHAnsi" w:cstheme="majorBidi"/>
      <w:i/>
      <w:iCs/>
      <w:color w:val="0065A6" w:themeColor="text1" w:themeTint="BF"/>
    </w:rPr>
  </w:style>
  <w:style w:type="paragraph" w:styleId="Heading8">
    <w:name w:val="heading 8"/>
    <w:basedOn w:val="Normal"/>
    <w:next w:val="Normal"/>
    <w:link w:val="Heading8Char"/>
    <w:uiPriority w:val="9"/>
    <w:semiHidden/>
    <w:unhideWhenUsed/>
    <w:qFormat/>
    <w:rsid w:val="001046AB"/>
    <w:pPr>
      <w:keepNext/>
      <w:keepLines/>
      <w:numPr>
        <w:ilvl w:val="7"/>
        <w:numId w:val="1"/>
      </w:numPr>
      <w:spacing w:before="200" w:after="0"/>
      <w:outlineLvl w:val="7"/>
    </w:pPr>
    <w:rPr>
      <w:rFonts w:asciiTheme="majorHAnsi" w:eastAsiaTheme="majorEastAsia" w:hAnsiTheme="majorHAnsi" w:cstheme="majorBidi"/>
      <w:color w:val="0065A6" w:themeColor="text1" w:themeTint="BF"/>
      <w:sz w:val="20"/>
      <w:szCs w:val="20"/>
    </w:rPr>
  </w:style>
  <w:style w:type="paragraph" w:styleId="Heading9">
    <w:name w:val="heading 9"/>
    <w:basedOn w:val="Normal"/>
    <w:next w:val="Normal"/>
    <w:link w:val="Heading9Char"/>
    <w:uiPriority w:val="9"/>
    <w:semiHidden/>
    <w:unhideWhenUsed/>
    <w:qFormat/>
    <w:rsid w:val="001046AB"/>
    <w:pPr>
      <w:keepNext/>
      <w:keepLines/>
      <w:numPr>
        <w:ilvl w:val="8"/>
        <w:numId w:val="1"/>
      </w:numPr>
      <w:spacing w:before="200" w:after="0"/>
      <w:outlineLvl w:val="8"/>
    </w:pPr>
    <w:rPr>
      <w:rFonts w:asciiTheme="majorHAnsi" w:eastAsiaTheme="majorEastAsia" w:hAnsiTheme="majorHAnsi" w:cstheme="majorBidi"/>
      <w:i/>
      <w:iCs/>
      <w:color w:val="0065A6"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51E2"/>
    <w:pPr>
      <w:tabs>
        <w:tab w:val="center" w:pos="4680"/>
        <w:tab w:val="right" w:pos="9360"/>
      </w:tabs>
      <w:spacing w:after="0"/>
    </w:pPr>
  </w:style>
  <w:style w:type="character" w:customStyle="1" w:styleId="HeaderChar">
    <w:name w:val="Header Char"/>
    <w:basedOn w:val="DefaultParagraphFont"/>
    <w:link w:val="Header"/>
    <w:uiPriority w:val="99"/>
    <w:rsid w:val="001251E2"/>
  </w:style>
  <w:style w:type="paragraph" w:styleId="Footer">
    <w:name w:val="footer"/>
    <w:basedOn w:val="Normal"/>
    <w:link w:val="FooterChar"/>
    <w:uiPriority w:val="99"/>
    <w:unhideWhenUsed/>
    <w:rsid w:val="001251E2"/>
    <w:pPr>
      <w:tabs>
        <w:tab w:val="center" w:pos="4680"/>
        <w:tab w:val="right" w:pos="9360"/>
      </w:tabs>
      <w:spacing w:after="0"/>
    </w:pPr>
  </w:style>
  <w:style w:type="character" w:customStyle="1" w:styleId="FooterChar">
    <w:name w:val="Footer Char"/>
    <w:basedOn w:val="DefaultParagraphFont"/>
    <w:link w:val="Footer"/>
    <w:uiPriority w:val="99"/>
    <w:rsid w:val="001251E2"/>
  </w:style>
  <w:style w:type="paragraph" w:styleId="BalloonText">
    <w:name w:val="Balloon Text"/>
    <w:basedOn w:val="Normal"/>
    <w:link w:val="BalloonTextChar"/>
    <w:uiPriority w:val="99"/>
    <w:semiHidden/>
    <w:unhideWhenUsed/>
    <w:rsid w:val="001251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1E2"/>
    <w:rPr>
      <w:rFonts w:ascii="Tahoma" w:hAnsi="Tahoma" w:cs="Tahoma"/>
      <w:sz w:val="16"/>
      <w:szCs w:val="16"/>
    </w:rPr>
  </w:style>
  <w:style w:type="character" w:styleId="Hyperlink">
    <w:name w:val="Hyperlink"/>
    <w:basedOn w:val="DefaultParagraphFont"/>
    <w:uiPriority w:val="99"/>
    <w:rsid w:val="008A3AFF"/>
    <w:rPr>
      <w:color w:val="0000FF"/>
      <w:u w:val="single"/>
    </w:rPr>
  </w:style>
  <w:style w:type="paragraph" w:styleId="ListParagraph">
    <w:name w:val="List Paragraph"/>
    <w:aliases w:val="Heading table"/>
    <w:basedOn w:val="Normal"/>
    <w:uiPriority w:val="34"/>
    <w:qFormat/>
    <w:rsid w:val="00F1355C"/>
    <w:pPr>
      <w:ind w:left="720"/>
      <w:contextualSpacing/>
    </w:pPr>
  </w:style>
  <w:style w:type="character" w:styleId="PlaceholderText">
    <w:name w:val="Placeholder Text"/>
    <w:basedOn w:val="DefaultParagraphFont"/>
    <w:uiPriority w:val="99"/>
    <w:semiHidden/>
    <w:rsid w:val="00552A7B"/>
    <w:rPr>
      <w:color w:val="808080"/>
    </w:rPr>
  </w:style>
  <w:style w:type="paragraph" w:styleId="FootnoteText">
    <w:name w:val="footnote text"/>
    <w:aliases w:val="Fußnote"/>
    <w:basedOn w:val="Normal"/>
    <w:link w:val="FootnoteTextChar"/>
    <w:uiPriority w:val="99"/>
    <w:unhideWhenUsed/>
    <w:rsid w:val="00752922"/>
    <w:pPr>
      <w:spacing w:after="0"/>
    </w:pPr>
    <w:rPr>
      <w:szCs w:val="20"/>
    </w:rPr>
  </w:style>
  <w:style w:type="character" w:customStyle="1" w:styleId="FootnoteTextChar">
    <w:name w:val="Footnote Text Char"/>
    <w:aliases w:val="Fußnote Char"/>
    <w:basedOn w:val="DefaultParagraphFont"/>
    <w:link w:val="FootnoteText"/>
    <w:uiPriority w:val="99"/>
    <w:rsid w:val="00752922"/>
    <w:rPr>
      <w:sz w:val="20"/>
      <w:szCs w:val="20"/>
      <w:lang w:val="en-GB"/>
    </w:rPr>
  </w:style>
  <w:style w:type="character" w:styleId="FootnoteReference">
    <w:name w:val="footnote reference"/>
    <w:aliases w:val="Footnote call,BVI fnr,SUPERS,Footnote symbol,(Footnote Reference),Voetnootverwijzing,Times 10 Point,Exposant 3 Point,Footnote reference number,note TESI,Footnote Reference Superscript,EN Footnote Reference,number,num"/>
    <w:basedOn w:val="DefaultParagraphFont"/>
    <w:uiPriority w:val="99"/>
    <w:semiHidden/>
    <w:unhideWhenUsed/>
    <w:rsid w:val="00752922"/>
    <w:rPr>
      <w:vertAlign w:val="superscript"/>
    </w:rPr>
  </w:style>
  <w:style w:type="character" w:styleId="FollowedHyperlink">
    <w:name w:val="FollowedHyperlink"/>
    <w:basedOn w:val="DefaultParagraphFont"/>
    <w:uiPriority w:val="99"/>
    <w:semiHidden/>
    <w:unhideWhenUsed/>
    <w:rsid w:val="00B3711F"/>
    <w:rPr>
      <w:color w:val="094595" w:themeColor="followedHyperlink"/>
      <w:u w:val="single"/>
    </w:rPr>
  </w:style>
  <w:style w:type="table" w:styleId="TableGrid">
    <w:name w:val="Table Grid"/>
    <w:basedOn w:val="TableNormal"/>
    <w:uiPriority w:val="39"/>
    <w:rsid w:val="00686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94D77"/>
    <w:pPr>
      <w:spacing w:before="240"/>
      <w:contextualSpacing/>
      <w:jc w:val="center"/>
    </w:pPr>
    <w:rPr>
      <w:rFonts w:ascii="Calibri" w:eastAsiaTheme="majorEastAsia" w:hAnsi="Calibri" w:cstheme="majorBidi"/>
      <w:spacing w:val="5"/>
      <w:kern w:val="28"/>
      <w:sz w:val="40"/>
      <w:szCs w:val="52"/>
    </w:rPr>
  </w:style>
  <w:style w:type="character" w:customStyle="1" w:styleId="TitleChar">
    <w:name w:val="Title Char"/>
    <w:basedOn w:val="DefaultParagraphFont"/>
    <w:link w:val="Title"/>
    <w:uiPriority w:val="10"/>
    <w:rsid w:val="00894D77"/>
    <w:rPr>
      <w:rFonts w:ascii="Calibri" w:eastAsiaTheme="majorEastAsia" w:hAnsi="Calibri" w:cstheme="majorBidi"/>
      <w:color w:val="002034"/>
      <w:spacing w:val="5"/>
      <w:kern w:val="28"/>
      <w:sz w:val="40"/>
      <w:szCs w:val="52"/>
    </w:rPr>
  </w:style>
  <w:style w:type="paragraph" w:styleId="Subtitle">
    <w:name w:val="Subtitle"/>
    <w:basedOn w:val="Normal"/>
    <w:next w:val="Normal"/>
    <w:link w:val="SubtitleChar"/>
    <w:uiPriority w:val="2"/>
    <w:qFormat/>
    <w:rsid w:val="00915190"/>
    <w:pPr>
      <w:numPr>
        <w:ilvl w:val="1"/>
      </w:numPr>
      <w:spacing w:before="120"/>
      <w:jc w:val="center"/>
    </w:pPr>
    <w:rPr>
      <w:rFonts w:ascii="Calibri" w:eastAsiaTheme="majorEastAsia" w:hAnsi="Calibri" w:cstheme="majorBidi"/>
      <w:i/>
      <w:iCs/>
      <w:color w:val="0C4DA2"/>
      <w:spacing w:val="15"/>
      <w:sz w:val="32"/>
      <w:szCs w:val="24"/>
    </w:rPr>
  </w:style>
  <w:style w:type="character" w:customStyle="1" w:styleId="SubtitleChar">
    <w:name w:val="Subtitle Char"/>
    <w:basedOn w:val="DefaultParagraphFont"/>
    <w:link w:val="Subtitle"/>
    <w:uiPriority w:val="2"/>
    <w:rsid w:val="00915190"/>
    <w:rPr>
      <w:rFonts w:ascii="Calibri" w:eastAsiaTheme="majorEastAsia" w:hAnsi="Calibri" w:cstheme="majorBidi"/>
      <w:i/>
      <w:iCs/>
      <w:color w:val="0C4DA2"/>
      <w:spacing w:val="15"/>
      <w:sz w:val="32"/>
      <w:szCs w:val="24"/>
    </w:rPr>
  </w:style>
  <w:style w:type="character" w:customStyle="1" w:styleId="Heading1Char">
    <w:name w:val="Heading 1 Char"/>
    <w:basedOn w:val="DefaultParagraphFont"/>
    <w:link w:val="Heading1"/>
    <w:uiPriority w:val="9"/>
    <w:rsid w:val="006C5E4B"/>
    <w:rPr>
      <w:rFonts w:ascii="Calibri" w:eastAsiaTheme="majorEastAsia" w:hAnsi="Calibri" w:cstheme="majorBidi"/>
      <w:b/>
      <w:bCs/>
      <w:color w:val="002034"/>
      <w:sz w:val="24"/>
      <w:szCs w:val="28"/>
      <w:lang w:val="fr-BE"/>
    </w:rPr>
  </w:style>
  <w:style w:type="character" w:customStyle="1" w:styleId="Heading2Char">
    <w:name w:val="Heading 2 Char"/>
    <w:basedOn w:val="DefaultParagraphFont"/>
    <w:link w:val="Heading2"/>
    <w:uiPriority w:val="9"/>
    <w:rsid w:val="00F128B9"/>
    <w:rPr>
      <w:rFonts w:eastAsiaTheme="majorEastAsia" w:cstheme="majorBidi"/>
      <w:b/>
      <w:bCs/>
      <w:color w:val="0C4DA2"/>
      <w:sz w:val="24"/>
      <w:szCs w:val="26"/>
      <w:lang w:val="en-IE"/>
    </w:rPr>
  </w:style>
  <w:style w:type="table" w:customStyle="1" w:styleId="TableGrid1">
    <w:name w:val="Table Grid1"/>
    <w:basedOn w:val="TableNormal"/>
    <w:next w:val="TableGrid"/>
    <w:uiPriority w:val="59"/>
    <w:rsid w:val="0046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62CBD"/>
    <w:rPr>
      <w:rFonts w:ascii="Calibri" w:eastAsiaTheme="majorEastAsia" w:hAnsi="Calibri" w:cstheme="majorBidi"/>
      <w:bCs/>
      <w:i/>
      <w:color w:val="002034"/>
    </w:rPr>
  </w:style>
  <w:style w:type="character" w:customStyle="1" w:styleId="Heading4Char">
    <w:name w:val="Heading 4 Char"/>
    <w:basedOn w:val="DefaultParagraphFont"/>
    <w:link w:val="Heading4"/>
    <w:uiPriority w:val="9"/>
    <w:rsid w:val="006C5E4B"/>
    <w:rPr>
      <w:rFonts w:ascii="Calibri" w:eastAsia="Times New Roman" w:hAnsi="Calibri" w:cstheme="majorBidi"/>
      <w:bCs/>
      <w:i/>
      <w:iCs/>
      <w:color w:val="0C4DA2"/>
      <w:lang w:val="en-GB" w:eastAsia="fr-FR"/>
    </w:rPr>
  </w:style>
  <w:style w:type="character" w:customStyle="1" w:styleId="Heading5Char">
    <w:name w:val="Heading 5 Char"/>
    <w:basedOn w:val="DefaultParagraphFont"/>
    <w:link w:val="Heading5"/>
    <w:uiPriority w:val="9"/>
    <w:semiHidden/>
    <w:rsid w:val="001878FD"/>
    <w:rPr>
      <w:rFonts w:asciiTheme="majorHAnsi" w:eastAsiaTheme="majorEastAsia" w:hAnsiTheme="majorHAnsi" w:cstheme="majorBidi"/>
      <w:color w:val="2E3B4D" w:themeColor="accent1" w:themeShade="7F"/>
    </w:rPr>
  </w:style>
  <w:style w:type="paragraph" w:styleId="Quote">
    <w:name w:val="Quote"/>
    <w:basedOn w:val="Normal"/>
    <w:next w:val="Normal"/>
    <w:link w:val="QuoteChar"/>
    <w:uiPriority w:val="29"/>
    <w:qFormat/>
    <w:rsid w:val="007378D9"/>
    <w:pPr>
      <w:spacing w:after="0"/>
    </w:pPr>
    <w:rPr>
      <w:i/>
      <w:iCs/>
      <w:sz w:val="16"/>
    </w:rPr>
  </w:style>
  <w:style w:type="character" w:customStyle="1" w:styleId="QuoteChar">
    <w:name w:val="Quote Char"/>
    <w:basedOn w:val="DefaultParagraphFont"/>
    <w:link w:val="Quote"/>
    <w:uiPriority w:val="29"/>
    <w:rsid w:val="007378D9"/>
    <w:rPr>
      <w:i/>
      <w:iCs/>
      <w:color w:val="002034"/>
      <w:sz w:val="16"/>
    </w:rPr>
  </w:style>
  <w:style w:type="paragraph" w:styleId="NoSpacing">
    <w:name w:val="No Spacing"/>
    <w:aliases w:val="Footnote"/>
    <w:next w:val="Normal"/>
    <w:uiPriority w:val="1"/>
    <w:qFormat/>
    <w:rsid w:val="00410239"/>
    <w:pPr>
      <w:spacing w:after="0" w:line="240" w:lineRule="auto"/>
      <w:jc w:val="both"/>
    </w:pPr>
    <w:rPr>
      <w:i/>
      <w:color w:val="002034"/>
      <w:sz w:val="16"/>
      <w:lang w:val="en-GB"/>
    </w:rPr>
  </w:style>
  <w:style w:type="table" w:customStyle="1" w:styleId="Style1">
    <w:name w:val="Style1"/>
    <w:basedOn w:val="TableNormal"/>
    <w:uiPriority w:val="99"/>
    <w:rsid w:val="008F6536"/>
    <w:pPr>
      <w:spacing w:after="0" w:line="240" w:lineRule="auto"/>
    </w:pPr>
    <w:rPr>
      <w:color w:val="002034"/>
    </w:rPr>
    <w:tblPr>
      <w:tblBorders>
        <w:top w:val="single" w:sz="2" w:space="0" w:color="BABABA"/>
        <w:left w:val="single" w:sz="2" w:space="0" w:color="BABABA"/>
        <w:bottom w:val="single" w:sz="2" w:space="0" w:color="BABABA"/>
        <w:right w:val="single" w:sz="2" w:space="0" w:color="BABABA"/>
        <w:insideH w:val="single" w:sz="2" w:space="0" w:color="BABABA"/>
        <w:insideV w:val="single" w:sz="2" w:space="0" w:color="BABABA"/>
      </w:tblBorders>
    </w:tblPr>
  </w:style>
  <w:style w:type="table" w:customStyle="1" w:styleId="Style2">
    <w:name w:val="Style2"/>
    <w:basedOn w:val="TableNormal"/>
    <w:uiPriority w:val="99"/>
    <w:rsid w:val="008F6536"/>
    <w:pPr>
      <w:spacing w:after="0" w:line="240" w:lineRule="auto"/>
    </w:pPr>
    <w:rPr>
      <w:color w:val="002034"/>
    </w:rPr>
    <w:tblPr/>
  </w:style>
  <w:style w:type="paragraph" w:styleId="TOC2">
    <w:name w:val="toc 2"/>
    <w:basedOn w:val="Normal"/>
    <w:next w:val="TOC3"/>
    <w:uiPriority w:val="39"/>
    <w:rsid w:val="0048190F"/>
    <w:pPr>
      <w:tabs>
        <w:tab w:val="left" w:pos="851"/>
        <w:tab w:val="right" w:leader="dot" w:pos="9639"/>
      </w:tabs>
      <w:spacing w:before="60" w:after="0"/>
      <w:ind w:left="851" w:right="1134" w:hanging="851"/>
    </w:pPr>
    <w:rPr>
      <w:rFonts w:eastAsia="Times New Roman" w:cs="Arial"/>
      <w:bCs/>
      <w:noProof/>
      <w:color w:val="auto"/>
      <w:szCs w:val="23"/>
      <w:lang w:val="fr-BE" w:eastAsia="fr-FR"/>
    </w:rPr>
  </w:style>
  <w:style w:type="paragraph" w:styleId="TOC1">
    <w:name w:val="toc 1"/>
    <w:basedOn w:val="Normal"/>
    <w:next w:val="TOC2"/>
    <w:link w:val="TOC1Char"/>
    <w:uiPriority w:val="39"/>
    <w:rsid w:val="0030002C"/>
    <w:pPr>
      <w:tabs>
        <w:tab w:val="left" w:pos="851"/>
        <w:tab w:val="right" w:leader="dot" w:pos="9639"/>
      </w:tabs>
      <w:spacing w:before="40" w:after="0"/>
      <w:ind w:left="851" w:right="1134" w:hanging="851"/>
    </w:pPr>
    <w:rPr>
      <w:rFonts w:eastAsiaTheme="minorEastAsia"/>
      <w:noProof/>
      <w:color w:val="auto"/>
    </w:rPr>
  </w:style>
  <w:style w:type="paragraph" w:styleId="TOC3">
    <w:name w:val="toc 3"/>
    <w:basedOn w:val="Normal"/>
    <w:next w:val="Normal"/>
    <w:uiPriority w:val="39"/>
    <w:unhideWhenUsed/>
    <w:rsid w:val="0048190F"/>
    <w:pPr>
      <w:tabs>
        <w:tab w:val="left" w:pos="851"/>
        <w:tab w:val="right" w:leader="dot" w:pos="9639"/>
      </w:tabs>
      <w:spacing w:before="40" w:after="0"/>
      <w:ind w:left="851" w:right="1134" w:hanging="851"/>
    </w:pPr>
    <w:rPr>
      <w:rFonts w:eastAsiaTheme="minorEastAsia"/>
      <w:noProof/>
      <w:color w:val="auto"/>
    </w:rPr>
  </w:style>
  <w:style w:type="table" w:customStyle="1" w:styleId="Style11">
    <w:name w:val="Style11"/>
    <w:basedOn w:val="TableNormal"/>
    <w:uiPriority w:val="99"/>
    <w:rsid w:val="006045BD"/>
    <w:pPr>
      <w:spacing w:after="0" w:line="240" w:lineRule="auto"/>
    </w:pPr>
    <w:rPr>
      <w:color w:val="002034"/>
    </w:rPr>
    <w:tblPr>
      <w:tblBorders>
        <w:top w:val="single" w:sz="2" w:space="0" w:color="BABABA"/>
        <w:left w:val="single" w:sz="2" w:space="0" w:color="BABABA"/>
        <w:bottom w:val="single" w:sz="2" w:space="0" w:color="BABABA"/>
        <w:right w:val="single" w:sz="2" w:space="0" w:color="BABABA"/>
        <w:insideH w:val="single" w:sz="2" w:space="0" w:color="BABABA"/>
        <w:insideV w:val="single" w:sz="2" w:space="0" w:color="BABABA"/>
      </w:tblBorders>
    </w:tblPr>
  </w:style>
  <w:style w:type="paragraph" w:customStyle="1" w:styleId="HeadingTable">
    <w:name w:val="Heading Table"/>
    <w:basedOn w:val="Normal"/>
    <w:qFormat/>
    <w:rsid w:val="00CD27CE"/>
    <w:pPr>
      <w:spacing w:before="60" w:after="60"/>
      <w:jc w:val="center"/>
    </w:pPr>
    <w:rPr>
      <w:i/>
      <w:color w:val="0C4DA2"/>
    </w:rPr>
  </w:style>
  <w:style w:type="paragraph" w:styleId="TOCHeading">
    <w:name w:val="TOC Heading"/>
    <w:basedOn w:val="Heading1"/>
    <w:next w:val="Normal"/>
    <w:uiPriority w:val="39"/>
    <w:unhideWhenUsed/>
    <w:qFormat/>
    <w:rsid w:val="00DA026C"/>
    <w:pPr>
      <w:spacing w:before="480" w:after="0"/>
      <w:outlineLvl w:val="9"/>
    </w:pPr>
    <w:rPr>
      <w:rFonts w:asciiTheme="majorHAnsi" w:hAnsiTheme="majorHAnsi"/>
      <w:color w:val="455974" w:themeColor="accent1" w:themeShade="BF"/>
      <w:sz w:val="28"/>
      <w:lang w:val="en-US" w:eastAsia="ja-JP"/>
    </w:rPr>
  </w:style>
  <w:style w:type="paragraph" w:customStyle="1" w:styleId="HeadingTableleft">
    <w:name w:val="Heading Table left"/>
    <w:basedOn w:val="HeadingTable"/>
    <w:uiPriority w:val="8"/>
    <w:qFormat/>
    <w:rsid w:val="004764BF"/>
    <w:pPr>
      <w:spacing w:before="0" w:after="0"/>
      <w:jc w:val="left"/>
    </w:pPr>
  </w:style>
  <w:style w:type="character" w:customStyle="1" w:styleId="Heading6Char">
    <w:name w:val="Heading 6 Char"/>
    <w:basedOn w:val="DefaultParagraphFont"/>
    <w:link w:val="Heading6"/>
    <w:uiPriority w:val="9"/>
    <w:semiHidden/>
    <w:rsid w:val="001046AB"/>
    <w:rPr>
      <w:rFonts w:asciiTheme="majorHAnsi" w:eastAsiaTheme="majorEastAsia" w:hAnsiTheme="majorHAnsi" w:cstheme="majorBidi"/>
      <w:i/>
      <w:iCs/>
      <w:color w:val="2E3B4D" w:themeColor="accent1" w:themeShade="7F"/>
    </w:rPr>
  </w:style>
  <w:style w:type="character" w:customStyle="1" w:styleId="Heading7Char">
    <w:name w:val="Heading 7 Char"/>
    <w:basedOn w:val="DefaultParagraphFont"/>
    <w:link w:val="Heading7"/>
    <w:uiPriority w:val="9"/>
    <w:semiHidden/>
    <w:rsid w:val="001046AB"/>
    <w:rPr>
      <w:rFonts w:asciiTheme="majorHAnsi" w:eastAsiaTheme="majorEastAsia" w:hAnsiTheme="majorHAnsi" w:cstheme="majorBidi"/>
      <w:i/>
      <w:iCs/>
      <w:color w:val="0065A6" w:themeColor="text1" w:themeTint="BF"/>
    </w:rPr>
  </w:style>
  <w:style w:type="character" w:customStyle="1" w:styleId="Heading8Char">
    <w:name w:val="Heading 8 Char"/>
    <w:basedOn w:val="DefaultParagraphFont"/>
    <w:link w:val="Heading8"/>
    <w:uiPriority w:val="9"/>
    <w:semiHidden/>
    <w:rsid w:val="001046AB"/>
    <w:rPr>
      <w:rFonts w:asciiTheme="majorHAnsi" w:eastAsiaTheme="majorEastAsia" w:hAnsiTheme="majorHAnsi" w:cstheme="majorBidi"/>
      <w:color w:val="0065A6" w:themeColor="text1" w:themeTint="BF"/>
      <w:sz w:val="20"/>
      <w:szCs w:val="20"/>
    </w:rPr>
  </w:style>
  <w:style w:type="character" w:customStyle="1" w:styleId="Heading9Char">
    <w:name w:val="Heading 9 Char"/>
    <w:basedOn w:val="DefaultParagraphFont"/>
    <w:link w:val="Heading9"/>
    <w:uiPriority w:val="9"/>
    <w:semiHidden/>
    <w:rsid w:val="001046AB"/>
    <w:rPr>
      <w:rFonts w:asciiTheme="majorHAnsi" w:eastAsiaTheme="majorEastAsia" w:hAnsiTheme="majorHAnsi" w:cstheme="majorBidi"/>
      <w:i/>
      <w:iCs/>
      <w:color w:val="0065A6" w:themeColor="text1" w:themeTint="BF"/>
      <w:sz w:val="20"/>
      <w:szCs w:val="20"/>
    </w:rPr>
  </w:style>
  <w:style w:type="paragraph" w:styleId="TOC4">
    <w:name w:val="toc 4"/>
    <w:basedOn w:val="TOC2"/>
    <w:next w:val="Normal"/>
    <w:uiPriority w:val="39"/>
    <w:unhideWhenUsed/>
    <w:rsid w:val="0048190F"/>
  </w:style>
  <w:style w:type="numbering" w:customStyle="1" w:styleId="Style3">
    <w:name w:val="Style3"/>
    <w:uiPriority w:val="99"/>
    <w:rsid w:val="007A4E54"/>
    <w:pPr>
      <w:numPr>
        <w:numId w:val="2"/>
      </w:numPr>
    </w:pPr>
  </w:style>
  <w:style w:type="paragraph" w:customStyle="1" w:styleId="ERAbulletpoint">
    <w:name w:val="ERA bullet point"/>
    <w:basedOn w:val="Normal"/>
    <w:uiPriority w:val="7"/>
    <w:qFormat/>
    <w:rsid w:val="006C5E4B"/>
    <w:pPr>
      <w:numPr>
        <w:numId w:val="4"/>
      </w:numPr>
      <w:autoSpaceDE w:val="0"/>
      <w:autoSpaceDN w:val="0"/>
      <w:adjustRightInd w:val="0"/>
      <w:spacing w:before="120"/>
      <w:ind w:left="851" w:hanging="567"/>
      <w:contextualSpacing/>
    </w:pPr>
    <w:rPr>
      <w:szCs w:val="24"/>
      <w:lang w:val="en-GB"/>
    </w:rPr>
  </w:style>
  <w:style w:type="paragraph" w:styleId="Caption">
    <w:name w:val="caption"/>
    <w:basedOn w:val="Normal"/>
    <w:next w:val="Normal"/>
    <w:uiPriority w:val="35"/>
    <w:unhideWhenUsed/>
    <w:qFormat/>
    <w:rsid w:val="00F2371E"/>
    <w:pPr>
      <w:jc w:val="center"/>
    </w:pPr>
    <w:rPr>
      <w:bCs/>
      <w:color w:val="0C4DA2"/>
      <w:szCs w:val="18"/>
    </w:rPr>
  </w:style>
  <w:style w:type="paragraph" w:customStyle="1" w:styleId="NormalTextTable">
    <w:name w:val="Normal Text Table"/>
    <w:basedOn w:val="Normal"/>
    <w:qFormat/>
    <w:rsid w:val="003A0149"/>
    <w:pPr>
      <w:spacing w:after="0"/>
    </w:pPr>
    <w:rPr>
      <w:lang w:val="en-GB"/>
    </w:rPr>
  </w:style>
  <w:style w:type="paragraph" w:customStyle="1" w:styleId="Annex">
    <w:name w:val="Annex"/>
    <w:basedOn w:val="Heading1"/>
    <w:next w:val="Normal"/>
    <w:qFormat/>
    <w:rsid w:val="002E7306"/>
    <w:pPr>
      <w:numPr>
        <w:numId w:val="0"/>
      </w:numPr>
      <w:ind w:left="993" w:hanging="993"/>
    </w:pPr>
    <w:rPr>
      <w:b w:val="0"/>
    </w:rPr>
  </w:style>
  <w:style w:type="character" w:customStyle="1" w:styleId="TOC1Char">
    <w:name w:val="TOC 1 Char"/>
    <w:basedOn w:val="DefaultParagraphFont"/>
    <w:link w:val="TOC1"/>
    <w:uiPriority w:val="39"/>
    <w:rsid w:val="0030002C"/>
    <w:rPr>
      <w:rFonts w:eastAsiaTheme="minorEastAsia"/>
      <w:noProof/>
    </w:rPr>
  </w:style>
  <w:style w:type="paragraph" w:customStyle="1" w:styleId="FreeLine">
    <w:name w:val="Free_Line"/>
    <w:basedOn w:val="Normal"/>
    <w:rsid w:val="002E11F5"/>
    <w:pPr>
      <w:tabs>
        <w:tab w:val="left" w:pos="1418"/>
      </w:tabs>
      <w:spacing w:after="0"/>
      <w:ind w:left="1418" w:hanging="1418"/>
    </w:pPr>
    <w:rPr>
      <w:rFonts w:ascii="Arial" w:eastAsia="Times New Roman" w:hAnsi="Arial" w:cs="Arial"/>
      <w:color w:val="auto"/>
      <w:kern w:val="24"/>
      <w:sz w:val="21"/>
      <w:szCs w:val="21"/>
      <w:lang w:val="en-GB" w:eastAsia="fr-FR"/>
    </w:rPr>
  </w:style>
  <w:style w:type="paragraph" w:styleId="TableofFigures">
    <w:name w:val="table of figures"/>
    <w:aliases w:val="List of Figures"/>
    <w:basedOn w:val="Normal"/>
    <w:next w:val="Normal"/>
    <w:autoRedefine/>
    <w:uiPriority w:val="99"/>
    <w:rsid w:val="00436B06"/>
    <w:pPr>
      <w:tabs>
        <w:tab w:val="right" w:leader="dot" w:pos="9639"/>
      </w:tabs>
      <w:spacing w:after="0"/>
      <w:ind w:left="851" w:right="284" w:hanging="851"/>
      <w:jc w:val="left"/>
    </w:pPr>
    <w:rPr>
      <w:rFonts w:ascii="Arial" w:eastAsia="Times New Roman" w:hAnsi="Arial" w:cs="Arial"/>
      <w:i/>
      <w:iCs/>
      <w:noProof/>
      <w:color w:val="auto"/>
      <w:sz w:val="20"/>
      <w:szCs w:val="18"/>
      <w:lang w:val="en-GB" w:eastAsia="fr-FR"/>
    </w:rPr>
  </w:style>
  <w:style w:type="paragraph" w:styleId="BodyText">
    <w:name w:val="Body Text"/>
    <w:basedOn w:val="Normal"/>
    <w:link w:val="BodyTextChar"/>
    <w:rsid w:val="006C4A0A"/>
    <w:pPr>
      <w:tabs>
        <w:tab w:val="left" w:pos="1418"/>
      </w:tabs>
      <w:spacing w:before="200" w:after="0"/>
      <w:ind w:left="1418" w:hanging="1418"/>
    </w:pPr>
    <w:rPr>
      <w:rFonts w:ascii="Arial" w:eastAsia="Times New Roman" w:hAnsi="Arial" w:cs="Arial"/>
      <w:color w:val="auto"/>
      <w:kern w:val="24"/>
      <w:sz w:val="21"/>
      <w:szCs w:val="21"/>
      <w:lang w:val="en-GB" w:eastAsia="fr-FR"/>
    </w:rPr>
  </w:style>
  <w:style w:type="character" w:customStyle="1" w:styleId="BodyTextChar">
    <w:name w:val="Body Text Char"/>
    <w:basedOn w:val="DefaultParagraphFont"/>
    <w:link w:val="BodyText"/>
    <w:rsid w:val="006C4A0A"/>
    <w:rPr>
      <w:rFonts w:ascii="Arial" w:eastAsia="Times New Roman" w:hAnsi="Arial" w:cs="Arial"/>
      <w:kern w:val="24"/>
      <w:sz w:val="21"/>
      <w:szCs w:val="21"/>
      <w:lang w:val="en-GB" w:eastAsia="fr-FR"/>
    </w:rPr>
  </w:style>
  <w:style w:type="paragraph" w:customStyle="1" w:styleId="LegendeFigure">
    <w:name w:val="Legende_Figure"/>
    <w:basedOn w:val="Normal"/>
    <w:next w:val="BodyText"/>
    <w:rsid w:val="006C4A0A"/>
    <w:pPr>
      <w:spacing w:before="200" w:after="0"/>
      <w:jc w:val="center"/>
    </w:pPr>
    <w:rPr>
      <w:rFonts w:ascii="Bookman Old Style" w:eastAsia="Times New Roman" w:hAnsi="Bookman Old Style" w:cs="Arial"/>
      <w:b/>
      <w:i/>
      <w:color w:val="0000FF"/>
      <w:kern w:val="24"/>
      <w:sz w:val="20"/>
      <w:szCs w:val="21"/>
      <w:lang w:val="en-GB" w:eastAsia="fr-FR"/>
    </w:rPr>
  </w:style>
  <w:style w:type="paragraph" w:customStyle="1" w:styleId="LegendeTable">
    <w:name w:val="Legende_Table"/>
    <w:rsid w:val="006C4A0A"/>
    <w:pPr>
      <w:keepNext/>
      <w:suppressAutoHyphens/>
      <w:spacing w:before="240" w:after="160" w:line="240" w:lineRule="auto"/>
      <w:ind w:left="1134" w:hanging="1134"/>
      <w:jc w:val="center"/>
    </w:pPr>
    <w:rPr>
      <w:rFonts w:ascii="Bookman Old Style" w:eastAsia="Times New Roman" w:hAnsi="Bookman Old Style" w:cs="Times New Roman"/>
      <w:b/>
      <w:bCs/>
      <w:i/>
      <w:iCs/>
      <w:color w:val="800000"/>
      <w:kern w:val="24"/>
      <w:sz w:val="21"/>
      <w:szCs w:val="18"/>
      <w:lang w:val="fr-FR" w:eastAsia="fr-FR"/>
    </w:rPr>
  </w:style>
  <w:style w:type="paragraph" w:customStyle="1" w:styleId="Parnormal">
    <w:name w:val="Par_normal"/>
    <w:basedOn w:val="Normal"/>
    <w:rsid w:val="006C4A0A"/>
    <w:pPr>
      <w:spacing w:after="0"/>
      <w:jc w:val="left"/>
    </w:pPr>
    <w:rPr>
      <w:rFonts w:ascii="Arial" w:eastAsia="Times New Roman" w:hAnsi="Arial" w:cs="Arial"/>
      <w:color w:val="auto"/>
      <w:sz w:val="20"/>
      <w:szCs w:val="21"/>
      <w:lang w:val="en-GB" w:eastAsia="fr-FR"/>
    </w:rPr>
  </w:style>
  <w:style w:type="paragraph" w:customStyle="1" w:styleId="ReferenceDocument">
    <w:name w:val="Reference Document"/>
    <w:basedOn w:val="Normal"/>
    <w:rsid w:val="006C4A0A"/>
    <w:pPr>
      <w:tabs>
        <w:tab w:val="left" w:pos="1134"/>
      </w:tabs>
      <w:spacing w:after="0"/>
      <w:ind w:left="360" w:hanging="360"/>
      <w:jc w:val="left"/>
    </w:pPr>
    <w:rPr>
      <w:rFonts w:ascii="Arial" w:eastAsia="Times New Roman" w:hAnsi="Arial" w:cs="Times New Roman"/>
      <w:color w:val="460046"/>
      <w:kern w:val="24"/>
      <w:sz w:val="18"/>
      <w:szCs w:val="18"/>
      <w:lang w:val="en-GB"/>
    </w:rPr>
  </w:style>
  <w:style w:type="paragraph" w:customStyle="1" w:styleId="Tableau">
    <w:name w:val="Tableau"/>
    <w:basedOn w:val="Normal"/>
    <w:rsid w:val="006C4A0A"/>
    <w:pPr>
      <w:suppressAutoHyphens/>
      <w:spacing w:before="90" w:after="54"/>
      <w:ind w:hanging="1134"/>
      <w:jc w:val="center"/>
    </w:pPr>
    <w:rPr>
      <w:rFonts w:ascii="Arial" w:eastAsia="Times New Roman" w:hAnsi="Arial" w:cs="Times New Roman"/>
      <w:color w:val="auto"/>
      <w:sz w:val="21"/>
      <w:szCs w:val="21"/>
      <w:lang w:val="en-GB"/>
    </w:rPr>
  </w:style>
  <w:style w:type="paragraph" w:customStyle="1" w:styleId="Hidden">
    <w:name w:val="Hidden"/>
    <w:basedOn w:val="Normal"/>
    <w:qFormat/>
    <w:rsid w:val="006C4A0A"/>
    <w:pPr>
      <w:spacing w:after="0"/>
      <w:jc w:val="center"/>
    </w:pPr>
    <w:rPr>
      <w:rFonts w:ascii="Calibri" w:eastAsia="Calibri" w:hAnsi="Calibri" w:cs="Times New Roman"/>
      <w:i/>
      <w:vanish/>
      <w:color w:val="0000FF"/>
      <w:szCs w:val="24"/>
    </w:rPr>
  </w:style>
  <w:style w:type="paragraph" w:customStyle="1" w:styleId="Title3Heading3">
    <w:name w:val="Title 3 (Heading 3)"/>
    <w:basedOn w:val="Normal"/>
    <w:next w:val="BodyText"/>
    <w:link w:val="Title3Heading3Char"/>
    <w:rsid w:val="006B5C34"/>
    <w:pPr>
      <w:keepNext/>
      <w:tabs>
        <w:tab w:val="left" w:pos="1134"/>
      </w:tabs>
      <w:spacing w:before="200" w:after="60"/>
      <w:ind w:left="1418"/>
      <w:outlineLvl w:val="2"/>
    </w:pPr>
    <w:rPr>
      <w:rFonts w:ascii="Arial" w:eastAsia="Times New Roman" w:hAnsi="Arial" w:cs="Arial"/>
      <w:b/>
      <w:color w:val="auto"/>
      <w:kern w:val="24"/>
      <w:sz w:val="24"/>
      <w:szCs w:val="21"/>
      <w:lang w:val="en-GB" w:eastAsia="fr-FR"/>
    </w:rPr>
  </w:style>
  <w:style w:type="character" w:customStyle="1" w:styleId="Title3Heading3Char">
    <w:name w:val="Title 3 (Heading 3) Char"/>
    <w:basedOn w:val="DefaultParagraphFont"/>
    <w:link w:val="Title3Heading3"/>
    <w:rsid w:val="006B5C34"/>
    <w:rPr>
      <w:rFonts w:ascii="Arial" w:eastAsia="Times New Roman" w:hAnsi="Arial" w:cs="Arial"/>
      <w:b/>
      <w:kern w:val="24"/>
      <w:sz w:val="24"/>
      <w:szCs w:val="21"/>
      <w:lang w:val="en-GB" w:eastAsia="fr-FR"/>
    </w:rPr>
  </w:style>
  <w:style w:type="character" w:customStyle="1" w:styleId="ManualNumPar1Char">
    <w:name w:val="Manual NumPar 1 Char"/>
    <w:basedOn w:val="DefaultParagraphFont"/>
    <w:link w:val="ManualNumPar1"/>
    <w:uiPriority w:val="99"/>
    <w:locked/>
    <w:rsid w:val="00346DB2"/>
    <w:rPr>
      <w:lang w:eastAsia="ar-SA"/>
    </w:rPr>
  </w:style>
  <w:style w:type="paragraph" w:customStyle="1" w:styleId="ManualNumPar1">
    <w:name w:val="Manual NumPar 1"/>
    <w:basedOn w:val="Normal"/>
    <w:link w:val="ManualNumPar1Char"/>
    <w:uiPriority w:val="99"/>
    <w:rsid w:val="00346DB2"/>
    <w:pPr>
      <w:spacing w:before="120"/>
      <w:ind w:left="850" w:hanging="850"/>
    </w:pPr>
    <w:rPr>
      <w:color w:val="auto"/>
      <w:lang w:eastAsia="ar-SA"/>
    </w:rPr>
  </w:style>
  <w:style w:type="paragraph" w:customStyle="1" w:styleId="Titrearticle">
    <w:name w:val="Titre article"/>
    <w:basedOn w:val="Normal"/>
    <w:uiPriority w:val="99"/>
    <w:rsid w:val="00346DB2"/>
    <w:pPr>
      <w:keepNext/>
      <w:spacing w:before="360"/>
      <w:jc w:val="center"/>
    </w:pPr>
    <w:rPr>
      <w:rFonts w:ascii="Times New Roman" w:hAnsi="Times New Roman" w:cs="Times New Roman"/>
      <w:i/>
      <w:iCs/>
      <w:color w:val="auto"/>
      <w:sz w:val="24"/>
      <w:szCs w:val="24"/>
      <w:lang w:eastAsia="ar-SA"/>
    </w:rPr>
  </w:style>
  <w:style w:type="paragraph" w:customStyle="1" w:styleId="Point0">
    <w:name w:val="Point 0"/>
    <w:basedOn w:val="Normal"/>
    <w:uiPriority w:val="99"/>
    <w:rsid w:val="00851BC6"/>
    <w:pPr>
      <w:spacing w:before="120" w:line="360" w:lineRule="auto"/>
      <w:ind w:left="850" w:hanging="850"/>
      <w:jc w:val="left"/>
    </w:pPr>
    <w:rPr>
      <w:rFonts w:ascii="Times New Roman" w:eastAsia="Times New Roman" w:hAnsi="Times New Roman" w:cs="Times New Roman"/>
      <w:color w:val="auto"/>
      <w:sz w:val="24"/>
      <w:szCs w:val="24"/>
      <w:lang w:val="en-GB"/>
    </w:rPr>
  </w:style>
  <w:style w:type="paragraph" w:customStyle="1" w:styleId="Text1">
    <w:name w:val="Text 1"/>
    <w:basedOn w:val="Normal"/>
    <w:uiPriority w:val="99"/>
    <w:rsid w:val="003513F1"/>
    <w:pPr>
      <w:spacing w:before="120" w:line="360" w:lineRule="auto"/>
      <w:ind w:left="850"/>
      <w:jc w:val="left"/>
      <w:outlineLvl w:val="0"/>
    </w:pPr>
    <w:rPr>
      <w:rFonts w:ascii="Times New Roman" w:eastAsia="Times New Roman" w:hAnsi="Times New Roman" w:cs="Times New Roman"/>
      <w:color w:val="auto"/>
      <w:sz w:val="24"/>
      <w:szCs w:val="24"/>
      <w:lang w:val="en-GB"/>
    </w:rPr>
  </w:style>
  <w:style w:type="paragraph" w:customStyle="1" w:styleId="Point1">
    <w:name w:val="Point 1"/>
    <w:basedOn w:val="Normal"/>
    <w:uiPriority w:val="99"/>
    <w:rsid w:val="003513F1"/>
    <w:pPr>
      <w:spacing w:before="120" w:line="360" w:lineRule="auto"/>
      <w:ind w:left="1417" w:hanging="567"/>
      <w:jc w:val="left"/>
      <w:outlineLvl w:val="0"/>
    </w:pPr>
    <w:rPr>
      <w:rFonts w:ascii="Times New Roman" w:eastAsia="Times New Roman" w:hAnsi="Times New Roman" w:cs="Times New Roman"/>
      <w:color w:val="auto"/>
      <w:sz w:val="24"/>
      <w:szCs w:val="24"/>
      <w:lang w:val="en-GB"/>
    </w:rPr>
  </w:style>
  <w:style w:type="paragraph" w:styleId="NormalWeb">
    <w:name w:val="Normal (Web)"/>
    <w:basedOn w:val="Normal"/>
    <w:uiPriority w:val="99"/>
    <w:semiHidden/>
    <w:unhideWhenUsed/>
    <w:rsid w:val="00B87C53"/>
    <w:pPr>
      <w:spacing w:before="100" w:beforeAutospacing="1" w:after="100" w:afterAutospacing="1"/>
      <w:jc w:val="left"/>
    </w:pPr>
    <w:rPr>
      <w:rFonts w:ascii="Times New Roman" w:eastAsiaTheme="minorEastAsia" w:hAnsi="Times New Roman" w:cs="Times New Roman"/>
      <w:color w:val="auto"/>
      <w:sz w:val="24"/>
      <w:szCs w:val="24"/>
    </w:rPr>
  </w:style>
  <w:style w:type="character" w:styleId="CommentReference">
    <w:name w:val="annotation reference"/>
    <w:basedOn w:val="DefaultParagraphFont"/>
    <w:uiPriority w:val="99"/>
    <w:semiHidden/>
    <w:unhideWhenUsed/>
    <w:rsid w:val="00EA536E"/>
    <w:rPr>
      <w:sz w:val="16"/>
      <w:szCs w:val="16"/>
    </w:rPr>
  </w:style>
  <w:style w:type="paragraph" w:styleId="CommentText">
    <w:name w:val="annotation text"/>
    <w:basedOn w:val="Normal"/>
    <w:link w:val="CommentTextChar"/>
    <w:uiPriority w:val="99"/>
    <w:unhideWhenUsed/>
    <w:rsid w:val="00EA536E"/>
    <w:rPr>
      <w:sz w:val="20"/>
      <w:szCs w:val="20"/>
    </w:rPr>
  </w:style>
  <w:style w:type="character" w:customStyle="1" w:styleId="CommentTextChar">
    <w:name w:val="Comment Text Char"/>
    <w:basedOn w:val="DefaultParagraphFont"/>
    <w:link w:val="CommentText"/>
    <w:uiPriority w:val="99"/>
    <w:rsid w:val="00EA536E"/>
    <w:rPr>
      <w:color w:val="002034"/>
      <w:sz w:val="20"/>
      <w:szCs w:val="20"/>
    </w:rPr>
  </w:style>
  <w:style w:type="paragraph" w:styleId="CommentSubject">
    <w:name w:val="annotation subject"/>
    <w:basedOn w:val="CommentText"/>
    <w:next w:val="CommentText"/>
    <w:link w:val="CommentSubjectChar"/>
    <w:uiPriority w:val="99"/>
    <w:semiHidden/>
    <w:unhideWhenUsed/>
    <w:rsid w:val="00EA536E"/>
    <w:rPr>
      <w:b/>
      <w:bCs/>
    </w:rPr>
  </w:style>
  <w:style w:type="character" w:customStyle="1" w:styleId="CommentSubjectChar">
    <w:name w:val="Comment Subject Char"/>
    <w:basedOn w:val="CommentTextChar"/>
    <w:link w:val="CommentSubject"/>
    <w:uiPriority w:val="99"/>
    <w:semiHidden/>
    <w:rsid w:val="00EA536E"/>
    <w:rPr>
      <w:b/>
      <w:bCs/>
      <w:color w:val="002034"/>
      <w:sz w:val="20"/>
      <w:szCs w:val="20"/>
    </w:rPr>
  </w:style>
  <w:style w:type="character" w:styleId="Emphasis">
    <w:name w:val="Emphasis"/>
    <w:basedOn w:val="DefaultParagraphFont"/>
    <w:uiPriority w:val="20"/>
    <w:qFormat/>
    <w:rsid w:val="00901255"/>
    <w:rPr>
      <w:i/>
      <w:iCs/>
    </w:rPr>
  </w:style>
  <w:style w:type="paragraph" w:customStyle="1" w:styleId="normal2">
    <w:name w:val="normal2"/>
    <w:basedOn w:val="Normal"/>
    <w:rsid w:val="005101CF"/>
    <w:pPr>
      <w:spacing w:before="195" w:after="0"/>
    </w:pPr>
    <w:rPr>
      <w:rFonts w:ascii="Times New Roman" w:eastAsia="Times New Roman" w:hAnsi="Times New Roman" w:cs="Times New Roman"/>
      <w:color w:val="auto"/>
      <w:sz w:val="24"/>
      <w:szCs w:val="24"/>
    </w:rPr>
  </w:style>
  <w:style w:type="character" w:customStyle="1" w:styleId="bold1">
    <w:name w:val="bold1"/>
    <w:basedOn w:val="DefaultParagraphFont"/>
    <w:rsid w:val="005101CF"/>
    <w:rPr>
      <w:b/>
      <w:bCs/>
    </w:rPr>
  </w:style>
  <w:style w:type="character" w:styleId="Strong">
    <w:name w:val="Strong"/>
    <w:basedOn w:val="DefaultParagraphFont"/>
    <w:uiPriority w:val="22"/>
    <w:qFormat/>
    <w:rsid w:val="00A542F2"/>
    <w:rPr>
      <w:b/>
      <w:bCs/>
    </w:rPr>
  </w:style>
  <w:style w:type="paragraph" w:customStyle="1" w:styleId="ti-art">
    <w:name w:val="ti-art"/>
    <w:basedOn w:val="Normal"/>
    <w:rsid w:val="00D765BA"/>
    <w:pP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sti-art">
    <w:name w:val="sti-art"/>
    <w:basedOn w:val="Normal"/>
    <w:rsid w:val="00D765BA"/>
    <w:pP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Normal1">
    <w:name w:val="Normal1"/>
    <w:basedOn w:val="Normal"/>
    <w:rsid w:val="00D765BA"/>
    <w:pPr>
      <w:spacing w:before="100" w:beforeAutospacing="1" w:after="100" w:afterAutospacing="1"/>
      <w:jc w:val="left"/>
    </w:pPr>
    <w:rPr>
      <w:rFonts w:ascii="Times New Roman" w:eastAsia="Times New Roman" w:hAnsi="Times New Roman" w:cs="Times New Roman"/>
      <w:color w:val="auto"/>
      <w:sz w:val="24"/>
      <w:szCs w:val="24"/>
    </w:rPr>
  </w:style>
  <w:style w:type="table" w:customStyle="1" w:styleId="TableGrid12">
    <w:name w:val="Table Grid12"/>
    <w:basedOn w:val="TableNormal"/>
    <w:next w:val="TableGrid"/>
    <w:uiPriority w:val="59"/>
    <w:rsid w:val="007D7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6ACB"/>
    <w:pPr>
      <w:spacing w:after="0" w:line="240" w:lineRule="auto"/>
    </w:pPr>
    <w:rPr>
      <w:color w:val="002034"/>
    </w:rPr>
  </w:style>
  <w:style w:type="table" w:styleId="GridTable3-Accent1">
    <w:name w:val="Grid Table 3 Accent 1"/>
    <w:basedOn w:val="TableNormal"/>
    <w:uiPriority w:val="48"/>
    <w:rsid w:val="00270EE9"/>
    <w:pPr>
      <w:spacing w:after="0" w:line="240" w:lineRule="auto"/>
    </w:pPr>
    <w:rPr>
      <w:lang w:val="en-GB"/>
    </w:rPr>
    <w:tblPr>
      <w:tblStyleRowBandSize w:val="1"/>
      <w:tblStyleColBandSize w:val="1"/>
      <w:tblBorders>
        <w:top w:val="single" w:sz="4" w:space="0" w:color="9CADC4" w:themeColor="accent1" w:themeTint="99"/>
        <w:left w:val="single" w:sz="4" w:space="0" w:color="9CADC4" w:themeColor="accent1" w:themeTint="99"/>
        <w:bottom w:val="single" w:sz="4" w:space="0" w:color="9CADC4" w:themeColor="accent1" w:themeTint="99"/>
        <w:right w:val="single" w:sz="4" w:space="0" w:color="9CADC4" w:themeColor="accent1" w:themeTint="99"/>
        <w:insideH w:val="single" w:sz="4" w:space="0" w:color="9CADC4" w:themeColor="accent1" w:themeTint="99"/>
        <w:insideV w:val="single" w:sz="4" w:space="0" w:color="9CADC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3EB" w:themeFill="accent1" w:themeFillTint="33"/>
      </w:tcPr>
    </w:tblStylePr>
    <w:tblStylePr w:type="band1Horz">
      <w:tblPr/>
      <w:tcPr>
        <w:shd w:val="clear" w:color="auto" w:fill="DEE3EB" w:themeFill="accent1" w:themeFillTint="33"/>
      </w:tcPr>
    </w:tblStylePr>
    <w:tblStylePr w:type="neCell">
      <w:tblPr/>
      <w:tcPr>
        <w:tcBorders>
          <w:bottom w:val="single" w:sz="4" w:space="0" w:color="9CADC4" w:themeColor="accent1" w:themeTint="99"/>
        </w:tcBorders>
      </w:tcPr>
    </w:tblStylePr>
    <w:tblStylePr w:type="nwCell">
      <w:tblPr/>
      <w:tcPr>
        <w:tcBorders>
          <w:bottom w:val="single" w:sz="4" w:space="0" w:color="9CADC4" w:themeColor="accent1" w:themeTint="99"/>
        </w:tcBorders>
      </w:tcPr>
    </w:tblStylePr>
    <w:tblStylePr w:type="seCell">
      <w:tblPr/>
      <w:tcPr>
        <w:tcBorders>
          <w:top w:val="single" w:sz="4" w:space="0" w:color="9CADC4" w:themeColor="accent1" w:themeTint="99"/>
        </w:tcBorders>
      </w:tcPr>
    </w:tblStylePr>
    <w:tblStylePr w:type="swCell">
      <w:tblPr/>
      <w:tcPr>
        <w:tcBorders>
          <w:top w:val="single" w:sz="4" w:space="0" w:color="9CADC4" w:themeColor="accent1" w:themeTint="99"/>
        </w:tcBorders>
      </w:tcPr>
    </w:tblStylePr>
  </w:style>
  <w:style w:type="paragraph" w:styleId="EndnoteText">
    <w:name w:val="endnote text"/>
    <w:basedOn w:val="Normal"/>
    <w:link w:val="EndnoteTextChar"/>
    <w:uiPriority w:val="99"/>
    <w:semiHidden/>
    <w:unhideWhenUsed/>
    <w:rsid w:val="00711E0A"/>
    <w:pPr>
      <w:spacing w:after="0"/>
    </w:pPr>
    <w:rPr>
      <w:sz w:val="20"/>
      <w:szCs w:val="20"/>
    </w:rPr>
  </w:style>
  <w:style w:type="character" w:customStyle="1" w:styleId="EndnoteTextChar">
    <w:name w:val="Endnote Text Char"/>
    <w:basedOn w:val="DefaultParagraphFont"/>
    <w:link w:val="EndnoteText"/>
    <w:uiPriority w:val="99"/>
    <w:semiHidden/>
    <w:rsid w:val="00711E0A"/>
    <w:rPr>
      <w:color w:val="002034"/>
      <w:sz w:val="20"/>
      <w:szCs w:val="20"/>
    </w:rPr>
  </w:style>
  <w:style w:type="character" w:styleId="EndnoteReference">
    <w:name w:val="endnote reference"/>
    <w:basedOn w:val="DefaultParagraphFont"/>
    <w:uiPriority w:val="99"/>
    <w:semiHidden/>
    <w:unhideWhenUsed/>
    <w:rsid w:val="00711E0A"/>
    <w:rPr>
      <w:vertAlign w:val="superscript"/>
    </w:rPr>
  </w:style>
  <w:style w:type="table" w:styleId="GridTable2-Accent5">
    <w:name w:val="Grid Table 2 Accent 5"/>
    <w:basedOn w:val="TableNormal"/>
    <w:uiPriority w:val="47"/>
    <w:rsid w:val="00C27333"/>
    <w:pPr>
      <w:spacing w:after="0" w:line="240" w:lineRule="auto"/>
    </w:pPr>
    <w:tblPr>
      <w:tblStyleRowBandSize w:val="1"/>
      <w:tblStyleColBandSize w:val="1"/>
      <w:tblBorders>
        <w:top w:val="single" w:sz="2" w:space="0" w:color="A9C5EA" w:themeColor="accent5" w:themeTint="99"/>
        <w:bottom w:val="single" w:sz="2" w:space="0" w:color="A9C5EA" w:themeColor="accent5" w:themeTint="99"/>
        <w:insideH w:val="single" w:sz="2" w:space="0" w:color="A9C5EA" w:themeColor="accent5" w:themeTint="99"/>
        <w:insideV w:val="single" w:sz="2" w:space="0" w:color="A9C5EA" w:themeColor="accent5" w:themeTint="99"/>
      </w:tblBorders>
    </w:tblPr>
    <w:tblStylePr w:type="firstRow">
      <w:rPr>
        <w:b/>
        <w:bCs/>
      </w:rPr>
      <w:tblPr/>
      <w:tcPr>
        <w:tcBorders>
          <w:top w:val="nil"/>
          <w:bottom w:val="single" w:sz="12" w:space="0" w:color="A9C5EA" w:themeColor="accent5" w:themeTint="99"/>
          <w:insideH w:val="nil"/>
          <w:insideV w:val="nil"/>
        </w:tcBorders>
        <w:shd w:val="clear" w:color="auto" w:fill="FFFFFF" w:themeFill="background1"/>
      </w:tcPr>
    </w:tblStylePr>
    <w:tblStylePr w:type="lastRow">
      <w:rPr>
        <w:b/>
        <w:bCs/>
      </w:rPr>
      <w:tblPr/>
      <w:tcPr>
        <w:tcBorders>
          <w:top w:val="double" w:sz="2" w:space="0" w:color="A9C5EA"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BF8" w:themeFill="accent5" w:themeFillTint="33"/>
      </w:tcPr>
    </w:tblStylePr>
    <w:tblStylePr w:type="band1Horz">
      <w:tblPr/>
      <w:tcPr>
        <w:shd w:val="clear" w:color="auto" w:fill="E2EBF8" w:themeFill="accent5" w:themeFillTint="33"/>
      </w:tcPr>
    </w:tblStylePr>
  </w:style>
  <w:style w:type="table" w:styleId="GridTable5Dark-Accent5">
    <w:name w:val="Grid Table 5 Dark Accent 5"/>
    <w:basedOn w:val="TableNormal"/>
    <w:uiPriority w:val="50"/>
    <w:rsid w:val="006534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BF8"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19FD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19FD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19FD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19FDD" w:themeFill="accent5"/>
      </w:tcPr>
    </w:tblStylePr>
    <w:tblStylePr w:type="band1Vert">
      <w:tblPr/>
      <w:tcPr>
        <w:shd w:val="clear" w:color="auto" w:fill="C6D8F1" w:themeFill="accent5" w:themeFillTint="66"/>
      </w:tcPr>
    </w:tblStylePr>
    <w:tblStylePr w:type="band1Horz">
      <w:tblPr/>
      <w:tcPr>
        <w:shd w:val="clear" w:color="auto" w:fill="C6D8F1" w:themeFill="accent5" w:themeFillTint="66"/>
      </w:tcPr>
    </w:tblStylePr>
  </w:style>
  <w:style w:type="table" w:styleId="GridTable7Colorful-Accent1">
    <w:name w:val="Grid Table 7 Colorful Accent 1"/>
    <w:basedOn w:val="TableNormal"/>
    <w:uiPriority w:val="52"/>
    <w:rsid w:val="006534B7"/>
    <w:pPr>
      <w:spacing w:after="0" w:line="240" w:lineRule="auto"/>
    </w:pPr>
    <w:rPr>
      <w:color w:val="455974" w:themeColor="accent1" w:themeShade="BF"/>
    </w:rPr>
    <w:tblPr>
      <w:tblStyleRowBandSize w:val="1"/>
      <w:tblStyleColBandSize w:val="1"/>
      <w:tblBorders>
        <w:top w:val="single" w:sz="4" w:space="0" w:color="9CADC4" w:themeColor="accent1" w:themeTint="99"/>
        <w:left w:val="single" w:sz="4" w:space="0" w:color="9CADC4" w:themeColor="accent1" w:themeTint="99"/>
        <w:bottom w:val="single" w:sz="4" w:space="0" w:color="9CADC4" w:themeColor="accent1" w:themeTint="99"/>
        <w:right w:val="single" w:sz="4" w:space="0" w:color="9CADC4" w:themeColor="accent1" w:themeTint="99"/>
        <w:insideH w:val="single" w:sz="4" w:space="0" w:color="9CADC4" w:themeColor="accent1" w:themeTint="99"/>
        <w:insideV w:val="single" w:sz="4" w:space="0" w:color="9CADC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3EB" w:themeFill="accent1" w:themeFillTint="33"/>
      </w:tcPr>
    </w:tblStylePr>
    <w:tblStylePr w:type="band1Horz">
      <w:tblPr/>
      <w:tcPr>
        <w:shd w:val="clear" w:color="auto" w:fill="DEE3EB" w:themeFill="accent1" w:themeFillTint="33"/>
      </w:tcPr>
    </w:tblStylePr>
    <w:tblStylePr w:type="neCell">
      <w:tblPr/>
      <w:tcPr>
        <w:tcBorders>
          <w:bottom w:val="single" w:sz="4" w:space="0" w:color="9CADC4" w:themeColor="accent1" w:themeTint="99"/>
        </w:tcBorders>
      </w:tcPr>
    </w:tblStylePr>
    <w:tblStylePr w:type="nwCell">
      <w:tblPr/>
      <w:tcPr>
        <w:tcBorders>
          <w:bottom w:val="single" w:sz="4" w:space="0" w:color="9CADC4" w:themeColor="accent1" w:themeTint="99"/>
        </w:tcBorders>
      </w:tcPr>
    </w:tblStylePr>
    <w:tblStylePr w:type="seCell">
      <w:tblPr/>
      <w:tcPr>
        <w:tcBorders>
          <w:top w:val="single" w:sz="4" w:space="0" w:color="9CADC4" w:themeColor="accent1" w:themeTint="99"/>
        </w:tcBorders>
      </w:tcPr>
    </w:tblStylePr>
    <w:tblStylePr w:type="swCell">
      <w:tblPr/>
      <w:tcPr>
        <w:tcBorders>
          <w:top w:val="single" w:sz="4" w:space="0" w:color="9CADC4" w:themeColor="accent1" w:themeTint="99"/>
        </w:tcBorders>
      </w:tcPr>
    </w:tblStylePr>
  </w:style>
  <w:style w:type="table" w:styleId="GridTable6Colorful-Accent5">
    <w:name w:val="Grid Table 6 Colorful Accent 5"/>
    <w:basedOn w:val="TableNormal"/>
    <w:uiPriority w:val="51"/>
    <w:rsid w:val="006534B7"/>
    <w:pPr>
      <w:spacing w:after="0" w:line="240" w:lineRule="auto"/>
    </w:pPr>
    <w:rPr>
      <w:color w:val="3071C9" w:themeColor="accent5" w:themeShade="BF"/>
    </w:rPr>
    <w:tblPr>
      <w:tblStyleRowBandSize w:val="1"/>
      <w:tblStyleColBandSize w:val="1"/>
      <w:tblBorders>
        <w:top w:val="single" w:sz="4" w:space="0" w:color="A9C5EA" w:themeColor="accent5" w:themeTint="99"/>
        <w:left w:val="single" w:sz="4" w:space="0" w:color="A9C5EA" w:themeColor="accent5" w:themeTint="99"/>
        <w:bottom w:val="single" w:sz="4" w:space="0" w:color="A9C5EA" w:themeColor="accent5" w:themeTint="99"/>
        <w:right w:val="single" w:sz="4" w:space="0" w:color="A9C5EA" w:themeColor="accent5" w:themeTint="99"/>
        <w:insideH w:val="single" w:sz="4" w:space="0" w:color="A9C5EA" w:themeColor="accent5" w:themeTint="99"/>
        <w:insideV w:val="single" w:sz="4" w:space="0" w:color="A9C5EA" w:themeColor="accent5" w:themeTint="99"/>
      </w:tblBorders>
    </w:tblPr>
    <w:tblStylePr w:type="firstRow">
      <w:rPr>
        <w:b/>
        <w:bCs/>
      </w:rPr>
      <w:tblPr/>
      <w:tcPr>
        <w:tcBorders>
          <w:bottom w:val="single" w:sz="12" w:space="0" w:color="A9C5EA" w:themeColor="accent5" w:themeTint="99"/>
        </w:tcBorders>
      </w:tcPr>
    </w:tblStylePr>
    <w:tblStylePr w:type="lastRow">
      <w:rPr>
        <w:b/>
        <w:bCs/>
      </w:rPr>
      <w:tblPr/>
      <w:tcPr>
        <w:tcBorders>
          <w:top w:val="double" w:sz="4" w:space="0" w:color="A9C5EA" w:themeColor="accent5" w:themeTint="99"/>
        </w:tcBorders>
      </w:tcPr>
    </w:tblStylePr>
    <w:tblStylePr w:type="firstCol">
      <w:rPr>
        <w:b/>
        <w:bCs/>
      </w:rPr>
    </w:tblStylePr>
    <w:tblStylePr w:type="lastCol">
      <w:rPr>
        <w:b/>
        <w:bCs/>
      </w:rPr>
    </w:tblStylePr>
    <w:tblStylePr w:type="band1Vert">
      <w:tblPr/>
      <w:tcPr>
        <w:shd w:val="clear" w:color="auto" w:fill="E2EBF8" w:themeFill="accent5" w:themeFillTint="33"/>
      </w:tcPr>
    </w:tblStylePr>
    <w:tblStylePr w:type="band1Horz">
      <w:tblPr/>
      <w:tcPr>
        <w:shd w:val="clear" w:color="auto" w:fill="E2EBF8" w:themeFill="accent5" w:themeFillTint="33"/>
      </w:tcPr>
    </w:tblStylePr>
  </w:style>
  <w:style w:type="table" w:styleId="GridTable6Colorful-Accent1">
    <w:name w:val="Grid Table 6 Colorful Accent 1"/>
    <w:basedOn w:val="TableNormal"/>
    <w:uiPriority w:val="51"/>
    <w:rsid w:val="00A605D0"/>
    <w:pPr>
      <w:spacing w:after="0" w:line="240" w:lineRule="auto"/>
    </w:pPr>
    <w:rPr>
      <w:color w:val="455974" w:themeColor="accent1" w:themeShade="BF"/>
    </w:rPr>
    <w:tblPr>
      <w:tblStyleRowBandSize w:val="1"/>
      <w:tblStyleColBandSize w:val="1"/>
      <w:tblBorders>
        <w:top w:val="single" w:sz="4" w:space="0" w:color="9CADC4" w:themeColor="accent1" w:themeTint="99"/>
        <w:left w:val="single" w:sz="4" w:space="0" w:color="9CADC4" w:themeColor="accent1" w:themeTint="99"/>
        <w:bottom w:val="single" w:sz="4" w:space="0" w:color="9CADC4" w:themeColor="accent1" w:themeTint="99"/>
        <w:right w:val="single" w:sz="4" w:space="0" w:color="9CADC4" w:themeColor="accent1" w:themeTint="99"/>
        <w:insideH w:val="single" w:sz="4" w:space="0" w:color="9CADC4" w:themeColor="accent1" w:themeTint="99"/>
        <w:insideV w:val="single" w:sz="4" w:space="0" w:color="9CADC4" w:themeColor="accent1" w:themeTint="99"/>
      </w:tblBorders>
    </w:tblPr>
    <w:tblStylePr w:type="firstRow">
      <w:rPr>
        <w:b/>
        <w:bCs/>
      </w:rPr>
      <w:tblPr/>
      <w:tcPr>
        <w:tcBorders>
          <w:bottom w:val="single" w:sz="12" w:space="0" w:color="9CADC4" w:themeColor="accent1" w:themeTint="99"/>
        </w:tcBorders>
      </w:tcPr>
    </w:tblStylePr>
    <w:tblStylePr w:type="lastRow">
      <w:rPr>
        <w:b/>
        <w:bCs/>
      </w:rPr>
      <w:tblPr/>
      <w:tcPr>
        <w:tcBorders>
          <w:top w:val="double" w:sz="4" w:space="0" w:color="9CADC4" w:themeColor="accent1" w:themeTint="99"/>
        </w:tcBorders>
      </w:tcPr>
    </w:tblStylePr>
    <w:tblStylePr w:type="firstCol">
      <w:rPr>
        <w:b/>
        <w:bCs/>
      </w:rPr>
    </w:tblStylePr>
    <w:tblStylePr w:type="lastCol">
      <w:rPr>
        <w:b/>
        <w:bCs/>
      </w:rPr>
    </w:tblStylePr>
    <w:tblStylePr w:type="band1Vert">
      <w:tblPr/>
      <w:tcPr>
        <w:shd w:val="clear" w:color="auto" w:fill="DEE3EB" w:themeFill="accent1" w:themeFillTint="33"/>
      </w:tcPr>
    </w:tblStylePr>
    <w:tblStylePr w:type="band1Horz">
      <w:tblPr/>
      <w:tcPr>
        <w:shd w:val="clear" w:color="auto" w:fill="DEE3EB" w:themeFill="accent1" w:themeFillTint="33"/>
      </w:tcPr>
    </w:tblStylePr>
  </w:style>
  <w:style w:type="character" w:customStyle="1" w:styleId="fontstyle01">
    <w:name w:val="fontstyle01"/>
    <w:basedOn w:val="DefaultParagraphFont"/>
    <w:rsid w:val="00215784"/>
    <w:rPr>
      <w:rFonts w:ascii="Calibri" w:hAnsi="Calibri" w:hint="default"/>
      <w:b w:val="0"/>
      <w:bCs w:val="0"/>
      <w:i w:val="0"/>
      <w:iCs w:val="0"/>
      <w:color w:val="002034"/>
      <w:sz w:val="22"/>
      <w:szCs w:val="22"/>
    </w:rPr>
  </w:style>
  <w:style w:type="table" w:customStyle="1" w:styleId="TableGrid2">
    <w:name w:val="Table Grid2"/>
    <w:basedOn w:val="TableNormal"/>
    <w:next w:val="TableGrid"/>
    <w:uiPriority w:val="59"/>
    <w:rsid w:val="00FB4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B551C"/>
    <w:rPr>
      <w:rFonts w:ascii="SymbolMT" w:hAnsi="SymbolMT" w:hint="default"/>
      <w:b w:val="0"/>
      <w:bCs w:val="0"/>
      <w:i w:val="0"/>
      <w:iCs w:val="0"/>
      <w:color w:val="002034"/>
      <w:sz w:val="22"/>
      <w:szCs w:val="22"/>
    </w:rPr>
  </w:style>
  <w:style w:type="character" w:customStyle="1" w:styleId="fontstyle31">
    <w:name w:val="fontstyle31"/>
    <w:basedOn w:val="DefaultParagraphFont"/>
    <w:rsid w:val="00B2734C"/>
    <w:rPr>
      <w:rFonts w:ascii="Calibri-Bold" w:hAnsi="Calibri-Bold" w:hint="default"/>
      <w:b/>
      <w:bCs/>
      <w:i w:val="0"/>
      <w:iCs w:val="0"/>
      <w:color w:val="002034"/>
      <w:sz w:val="22"/>
      <w:szCs w:val="22"/>
    </w:rPr>
  </w:style>
  <w:style w:type="character" w:customStyle="1" w:styleId="UnresolvedMention">
    <w:name w:val="Unresolved Mention"/>
    <w:basedOn w:val="DefaultParagraphFont"/>
    <w:uiPriority w:val="99"/>
    <w:semiHidden/>
    <w:unhideWhenUsed/>
    <w:rsid w:val="0018006D"/>
    <w:rPr>
      <w:color w:val="605E5C"/>
      <w:shd w:val="clear" w:color="auto" w:fill="E1DFDD"/>
    </w:rPr>
  </w:style>
  <w:style w:type="paragraph" w:customStyle="1" w:styleId="Default">
    <w:name w:val="Default"/>
    <w:rsid w:val="00334FFC"/>
    <w:pPr>
      <w:autoSpaceDE w:val="0"/>
      <w:autoSpaceDN w:val="0"/>
      <w:adjustRightInd w:val="0"/>
      <w:spacing w:after="0" w:line="240" w:lineRule="auto"/>
    </w:pPr>
    <w:rPr>
      <w:rFonts w:ascii="Lucida Sans Unicode" w:hAnsi="Lucida Sans Unicode" w:cs="Lucida Sans Unicod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0578">
      <w:bodyDiv w:val="1"/>
      <w:marLeft w:val="0"/>
      <w:marRight w:val="0"/>
      <w:marTop w:val="0"/>
      <w:marBottom w:val="0"/>
      <w:divBdr>
        <w:top w:val="none" w:sz="0" w:space="0" w:color="auto"/>
        <w:left w:val="none" w:sz="0" w:space="0" w:color="auto"/>
        <w:bottom w:val="none" w:sz="0" w:space="0" w:color="auto"/>
        <w:right w:val="none" w:sz="0" w:space="0" w:color="auto"/>
      </w:divBdr>
    </w:div>
    <w:div w:id="14425712">
      <w:bodyDiv w:val="1"/>
      <w:marLeft w:val="0"/>
      <w:marRight w:val="0"/>
      <w:marTop w:val="0"/>
      <w:marBottom w:val="0"/>
      <w:divBdr>
        <w:top w:val="none" w:sz="0" w:space="0" w:color="auto"/>
        <w:left w:val="none" w:sz="0" w:space="0" w:color="auto"/>
        <w:bottom w:val="none" w:sz="0" w:space="0" w:color="auto"/>
        <w:right w:val="none" w:sz="0" w:space="0" w:color="auto"/>
      </w:divBdr>
    </w:div>
    <w:div w:id="14886172">
      <w:bodyDiv w:val="1"/>
      <w:marLeft w:val="0"/>
      <w:marRight w:val="0"/>
      <w:marTop w:val="0"/>
      <w:marBottom w:val="0"/>
      <w:divBdr>
        <w:top w:val="none" w:sz="0" w:space="0" w:color="auto"/>
        <w:left w:val="none" w:sz="0" w:space="0" w:color="auto"/>
        <w:bottom w:val="none" w:sz="0" w:space="0" w:color="auto"/>
        <w:right w:val="none" w:sz="0" w:space="0" w:color="auto"/>
      </w:divBdr>
    </w:div>
    <w:div w:id="25643821">
      <w:bodyDiv w:val="1"/>
      <w:marLeft w:val="0"/>
      <w:marRight w:val="0"/>
      <w:marTop w:val="0"/>
      <w:marBottom w:val="0"/>
      <w:divBdr>
        <w:top w:val="none" w:sz="0" w:space="0" w:color="auto"/>
        <w:left w:val="none" w:sz="0" w:space="0" w:color="auto"/>
        <w:bottom w:val="none" w:sz="0" w:space="0" w:color="auto"/>
        <w:right w:val="none" w:sz="0" w:space="0" w:color="auto"/>
      </w:divBdr>
    </w:div>
    <w:div w:id="51390085">
      <w:bodyDiv w:val="1"/>
      <w:marLeft w:val="0"/>
      <w:marRight w:val="0"/>
      <w:marTop w:val="0"/>
      <w:marBottom w:val="0"/>
      <w:divBdr>
        <w:top w:val="none" w:sz="0" w:space="0" w:color="auto"/>
        <w:left w:val="none" w:sz="0" w:space="0" w:color="auto"/>
        <w:bottom w:val="none" w:sz="0" w:space="0" w:color="auto"/>
        <w:right w:val="none" w:sz="0" w:space="0" w:color="auto"/>
      </w:divBdr>
    </w:div>
    <w:div w:id="53165524">
      <w:bodyDiv w:val="1"/>
      <w:marLeft w:val="0"/>
      <w:marRight w:val="0"/>
      <w:marTop w:val="0"/>
      <w:marBottom w:val="0"/>
      <w:divBdr>
        <w:top w:val="none" w:sz="0" w:space="0" w:color="auto"/>
        <w:left w:val="none" w:sz="0" w:space="0" w:color="auto"/>
        <w:bottom w:val="none" w:sz="0" w:space="0" w:color="auto"/>
        <w:right w:val="none" w:sz="0" w:space="0" w:color="auto"/>
      </w:divBdr>
    </w:div>
    <w:div w:id="90275371">
      <w:bodyDiv w:val="1"/>
      <w:marLeft w:val="0"/>
      <w:marRight w:val="0"/>
      <w:marTop w:val="0"/>
      <w:marBottom w:val="0"/>
      <w:divBdr>
        <w:top w:val="none" w:sz="0" w:space="0" w:color="auto"/>
        <w:left w:val="none" w:sz="0" w:space="0" w:color="auto"/>
        <w:bottom w:val="none" w:sz="0" w:space="0" w:color="auto"/>
        <w:right w:val="none" w:sz="0" w:space="0" w:color="auto"/>
      </w:divBdr>
      <w:divsChild>
        <w:div w:id="1414010898">
          <w:marLeft w:val="0"/>
          <w:marRight w:val="0"/>
          <w:marTop w:val="0"/>
          <w:marBottom w:val="0"/>
          <w:divBdr>
            <w:top w:val="none" w:sz="0" w:space="0" w:color="auto"/>
            <w:left w:val="none" w:sz="0" w:space="0" w:color="auto"/>
            <w:bottom w:val="none" w:sz="0" w:space="0" w:color="auto"/>
            <w:right w:val="none" w:sz="0" w:space="0" w:color="auto"/>
          </w:divBdr>
          <w:divsChild>
            <w:div w:id="408969712">
              <w:marLeft w:val="0"/>
              <w:marRight w:val="0"/>
              <w:marTop w:val="0"/>
              <w:marBottom w:val="0"/>
              <w:divBdr>
                <w:top w:val="none" w:sz="0" w:space="0" w:color="auto"/>
                <w:left w:val="none" w:sz="0" w:space="0" w:color="auto"/>
                <w:bottom w:val="none" w:sz="0" w:space="0" w:color="auto"/>
                <w:right w:val="none" w:sz="0" w:space="0" w:color="auto"/>
              </w:divBdr>
              <w:divsChild>
                <w:div w:id="1004548540">
                  <w:marLeft w:val="0"/>
                  <w:marRight w:val="0"/>
                  <w:marTop w:val="0"/>
                  <w:marBottom w:val="0"/>
                  <w:divBdr>
                    <w:top w:val="none" w:sz="0" w:space="0" w:color="auto"/>
                    <w:left w:val="none" w:sz="0" w:space="0" w:color="auto"/>
                    <w:bottom w:val="none" w:sz="0" w:space="0" w:color="auto"/>
                    <w:right w:val="none" w:sz="0" w:space="0" w:color="auto"/>
                  </w:divBdr>
                  <w:divsChild>
                    <w:div w:id="1925726327">
                      <w:marLeft w:val="1"/>
                      <w:marRight w:val="1"/>
                      <w:marTop w:val="0"/>
                      <w:marBottom w:val="0"/>
                      <w:divBdr>
                        <w:top w:val="none" w:sz="0" w:space="0" w:color="auto"/>
                        <w:left w:val="none" w:sz="0" w:space="0" w:color="auto"/>
                        <w:bottom w:val="none" w:sz="0" w:space="0" w:color="auto"/>
                        <w:right w:val="none" w:sz="0" w:space="0" w:color="auto"/>
                      </w:divBdr>
                      <w:divsChild>
                        <w:div w:id="913975078">
                          <w:marLeft w:val="0"/>
                          <w:marRight w:val="0"/>
                          <w:marTop w:val="0"/>
                          <w:marBottom w:val="0"/>
                          <w:divBdr>
                            <w:top w:val="none" w:sz="0" w:space="0" w:color="auto"/>
                            <w:left w:val="none" w:sz="0" w:space="0" w:color="auto"/>
                            <w:bottom w:val="none" w:sz="0" w:space="0" w:color="auto"/>
                            <w:right w:val="none" w:sz="0" w:space="0" w:color="auto"/>
                          </w:divBdr>
                          <w:divsChild>
                            <w:div w:id="220865583">
                              <w:marLeft w:val="0"/>
                              <w:marRight w:val="0"/>
                              <w:marTop w:val="0"/>
                              <w:marBottom w:val="360"/>
                              <w:divBdr>
                                <w:top w:val="none" w:sz="0" w:space="0" w:color="auto"/>
                                <w:left w:val="none" w:sz="0" w:space="0" w:color="auto"/>
                                <w:bottom w:val="none" w:sz="0" w:space="0" w:color="auto"/>
                                <w:right w:val="none" w:sz="0" w:space="0" w:color="auto"/>
                              </w:divBdr>
                              <w:divsChild>
                                <w:div w:id="930432682">
                                  <w:marLeft w:val="0"/>
                                  <w:marRight w:val="0"/>
                                  <w:marTop w:val="0"/>
                                  <w:marBottom w:val="0"/>
                                  <w:divBdr>
                                    <w:top w:val="none" w:sz="0" w:space="0" w:color="auto"/>
                                    <w:left w:val="none" w:sz="0" w:space="0" w:color="auto"/>
                                    <w:bottom w:val="none" w:sz="0" w:space="0" w:color="auto"/>
                                    <w:right w:val="none" w:sz="0" w:space="0" w:color="auto"/>
                                  </w:divBdr>
                                  <w:divsChild>
                                    <w:div w:id="184710017">
                                      <w:marLeft w:val="0"/>
                                      <w:marRight w:val="0"/>
                                      <w:marTop w:val="0"/>
                                      <w:marBottom w:val="0"/>
                                      <w:divBdr>
                                        <w:top w:val="none" w:sz="0" w:space="0" w:color="auto"/>
                                        <w:left w:val="none" w:sz="0" w:space="0" w:color="auto"/>
                                        <w:bottom w:val="none" w:sz="0" w:space="0" w:color="auto"/>
                                        <w:right w:val="none" w:sz="0" w:space="0" w:color="auto"/>
                                      </w:divBdr>
                                      <w:divsChild>
                                        <w:div w:id="172216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44677">
      <w:bodyDiv w:val="1"/>
      <w:marLeft w:val="0"/>
      <w:marRight w:val="0"/>
      <w:marTop w:val="0"/>
      <w:marBottom w:val="0"/>
      <w:divBdr>
        <w:top w:val="none" w:sz="0" w:space="0" w:color="auto"/>
        <w:left w:val="none" w:sz="0" w:space="0" w:color="auto"/>
        <w:bottom w:val="none" w:sz="0" w:space="0" w:color="auto"/>
        <w:right w:val="none" w:sz="0" w:space="0" w:color="auto"/>
      </w:divBdr>
    </w:div>
    <w:div w:id="98185408">
      <w:bodyDiv w:val="1"/>
      <w:marLeft w:val="0"/>
      <w:marRight w:val="0"/>
      <w:marTop w:val="0"/>
      <w:marBottom w:val="0"/>
      <w:divBdr>
        <w:top w:val="none" w:sz="0" w:space="0" w:color="auto"/>
        <w:left w:val="none" w:sz="0" w:space="0" w:color="auto"/>
        <w:bottom w:val="none" w:sz="0" w:space="0" w:color="auto"/>
        <w:right w:val="none" w:sz="0" w:space="0" w:color="auto"/>
      </w:divBdr>
    </w:div>
    <w:div w:id="105589797">
      <w:bodyDiv w:val="1"/>
      <w:marLeft w:val="0"/>
      <w:marRight w:val="0"/>
      <w:marTop w:val="0"/>
      <w:marBottom w:val="0"/>
      <w:divBdr>
        <w:top w:val="none" w:sz="0" w:space="0" w:color="auto"/>
        <w:left w:val="none" w:sz="0" w:space="0" w:color="auto"/>
        <w:bottom w:val="none" w:sz="0" w:space="0" w:color="auto"/>
        <w:right w:val="none" w:sz="0" w:space="0" w:color="auto"/>
      </w:divBdr>
    </w:div>
    <w:div w:id="112022613">
      <w:bodyDiv w:val="1"/>
      <w:marLeft w:val="0"/>
      <w:marRight w:val="0"/>
      <w:marTop w:val="0"/>
      <w:marBottom w:val="0"/>
      <w:divBdr>
        <w:top w:val="none" w:sz="0" w:space="0" w:color="auto"/>
        <w:left w:val="none" w:sz="0" w:space="0" w:color="auto"/>
        <w:bottom w:val="none" w:sz="0" w:space="0" w:color="auto"/>
        <w:right w:val="none" w:sz="0" w:space="0" w:color="auto"/>
      </w:divBdr>
    </w:div>
    <w:div w:id="161046399">
      <w:bodyDiv w:val="1"/>
      <w:marLeft w:val="0"/>
      <w:marRight w:val="0"/>
      <w:marTop w:val="0"/>
      <w:marBottom w:val="0"/>
      <w:divBdr>
        <w:top w:val="none" w:sz="0" w:space="0" w:color="auto"/>
        <w:left w:val="none" w:sz="0" w:space="0" w:color="auto"/>
        <w:bottom w:val="none" w:sz="0" w:space="0" w:color="auto"/>
        <w:right w:val="none" w:sz="0" w:space="0" w:color="auto"/>
      </w:divBdr>
    </w:div>
    <w:div w:id="179470244">
      <w:bodyDiv w:val="1"/>
      <w:marLeft w:val="0"/>
      <w:marRight w:val="0"/>
      <w:marTop w:val="0"/>
      <w:marBottom w:val="0"/>
      <w:divBdr>
        <w:top w:val="none" w:sz="0" w:space="0" w:color="auto"/>
        <w:left w:val="none" w:sz="0" w:space="0" w:color="auto"/>
        <w:bottom w:val="none" w:sz="0" w:space="0" w:color="auto"/>
        <w:right w:val="none" w:sz="0" w:space="0" w:color="auto"/>
      </w:divBdr>
    </w:div>
    <w:div w:id="188883163">
      <w:bodyDiv w:val="1"/>
      <w:marLeft w:val="0"/>
      <w:marRight w:val="0"/>
      <w:marTop w:val="0"/>
      <w:marBottom w:val="0"/>
      <w:divBdr>
        <w:top w:val="none" w:sz="0" w:space="0" w:color="auto"/>
        <w:left w:val="none" w:sz="0" w:space="0" w:color="auto"/>
        <w:bottom w:val="none" w:sz="0" w:space="0" w:color="auto"/>
        <w:right w:val="none" w:sz="0" w:space="0" w:color="auto"/>
      </w:divBdr>
    </w:div>
    <w:div w:id="210729289">
      <w:bodyDiv w:val="1"/>
      <w:marLeft w:val="0"/>
      <w:marRight w:val="0"/>
      <w:marTop w:val="0"/>
      <w:marBottom w:val="0"/>
      <w:divBdr>
        <w:top w:val="none" w:sz="0" w:space="0" w:color="auto"/>
        <w:left w:val="none" w:sz="0" w:space="0" w:color="auto"/>
        <w:bottom w:val="none" w:sz="0" w:space="0" w:color="auto"/>
        <w:right w:val="none" w:sz="0" w:space="0" w:color="auto"/>
      </w:divBdr>
    </w:div>
    <w:div w:id="221065684">
      <w:bodyDiv w:val="1"/>
      <w:marLeft w:val="0"/>
      <w:marRight w:val="0"/>
      <w:marTop w:val="0"/>
      <w:marBottom w:val="0"/>
      <w:divBdr>
        <w:top w:val="none" w:sz="0" w:space="0" w:color="auto"/>
        <w:left w:val="none" w:sz="0" w:space="0" w:color="auto"/>
        <w:bottom w:val="none" w:sz="0" w:space="0" w:color="auto"/>
        <w:right w:val="none" w:sz="0" w:space="0" w:color="auto"/>
      </w:divBdr>
    </w:div>
    <w:div w:id="225183662">
      <w:bodyDiv w:val="1"/>
      <w:marLeft w:val="0"/>
      <w:marRight w:val="0"/>
      <w:marTop w:val="0"/>
      <w:marBottom w:val="0"/>
      <w:divBdr>
        <w:top w:val="none" w:sz="0" w:space="0" w:color="auto"/>
        <w:left w:val="none" w:sz="0" w:space="0" w:color="auto"/>
        <w:bottom w:val="none" w:sz="0" w:space="0" w:color="auto"/>
        <w:right w:val="none" w:sz="0" w:space="0" w:color="auto"/>
      </w:divBdr>
    </w:div>
    <w:div w:id="246964889">
      <w:bodyDiv w:val="1"/>
      <w:marLeft w:val="0"/>
      <w:marRight w:val="0"/>
      <w:marTop w:val="0"/>
      <w:marBottom w:val="0"/>
      <w:divBdr>
        <w:top w:val="none" w:sz="0" w:space="0" w:color="auto"/>
        <w:left w:val="none" w:sz="0" w:space="0" w:color="auto"/>
        <w:bottom w:val="none" w:sz="0" w:space="0" w:color="auto"/>
        <w:right w:val="none" w:sz="0" w:space="0" w:color="auto"/>
      </w:divBdr>
    </w:div>
    <w:div w:id="250166830">
      <w:bodyDiv w:val="1"/>
      <w:marLeft w:val="0"/>
      <w:marRight w:val="0"/>
      <w:marTop w:val="0"/>
      <w:marBottom w:val="0"/>
      <w:divBdr>
        <w:top w:val="none" w:sz="0" w:space="0" w:color="auto"/>
        <w:left w:val="none" w:sz="0" w:space="0" w:color="auto"/>
        <w:bottom w:val="none" w:sz="0" w:space="0" w:color="auto"/>
        <w:right w:val="none" w:sz="0" w:space="0" w:color="auto"/>
      </w:divBdr>
    </w:div>
    <w:div w:id="257294856">
      <w:bodyDiv w:val="1"/>
      <w:marLeft w:val="0"/>
      <w:marRight w:val="0"/>
      <w:marTop w:val="0"/>
      <w:marBottom w:val="0"/>
      <w:divBdr>
        <w:top w:val="none" w:sz="0" w:space="0" w:color="auto"/>
        <w:left w:val="none" w:sz="0" w:space="0" w:color="auto"/>
        <w:bottom w:val="none" w:sz="0" w:space="0" w:color="auto"/>
        <w:right w:val="none" w:sz="0" w:space="0" w:color="auto"/>
      </w:divBdr>
    </w:div>
    <w:div w:id="279528668">
      <w:bodyDiv w:val="1"/>
      <w:marLeft w:val="0"/>
      <w:marRight w:val="0"/>
      <w:marTop w:val="0"/>
      <w:marBottom w:val="0"/>
      <w:divBdr>
        <w:top w:val="none" w:sz="0" w:space="0" w:color="auto"/>
        <w:left w:val="none" w:sz="0" w:space="0" w:color="auto"/>
        <w:bottom w:val="none" w:sz="0" w:space="0" w:color="auto"/>
        <w:right w:val="none" w:sz="0" w:space="0" w:color="auto"/>
      </w:divBdr>
    </w:div>
    <w:div w:id="281150295">
      <w:bodyDiv w:val="1"/>
      <w:marLeft w:val="0"/>
      <w:marRight w:val="0"/>
      <w:marTop w:val="0"/>
      <w:marBottom w:val="0"/>
      <w:divBdr>
        <w:top w:val="none" w:sz="0" w:space="0" w:color="auto"/>
        <w:left w:val="none" w:sz="0" w:space="0" w:color="auto"/>
        <w:bottom w:val="none" w:sz="0" w:space="0" w:color="auto"/>
        <w:right w:val="none" w:sz="0" w:space="0" w:color="auto"/>
      </w:divBdr>
    </w:div>
    <w:div w:id="305820948">
      <w:bodyDiv w:val="1"/>
      <w:marLeft w:val="0"/>
      <w:marRight w:val="0"/>
      <w:marTop w:val="0"/>
      <w:marBottom w:val="0"/>
      <w:divBdr>
        <w:top w:val="none" w:sz="0" w:space="0" w:color="auto"/>
        <w:left w:val="none" w:sz="0" w:space="0" w:color="auto"/>
        <w:bottom w:val="none" w:sz="0" w:space="0" w:color="auto"/>
        <w:right w:val="none" w:sz="0" w:space="0" w:color="auto"/>
      </w:divBdr>
    </w:div>
    <w:div w:id="308294113">
      <w:bodyDiv w:val="1"/>
      <w:marLeft w:val="0"/>
      <w:marRight w:val="0"/>
      <w:marTop w:val="0"/>
      <w:marBottom w:val="0"/>
      <w:divBdr>
        <w:top w:val="none" w:sz="0" w:space="0" w:color="auto"/>
        <w:left w:val="none" w:sz="0" w:space="0" w:color="auto"/>
        <w:bottom w:val="none" w:sz="0" w:space="0" w:color="auto"/>
        <w:right w:val="none" w:sz="0" w:space="0" w:color="auto"/>
      </w:divBdr>
    </w:div>
    <w:div w:id="317268863">
      <w:bodyDiv w:val="1"/>
      <w:marLeft w:val="0"/>
      <w:marRight w:val="0"/>
      <w:marTop w:val="0"/>
      <w:marBottom w:val="0"/>
      <w:divBdr>
        <w:top w:val="none" w:sz="0" w:space="0" w:color="auto"/>
        <w:left w:val="none" w:sz="0" w:space="0" w:color="auto"/>
        <w:bottom w:val="none" w:sz="0" w:space="0" w:color="auto"/>
        <w:right w:val="none" w:sz="0" w:space="0" w:color="auto"/>
      </w:divBdr>
    </w:div>
    <w:div w:id="321933173">
      <w:bodyDiv w:val="1"/>
      <w:marLeft w:val="0"/>
      <w:marRight w:val="0"/>
      <w:marTop w:val="0"/>
      <w:marBottom w:val="0"/>
      <w:divBdr>
        <w:top w:val="none" w:sz="0" w:space="0" w:color="auto"/>
        <w:left w:val="none" w:sz="0" w:space="0" w:color="auto"/>
        <w:bottom w:val="none" w:sz="0" w:space="0" w:color="auto"/>
        <w:right w:val="none" w:sz="0" w:space="0" w:color="auto"/>
      </w:divBdr>
    </w:div>
    <w:div w:id="322441246">
      <w:bodyDiv w:val="1"/>
      <w:marLeft w:val="0"/>
      <w:marRight w:val="0"/>
      <w:marTop w:val="0"/>
      <w:marBottom w:val="0"/>
      <w:divBdr>
        <w:top w:val="none" w:sz="0" w:space="0" w:color="auto"/>
        <w:left w:val="none" w:sz="0" w:space="0" w:color="auto"/>
        <w:bottom w:val="none" w:sz="0" w:space="0" w:color="auto"/>
        <w:right w:val="none" w:sz="0" w:space="0" w:color="auto"/>
      </w:divBdr>
    </w:div>
    <w:div w:id="337083571">
      <w:bodyDiv w:val="1"/>
      <w:marLeft w:val="0"/>
      <w:marRight w:val="0"/>
      <w:marTop w:val="0"/>
      <w:marBottom w:val="0"/>
      <w:divBdr>
        <w:top w:val="none" w:sz="0" w:space="0" w:color="auto"/>
        <w:left w:val="none" w:sz="0" w:space="0" w:color="auto"/>
        <w:bottom w:val="none" w:sz="0" w:space="0" w:color="auto"/>
        <w:right w:val="none" w:sz="0" w:space="0" w:color="auto"/>
      </w:divBdr>
      <w:divsChild>
        <w:div w:id="156070570">
          <w:marLeft w:val="1109"/>
          <w:marRight w:val="0"/>
          <w:marTop w:val="0"/>
          <w:marBottom w:val="0"/>
          <w:divBdr>
            <w:top w:val="none" w:sz="0" w:space="0" w:color="auto"/>
            <w:left w:val="none" w:sz="0" w:space="0" w:color="auto"/>
            <w:bottom w:val="none" w:sz="0" w:space="0" w:color="auto"/>
            <w:right w:val="none" w:sz="0" w:space="0" w:color="auto"/>
          </w:divBdr>
        </w:div>
      </w:divsChild>
    </w:div>
    <w:div w:id="337930612">
      <w:bodyDiv w:val="1"/>
      <w:marLeft w:val="0"/>
      <w:marRight w:val="0"/>
      <w:marTop w:val="0"/>
      <w:marBottom w:val="0"/>
      <w:divBdr>
        <w:top w:val="none" w:sz="0" w:space="0" w:color="auto"/>
        <w:left w:val="none" w:sz="0" w:space="0" w:color="auto"/>
        <w:bottom w:val="none" w:sz="0" w:space="0" w:color="auto"/>
        <w:right w:val="none" w:sz="0" w:space="0" w:color="auto"/>
      </w:divBdr>
    </w:div>
    <w:div w:id="345056883">
      <w:bodyDiv w:val="1"/>
      <w:marLeft w:val="0"/>
      <w:marRight w:val="0"/>
      <w:marTop w:val="0"/>
      <w:marBottom w:val="0"/>
      <w:divBdr>
        <w:top w:val="none" w:sz="0" w:space="0" w:color="auto"/>
        <w:left w:val="none" w:sz="0" w:space="0" w:color="auto"/>
        <w:bottom w:val="none" w:sz="0" w:space="0" w:color="auto"/>
        <w:right w:val="none" w:sz="0" w:space="0" w:color="auto"/>
      </w:divBdr>
    </w:div>
    <w:div w:id="353776135">
      <w:bodyDiv w:val="1"/>
      <w:marLeft w:val="0"/>
      <w:marRight w:val="0"/>
      <w:marTop w:val="0"/>
      <w:marBottom w:val="0"/>
      <w:divBdr>
        <w:top w:val="none" w:sz="0" w:space="0" w:color="auto"/>
        <w:left w:val="none" w:sz="0" w:space="0" w:color="auto"/>
        <w:bottom w:val="none" w:sz="0" w:space="0" w:color="auto"/>
        <w:right w:val="none" w:sz="0" w:space="0" w:color="auto"/>
      </w:divBdr>
    </w:div>
    <w:div w:id="359287297">
      <w:bodyDiv w:val="1"/>
      <w:marLeft w:val="0"/>
      <w:marRight w:val="0"/>
      <w:marTop w:val="0"/>
      <w:marBottom w:val="0"/>
      <w:divBdr>
        <w:top w:val="none" w:sz="0" w:space="0" w:color="auto"/>
        <w:left w:val="none" w:sz="0" w:space="0" w:color="auto"/>
        <w:bottom w:val="none" w:sz="0" w:space="0" w:color="auto"/>
        <w:right w:val="none" w:sz="0" w:space="0" w:color="auto"/>
      </w:divBdr>
    </w:div>
    <w:div w:id="397048642">
      <w:bodyDiv w:val="1"/>
      <w:marLeft w:val="0"/>
      <w:marRight w:val="0"/>
      <w:marTop w:val="0"/>
      <w:marBottom w:val="0"/>
      <w:divBdr>
        <w:top w:val="none" w:sz="0" w:space="0" w:color="auto"/>
        <w:left w:val="none" w:sz="0" w:space="0" w:color="auto"/>
        <w:bottom w:val="none" w:sz="0" w:space="0" w:color="auto"/>
        <w:right w:val="none" w:sz="0" w:space="0" w:color="auto"/>
      </w:divBdr>
    </w:div>
    <w:div w:id="409237894">
      <w:bodyDiv w:val="1"/>
      <w:marLeft w:val="0"/>
      <w:marRight w:val="0"/>
      <w:marTop w:val="0"/>
      <w:marBottom w:val="0"/>
      <w:divBdr>
        <w:top w:val="none" w:sz="0" w:space="0" w:color="auto"/>
        <w:left w:val="none" w:sz="0" w:space="0" w:color="auto"/>
        <w:bottom w:val="none" w:sz="0" w:space="0" w:color="auto"/>
        <w:right w:val="none" w:sz="0" w:space="0" w:color="auto"/>
      </w:divBdr>
    </w:div>
    <w:div w:id="435254751">
      <w:bodyDiv w:val="1"/>
      <w:marLeft w:val="0"/>
      <w:marRight w:val="0"/>
      <w:marTop w:val="0"/>
      <w:marBottom w:val="0"/>
      <w:divBdr>
        <w:top w:val="none" w:sz="0" w:space="0" w:color="auto"/>
        <w:left w:val="none" w:sz="0" w:space="0" w:color="auto"/>
        <w:bottom w:val="none" w:sz="0" w:space="0" w:color="auto"/>
        <w:right w:val="none" w:sz="0" w:space="0" w:color="auto"/>
      </w:divBdr>
    </w:div>
    <w:div w:id="443884295">
      <w:bodyDiv w:val="1"/>
      <w:marLeft w:val="0"/>
      <w:marRight w:val="0"/>
      <w:marTop w:val="0"/>
      <w:marBottom w:val="0"/>
      <w:divBdr>
        <w:top w:val="none" w:sz="0" w:space="0" w:color="auto"/>
        <w:left w:val="none" w:sz="0" w:space="0" w:color="auto"/>
        <w:bottom w:val="none" w:sz="0" w:space="0" w:color="auto"/>
        <w:right w:val="none" w:sz="0" w:space="0" w:color="auto"/>
      </w:divBdr>
    </w:div>
    <w:div w:id="446973393">
      <w:bodyDiv w:val="1"/>
      <w:marLeft w:val="0"/>
      <w:marRight w:val="0"/>
      <w:marTop w:val="0"/>
      <w:marBottom w:val="0"/>
      <w:divBdr>
        <w:top w:val="none" w:sz="0" w:space="0" w:color="auto"/>
        <w:left w:val="none" w:sz="0" w:space="0" w:color="auto"/>
        <w:bottom w:val="none" w:sz="0" w:space="0" w:color="auto"/>
        <w:right w:val="none" w:sz="0" w:space="0" w:color="auto"/>
      </w:divBdr>
    </w:div>
    <w:div w:id="452677120">
      <w:bodyDiv w:val="1"/>
      <w:marLeft w:val="0"/>
      <w:marRight w:val="0"/>
      <w:marTop w:val="0"/>
      <w:marBottom w:val="0"/>
      <w:divBdr>
        <w:top w:val="none" w:sz="0" w:space="0" w:color="auto"/>
        <w:left w:val="none" w:sz="0" w:space="0" w:color="auto"/>
        <w:bottom w:val="none" w:sz="0" w:space="0" w:color="auto"/>
        <w:right w:val="none" w:sz="0" w:space="0" w:color="auto"/>
      </w:divBdr>
    </w:div>
    <w:div w:id="459349467">
      <w:bodyDiv w:val="1"/>
      <w:marLeft w:val="0"/>
      <w:marRight w:val="0"/>
      <w:marTop w:val="0"/>
      <w:marBottom w:val="0"/>
      <w:divBdr>
        <w:top w:val="none" w:sz="0" w:space="0" w:color="auto"/>
        <w:left w:val="none" w:sz="0" w:space="0" w:color="auto"/>
        <w:bottom w:val="none" w:sz="0" w:space="0" w:color="auto"/>
        <w:right w:val="none" w:sz="0" w:space="0" w:color="auto"/>
      </w:divBdr>
    </w:div>
    <w:div w:id="471025952">
      <w:bodyDiv w:val="1"/>
      <w:marLeft w:val="0"/>
      <w:marRight w:val="0"/>
      <w:marTop w:val="0"/>
      <w:marBottom w:val="0"/>
      <w:divBdr>
        <w:top w:val="none" w:sz="0" w:space="0" w:color="auto"/>
        <w:left w:val="none" w:sz="0" w:space="0" w:color="auto"/>
        <w:bottom w:val="none" w:sz="0" w:space="0" w:color="auto"/>
        <w:right w:val="none" w:sz="0" w:space="0" w:color="auto"/>
      </w:divBdr>
    </w:div>
    <w:div w:id="489520859">
      <w:bodyDiv w:val="1"/>
      <w:marLeft w:val="0"/>
      <w:marRight w:val="0"/>
      <w:marTop w:val="0"/>
      <w:marBottom w:val="0"/>
      <w:divBdr>
        <w:top w:val="none" w:sz="0" w:space="0" w:color="auto"/>
        <w:left w:val="none" w:sz="0" w:space="0" w:color="auto"/>
        <w:bottom w:val="none" w:sz="0" w:space="0" w:color="auto"/>
        <w:right w:val="none" w:sz="0" w:space="0" w:color="auto"/>
      </w:divBdr>
      <w:divsChild>
        <w:div w:id="1574852074">
          <w:marLeft w:val="0"/>
          <w:marRight w:val="0"/>
          <w:marTop w:val="0"/>
          <w:marBottom w:val="0"/>
          <w:divBdr>
            <w:top w:val="none" w:sz="0" w:space="0" w:color="auto"/>
            <w:left w:val="none" w:sz="0" w:space="0" w:color="auto"/>
            <w:bottom w:val="none" w:sz="0" w:space="0" w:color="auto"/>
            <w:right w:val="none" w:sz="0" w:space="0" w:color="auto"/>
          </w:divBdr>
          <w:divsChild>
            <w:div w:id="142427914">
              <w:marLeft w:val="0"/>
              <w:marRight w:val="0"/>
              <w:marTop w:val="0"/>
              <w:marBottom w:val="0"/>
              <w:divBdr>
                <w:top w:val="none" w:sz="0" w:space="0" w:color="auto"/>
                <w:left w:val="none" w:sz="0" w:space="0" w:color="auto"/>
                <w:bottom w:val="none" w:sz="0" w:space="0" w:color="auto"/>
                <w:right w:val="none" w:sz="0" w:space="0" w:color="auto"/>
              </w:divBdr>
              <w:divsChild>
                <w:div w:id="577977548">
                  <w:marLeft w:val="0"/>
                  <w:marRight w:val="0"/>
                  <w:marTop w:val="0"/>
                  <w:marBottom w:val="0"/>
                  <w:divBdr>
                    <w:top w:val="none" w:sz="0" w:space="0" w:color="auto"/>
                    <w:left w:val="none" w:sz="0" w:space="0" w:color="auto"/>
                    <w:bottom w:val="none" w:sz="0" w:space="0" w:color="auto"/>
                    <w:right w:val="none" w:sz="0" w:space="0" w:color="auto"/>
                  </w:divBdr>
                  <w:divsChild>
                    <w:div w:id="1261260373">
                      <w:marLeft w:val="0"/>
                      <w:marRight w:val="0"/>
                      <w:marTop w:val="0"/>
                      <w:marBottom w:val="0"/>
                      <w:divBdr>
                        <w:top w:val="none" w:sz="0" w:space="0" w:color="auto"/>
                        <w:left w:val="none" w:sz="0" w:space="0" w:color="auto"/>
                        <w:bottom w:val="none" w:sz="0" w:space="0" w:color="auto"/>
                        <w:right w:val="none" w:sz="0" w:space="0" w:color="auto"/>
                      </w:divBdr>
                      <w:divsChild>
                        <w:div w:id="1523742413">
                          <w:marLeft w:val="0"/>
                          <w:marRight w:val="0"/>
                          <w:marTop w:val="0"/>
                          <w:marBottom w:val="0"/>
                          <w:divBdr>
                            <w:top w:val="none" w:sz="0" w:space="0" w:color="auto"/>
                            <w:left w:val="none" w:sz="0" w:space="0" w:color="auto"/>
                            <w:bottom w:val="none" w:sz="0" w:space="0" w:color="auto"/>
                            <w:right w:val="none" w:sz="0" w:space="0" w:color="auto"/>
                          </w:divBdr>
                          <w:divsChild>
                            <w:div w:id="1743789707">
                              <w:marLeft w:val="0"/>
                              <w:marRight w:val="0"/>
                              <w:marTop w:val="0"/>
                              <w:marBottom w:val="0"/>
                              <w:divBdr>
                                <w:top w:val="none" w:sz="0" w:space="0" w:color="auto"/>
                                <w:left w:val="none" w:sz="0" w:space="0" w:color="auto"/>
                                <w:bottom w:val="none" w:sz="0" w:space="0" w:color="auto"/>
                                <w:right w:val="none" w:sz="0" w:space="0" w:color="auto"/>
                              </w:divBdr>
                              <w:divsChild>
                                <w:div w:id="1097601718">
                                  <w:marLeft w:val="0"/>
                                  <w:marRight w:val="0"/>
                                  <w:marTop w:val="0"/>
                                  <w:marBottom w:val="0"/>
                                  <w:divBdr>
                                    <w:top w:val="none" w:sz="0" w:space="0" w:color="auto"/>
                                    <w:left w:val="none" w:sz="0" w:space="0" w:color="auto"/>
                                    <w:bottom w:val="none" w:sz="0" w:space="0" w:color="auto"/>
                                    <w:right w:val="none" w:sz="0" w:space="0" w:color="auto"/>
                                  </w:divBdr>
                                  <w:divsChild>
                                    <w:div w:id="1943371453">
                                      <w:marLeft w:val="0"/>
                                      <w:marRight w:val="0"/>
                                      <w:marTop w:val="0"/>
                                      <w:marBottom w:val="0"/>
                                      <w:divBdr>
                                        <w:top w:val="none" w:sz="0" w:space="0" w:color="auto"/>
                                        <w:left w:val="none" w:sz="0" w:space="0" w:color="auto"/>
                                        <w:bottom w:val="none" w:sz="0" w:space="0" w:color="auto"/>
                                        <w:right w:val="none" w:sz="0" w:space="0" w:color="auto"/>
                                      </w:divBdr>
                                      <w:divsChild>
                                        <w:div w:id="1339775973">
                                          <w:marLeft w:val="0"/>
                                          <w:marRight w:val="0"/>
                                          <w:marTop w:val="0"/>
                                          <w:marBottom w:val="0"/>
                                          <w:divBdr>
                                            <w:top w:val="none" w:sz="0" w:space="0" w:color="auto"/>
                                            <w:left w:val="none" w:sz="0" w:space="0" w:color="auto"/>
                                            <w:bottom w:val="none" w:sz="0" w:space="0" w:color="auto"/>
                                            <w:right w:val="none" w:sz="0" w:space="0" w:color="auto"/>
                                          </w:divBdr>
                                          <w:divsChild>
                                            <w:div w:id="805900387">
                                              <w:marLeft w:val="0"/>
                                              <w:marRight w:val="0"/>
                                              <w:marTop w:val="0"/>
                                              <w:marBottom w:val="0"/>
                                              <w:divBdr>
                                                <w:top w:val="none" w:sz="0" w:space="0" w:color="auto"/>
                                                <w:left w:val="none" w:sz="0" w:space="0" w:color="auto"/>
                                                <w:bottom w:val="none" w:sz="0" w:space="0" w:color="auto"/>
                                                <w:right w:val="none" w:sz="0" w:space="0" w:color="auto"/>
                                              </w:divBdr>
                                            </w:div>
                                            <w:div w:id="1086196383">
                                              <w:marLeft w:val="0"/>
                                              <w:marRight w:val="0"/>
                                              <w:marTop w:val="0"/>
                                              <w:marBottom w:val="0"/>
                                              <w:divBdr>
                                                <w:top w:val="none" w:sz="0" w:space="0" w:color="auto"/>
                                                <w:left w:val="none" w:sz="0" w:space="0" w:color="auto"/>
                                                <w:bottom w:val="none" w:sz="0" w:space="0" w:color="auto"/>
                                                <w:right w:val="none" w:sz="0" w:space="0" w:color="auto"/>
                                              </w:divBdr>
                                            </w:div>
                                            <w:div w:id="1567567990">
                                              <w:marLeft w:val="0"/>
                                              <w:marRight w:val="0"/>
                                              <w:marTop w:val="0"/>
                                              <w:marBottom w:val="0"/>
                                              <w:divBdr>
                                                <w:top w:val="none" w:sz="0" w:space="0" w:color="auto"/>
                                                <w:left w:val="none" w:sz="0" w:space="0" w:color="auto"/>
                                                <w:bottom w:val="none" w:sz="0" w:space="0" w:color="auto"/>
                                                <w:right w:val="none" w:sz="0" w:space="0" w:color="auto"/>
                                              </w:divBdr>
                                              <w:divsChild>
                                                <w:div w:id="2013410979">
                                                  <w:marLeft w:val="0"/>
                                                  <w:marRight w:val="0"/>
                                                  <w:marTop w:val="0"/>
                                                  <w:marBottom w:val="0"/>
                                                  <w:divBdr>
                                                    <w:top w:val="none" w:sz="0" w:space="0" w:color="auto"/>
                                                    <w:left w:val="none" w:sz="0" w:space="0" w:color="auto"/>
                                                    <w:bottom w:val="none" w:sz="0" w:space="0" w:color="auto"/>
                                                    <w:right w:val="none" w:sz="0" w:space="0" w:color="auto"/>
                                                  </w:divBdr>
                                                </w:div>
                                                <w:div w:id="86070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2261835">
      <w:bodyDiv w:val="1"/>
      <w:marLeft w:val="0"/>
      <w:marRight w:val="0"/>
      <w:marTop w:val="0"/>
      <w:marBottom w:val="0"/>
      <w:divBdr>
        <w:top w:val="none" w:sz="0" w:space="0" w:color="auto"/>
        <w:left w:val="none" w:sz="0" w:space="0" w:color="auto"/>
        <w:bottom w:val="none" w:sz="0" w:space="0" w:color="auto"/>
        <w:right w:val="none" w:sz="0" w:space="0" w:color="auto"/>
      </w:divBdr>
    </w:div>
    <w:div w:id="497772185">
      <w:bodyDiv w:val="1"/>
      <w:marLeft w:val="0"/>
      <w:marRight w:val="0"/>
      <w:marTop w:val="0"/>
      <w:marBottom w:val="0"/>
      <w:divBdr>
        <w:top w:val="none" w:sz="0" w:space="0" w:color="auto"/>
        <w:left w:val="none" w:sz="0" w:space="0" w:color="auto"/>
        <w:bottom w:val="none" w:sz="0" w:space="0" w:color="auto"/>
        <w:right w:val="none" w:sz="0" w:space="0" w:color="auto"/>
      </w:divBdr>
    </w:div>
    <w:div w:id="500194422">
      <w:bodyDiv w:val="1"/>
      <w:marLeft w:val="0"/>
      <w:marRight w:val="0"/>
      <w:marTop w:val="0"/>
      <w:marBottom w:val="0"/>
      <w:divBdr>
        <w:top w:val="none" w:sz="0" w:space="0" w:color="auto"/>
        <w:left w:val="none" w:sz="0" w:space="0" w:color="auto"/>
        <w:bottom w:val="none" w:sz="0" w:space="0" w:color="auto"/>
        <w:right w:val="none" w:sz="0" w:space="0" w:color="auto"/>
      </w:divBdr>
    </w:div>
    <w:div w:id="505827328">
      <w:bodyDiv w:val="1"/>
      <w:marLeft w:val="0"/>
      <w:marRight w:val="0"/>
      <w:marTop w:val="0"/>
      <w:marBottom w:val="0"/>
      <w:divBdr>
        <w:top w:val="none" w:sz="0" w:space="0" w:color="auto"/>
        <w:left w:val="none" w:sz="0" w:space="0" w:color="auto"/>
        <w:bottom w:val="none" w:sz="0" w:space="0" w:color="auto"/>
        <w:right w:val="none" w:sz="0" w:space="0" w:color="auto"/>
      </w:divBdr>
    </w:div>
    <w:div w:id="509562043">
      <w:bodyDiv w:val="1"/>
      <w:marLeft w:val="0"/>
      <w:marRight w:val="0"/>
      <w:marTop w:val="0"/>
      <w:marBottom w:val="0"/>
      <w:divBdr>
        <w:top w:val="none" w:sz="0" w:space="0" w:color="auto"/>
        <w:left w:val="none" w:sz="0" w:space="0" w:color="auto"/>
        <w:bottom w:val="none" w:sz="0" w:space="0" w:color="auto"/>
        <w:right w:val="none" w:sz="0" w:space="0" w:color="auto"/>
      </w:divBdr>
    </w:div>
    <w:div w:id="520780407">
      <w:bodyDiv w:val="1"/>
      <w:marLeft w:val="0"/>
      <w:marRight w:val="0"/>
      <w:marTop w:val="0"/>
      <w:marBottom w:val="0"/>
      <w:divBdr>
        <w:top w:val="none" w:sz="0" w:space="0" w:color="auto"/>
        <w:left w:val="none" w:sz="0" w:space="0" w:color="auto"/>
        <w:bottom w:val="none" w:sz="0" w:space="0" w:color="auto"/>
        <w:right w:val="none" w:sz="0" w:space="0" w:color="auto"/>
      </w:divBdr>
    </w:div>
    <w:div w:id="596864459">
      <w:bodyDiv w:val="1"/>
      <w:marLeft w:val="0"/>
      <w:marRight w:val="0"/>
      <w:marTop w:val="0"/>
      <w:marBottom w:val="0"/>
      <w:divBdr>
        <w:top w:val="none" w:sz="0" w:space="0" w:color="auto"/>
        <w:left w:val="none" w:sz="0" w:space="0" w:color="auto"/>
        <w:bottom w:val="none" w:sz="0" w:space="0" w:color="auto"/>
        <w:right w:val="none" w:sz="0" w:space="0" w:color="auto"/>
      </w:divBdr>
    </w:div>
    <w:div w:id="610865141">
      <w:bodyDiv w:val="1"/>
      <w:marLeft w:val="0"/>
      <w:marRight w:val="0"/>
      <w:marTop w:val="0"/>
      <w:marBottom w:val="0"/>
      <w:divBdr>
        <w:top w:val="none" w:sz="0" w:space="0" w:color="auto"/>
        <w:left w:val="none" w:sz="0" w:space="0" w:color="auto"/>
        <w:bottom w:val="none" w:sz="0" w:space="0" w:color="auto"/>
        <w:right w:val="none" w:sz="0" w:space="0" w:color="auto"/>
      </w:divBdr>
    </w:div>
    <w:div w:id="629898135">
      <w:bodyDiv w:val="1"/>
      <w:marLeft w:val="0"/>
      <w:marRight w:val="0"/>
      <w:marTop w:val="0"/>
      <w:marBottom w:val="0"/>
      <w:divBdr>
        <w:top w:val="none" w:sz="0" w:space="0" w:color="auto"/>
        <w:left w:val="none" w:sz="0" w:space="0" w:color="auto"/>
        <w:bottom w:val="none" w:sz="0" w:space="0" w:color="auto"/>
        <w:right w:val="none" w:sz="0" w:space="0" w:color="auto"/>
      </w:divBdr>
    </w:div>
    <w:div w:id="685596361">
      <w:bodyDiv w:val="1"/>
      <w:marLeft w:val="0"/>
      <w:marRight w:val="0"/>
      <w:marTop w:val="0"/>
      <w:marBottom w:val="0"/>
      <w:divBdr>
        <w:top w:val="none" w:sz="0" w:space="0" w:color="auto"/>
        <w:left w:val="none" w:sz="0" w:space="0" w:color="auto"/>
        <w:bottom w:val="none" w:sz="0" w:space="0" w:color="auto"/>
        <w:right w:val="none" w:sz="0" w:space="0" w:color="auto"/>
      </w:divBdr>
    </w:div>
    <w:div w:id="703287080">
      <w:bodyDiv w:val="1"/>
      <w:marLeft w:val="0"/>
      <w:marRight w:val="0"/>
      <w:marTop w:val="0"/>
      <w:marBottom w:val="0"/>
      <w:divBdr>
        <w:top w:val="none" w:sz="0" w:space="0" w:color="auto"/>
        <w:left w:val="none" w:sz="0" w:space="0" w:color="auto"/>
        <w:bottom w:val="none" w:sz="0" w:space="0" w:color="auto"/>
        <w:right w:val="none" w:sz="0" w:space="0" w:color="auto"/>
      </w:divBdr>
    </w:div>
    <w:div w:id="704907497">
      <w:bodyDiv w:val="1"/>
      <w:marLeft w:val="0"/>
      <w:marRight w:val="0"/>
      <w:marTop w:val="0"/>
      <w:marBottom w:val="0"/>
      <w:divBdr>
        <w:top w:val="none" w:sz="0" w:space="0" w:color="auto"/>
        <w:left w:val="none" w:sz="0" w:space="0" w:color="auto"/>
        <w:bottom w:val="none" w:sz="0" w:space="0" w:color="auto"/>
        <w:right w:val="none" w:sz="0" w:space="0" w:color="auto"/>
      </w:divBdr>
    </w:div>
    <w:div w:id="798570116">
      <w:bodyDiv w:val="1"/>
      <w:marLeft w:val="0"/>
      <w:marRight w:val="0"/>
      <w:marTop w:val="0"/>
      <w:marBottom w:val="0"/>
      <w:divBdr>
        <w:top w:val="none" w:sz="0" w:space="0" w:color="auto"/>
        <w:left w:val="none" w:sz="0" w:space="0" w:color="auto"/>
        <w:bottom w:val="none" w:sz="0" w:space="0" w:color="auto"/>
        <w:right w:val="none" w:sz="0" w:space="0" w:color="auto"/>
      </w:divBdr>
    </w:div>
    <w:div w:id="835917476">
      <w:bodyDiv w:val="1"/>
      <w:marLeft w:val="0"/>
      <w:marRight w:val="0"/>
      <w:marTop w:val="0"/>
      <w:marBottom w:val="0"/>
      <w:divBdr>
        <w:top w:val="none" w:sz="0" w:space="0" w:color="auto"/>
        <w:left w:val="none" w:sz="0" w:space="0" w:color="auto"/>
        <w:bottom w:val="none" w:sz="0" w:space="0" w:color="auto"/>
        <w:right w:val="none" w:sz="0" w:space="0" w:color="auto"/>
      </w:divBdr>
    </w:div>
    <w:div w:id="847405795">
      <w:bodyDiv w:val="1"/>
      <w:marLeft w:val="0"/>
      <w:marRight w:val="0"/>
      <w:marTop w:val="0"/>
      <w:marBottom w:val="0"/>
      <w:divBdr>
        <w:top w:val="none" w:sz="0" w:space="0" w:color="auto"/>
        <w:left w:val="none" w:sz="0" w:space="0" w:color="auto"/>
        <w:bottom w:val="none" w:sz="0" w:space="0" w:color="auto"/>
        <w:right w:val="none" w:sz="0" w:space="0" w:color="auto"/>
      </w:divBdr>
    </w:div>
    <w:div w:id="862979349">
      <w:bodyDiv w:val="1"/>
      <w:marLeft w:val="0"/>
      <w:marRight w:val="0"/>
      <w:marTop w:val="0"/>
      <w:marBottom w:val="0"/>
      <w:divBdr>
        <w:top w:val="none" w:sz="0" w:space="0" w:color="auto"/>
        <w:left w:val="none" w:sz="0" w:space="0" w:color="auto"/>
        <w:bottom w:val="none" w:sz="0" w:space="0" w:color="auto"/>
        <w:right w:val="none" w:sz="0" w:space="0" w:color="auto"/>
      </w:divBdr>
    </w:div>
    <w:div w:id="876703145">
      <w:bodyDiv w:val="1"/>
      <w:marLeft w:val="0"/>
      <w:marRight w:val="0"/>
      <w:marTop w:val="0"/>
      <w:marBottom w:val="0"/>
      <w:divBdr>
        <w:top w:val="none" w:sz="0" w:space="0" w:color="auto"/>
        <w:left w:val="none" w:sz="0" w:space="0" w:color="auto"/>
        <w:bottom w:val="none" w:sz="0" w:space="0" w:color="auto"/>
        <w:right w:val="none" w:sz="0" w:space="0" w:color="auto"/>
      </w:divBdr>
    </w:div>
    <w:div w:id="909771375">
      <w:bodyDiv w:val="1"/>
      <w:marLeft w:val="0"/>
      <w:marRight w:val="0"/>
      <w:marTop w:val="0"/>
      <w:marBottom w:val="0"/>
      <w:divBdr>
        <w:top w:val="none" w:sz="0" w:space="0" w:color="auto"/>
        <w:left w:val="none" w:sz="0" w:space="0" w:color="auto"/>
        <w:bottom w:val="none" w:sz="0" w:space="0" w:color="auto"/>
        <w:right w:val="none" w:sz="0" w:space="0" w:color="auto"/>
      </w:divBdr>
    </w:div>
    <w:div w:id="930505182">
      <w:bodyDiv w:val="1"/>
      <w:marLeft w:val="0"/>
      <w:marRight w:val="0"/>
      <w:marTop w:val="0"/>
      <w:marBottom w:val="0"/>
      <w:divBdr>
        <w:top w:val="none" w:sz="0" w:space="0" w:color="auto"/>
        <w:left w:val="none" w:sz="0" w:space="0" w:color="auto"/>
        <w:bottom w:val="none" w:sz="0" w:space="0" w:color="auto"/>
        <w:right w:val="none" w:sz="0" w:space="0" w:color="auto"/>
      </w:divBdr>
    </w:div>
    <w:div w:id="931400458">
      <w:bodyDiv w:val="1"/>
      <w:marLeft w:val="0"/>
      <w:marRight w:val="0"/>
      <w:marTop w:val="0"/>
      <w:marBottom w:val="0"/>
      <w:divBdr>
        <w:top w:val="none" w:sz="0" w:space="0" w:color="auto"/>
        <w:left w:val="none" w:sz="0" w:space="0" w:color="auto"/>
        <w:bottom w:val="none" w:sz="0" w:space="0" w:color="auto"/>
        <w:right w:val="none" w:sz="0" w:space="0" w:color="auto"/>
      </w:divBdr>
    </w:div>
    <w:div w:id="970404099">
      <w:bodyDiv w:val="1"/>
      <w:marLeft w:val="0"/>
      <w:marRight w:val="0"/>
      <w:marTop w:val="0"/>
      <w:marBottom w:val="0"/>
      <w:divBdr>
        <w:top w:val="none" w:sz="0" w:space="0" w:color="auto"/>
        <w:left w:val="none" w:sz="0" w:space="0" w:color="auto"/>
        <w:bottom w:val="none" w:sz="0" w:space="0" w:color="auto"/>
        <w:right w:val="none" w:sz="0" w:space="0" w:color="auto"/>
      </w:divBdr>
    </w:div>
    <w:div w:id="1010371048">
      <w:bodyDiv w:val="1"/>
      <w:marLeft w:val="0"/>
      <w:marRight w:val="0"/>
      <w:marTop w:val="0"/>
      <w:marBottom w:val="0"/>
      <w:divBdr>
        <w:top w:val="none" w:sz="0" w:space="0" w:color="auto"/>
        <w:left w:val="none" w:sz="0" w:space="0" w:color="auto"/>
        <w:bottom w:val="none" w:sz="0" w:space="0" w:color="auto"/>
        <w:right w:val="none" w:sz="0" w:space="0" w:color="auto"/>
      </w:divBdr>
    </w:div>
    <w:div w:id="1031615682">
      <w:bodyDiv w:val="1"/>
      <w:marLeft w:val="0"/>
      <w:marRight w:val="0"/>
      <w:marTop w:val="0"/>
      <w:marBottom w:val="0"/>
      <w:divBdr>
        <w:top w:val="none" w:sz="0" w:space="0" w:color="auto"/>
        <w:left w:val="none" w:sz="0" w:space="0" w:color="auto"/>
        <w:bottom w:val="none" w:sz="0" w:space="0" w:color="auto"/>
        <w:right w:val="none" w:sz="0" w:space="0" w:color="auto"/>
      </w:divBdr>
    </w:div>
    <w:div w:id="1032343886">
      <w:bodyDiv w:val="1"/>
      <w:marLeft w:val="0"/>
      <w:marRight w:val="0"/>
      <w:marTop w:val="0"/>
      <w:marBottom w:val="0"/>
      <w:divBdr>
        <w:top w:val="none" w:sz="0" w:space="0" w:color="auto"/>
        <w:left w:val="none" w:sz="0" w:space="0" w:color="auto"/>
        <w:bottom w:val="none" w:sz="0" w:space="0" w:color="auto"/>
        <w:right w:val="none" w:sz="0" w:space="0" w:color="auto"/>
      </w:divBdr>
    </w:div>
    <w:div w:id="1066991707">
      <w:bodyDiv w:val="1"/>
      <w:marLeft w:val="0"/>
      <w:marRight w:val="0"/>
      <w:marTop w:val="0"/>
      <w:marBottom w:val="0"/>
      <w:divBdr>
        <w:top w:val="none" w:sz="0" w:space="0" w:color="auto"/>
        <w:left w:val="none" w:sz="0" w:space="0" w:color="auto"/>
        <w:bottom w:val="none" w:sz="0" w:space="0" w:color="auto"/>
        <w:right w:val="none" w:sz="0" w:space="0" w:color="auto"/>
      </w:divBdr>
    </w:div>
    <w:div w:id="1100372064">
      <w:bodyDiv w:val="1"/>
      <w:marLeft w:val="0"/>
      <w:marRight w:val="0"/>
      <w:marTop w:val="0"/>
      <w:marBottom w:val="0"/>
      <w:divBdr>
        <w:top w:val="none" w:sz="0" w:space="0" w:color="auto"/>
        <w:left w:val="none" w:sz="0" w:space="0" w:color="auto"/>
        <w:bottom w:val="none" w:sz="0" w:space="0" w:color="auto"/>
        <w:right w:val="none" w:sz="0" w:space="0" w:color="auto"/>
      </w:divBdr>
    </w:div>
    <w:div w:id="1103693969">
      <w:bodyDiv w:val="1"/>
      <w:marLeft w:val="0"/>
      <w:marRight w:val="0"/>
      <w:marTop w:val="0"/>
      <w:marBottom w:val="0"/>
      <w:divBdr>
        <w:top w:val="none" w:sz="0" w:space="0" w:color="auto"/>
        <w:left w:val="none" w:sz="0" w:space="0" w:color="auto"/>
        <w:bottom w:val="none" w:sz="0" w:space="0" w:color="auto"/>
        <w:right w:val="none" w:sz="0" w:space="0" w:color="auto"/>
      </w:divBdr>
    </w:div>
    <w:div w:id="1104962040">
      <w:bodyDiv w:val="1"/>
      <w:marLeft w:val="0"/>
      <w:marRight w:val="0"/>
      <w:marTop w:val="0"/>
      <w:marBottom w:val="0"/>
      <w:divBdr>
        <w:top w:val="none" w:sz="0" w:space="0" w:color="auto"/>
        <w:left w:val="none" w:sz="0" w:space="0" w:color="auto"/>
        <w:bottom w:val="none" w:sz="0" w:space="0" w:color="auto"/>
        <w:right w:val="none" w:sz="0" w:space="0" w:color="auto"/>
      </w:divBdr>
    </w:div>
    <w:div w:id="1125198272">
      <w:bodyDiv w:val="1"/>
      <w:marLeft w:val="0"/>
      <w:marRight w:val="0"/>
      <w:marTop w:val="0"/>
      <w:marBottom w:val="0"/>
      <w:divBdr>
        <w:top w:val="none" w:sz="0" w:space="0" w:color="auto"/>
        <w:left w:val="none" w:sz="0" w:space="0" w:color="auto"/>
        <w:bottom w:val="none" w:sz="0" w:space="0" w:color="auto"/>
        <w:right w:val="none" w:sz="0" w:space="0" w:color="auto"/>
      </w:divBdr>
    </w:div>
    <w:div w:id="1143431645">
      <w:bodyDiv w:val="1"/>
      <w:marLeft w:val="0"/>
      <w:marRight w:val="0"/>
      <w:marTop w:val="0"/>
      <w:marBottom w:val="0"/>
      <w:divBdr>
        <w:top w:val="none" w:sz="0" w:space="0" w:color="auto"/>
        <w:left w:val="none" w:sz="0" w:space="0" w:color="auto"/>
        <w:bottom w:val="none" w:sz="0" w:space="0" w:color="auto"/>
        <w:right w:val="none" w:sz="0" w:space="0" w:color="auto"/>
      </w:divBdr>
    </w:div>
    <w:div w:id="1143892000">
      <w:bodyDiv w:val="1"/>
      <w:marLeft w:val="0"/>
      <w:marRight w:val="0"/>
      <w:marTop w:val="0"/>
      <w:marBottom w:val="0"/>
      <w:divBdr>
        <w:top w:val="none" w:sz="0" w:space="0" w:color="auto"/>
        <w:left w:val="none" w:sz="0" w:space="0" w:color="auto"/>
        <w:bottom w:val="none" w:sz="0" w:space="0" w:color="auto"/>
        <w:right w:val="none" w:sz="0" w:space="0" w:color="auto"/>
      </w:divBdr>
    </w:div>
    <w:div w:id="1177113840">
      <w:bodyDiv w:val="1"/>
      <w:marLeft w:val="0"/>
      <w:marRight w:val="0"/>
      <w:marTop w:val="0"/>
      <w:marBottom w:val="0"/>
      <w:divBdr>
        <w:top w:val="none" w:sz="0" w:space="0" w:color="auto"/>
        <w:left w:val="none" w:sz="0" w:space="0" w:color="auto"/>
        <w:bottom w:val="none" w:sz="0" w:space="0" w:color="auto"/>
        <w:right w:val="none" w:sz="0" w:space="0" w:color="auto"/>
      </w:divBdr>
    </w:div>
    <w:div w:id="1206331848">
      <w:bodyDiv w:val="1"/>
      <w:marLeft w:val="0"/>
      <w:marRight w:val="0"/>
      <w:marTop w:val="0"/>
      <w:marBottom w:val="0"/>
      <w:divBdr>
        <w:top w:val="none" w:sz="0" w:space="0" w:color="auto"/>
        <w:left w:val="none" w:sz="0" w:space="0" w:color="auto"/>
        <w:bottom w:val="none" w:sz="0" w:space="0" w:color="auto"/>
        <w:right w:val="none" w:sz="0" w:space="0" w:color="auto"/>
      </w:divBdr>
    </w:div>
    <w:div w:id="1213274661">
      <w:bodyDiv w:val="1"/>
      <w:marLeft w:val="0"/>
      <w:marRight w:val="0"/>
      <w:marTop w:val="0"/>
      <w:marBottom w:val="0"/>
      <w:divBdr>
        <w:top w:val="none" w:sz="0" w:space="0" w:color="auto"/>
        <w:left w:val="none" w:sz="0" w:space="0" w:color="auto"/>
        <w:bottom w:val="none" w:sz="0" w:space="0" w:color="auto"/>
        <w:right w:val="none" w:sz="0" w:space="0" w:color="auto"/>
      </w:divBdr>
    </w:div>
    <w:div w:id="1224104731">
      <w:bodyDiv w:val="1"/>
      <w:marLeft w:val="0"/>
      <w:marRight w:val="0"/>
      <w:marTop w:val="0"/>
      <w:marBottom w:val="0"/>
      <w:divBdr>
        <w:top w:val="none" w:sz="0" w:space="0" w:color="auto"/>
        <w:left w:val="none" w:sz="0" w:space="0" w:color="auto"/>
        <w:bottom w:val="none" w:sz="0" w:space="0" w:color="auto"/>
        <w:right w:val="none" w:sz="0" w:space="0" w:color="auto"/>
      </w:divBdr>
    </w:div>
    <w:div w:id="1238126597">
      <w:bodyDiv w:val="1"/>
      <w:marLeft w:val="0"/>
      <w:marRight w:val="0"/>
      <w:marTop w:val="0"/>
      <w:marBottom w:val="0"/>
      <w:divBdr>
        <w:top w:val="none" w:sz="0" w:space="0" w:color="auto"/>
        <w:left w:val="none" w:sz="0" w:space="0" w:color="auto"/>
        <w:bottom w:val="none" w:sz="0" w:space="0" w:color="auto"/>
        <w:right w:val="none" w:sz="0" w:space="0" w:color="auto"/>
      </w:divBdr>
    </w:div>
    <w:div w:id="1245451601">
      <w:bodyDiv w:val="1"/>
      <w:marLeft w:val="0"/>
      <w:marRight w:val="0"/>
      <w:marTop w:val="0"/>
      <w:marBottom w:val="0"/>
      <w:divBdr>
        <w:top w:val="none" w:sz="0" w:space="0" w:color="auto"/>
        <w:left w:val="none" w:sz="0" w:space="0" w:color="auto"/>
        <w:bottom w:val="none" w:sz="0" w:space="0" w:color="auto"/>
        <w:right w:val="none" w:sz="0" w:space="0" w:color="auto"/>
      </w:divBdr>
    </w:div>
    <w:div w:id="1286347089">
      <w:bodyDiv w:val="1"/>
      <w:marLeft w:val="0"/>
      <w:marRight w:val="0"/>
      <w:marTop w:val="0"/>
      <w:marBottom w:val="0"/>
      <w:divBdr>
        <w:top w:val="none" w:sz="0" w:space="0" w:color="auto"/>
        <w:left w:val="none" w:sz="0" w:space="0" w:color="auto"/>
        <w:bottom w:val="none" w:sz="0" w:space="0" w:color="auto"/>
        <w:right w:val="none" w:sz="0" w:space="0" w:color="auto"/>
      </w:divBdr>
    </w:div>
    <w:div w:id="1290090695">
      <w:bodyDiv w:val="1"/>
      <w:marLeft w:val="0"/>
      <w:marRight w:val="0"/>
      <w:marTop w:val="0"/>
      <w:marBottom w:val="0"/>
      <w:divBdr>
        <w:top w:val="none" w:sz="0" w:space="0" w:color="auto"/>
        <w:left w:val="none" w:sz="0" w:space="0" w:color="auto"/>
        <w:bottom w:val="none" w:sz="0" w:space="0" w:color="auto"/>
        <w:right w:val="none" w:sz="0" w:space="0" w:color="auto"/>
      </w:divBdr>
    </w:div>
    <w:div w:id="1302882416">
      <w:bodyDiv w:val="1"/>
      <w:marLeft w:val="0"/>
      <w:marRight w:val="0"/>
      <w:marTop w:val="0"/>
      <w:marBottom w:val="0"/>
      <w:divBdr>
        <w:top w:val="none" w:sz="0" w:space="0" w:color="auto"/>
        <w:left w:val="none" w:sz="0" w:space="0" w:color="auto"/>
        <w:bottom w:val="none" w:sz="0" w:space="0" w:color="auto"/>
        <w:right w:val="none" w:sz="0" w:space="0" w:color="auto"/>
      </w:divBdr>
    </w:div>
    <w:div w:id="1305771528">
      <w:bodyDiv w:val="1"/>
      <w:marLeft w:val="0"/>
      <w:marRight w:val="0"/>
      <w:marTop w:val="0"/>
      <w:marBottom w:val="0"/>
      <w:divBdr>
        <w:top w:val="none" w:sz="0" w:space="0" w:color="auto"/>
        <w:left w:val="none" w:sz="0" w:space="0" w:color="auto"/>
        <w:bottom w:val="none" w:sz="0" w:space="0" w:color="auto"/>
        <w:right w:val="none" w:sz="0" w:space="0" w:color="auto"/>
      </w:divBdr>
    </w:div>
    <w:div w:id="1325548174">
      <w:bodyDiv w:val="1"/>
      <w:marLeft w:val="0"/>
      <w:marRight w:val="0"/>
      <w:marTop w:val="0"/>
      <w:marBottom w:val="0"/>
      <w:divBdr>
        <w:top w:val="none" w:sz="0" w:space="0" w:color="auto"/>
        <w:left w:val="none" w:sz="0" w:space="0" w:color="auto"/>
        <w:bottom w:val="none" w:sz="0" w:space="0" w:color="auto"/>
        <w:right w:val="none" w:sz="0" w:space="0" w:color="auto"/>
      </w:divBdr>
    </w:div>
    <w:div w:id="1332832161">
      <w:bodyDiv w:val="1"/>
      <w:marLeft w:val="0"/>
      <w:marRight w:val="0"/>
      <w:marTop w:val="0"/>
      <w:marBottom w:val="0"/>
      <w:divBdr>
        <w:top w:val="none" w:sz="0" w:space="0" w:color="auto"/>
        <w:left w:val="none" w:sz="0" w:space="0" w:color="auto"/>
        <w:bottom w:val="none" w:sz="0" w:space="0" w:color="auto"/>
        <w:right w:val="none" w:sz="0" w:space="0" w:color="auto"/>
      </w:divBdr>
      <w:divsChild>
        <w:div w:id="376897708">
          <w:marLeft w:val="547"/>
          <w:marRight w:val="0"/>
          <w:marTop w:val="120"/>
          <w:marBottom w:val="0"/>
          <w:divBdr>
            <w:top w:val="none" w:sz="0" w:space="0" w:color="auto"/>
            <w:left w:val="none" w:sz="0" w:space="0" w:color="auto"/>
            <w:bottom w:val="none" w:sz="0" w:space="0" w:color="auto"/>
            <w:right w:val="none" w:sz="0" w:space="0" w:color="auto"/>
          </w:divBdr>
        </w:div>
        <w:div w:id="443842447">
          <w:marLeft w:val="547"/>
          <w:marRight w:val="0"/>
          <w:marTop w:val="120"/>
          <w:marBottom w:val="0"/>
          <w:divBdr>
            <w:top w:val="none" w:sz="0" w:space="0" w:color="auto"/>
            <w:left w:val="none" w:sz="0" w:space="0" w:color="auto"/>
            <w:bottom w:val="none" w:sz="0" w:space="0" w:color="auto"/>
            <w:right w:val="none" w:sz="0" w:space="0" w:color="auto"/>
          </w:divBdr>
        </w:div>
        <w:div w:id="595674370">
          <w:marLeft w:val="547"/>
          <w:marRight w:val="0"/>
          <w:marTop w:val="120"/>
          <w:marBottom w:val="0"/>
          <w:divBdr>
            <w:top w:val="none" w:sz="0" w:space="0" w:color="auto"/>
            <w:left w:val="none" w:sz="0" w:space="0" w:color="auto"/>
            <w:bottom w:val="none" w:sz="0" w:space="0" w:color="auto"/>
            <w:right w:val="none" w:sz="0" w:space="0" w:color="auto"/>
          </w:divBdr>
        </w:div>
        <w:div w:id="912547579">
          <w:marLeft w:val="547"/>
          <w:marRight w:val="0"/>
          <w:marTop w:val="120"/>
          <w:marBottom w:val="0"/>
          <w:divBdr>
            <w:top w:val="none" w:sz="0" w:space="0" w:color="auto"/>
            <w:left w:val="none" w:sz="0" w:space="0" w:color="auto"/>
            <w:bottom w:val="none" w:sz="0" w:space="0" w:color="auto"/>
            <w:right w:val="none" w:sz="0" w:space="0" w:color="auto"/>
          </w:divBdr>
        </w:div>
        <w:div w:id="1082988551">
          <w:marLeft w:val="547"/>
          <w:marRight w:val="0"/>
          <w:marTop w:val="120"/>
          <w:marBottom w:val="0"/>
          <w:divBdr>
            <w:top w:val="none" w:sz="0" w:space="0" w:color="auto"/>
            <w:left w:val="none" w:sz="0" w:space="0" w:color="auto"/>
            <w:bottom w:val="none" w:sz="0" w:space="0" w:color="auto"/>
            <w:right w:val="none" w:sz="0" w:space="0" w:color="auto"/>
          </w:divBdr>
        </w:div>
        <w:div w:id="1924676973">
          <w:marLeft w:val="547"/>
          <w:marRight w:val="0"/>
          <w:marTop w:val="120"/>
          <w:marBottom w:val="0"/>
          <w:divBdr>
            <w:top w:val="none" w:sz="0" w:space="0" w:color="auto"/>
            <w:left w:val="none" w:sz="0" w:space="0" w:color="auto"/>
            <w:bottom w:val="none" w:sz="0" w:space="0" w:color="auto"/>
            <w:right w:val="none" w:sz="0" w:space="0" w:color="auto"/>
          </w:divBdr>
        </w:div>
        <w:div w:id="2011713033">
          <w:marLeft w:val="547"/>
          <w:marRight w:val="0"/>
          <w:marTop w:val="120"/>
          <w:marBottom w:val="0"/>
          <w:divBdr>
            <w:top w:val="none" w:sz="0" w:space="0" w:color="auto"/>
            <w:left w:val="none" w:sz="0" w:space="0" w:color="auto"/>
            <w:bottom w:val="none" w:sz="0" w:space="0" w:color="auto"/>
            <w:right w:val="none" w:sz="0" w:space="0" w:color="auto"/>
          </w:divBdr>
        </w:div>
      </w:divsChild>
    </w:div>
    <w:div w:id="1339653903">
      <w:bodyDiv w:val="1"/>
      <w:marLeft w:val="0"/>
      <w:marRight w:val="0"/>
      <w:marTop w:val="0"/>
      <w:marBottom w:val="0"/>
      <w:divBdr>
        <w:top w:val="none" w:sz="0" w:space="0" w:color="auto"/>
        <w:left w:val="none" w:sz="0" w:space="0" w:color="auto"/>
        <w:bottom w:val="none" w:sz="0" w:space="0" w:color="auto"/>
        <w:right w:val="none" w:sz="0" w:space="0" w:color="auto"/>
      </w:divBdr>
    </w:div>
    <w:div w:id="1434322755">
      <w:bodyDiv w:val="1"/>
      <w:marLeft w:val="0"/>
      <w:marRight w:val="0"/>
      <w:marTop w:val="0"/>
      <w:marBottom w:val="0"/>
      <w:divBdr>
        <w:top w:val="none" w:sz="0" w:space="0" w:color="auto"/>
        <w:left w:val="none" w:sz="0" w:space="0" w:color="auto"/>
        <w:bottom w:val="none" w:sz="0" w:space="0" w:color="auto"/>
        <w:right w:val="none" w:sz="0" w:space="0" w:color="auto"/>
      </w:divBdr>
    </w:div>
    <w:div w:id="1439596423">
      <w:bodyDiv w:val="1"/>
      <w:marLeft w:val="0"/>
      <w:marRight w:val="0"/>
      <w:marTop w:val="0"/>
      <w:marBottom w:val="0"/>
      <w:divBdr>
        <w:top w:val="none" w:sz="0" w:space="0" w:color="auto"/>
        <w:left w:val="none" w:sz="0" w:space="0" w:color="auto"/>
        <w:bottom w:val="none" w:sz="0" w:space="0" w:color="auto"/>
        <w:right w:val="none" w:sz="0" w:space="0" w:color="auto"/>
      </w:divBdr>
    </w:div>
    <w:div w:id="1449279056">
      <w:bodyDiv w:val="1"/>
      <w:marLeft w:val="0"/>
      <w:marRight w:val="0"/>
      <w:marTop w:val="0"/>
      <w:marBottom w:val="0"/>
      <w:divBdr>
        <w:top w:val="none" w:sz="0" w:space="0" w:color="auto"/>
        <w:left w:val="none" w:sz="0" w:space="0" w:color="auto"/>
        <w:bottom w:val="none" w:sz="0" w:space="0" w:color="auto"/>
        <w:right w:val="none" w:sz="0" w:space="0" w:color="auto"/>
      </w:divBdr>
    </w:div>
    <w:div w:id="1456555738">
      <w:bodyDiv w:val="1"/>
      <w:marLeft w:val="0"/>
      <w:marRight w:val="0"/>
      <w:marTop w:val="0"/>
      <w:marBottom w:val="0"/>
      <w:divBdr>
        <w:top w:val="none" w:sz="0" w:space="0" w:color="auto"/>
        <w:left w:val="none" w:sz="0" w:space="0" w:color="auto"/>
        <w:bottom w:val="none" w:sz="0" w:space="0" w:color="auto"/>
        <w:right w:val="none" w:sz="0" w:space="0" w:color="auto"/>
      </w:divBdr>
    </w:div>
    <w:div w:id="1457328828">
      <w:bodyDiv w:val="1"/>
      <w:marLeft w:val="0"/>
      <w:marRight w:val="0"/>
      <w:marTop w:val="0"/>
      <w:marBottom w:val="0"/>
      <w:divBdr>
        <w:top w:val="none" w:sz="0" w:space="0" w:color="auto"/>
        <w:left w:val="none" w:sz="0" w:space="0" w:color="auto"/>
        <w:bottom w:val="none" w:sz="0" w:space="0" w:color="auto"/>
        <w:right w:val="none" w:sz="0" w:space="0" w:color="auto"/>
      </w:divBdr>
    </w:div>
    <w:div w:id="1472094033">
      <w:bodyDiv w:val="1"/>
      <w:marLeft w:val="0"/>
      <w:marRight w:val="0"/>
      <w:marTop w:val="0"/>
      <w:marBottom w:val="0"/>
      <w:divBdr>
        <w:top w:val="none" w:sz="0" w:space="0" w:color="auto"/>
        <w:left w:val="none" w:sz="0" w:space="0" w:color="auto"/>
        <w:bottom w:val="none" w:sz="0" w:space="0" w:color="auto"/>
        <w:right w:val="none" w:sz="0" w:space="0" w:color="auto"/>
      </w:divBdr>
    </w:div>
    <w:div w:id="1493715640">
      <w:bodyDiv w:val="1"/>
      <w:marLeft w:val="0"/>
      <w:marRight w:val="0"/>
      <w:marTop w:val="0"/>
      <w:marBottom w:val="0"/>
      <w:divBdr>
        <w:top w:val="none" w:sz="0" w:space="0" w:color="auto"/>
        <w:left w:val="none" w:sz="0" w:space="0" w:color="auto"/>
        <w:bottom w:val="none" w:sz="0" w:space="0" w:color="auto"/>
        <w:right w:val="none" w:sz="0" w:space="0" w:color="auto"/>
      </w:divBdr>
    </w:div>
    <w:div w:id="1507596222">
      <w:bodyDiv w:val="1"/>
      <w:marLeft w:val="0"/>
      <w:marRight w:val="0"/>
      <w:marTop w:val="0"/>
      <w:marBottom w:val="0"/>
      <w:divBdr>
        <w:top w:val="none" w:sz="0" w:space="0" w:color="auto"/>
        <w:left w:val="none" w:sz="0" w:space="0" w:color="auto"/>
        <w:bottom w:val="none" w:sz="0" w:space="0" w:color="auto"/>
        <w:right w:val="none" w:sz="0" w:space="0" w:color="auto"/>
      </w:divBdr>
    </w:div>
    <w:div w:id="1526601991">
      <w:bodyDiv w:val="1"/>
      <w:marLeft w:val="0"/>
      <w:marRight w:val="0"/>
      <w:marTop w:val="0"/>
      <w:marBottom w:val="0"/>
      <w:divBdr>
        <w:top w:val="none" w:sz="0" w:space="0" w:color="auto"/>
        <w:left w:val="none" w:sz="0" w:space="0" w:color="auto"/>
        <w:bottom w:val="none" w:sz="0" w:space="0" w:color="auto"/>
        <w:right w:val="none" w:sz="0" w:space="0" w:color="auto"/>
      </w:divBdr>
    </w:div>
    <w:div w:id="1557622796">
      <w:bodyDiv w:val="1"/>
      <w:marLeft w:val="0"/>
      <w:marRight w:val="0"/>
      <w:marTop w:val="0"/>
      <w:marBottom w:val="0"/>
      <w:divBdr>
        <w:top w:val="none" w:sz="0" w:space="0" w:color="auto"/>
        <w:left w:val="none" w:sz="0" w:space="0" w:color="auto"/>
        <w:bottom w:val="none" w:sz="0" w:space="0" w:color="auto"/>
        <w:right w:val="none" w:sz="0" w:space="0" w:color="auto"/>
      </w:divBdr>
    </w:div>
    <w:div w:id="1562013524">
      <w:bodyDiv w:val="1"/>
      <w:marLeft w:val="0"/>
      <w:marRight w:val="0"/>
      <w:marTop w:val="0"/>
      <w:marBottom w:val="0"/>
      <w:divBdr>
        <w:top w:val="none" w:sz="0" w:space="0" w:color="auto"/>
        <w:left w:val="none" w:sz="0" w:space="0" w:color="auto"/>
        <w:bottom w:val="none" w:sz="0" w:space="0" w:color="auto"/>
        <w:right w:val="none" w:sz="0" w:space="0" w:color="auto"/>
      </w:divBdr>
    </w:div>
    <w:div w:id="1589267724">
      <w:bodyDiv w:val="1"/>
      <w:marLeft w:val="0"/>
      <w:marRight w:val="0"/>
      <w:marTop w:val="0"/>
      <w:marBottom w:val="0"/>
      <w:divBdr>
        <w:top w:val="none" w:sz="0" w:space="0" w:color="auto"/>
        <w:left w:val="none" w:sz="0" w:space="0" w:color="auto"/>
        <w:bottom w:val="none" w:sz="0" w:space="0" w:color="auto"/>
        <w:right w:val="none" w:sz="0" w:space="0" w:color="auto"/>
      </w:divBdr>
    </w:div>
    <w:div w:id="1594314180">
      <w:bodyDiv w:val="1"/>
      <w:marLeft w:val="0"/>
      <w:marRight w:val="0"/>
      <w:marTop w:val="0"/>
      <w:marBottom w:val="0"/>
      <w:divBdr>
        <w:top w:val="none" w:sz="0" w:space="0" w:color="auto"/>
        <w:left w:val="none" w:sz="0" w:space="0" w:color="auto"/>
        <w:bottom w:val="none" w:sz="0" w:space="0" w:color="auto"/>
        <w:right w:val="none" w:sz="0" w:space="0" w:color="auto"/>
      </w:divBdr>
    </w:div>
    <w:div w:id="1615598664">
      <w:bodyDiv w:val="1"/>
      <w:marLeft w:val="0"/>
      <w:marRight w:val="0"/>
      <w:marTop w:val="0"/>
      <w:marBottom w:val="0"/>
      <w:divBdr>
        <w:top w:val="none" w:sz="0" w:space="0" w:color="auto"/>
        <w:left w:val="none" w:sz="0" w:space="0" w:color="auto"/>
        <w:bottom w:val="none" w:sz="0" w:space="0" w:color="auto"/>
        <w:right w:val="none" w:sz="0" w:space="0" w:color="auto"/>
      </w:divBdr>
    </w:div>
    <w:div w:id="1649627475">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87318309">
      <w:bodyDiv w:val="1"/>
      <w:marLeft w:val="0"/>
      <w:marRight w:val="0"/>
      <w:marTop w:val="0"/>
      <w:marBottom w:val="0"/>
      <w:divBdr>
        <w:top w:val="none" w:sz="0" w:space="0" w:color="auto"/>
        <w:left w:val="none" w:sz="0" w:space="0" w:color="auto"/>
        <w:bottom w:val="none" w:sz="0" w:space="0" w:color="auto"/>
        <w:right w:val="none" w:sz="0" w:space="0" w:color="auto"/>
      </w:divBdr>
    </w:div>
    <w:div w:id="1688214668">
      <w:bodyDiv w:val="1"/>
      <w:marLeft w:val="0"/>
      <w:marRight w:val="0"/>
      <w:marTop w:val="0"/>
      <w:marBottom w:val="0"/>
      <w:divBdr>
        <w:top w:val="none" w:sz="0" w:space="0" w:color="auto"/>
        <w:left w:val="none" w:sz="0" w:space="0" w:color="auto"/>
        <w:bottom w:val="none" w:sz="0" w:space="0" w:color="auto"/>
        <w:right w:val="none" w:sz="0" w:space="0" w:color="auto"/>
      </w:divBdr>
    </w:div>
    <w:div w:id="1708218546">
      <w:bodyDiv w:val="1"/>
      <w:marLeft w:val="0"/>
      <w:marRight w:val="0"/>
      <w:marTop w:val="0"/>
      <w:marBottom w:val="0"/>
      <w:divBdr>
        <w:top w:val="none" w:sz="0" w:space="0" w:color="auto"/>
        <w:left w:val="none" w:sz="0" w:space="0" w:color="auto"/>
        <w:bottom w:val="none" w:sz="0" w:space="0" w:color="auto"/>
        <w:right w:val="none" w:sz="0" w:space="0" w:color="auto"/>
      </w:divBdr>
    </w:div>
    <w:div w:id="1711225666">
      <w:bodyDiv w:val="1"/>
      <w:marLeft w:val="0"/>
      <w:marRight w:val="0"/>
      <w:marTop w:val="0"/>
      <w:marBottom w:val="0"/>
      <w:divBdr>
        <w:top w:val="none" w:sz="0" w:space="0" w:color="auto"/>
        <w:left w:val="none" w:sz="0" w:space="0" w:color="auto"/>
        <w:bottom w:val="none" w:sz="0" w:space="0" w:color="auto"/>
        <w:right w:val="none" w:sz="0" w:space="0" w:color="auto"/>
      </w:divBdr>
    </w:div>
    <w:div w:id="1713581133">
      <w:bodyDiv w:val="1"/>
      <w:marLeft w:val="0"/>
      <w:marRight w:val="0"/>
      <w:marTop w:val="0"/>
      <w:marBottom w:val="0"/>
      <w:divBdr>
        <w:top w:val="none" w:sz="0" w:space="0" w:color="auto"/>
        <w:left w:val="none" w:sz="0" w:space="0" w:color="auto"/>
        <w:bottom w:val="none" w:sz="0" w:space="0" w:color="auto"/>
        <w:right w:val="none" w:sz="0" w:space="0" w:color="auto"/>
      </w:divBdr>
    </w:div>
    <w:div w:id="1727027797">
      <w:bodyDiv w:val="1"/>
      <w:marLeft w:val="0"/>
      <w:marRight w:val="0"/>
      <w:marTop w:val="0"/>
      <w:marBottom w:val="0"/>
      <w:divBdr>
        <w:top w:val="none" w:sz="0" w:space="0" w:color="auto"/>
        <w:left w:val="none" w:sz="0" w:space="0" w:color="auto"/>
        <w:bottom w:val="none" w:sz="0" w:space="0" w:color="auto"/>
        <w:right w:val="none" w:sz="0" w:space="0" w:color="auto"/>
      </w:divBdr>
    </w:div>
    <w:div w:id="1735735183">
      <w:bodyDiv w:val="1"/>
      <w:marLeft w:val="0"/>
      <w:marRight w:val="0"/>
      <w:marTop w:val="0"/>
      <w:marBottom w:val="0"/>
      <w:divBdr>
        <w:top w:val="none" w:sz="0" w:space="0" w:color="auto"/>
        <w:left w:val="none" w:sz="0" w:space="0" w:color="auto"/>
        <w:bottom w:val="none" w:sz="0" w:space="0" w:color="auto"/>
        <w:right w:val="none" w:sz="0" w:space="0" w:color="auto"/>
      </w:divBdr>
    </w:div>
    <w:div w:id="1739595448">
      <w:bodyDiv w:val="1"/>
      <w:marLeft w:val="0"/>
      <w:marRight w:val="0"/>
      <w:marTop w:val="0"/>
      <w:marBottom w:val="0"/>
      <w:divBdr>
        <w:top w:val="none" w:sz="0" w:space="0" w:color="auto"/>
        <w:left w:val="none" w:sz="0" w:space="0" w:color="auto"/>
        <w:bottom w:val="none" w:sz="0" w:space="0" w:color="auto"/>
        <w:right w:val="none" w:sz="0" w:space="0" w:color="auto"/>
      </w:divBdr>
    </w:div>
    <w:div w:id="1750997916">
      <w:bodyDiv w:val="1"/>
      <w:marLeft w:val="0"/>
      <w:marRight w:val="0"/>
      <w:marTop w:val="0"/>
      <w:marBottom w:val="0"/>
      <w:divBdr>
        <w:top w:val="none" w:sz="0" w:space="0" w:color="auto"/>
        <w:left w:val="none" w:sz="0" w:space="0" w:color="auto"/>
        <w:bottom w:val="none" w:sz="0" w:space="0" w:color="auto"/>
        <w:right w:val="none" w:sz="0" w:space="0" w:color="auto"/>
      </w:divBdr>
    </w:div>
    <w:div w:id="1754399208">
      <w:bodyDiv w:val="1"/>
      <w:marLeft w:val="0"/>
      <w:marRight w:val="0"/>
      <w:marTop w:val="0"/>
      <w:marBottom w:val="0"/>
      <w:divBdr>
        <w:top w:val="none" w:sz="0" w:space="0" w:color="auto"/>
        <w:left w:val="none" w:sz="0" w:space="0" w:color="auto"/>
        <w:bottom w:val="none" w:sz="0" w:space="0" w:color="auto"/>
        <w:right w:val="none" w:sz="0" w:space="0" w:color="auto"/>
      </w:divBdr>
      <w:divsChild>
        <w:div w:id="1446926365">
          <w:marLeft w:val="0"/>
          <w:marRight w:val="0"/>
          <w:marTop w:val="0"/>
          <w:marBottom w:val="0"/>
          <w:divBdr>
            <w:top w:val="none" w:sz="0" w:space="0" w:color="auto"/>
            <w:left w:val="none" w:sz="0" w:space="0" w:color="auto"/>
            <w:bottom w:val="none" w:sz="0" w:space="0" w:color="auto"/>
            <w:right w:val="none" w:sz="0" w:space="0" w:color="auto"/>
          </w:divBdr>
          <w:divsChild>
            <w:div w:id="605819404">
              <w:marLeft w:val="0"/>
              <w:marRight w:val="0"/>
              <w:marTop w:val="0"/>
              <w:marBottom w:val="0"/>
              <w:divBdr>
                <w:top w:val="none" w:sz="0" w:space="0" w:color="auto"/>
                <w:left w:val="none" w:sz="0" w:space="0" w:color="auto"/>
                <w:bottom w:val="none" w:sz="0" w:space="0" w:color="auto"/>
                <w:right w:val="none" w:sz="0" w:space="0" w:color="auto"/>
              </w:divBdr>
              <w:divsChild>
                <w:div w:id="505903403">
                  <w:marLeft w:val="0"/>
                  <w:marRight w:val="0"/>
                  <w:marTop w:val="0"/>
                  <w:marBottom w:val="0"/>
                  <w:divBdr>
                    <w:top w:val="none" w:sz="0" w:space="0" w:color="auto"/>
                    <w:left w:val="none" w:sz="0" w:space="0" w:color="auto"/>
                    <w:bottom w:val="none" w:sz="0" w:space="0" w:color="auto"/>
                    <w:right w:val="none" w:sz="0" w:space="0" w:color="auto"/>
                  </w:divBdr>
                  <w:divsChild>
                    <w:div w:id="1375348593">
                      <w:marLeft w:val="0"/>
                      <w:marRight w:val="0"/>
                      <w:marTop w:val="0"/>
                      <w:marBottom w:val="0"/>
                      <w:divBdr>
                        <w:top w:val="none" w:sz="0" w:space="0" w:color="auto"/>
                        <w:left w:val="none" w:sz="0" w:space="0" w:color="auto"/>
                        <w:bottom w:val="none" w:sz="0" w:space="0" w:color="auto"/>
                        <w:right w:val="none" w:sz="0" w:space="0" w:color="auto"/>
                      </w:divBdr>
                      <w:divsChild>
                        <w:div w:id="836117875">
                          <w:marLeft w:val="0"/>
                          <w:marRight w:val="0"/>
                          <w:marTop w:val="0"/>
                          <w:marBottom w:val="0"/>
                          <w:divBdr>
                            <w:top w:val="none" w:sz="0" w:space="0" w:color="auto"/>
                            <w:left w:val="none" w:sz="0" w:space="0" w:color="auto"/>
                            <w:bottom w:val="none" w:sz="0" w:space="0" w:color="auto"/>
                            <w:right w:val="none" w:sz="0" w:space="0" w:color="auto"/>
                          </w:divBdr>
                          <w:divsChild>
                            <w:div w:id="861673178">
                              <w:marLeft w:val="0"/>
                              <w:marRight w:val="0"/>
                              <w:marTop w:val="0"/>
                              <w:marBottom w:val="0"/>
                              <w:divBdr>
                                <w:top w:val="none" w:sz="0" w:space="0" w:color="auto"/>
                                <w:left w:val="none" w:sz="0" w:space="0" w:color="auto"/>
                                <w:bottom w:val="none" w:sz="0" w:space="0" w:color="auto"/>
                                <w:right w:val="none" w:sz="0" w:space="0" w:color="auto"/>
                              </w:divBdr>
                              <w:divsChild>
                                <w:div w:id="1040520478">
                                  <w:marLeft w:val="0"/>
                                  <w:marRight w:val="0"/>
                                  <w:marTop w:val="0"/>
                                  <w:marBottom w:val="0"/>
                                  <w:divBdr>
                                    <w:top w:val="none" w:sz="0" w:space="0" w:color="auto"/>
                                    <w:left w:val="none" w:sz="0" w:space="0" w:color="auto"/>
                                    <w:bottom w:val="none" w:sz="0" w:space="0" w:color="auto"/>
                                    <w:right w:val="none" w:sz="0" w:space="0" w:color="auto"/>
                                  </w:divBdr>
                                  <w:divsChild>
                                    <w:div w:id="393282095">
                                      <w:marLeft w:val="0"/>
                                      <w:marRight w:val="0"/>
                                      <w:marTop w:val="0"/>
                                      <w:marBottom w:val="0"/>
                                      <w:divBdr>
                                        <w:top w:val="none" w:sz="0" w:space="0" w:color="auto"/>
                                        <w:left w:val="none" w:sz="0" w:space="0" w:color="auto"/>
                                        <w:bottom w:val="none" w:sz="0" w:space="0" w:color="auto"/>
                                        <w:right w:val="none" w:sz="0" w:space="0" w:color="auto"/>
                                      </w:divBdr>
                                      <w:divsChild>
                                        <w:div w:id="194971976">
                                          <w:marLeft w:val="0"/>
                                          <w:marRight w:val="0"/>
                                          <w:marTop w:val="0"/>
                                          <w:marBottom w:val="0"/>
                                          <w:divBdr>
                                            <w:top w:val="none" w:sz="0" w:space="0" w:color="auto"/>
                                            <w:left w:val="none" w:sz="0" w:space="0" w:color="auto"/>
                                            <w:bottom w:val="none" w:sz="0" w:space="0" w:color="auto"/>
                                            <w:right w:val="none" w:sz="0" w:space="0" w:color="auto"/>
                                          </w:divBdr>
                                          <w:divsChild>
                                            <w:div w:id="150026271">
                                              <w:marLeft w:val="0"/>
                                              <w:marRight w:val="0"/>
                                              <w:marTop w:val="0"/>
                                              <w:marBottom w:val="0"/>
                                              <w:divBdr>
                                                <w:top w:val="none" w:sz="0" w:space="0" w:color="auto"/>
                                                <w:left w:val="none" w:sz="0" w:space="0" w:color="auto"/>
                                                <w:bottom w:val="none" w:sz="0" w:space="0" w:color="auto"/>
                                                <w:right w:val="none" w:sz="0" w:space="0" w:color="auto"/>
                                              </w:divBdr>
                                              <w:divsChild>
                                                <w:div w:id="1849128261">
                                                  <w:marLeft w:val="0"/>
                                                  <w:marRight w:val="0"/>
                                                  <w:marTop w:val="0"/>
                                                  <w:marBottom w:val="300"/>
                                                  <w:divBdr>
                                                    <w:top w:val="none" w:sz="0" w:space="0" w:color="auto"/>
                                                    <w:left w:val="none" w:sz="0" w:space="0" w:color="auto"/>
                                                    <w:bottom w:val="none" w:sz="0" w:space="0" w:color="auto"/>
                                                    <w:right w:val="none" w:sz="0" w:space="0" w:color="auto"/>
                                                  </w:divBdr>
                                                  <w:divsChild>
                                                    <w:div w:id="161448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8691657">
      <w:bodyDiv w:val="1"/>
      <w:marLeft w:val="0"/>
      <w:marRight w:val="0"/>
      <w:marTop w:val="0"/>
      <w:marBottom w:val="0"/>
      <w:divBdr>
        <w:top w:val="none" w:sz="0" w:space="0" w:color="auto"/>
        <w:left w:val="none" w:sz="0" w:space="0" w:color="auto"/>
        <w:bottom w:val="none" w:sz="0" w:space="0" w:color="auto"/>
        <w:right w:val="none" w:sz="0" w:space="0" w:color="auto"/>
      </w:divBdr>
    </w:div>
    <w:div w:id="1781026900">
      <w:bodyDiv w:val="1"/>
      <w:marLeft w:val="0"/>
      <w:marRight w:val="0"/>
      <w:marTop w:val="0"/>
      <w:marBottom w:val="0"/>
      <w:divBdr>
        <w:top w:val="none" w:sz="0" w:space="0" w:color="auto"/>
        <w:left w:val="none" w:sz="0" w:space="0" w:color="auto"/>
        <w:bottom w:val="none" w:sz="0" w:space="0" w:color="auto"/>
        <w:right w:val="none" w:sz="0" w:space="0" w:color="auto"/>
      </w:divBdr>
    </w:div>
    <w:div w:id="1796438331">
      <w:bodyDiv w:val="1"/>
      <w:marLeft w:val="0"/>
      <w:marRight w:val="0"/>
      <w:marTop w:val="0"/>
      <w:marBottom w:val="0"/>
      <w:divBdr>
        <w:top w:val="none" w:sz="0" w:space="0" w:color="auto"/>
        <w:left w:val="none" w:sz="0" w:space="0" w:color="auto"/>
        <w:bottom w:val="none" w:sz="0" w:space="0" w:color="auto"/>
        <w:right w:val="none" w:sz="0" w:space="0" w:color="auto"/>
      </w:divBdr>
    </w:div>
    <w:div w:id="1810635279">
      <w:bodyDiv w:val="1"/>
      <w:marLeft w:val="0"/>
      <w:marRight w:val="0"/>
      <w:marTop w:val="0"/>
      <w:marBottom w:val="0"/>
      <w:divBdr>
        <w:top w:val="none" w:sz="0" w:space="0" w:color="auto"/>
        <w:left w:val="none" w:sz="0" w:space="0" w:color="auto"/>
        <w:bottom w:val="none" w:sz="0" w:space="0" w:color="auto"/>
        <w:right w:val="none" w:sz="0" w:space="0" w:color="auto"/>
      </w:divBdr>
    </w:div>
    <w:div w:id="1829855720">
      <w:bodyDiv w:val="1"/>
      <w:marLeft w:val="0"/>
      <w:marRight w:val="0"/>
      <w:marTop w:val="0"/>
      <w:marBottom w:val="0"/>
      <w:divBdr>
        <w:top w:val="none" w:sz="0" w:space="0" w:color="auto"/>
        <w:left w:val="none" w:sz="0" w:space="0" w:color="auto"/>
        <w:bottom w:val="none" w:sz="0" w:space="0" w:color="auto"/>
        <w:right w:val="none" w:sz="0" w:space="0" w:color="auto"/>
      </w:divBdr>
    </w:div>
    <w:div w:id="1835300278">
      <w:bodyDiv w:val="1"/>
      <w:marLeft w:val="0"/>
      <w:marRight w:val="0"/>
      <w:marTop w:val="0"/>
      <w:marBottom w:val="0"/>
      <w:divBdr>
        <w:top w:val="none" w:sz="0" w:space="0" w:color="auto"/>
        <w:left w:val="none" w:sz="0" w:space="0" w:color="auto"/>
        <w:bottom w:val="none" w:sz="0" w:space="0" w:color="auto"/>
        <w:right w:val="none" w:sz="0" w:space="0" w:color="auto"/>
      </w:divBdr>
    </w:div>
    <w:div w:id="1870993312">
      <w:bodyDiv w:val="1"/>
      <w:marLeft w:val="0"/>
      <w:marRight w:val="0"/>
      <w:marTop w:val="0"/>
      <w:marBottom w:val="0"/>
      <w:divBdr>
        <w:top w:val="none" w:sz="0" w:space="0" w:color="auto"/>
        <w:left w:val="none" w:sz="0" w:space="0" w:color="auto"/>
        <w:bottom w:val="none" w:sz="0" w:space="0" w:color="auto"/>
        <w:right w:val="none" w:sz="0" w:space="0" w:color="auto"/>
      </w:divBdr>
    </w:div>
    <w:div w:id="1875269733">
      <w:bodyDiv w:val="1"/>
      <w:marLeft w:val="0"/>
      <w:marRight w:val="0"/>
      <w:marTop w:val="0"/>
      <w:marBottom w:val="0"/>
      <w:divBdr>
        <w:top w:val="none" w:sz="0" w:space="0" w:color="auto"/>
        <w:left w:val="none" w:sz="0" w:space="0" w:color="auto"/>
        <w:bottom w:val="none" w:sz="0" w:space="0" w:color="auto"/>
        <w:right w:val="none" w:sz="0" w:space="0" w:color="auto"/>
      </w:divBdr>
    </w:div>
    <w:div w:id="1885562860">
      <w:bodyDiv w:val="1"/>
      <w:marLeft w:val="0"/>
      <w:marRight w:val="0"/>
      <w:marTop w:val="0"/>
      <w:marBottom w:val="0"/>
      <w:divBdr>
        <w:top w:val="none" w:sz="0" w:space="0" w:color="auto"/>
        <w:left w:val="none" w:sz="0" w:space="0" w:color="auto"/>
        <w:bottom w:val="none" w:sz="0" w:space="0" w:color="auto"/>
        <w:right w:val="none" w:sz="0" w:space="0" w:color="auto"/>
      </w:divBdr>
    </w:div>
    <w:div w:id="1888713014">
      <w:bodyDiv w:val="1"/>
      <w:marLeft w:val="0"/>
      <w:marRight w:val="0"/>
      <w:marTop w:val="0"/>
      <w:marBottom w:val="0"/>
      <w:divBdr>
        <w:top w:val="none" w:sz="0" w:space="0" w:color="auto"/>
        <w:left w:val="none" w:sz="0" w:space="0" w:color="auto"/>
        <w:bottom w:val="none" w:sz="0" w:space="0" w:color="auto"/>
        <w:right w:val="none" w:sz="0" w:space="0" w:color="auto"/>
      </w:divBdr>
    </w:div>
    <w:div w:id="1906716472">
      <w:bodyDiv w:val="1"/>
      <w:marLeft w:val="0"/>
      <w:marRight w:val="0"/>
      <w:marTop w:val="0"/>
      <w:marBottom w:val="0"/>
      <w:divBdr>
        <w:top w:val="none" w:sz="0" w:space="0" w:color="auto"/>
        <w:left w:val="none" w:sz="0" w:space="0" w:color="auto"/>
        <w:bottom w:val="none" w:sz="0" w:space="0" w:color="auto"/>
        <w:right w:val="none" w:sz="0" w:space="0" w:color="auto"/>
      </w:divBdr>
      <w:divsChild>
        <w:div w:id="1345205491">
          <w:marLeft w:val="0"/>
          <w:marRight w:val="0"/>
          <w:marTop w:val="0"/>
          <w:marBottom w:val="0"/>
          <w:divBdr>
            <w:top w:val="none" w:sz="0" w:space="0" w:color="auto"/>
            <w:left w:val="none" w:sz="0" w:space="0" w:color="auto"/>
            <w:bottom w:val="none" w:sz="0" w:space="0" w:color="auto"/>
            <w:right w:val="none" w:sz="0" w:space="0" w:color="auto"/>
          </w:divBdr>
          <w:divsChild>
            <w:div w:id="1386753156">
              <w:marLeft w:val="0"/>
              <w:marRight w:val="0"/>
              <w:marTop w:val="0"/>
              <w:marBottom w:val="0"/>
              <w:divBdr>
                <w:top w:val="none" w:sz="0" w:space="0" w:color="auto"/>
                <w:left w:val="none" w:sz="0" w:space="0" w:color="auto"/>
                <w:bottom w:val="none" w:sz="0" w:space="0" w:color="auto"/>
                <w:right w:val="none" w:sz="0" w:space="0" w:color="auto"/>
              </w:divBdr>
              <w:divsChild>
                <w:div w:id="1469398109">
                  <w:marLeft w:val="0"/>
                  <w:marRight w:val="0"/>
                  <w:marTop w:val="0"/>
                  <w:marBottom w:val="0"/>
                  <w:divBdr>
                    <w:top w:val="none" w:sz="0" w:space="0" w:color="auto"/>
                    <w:left w:val="none" w:sz="0" w:space="0" w:color="auto"/>
                    <w:bottom w:val="none" w:sz="0" w:space="0" w:color="auto"/>
                    <w:right w:val="none" w:sz="0" w:space="0" w:color="auto"/>
                  </w:divBdr>
                  <w:divsChild>
                    <w:div w:id="1357536435">
                      <w:marLeft w:val="1"/>
                      <w:marRight w:val="1"/>
                      <w:marTop w:val="0"/>
                      <w:marBottom w:val="0"/>
                      <w:divBdr>
                        <w:top w:val="none" w:sz="0" w:space="0" w:color="auto"/>
                        <w:left w:val="none" w:sz="0" w:space="0" w:color="auto"/>
                        <w:bottom w:val="none" w:sz="0" w:space="0" w:color="auto"/>
                        <w:right w:val="none" w:sz="0" w:space="0" w:color="auto"/>
                      </w:divBdr>
                      <w:divsChild>
                        <w:div w:id="234903300">
                          <w:marLeft w:val="0"/>
                          <w:marRight w:val="0"/>
                          <w:marTop w:val="0"/>
                          <w:marBottom w:val="0"/>
                          <w:divBdr>
                            <w:top w:val="none" w:sz="0" w:space="0" w:color="auto"/>
                            <w:left w:val="none" w:sz="0" w:space="0" w:color="auto"/>
                            <w:bottom w:val="none" w:sz="0" w:space="0" w:color="auto"/>
                            <w:right w:val="none" w:sz="0" w:space="0" w:color="auto"/>
                          </w:divBdr>
                          <w:divsChild>
                            <w:div w:id="53745336">
                              <w:marLeft w:val="0"/>
                              <w:marRight w:val="0"/>
                              <w:marTop w:val="0"/>
                              <w:marBottom w:val="360"/>
                              <w:divBdr>
                                <w:top w:val="none" w:sz="0" w:space="0" w:color="auto"/>
                                <w:left w:val="none" w:sz="0" w:space="0" w:color="auto"/>
                                <w:bottom w:val="none" w:sz="0" w:space="0" w:color="auto"/>
                                <w:right w:val="none" w:sz="0" w:space="0" w:color="auto"/>
                              </w:divBdr>
                              <w:divsChild>
                                <w:div w:id="479810399">
                                  <w:marLeft w:val="0"/>
                                  <w:marRight w:val="0"/>
                                  <w:marTop w:val="0"/>
                                  <w:marBottom w:val="0"/>
                                  <w:divBdr>
                                    <w:top w:val="none" w:sz="0" w:space="0" w:color="auto"/>
                                    <w:left w:val="none" w:sz="0" w:space="0" w:color="auto"/>
                                    <w:bottom w:val="none" w:sz="0" w:space="0" w:color="auto"/>
                                    <w:right w:val="none" w:sz="0" w:space="0" w:color="auto"/>
                                  </w:divBdr>
                                  <w:divsChild>
                                    <w:div w:id="2146703125">
                                      <w:marLeft w:val="0"/>
                                      <w:marRight w:val="0"/>
                                      <w:marTop w:val="0"/>
                                      <w:marBottom w:val="0"/>
                                      <w:divBdr>
                                        <w:top w:val="none" w:sz="0" w:space="0" w:color="auto"/>
                                        <w:left w:val="none" w:sz="0" w:space="0" w:color="auto"/>
                                        <w:bottom w:val="none" w:sz="0" w:space="0" w:color="auto"/>
                                        <w:right w:val="none" w:sz="0" w:space="0" w:color="auto"/>
                                      </w:divBdr>
                                      <w:divsChild>
                                        <w:div w:id="180846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174262">
      <w:bodyDiv w:val="1"/>
      <w:marLeft w:val="0"/>
      <w:marRight w:val="0"/>
      <w:marTop w:val="0"/>
      <w:marBottom w:val="0"/>
      <w:divBdr>
        <w:top w:val="none" w:sz="0" w:space="0" w:color="auto"/>
        <w:left w:val="none" w:sz="0" w:space="0" w:color="auto"/>
        <w:bottom w:val="none" w:sz="0" w:space="0" w:color="auto"/>
        <w:right w:val="none" w:sz="0" w:space="0" w:color="auto"/>
      </w:divBdr>
    </w:div>
    <w:div w:id="1973435526">
      <w:bodyDiv w:val="1"/>
      <w:marLeft w:val="0"/>
      <w:marRight w:val="0"/>
      <w:marTop w:val="0"/>
      <w:marBottom w:val="0"/>
      <w:divBdr>
        <w:top w:val="none" w:sz="0" w:space="0" w:color="auto"/>
        <w:left w:val="none" w:sz="0" w:space="0" w:color="auto"/>
        <w:bottom w:val="none" w:sz="0" w:space="0" w:color="auto"/>
        <w:right w:val="none" w:sz="0" w:space="0" w:color="auto"/>
      </w:divBdr>
    </w:div>
    <w:div w:id="1981957431">
      <w:bodyDiv w:val="1"/>
      <w:marLeft w:val="0"/>
      <w:marRight w:val="0"/>
      <w:marTop w:val="0"/>
      <w:marBottom w:val="0"/>
      <w:divBdr>
        <w:top w:val="none" w:sz="0" w:space="0" w:color="auto"/>
        <w:left w:val="none" w:sz="0" w:space="0" w:color="auto"/>
        <w:bottom w:val="none" w:sz="0" w:space="0" w:color="auto"/>
        <w:right w:val="none" w:sz="0" w:space="0" w:color="auto"/>
      </w:divBdr>
    </w:div>
    <w:div w:id="2007897913">
      <w:bodyDiv w:val="1"/>
      <w:marLeft w:val="0"/>
      <w:marRight w:val="0"/>
      <w:marTop w:val="0"/>
      <w:marBottom w:val="0"/>
      <w:divBdr>
        <w:top w:val="none" w:sz="0" w:space="0" w:color="auto"/>
        <w:left w:val="none" w:sz="0" w:space="0" w:color="auto"/>
        <w:bottom w:val="none" w:sz="0" w:space="0" w:color="auto"/>
        <w:right w:val="none" w:sz="0" w:space="0" w:color="auto"/>
      </w:divBdr>
    </w:div>
    <w:div w:id="2020082023">
      <w:bodyDiv w:val="1"/>
      <w:marLeft w:val="0"/>
      <w:marRight w:val="0"/>
      <w:marTop w:val="0"/>
      <w:marBottom w:val="0"/>
      <w:divBdr>
        <w:top w:val="none" w:sz="0" w:space="0" w:color="auto"/>
        <w:left w:val="none" w:sz="0" w:space="0" w:color="auto"/>
        <w:bottom w:val="none" w:sz="0" w:space="0" w:color="auto"/>
        <w:right w:val="none" w:sz="0" w:space="0" w:color="auto"/>
      </w:divBdr>
    </w:div>
    <w:div w:id="2029678975">
      <w:bodyDiv w:val="1"/>
      <w:marLeft w:val="0"/>
      <w:marRight w:val="0"/>
      <w:marTop w:val="0"/>
      <w:marBottom w:val="0"/>
      <w:divBdr>
        <w:top w:val="none" w:sz="0" w:space="0" w:color="auto"/>
        <w:left w:val="none" w:sz="0" w:space="0" w:color="auto"/>
        <w:bottom w:val="none" w:sz="0" w:space="0" w:color="auto"/>
        <w:right w:val="none" w:sz="0" w:space="0" w:color="auto"/>
      </w:divBdr>
    </w:div>
    <w:div w:id="2038115168">
      <w:bodyDiv w:val="1"/>
      <w:marLeft w:val="0"/>
      <w:marRight w:val="0"/>
      <w:marTop w:val="0"/>
      <w:marBottom w:val="0"/>
      <w:divBdr>
        <w:top w:val="none" w:sz="0" w:space="0" w:color="auto"/>
        <w:left w:val="none" w:sz="0" w:space="0" w:color="auto"/>
        <w:bottom w:val="none" w:sz="0" w:space="0" w:color="auto"/>
        <w:right w:val="none" w:sz="0" w:space="0" w:color="auto"/>
      </w:divBdr>
    </w:div>
    <w:div w:id="2046367175">
      <w:bodyDiv w:val="1"/>
      <w:marLeft w:val="0"/>
      <w:marRight w:val="0"/>
      <w:marTop w:val="0"/>
      <w:marBottom w:val="0"/>
      <w:divBdr>
        <w:top w:val="none" w:sz="0" w:space="0" w:color="auto"/>
        <w:left w:val="none" w:sz="0" w:space="0" w:color="auto"/>
        <w:bottom w:val="none" w:sz="0" w:space="0" w:color="auto"/>
        <w:right w:val="none" w:sz="0" w:space="0" w:color="auto"/>
      </w:divBdr>
    </w:div>
    <w:div w:id="2061397011">
      <w:bodyDiv w:val="1"/>
      <w:marLeft w:val="0"/>
      <w:marRight w:val="0"/>
      <w:marTop w:val="0"/>
      <w:marBottom w:val="0"/>
      <w:divBdr>
        <w:top w:val="none" w:sz="0" w:space="0" w:color="auto"/>
        <w:left w:val="none" w:sz="0" w:space="0" w:color="auto"/>
        <w:bottom w:val="none" w:sz="0" w:space="0" w:color="auto"/>
        <w:right w:val="none" w:sz="0" w:space="0" w:color="auto"/>
      </w:divBdr>
    </w:div>
    <w:div w:id="2076199292">
      <w:bodyDiv w:val="1"/>
      <w:marLeft w:val="0"/>
      <w:marRight w:val="0"/>
      <w:marTop w:val="0"/>
      <w:marBottom w:val="0"/>
      <w:divBdr>
        <w:top w:val="none" w:sz="0" w:space="0" w:color="auto"/>
        <w:left w:val="none" w:sz="0" w:space="0" w:color="auto"/>
        <w:bottom w:val="none" w:sz="0" w:space="0" w:color="auto"/>
        <w:right w:val="none" w:sz="0" w:space="0" w:color="auto"/>
      </w:divBdr>
    </w:div>
    <w:div w:id="2083793377">
      <w:bodyDiv w:val="1"/>
      <w:marLeft w:val="0"/>
      <w:marRight w:val="0"/>
      <w:marTop w:val="0"/>
      <w:marBottom w:val="0"/>
      <w:divBdr>
        <w:top w:val="none" w:sz="0" w:space="0" w:color="auto"/>
        <w:left w:val="none" w:sz="0" w:space="0" w:color="auto"/>
        <w:bottom w:val="none" w:sz="0" w:space="0" w:color="auto"/>
        <w:right w:val="none" w:sz="0" w:space="0" w:color="auto"/>
      </w:divBdr>
      <w:divsChild>
        <w:div w:id="691803127">
          <w:marLeft w:val="0"/>
          <w:marRight w:val="0"/>
          <w:marTop w:val="0"/>
          <w:marBottom w:val="0"/>
          <w:divBdr>
            <w:top w:val="none" w:sz="0" w:space="0" w:color="auto"/>
            <w:left w:val="none" w:sz="0" w:space="0" w:color="auto"/>
            <w:bottom w:val="none" w:sz="0" w:space="0" w:color="auto"/>
            <w:right w:val="none" w:sz="0" w:space="0" w:color="auto"/>
          </w:divBdr>
          <w:divsChild>
            <w:div w:id="1476409406">
              <w:marLeft w:val="0"/>
              <w:marRight w:val="0"/>
              <w:marTop w:val="0"/>
              <w:marBottom w:val="0"/>
              <w:divBdr>
                <w:top w:val="none" w:sz="0" w:space="0" w:color="auto"/>
                <w:left w:val="none" w:sz="0" w:space="0" w:color="auto"/>
                <w:bottom w:val="none" w:sz="0" w:space="0" w:color="auto"/>
                <w:right w:val="none" w:sz="0" w:space="0" w:color="auto"/>
              </w:divBdr>
              <w:divsChild>
                <w:div w:id="1417903328">
                  <w:marLeft w:val="0"/>
                  <w:marRight w:val="0"/>
                  <w:marTop w:val="0"/>
                  <w:marBottom w:val="0"/>
                  <w:divBdr>
                    <w:top w:val="none" w:sz="0" w:space="0" w:color="auto"/>
                    <w:left w:val="none" w:sz="0" w:space="0" w:color="auto"/>
                    <w:bottom w:val="none" w:sz="0" w:space="0" w:color="auto"/>
                    <w:right w:val="none" w:sz="0" w:space="0" w:color="auto"/>
                  </w:divBdr>
                  <w:divsChild>
                    <w:div w:id="234704200">
                      <w:marLeft w:val="1"/>
                      <w:marRight w:val="1"/>
                      <w:marTop w:val="0"/>
                      <w:marBottom w:val="0"/>
                      <w:divBdr>
                        <w:top w:val="none" w:sz="0" w:space="0" w:color="auto"/>
                        <w:left w:val="none" w:sz="0" w:space="0" w:color="auto"/>
                        <w:bottom w:val="none" w:sz="0" w:space="0" w:color="auto"/>
                        <w:right w:val="none" w:sz="0" w:space="0" w:color="auto"/>
                      </w:divBdr>
                      <w:divsChild>
                        <w:div w:id="1620448595">
                          <w:marLeft w:val="0"/>
                          <w:marRight w:val="0"/>
                          <w:marTop w:val="0"/>
                          <w:marBottom w:val="0"/>
                          <w:divBdr>
                            <w:top w:val="none" w:sz="0" w:space="0" w:color="auto"/>
                            <w:left w:val="none" w:sz="0" w:space="0" w:color="auto"/>
                            <w:bottom w:val="none" w:sz="0" w:space="0" w:color="auto"/>
                            <w:right w:val="none" w:sz="0" w:space="0" w:color="auto"/>
                          </w:divBdr>
                          <w:divsChild>
                            <w:div w:id="2124036613">
                              <w:marLeft w:val="0"/>
                              <w:marRight w:val="0"/>
                              <w:marTop w:val="0"/>
                              <w:marBottom w:val="360"/>
                              <w:divBdr>
                                <w:top w:val="none" w:sz="0" w:space="0" w:color="auto"/>
                                <w:left w:val="none" w:sz="0" w:space="0" w:color="auto"/>
                                <w:bottom w:val="none" w:sz="0" w:space="0" w:color="auto"/>
                                <w:right w:val="none" w:sz="0" w:space="0" w:color="auto"/>
                              </w:divBdr>
                              <w:divsChild>
                                <w:div w:id="330791661">
                                  <w:marLeft w:val="0"/>
                                  <w:marRight w:val="0"/>
                                  <w:marTop w:val="0"/>
                                  <w:marBottom w:val="0"/>
                                  <w:divBdr>
                                    <w:top w:val="none" w:sz="0" w:space="0" w:color="auto"/>
                                    <w:left w:val="none" w:sz="0" w:space="0" w:color="auto"/>
                                    <w:bottom w:val="none" w:sz="0" w:space="0" w:color="auto"/>
                                    <w:right w:val="none" w:sz="0" w:space="0" w:color="auto"/>
                                  </w:divBdr>
                                  <w:divsChild>
                                    <w:div w:id="29888423">
                                      <w:marLeft w:val="0"/>
                                      <w:marRight w:val="0"/>
                                      <w:marTop w:val="0"/>
                                      <w:marBottom w:val="0"/>
                                      <w:divBdr>
                                        <w:top w:val="none" w:sz="0" w:space="0" w:color="auto"/>
                                        <w:left w:val="none" w:sz="0" w:space="0" w:color="auto"/>
                                        <w:bottom w:val="none" w:sz="0" w:space="0" w:color="auto"/>
                                        <w:right w:val="none" w:sz="0" w:space="0" w:color="auto"/>
                                      </w:divBdr>
                                      <w:divsChild>
                                        <w:div w:id="2259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4862331">
      <w:bodyDiv w:val="1"/>
      <w:marLeft w:val="0"/>
      <w:marRight w:val="0"/>
      <w:marTop w:val="0"/>
      <w:marBottom w:val="0"/>
      <w:divBdr>
        <w:top w:val="none" w:sz="0" w:space="0" w:color="auto"/>
        <w:left w:val="none" w:sz="0" w:space="0" w:color="auto"/>
        <w:bottom w:val="none" w:sz="0" w:space="0" w:color="auto"/>
        <w:right w:val="none" w:sz="0" w:space="0" w:color="auto"/>
      </w:divBdr>
    </w:div>
    <w:div w:id="2100712792">
      <w:bodyDiv w:val="1"/>
      <w:marLeft w:val="0"/>
      <w:marRight w:val="0"/>
      <w:marTop w:val="0"/>
      <w:marBottom w:val="0"/>
      <w:divBdr>
        <w:top w:val="none" w:sz="0" w:space="0" w:color="auto"/>
        <w:left w:val="none" w:sz="0" w:space="0" w:color="auto"/>
        <w:bottom w:val="none" w:sz="0" w:space="0" w:color="auto"/>
        <w:right w:val="none" w:sz="0" w:space="0" w:color="auto"/>
      </w:divBdr>
      <w:divsChild>
        <w:div w:id="17899449">
          <w:marLeft w:val="0"/>
          <w:marRight w:val="0"/>
          <w:marTop w:val="0"/>
          <w:marBottom w:val="0"/>
          <w:divBdr>
            <w:top w:val="none" w:sz="0" w:space="0" w:color="auto"/>
            <w:left w:val="none" w:sz="0" w:space="0" w:color="auto"/>
            <w:bottom w:val="none" w:sz="0" w:space="0" w:color="auto"/>
            <w:right w:val="none" w:sz="0" w:space="0" w:color="auto"/>
          </w:divBdr>
          <w:divsChild>
            <w:div w:id="1138062621">
              <w:marLeft w:val="0"/>
              <w:marRight w:val="0"/>
              <w:marTop w:val="0"/>
              <w:marBottom w:val="0"/>
              <w:divBdr>
                <w:top w:val="none" w:sz="0" w:space="0" w:color="auto"/>
                <w:left w:val="none" w:sz="0" w:space="0" w:color="auto"/>
                <w:bottom w:val="none" w:sz="0" w:space="0" w:color="auto"/>
                <w:right w:val="none" w:sz="0" w:space="0" w:color="auto"/>
              </w:divBdr>
              <w:divsChild>
                <w:div w:id="1995722352">
                  <w:marLeft w:val="0"/>
                  <w:marRight w:val="0"/>
                  <w:marTop w:val="0"/>
                  <w:marBottom w:val="0"/>
                  <w:divBdr>
                    <w:top w:val="none" w:sz="0" w:space="0" w:color="auto"/>
                    <w:left w:val="none" w:sz="0" w:space="0" w:color="auto"/>
                    <w:bottom w:val="none" w:sz="0" w:space="0" w:color="auto"/>
                    <w:right w:val="none" w:sz="0" w:space="0" w:color="auto"/>
                  </w:divBdr>
                  <w:divsChild>
                    <w:div w:id="540436580">
                      <w:marLeft w:val="1"/>
                      <w:marRight w:val="1"/>
                      <w:marTop w:val="0"/>
                      <w:marBottom w:val="0"/>
                      <w:divBdr>
                        <w:top w:val="none" w:sz="0" w:space="0" w:color="auto"/>
                        <w:left w:val="none" w:sz="0" w:space="0" w:color="auto"/>
                        <w:bottom w:val="none" w:sz="0" w:space="0" w:color="auto"/>
                        <w:right w:val="none" w:sz="0" w:space="0" w:color="auto"/>
                      </w:divBdr>
                      <w:divsChild>
                        <w:div w:id="1233006703">
                          <w:marLeft w:val="0"/>
                          <w:marRight w:val="0"/>
                          <w:marTop w:val="0"/>
                          <w:marBottom w:val="0"/>
                          <w:divBdr>
                            <w:top w:val="none" w:sz="0" w:space="0" w:color="auto"/>
                            <w:left w:val="none" w:sz="0" w:space="0" w:color="auto"/>
                            <w:bottom w:val="none" w:sz="0" w:space="0" w:color="auto"/>
                            <w:right w:val="none" w:sz="0" w:space="0" w:color="auto"/>
                          </w:divBdr>
                          <w:divsChild>
                            <w:div w:id="19474613">
                              <w:marLeft w:val="0"/>
                              <w:marRight w:val="0"/>
                              <w:marTop w:val="0"/>
                              <w:marBottom w:val="360"/>
                              <w:divBdr>
                                <w:top w:val="none" w:sz="0" w:space="0" w:color="auto"/>
                                <w:left w:val="none" w:sz="0" w:space="0" w:color="auto"/>
                                <w:bottom w:val="none" w:sz="0" w:space="0" w:color="auto"/>
                                <w:right w:val="none" w:sz="0" w:space="0" w:color="auto"/>
                              </w:divBdr>
                              <w:divsChild>
                                <w:div w:id="48191851">
                                  <w:marLeft w:val="0"/>
                                  <w:marRight w:val="0"/>
                                  <w:marTop w:val="0"/>
                                  <w:marBottom w:val="0"/>
                                  <w:divBdr>
                                    <w:top w:val="none" w:sz="0" w:space="0" w:color="auto"/>
                                    <w:left w:val="none" w:sz="0" w:space="0" w:color="auto"/>
                                    <w:bottom w:val="none" w:sz="0" w:space="0" w:color="auto"/>
                                    <w:right w:val="none" w:sz="0" w:space="0" w:color="auto"/>
                                  </w:divBdr>
                                  <w:divsChild>
                                    <w:div w:id="1397123837">
                                      <w:marLeft w:val="0"/>
                                      <w:marRight w:val="0"/>
                                      <w:marTop w:val="0"/>
                                      <w:marBottom w:val="0"/>
                                      <w:divBdr>
                                        <w:top w:val="none" w:sz="0" w:space="0" w:color="auto"/>
                                        <w:left w:val="none" w:sz="0" w:space="0" w:color="auto"/>
                                        <w:bottom w:val="none" w:sz="0" w:space="0" w:color="auto"/>
                                        <w:right w:val="none" w:sz="0" w:space="0" w:color="auto"/>
                                      </w:divBdr>
                                      <w:divsChild>
                                        <w:div w:id="333459391">
                                          <w:marLeft w:val="0"/>
                                          <w:marRight w:val="0"/>
                                          <w:marTop w:val="0"/>
                                          <w:marBottom w:val="0"/>
                                          <w:divBdr>
                                            <w:top w:val="none" w:sz="0" w:space="0" w:color="auto"/>
                                            <w:left w:val="none" w:sz="0" w:space="0" w:color="auto"/>
                                            <w:bottom w:val="none" w:sz="0" w:space="0" w:color="auto"/>
                                            <w:right w:val="none" w:sz="0" w:space="0" w:color="auto"/>
                                          </w:divBdr>
                                          <w:divsChild>
                                            <w:div w:id="1256329708">
                                              <w:marLeft w:val="0"/>
                                              <w:marRight w:val="0"/>
                                              <w:marTop w:val="0"/>
                                              <w:marBottom w:val="0"/>
                                              <w:divBdr>
                                                <w:top w:val="none" w:sz="0" w:space="0" w:color="auto"/>
                                                <w:left w:val="none" w:sz="0" w:space="0" w:color="auto"/>
                                                <w:bottom w:val="none" w:sz="0" w:space="0" w:color="auto"/>
                                                <w:right w:val="none" w:sz="0" w:space="0" w:color="auto"/>
                                              </w:divBdr>
                                              <w:divsChild>
                                                <w:div w:id="96091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6723857">
      <w:bodyDiv w:val="1"/>
      <w:marLeft w:val="0"/>
      <w:marRight w:val="0"/>
      <w:marTop w:val="0"/>
      <w:marBottom w:val="0"/>
      <w:divBdr>
        <w:top w:val="none" w:sz="0" w:space="0" w:color="auto"/>
        <w:left w:val="none" w:sz="0" w:space="0" w:color="auto"/>
        <w:bottom w:val="none" w:sz="0" w:space="0" w:color="auto"/>
        <w:right w:val="none" w:sz="0" w:space="0" w:color="auto"/>
      </w:divBdr>
    </w:div>
    <w:div w:id="211786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yann.seimandi@cer.b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ra.europa.eu/Pages/Privacy-Statement-Agency-Consultations.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Word_Document1.docx"/><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ra.europa.eu/sites/default/files/library/docs/studies/tariff_data_exchange_for_domestic_rail_tariffs_en.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ERA decade">
      <a:dk1>
        <a:srgbClr val="002034"/>
      </a:dk1>
      <a:lt1>
        <a:srgbClr val="FFFFFF"/>
      </a:lt1>
      <a:dk2>
        <a:srgbClr val="094595"/>
      </a:dk2>
      <a:lt2>
        <a:srgbClr val="FFFBE7"/>
      </a:lt2>
      <a:accent1>
        <a:srgbClr val="5D779C"/>
      </a:accent1>
      <a:accent2>
        <a:srgbClr val="CE554C"/>
      </a:accent2>
      <a:accent3>
        <a:srgbClr val="A0BFFF"/>
      </a:accent3>
      <a:accent4>
        <a:srgbClr val="985C9A"/>
      </a:accent4>
      <a:accent5>
        <a:srgbClr val="719FDD"/>
      </a:accent5>
      <a:accent6>
        <a:srgbClr val="FFD940"/>
      </a:accent6>
      <a:hlink>
        <a:srgbClr val="094595"/>
      </a:hlink>
      <a:folHlink>
        <a:srgbClr val="09459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b1d52ad1-4fc8-48e5-9ebf-c709b056ed17" ContentTypeId="0x010100CA9806D3932DA942ADAA782981EB548D"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337828d867743cab065af36c4e1a31c xmlns="37dc432a-8ebf-4af5-8237-268edd3a8664">
      <Terms xmlns="http://schemas.microsoft.com/office/infopath/2007/PartnerControls">
        <TermInfo xmlns="http://schemas.microsoft.com/office/infopath/2007/PartnerControls">
          <TermName xmlns="http://schemas.microsoft.com/office/infopath/2007/PartnerControls">REC - Issuing Agency's recommendation</TermName>
          <TermId xmlns="http://schemas.microsoft.com/office/infopath/2007/PartnerControls">a5ff037d-f5a4-4f02-b1e8-f0b66c87554e</TermId>
        </TermInfo>
      </Terms>
    </g337828d867743cab065af36c4e1a31c>
    <gf147c1d654543abacff4a31dfc45623 xmlns="37dc432a-8ebf-4af5-8237-268edd3a8664">
      <Terms xmlns="http://schemas.microsoft.com/office/infopath/2007/PartnerControls">
        <TermInfo xmlns="http://schemas.microsoft.com/office/infopath/2007/PartnerControls">
          <TermName xmlns="http://schemas.microsoft.com/office/infopath/2007/PartnerControls">CER</TermName>
          <TermId xmlns="http://schemas.microsoft.com/office/infopath/2007/PartnerControls">2e6de179-ad39-48bc-a641-6ffe14ba790e</TermId>
        </TermInfo>
      </Terms>
    </gf147c1d654543abacff4a31dfc45623>
    <TaxCatchAll xmlns="37dc432a-8ebf-4af5-8237-268edd3a8664">
      <Value>556</Value>
      <Value>414</Value>
      <Value>567</Value>
    </TaxCatchAll>
    <h70713ed90ce4adeabe454f2aabfa4ef xmlns="37dc432a-8ebf-4af5-8237-268edd3a8664">
      <Terms xmlns="http://schemas.microsoft.com/office/infopath/2007/PartnerControls">
        <TermInfo xmlns="http://schemas.microsoft.com/office/infopath/2007/PartnerControls">
          <TermName xmlns="http://schemas.microsoft.com/office/infopath/2007/PartnerControls">Comment</TermName>
          <TermId xmlns="http://schemas.microsoft.com/office/infopath/2007/PartnerControls">c4d0846d-34ff-4a66-a77f-49d25aa4c475</TermId>
        </TermInfo>
      </Terms>
    </h70713ed90ce4adeabe454f2aabfa4ef>
    <_dlc_DocId xmlns="37dc432a-8ebf-4af5-8237-268edd3a8664">ERAEXT-982281722-274</_dlc_DocId>
    <_dlc_DocIdUrl xmlns="37dc432a-8ebf-4af5-8237-268edd3a8664">
      <Url>https://extranet.era.europa.eu/TAP-TSI/_layouts/15/DocIdRedir.aspx?ID=ERAEXT-982281722-274</Url>
      <Description>ERAEXT-982281722-274</Description>
    </_dlc_DocIdUrl>
    <Project_x0020_Code xmlns="37dc432a-8ebf-4af5-8237-268edd3a8664">ERA-PRG-004</Project_x0020_Code>
  </documentManagement>
</p:properties>
</file>

<file path=customXml/item5.xml><?xml version="1.0" encoding="utf-8"?>
<ct:contentTypeSchema xmlns:ct="http://schemas.microsoft.com/office/2006/metadata/contentType" xmlns:ma="http://schemas.microsoft.com/office/2006/metadata/properties/metaAttributes" ct:_="" ma:_="" ma:contentTypeName="ERA_Document" ma:contentTypeID="0x010100CA9806D3932DA942ADAA782981EB548D00E6E3E5056CA0274DB708FC25D45B8D0E" ma:contentTypeVersion="208" ma:contentTypeDescription="" ma:contentTypeScope="" ma:versionID="ecd1aff56a27c8f00c9d29019000bc0a">
  <xsd:schema xmlns:xsd="http://www.w3.org/2001/XMLSchema" xmlns:xs="http://www.w3.org/2001/XMLSchema" xmlns:p="http://schemas.microsoft.com/office/2006/metadata/properties" xmlns:ns2="37dc432a-8ebf-4af5-8237-268edd3a8664" targetNamespace="http://schemas.microsoft.com/office/2006/metadata/properties" ma:root="true" ma:fieldsID="0213447ebf783bc732c548a41c56a598" ns2:_="">
    <xsd:import namespace="37dc432a-8ebf-4af5-8237-268edd3a8664"/>
    <xsd:element name="properties">
      <xsd:complexType>
        <xsd:sequence>
          <xsd:element name="documentManagement">
            <xsd:complexType>
              <xsd:all>
                <xsd:element ref="ns2:_dlc_DocId" minOccurs="0"/>
                <xsd:element ref="ns2:_dlc_DocIdUrl" minOccurs="0"/>
                <xsd:element ref="ns2:_dlc_DocIdPersistId" minOccurs="0"/>
                <xsd:element ref="ns2:gf147c1d654543abacff4a31dfc45623" minOccurs="0"/>
                <xsd:element ref="ns2:TaxCatchAll" minOccurs="0"/>
                <xsd:element ref="ns2:TaxCatchAllLabel" minOccurs="0"/>
                <xsd:element ref="ns2:g337828d867743cab065af36c4e1a31c" minOccurs="0"/>
                <xsd:element ref="ns2:h70713ed90ce4adeabe454f2aabfa4ef" minOccurs="0"/>
                <xsd:element ref="ns2:Project_x0020_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dc432a-8ebf-4af5-8237-268edd3a8664"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Persist ID" ma:description="Keep ID on add." ma:hidden="true" ma:internalName="_dlc_DocIdPersistId" ma:readOnly="true">
      <xsd:simpleType>
        <xsd:restriction base="dms:Boolean"/>
      </xsd:simpleType>
    </xsd:element>
    <xsd:element name="gf147c1d654543abacff4a31dfc45623" ma:index="8" ma:taxonomy="true" ma:internalName="gf147c1d654543abacff4a31dfc45623" ma:taxonomyFieldName="Origin_x002d_Author" ma:displayName="Origin-Author" ma:readOnly="false" ma:default="201;#ERA|8287c6ea-6f12-4bfd-9fc9-6825fce534f5" ma:fieldId="{0f147c1d-6545-43ab-acff-4a31dfc45623}" ma:sspId="b1d52ad1-4fc8-48e5-9ebf-c709b056ed17" ma:termSetId="3bd325ee-ad60-4d4f-86e3-57acc143124f" ma:anchorId="00000000-0000-0000-0000-000000000000" ma:open="false" ma:isKeyword="false">
      <xsd:complexType>
        <xsd:sequence>
          <xsd:element ref="pc:Terms" minOccurs="0" maxOccurs="1"/>
        </xsd:sequence>
      </xsd:complexType>
    </xsd:element>
    <xsd:element name="TaxCatchAll" ma:index="9" nillable="true" ma:displayName="Taxonomy Catch All Column" ma:description="" ma:hidden="true" ma:list="{7d96b64f-5db9-4af8-a73c-358f18822bbe}" ma:internalName="TaxCatchAll" ma:showField="CatchAllData" ma:web="1bf38ef5-7160-4917-b751-dd4e66f0568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7d96b64f-5db9-4af8-a73c-358f18822bbe}" ma:internalName="TaxCatchAllLabel" ma:readOnly="true" ma:showField="CatchAllDataLabel" ma:web="1bf38ef5-7160-4917-b751-dd4e66f05687">
      <xsd:complexType>
        <xsd:complexContent>
          <xsd:extension base="dms:MultiChoiceLookup">
            <xsd:sequence>
              <xsd:element name="Value" type="dms:Lookup" maxOccurs="unbounded" minOccurs="0" nillable="true"/>
            </xsd:sequence>
          </xsd:extension>
        </xsd:complexContent>
      </xsd:complexType>
    </xsd:element>
    <xsd:element name="g337828d867743cab065af36c4e1a31c" ma:index="14" ma:taxonomy="true" ma:internalName="g337828d867743cab065af36c4e1a31c" ma:taxonomyFieldName="Process" ma:displayName="Process" ma:indexed="true" ma:readOnly="false" ma:default="" ma:fieldId="{0337828d-8677-43ca-b065-af36c4e1a31c}" ma:sspId="b1d52ad1-4fc8-48e5-9ebf-c709b056ed17" ma:termSetId="41c32b1e-eebd-43d7-92b4-2a0b44ea6647" ma:anchorId="00000000-0000-0000-0000-000000000000" ma:open="false" ma:isKeyword="false">
      <xsd:complexType>
        <xsd:sequence>
          <xsd:element ref="pc:Terms" minOccurs="0" maxOccurs="1"/>
        </xsd:sequence>
      </xsd:complexType>
    </xsd:element>
    <xsd:element name="h70713ed90ce4adeabe454f2aabfa4ef" ma:index="17" ma:taxonomy="true" ma:internalName="h70713ed90ce4adeabe454f2aabfa4ef" ma:taxonomyFieldName="Document_x0020_type" ma:displayName="Document type" ma:readOnly="false" ma:default="" ma:fieldId="{170713ed-90ce-4ade-abe4-54f2aabfa4ef}" ma:sspId="b1d52ad1-4fc8-48e5-9ebf-c709b056ed17" ma:termSetId="07ece8fb-22f7-4a45-9bd0-d78559e8cddf" ma:anchorId="00000000-0000-0000-0000-000000000000" ma:open="false" ma:isKeyword="false">
      <xsd:complexType>
        <xsd:sequence>
          <xsd:element ref="pc:Terms" minOccurs="0" maxOccurs="1"/>
        </xsd:sequence>
      </xsd:complexType>
    </xsd:element>
    <xsd:element name="Project_x0020_Code" ma:index="19" nillable="true" ma:displayName="Project Code" ma:description="Only if the project code exists" ma:internalName="Project_x0020_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D0C79-5E94-410F-BBD5-07869B28E678}">
  <ds:schemaRefs>
    <ds:schemaRef ds:uri="http://schemas.microsoft.com/sharepoint/events"/>
  </ds:schemaRefs>
</ds:datastoreItem>
</file>

<file path=customXml/itemProps2.xml><?xml version="1.0" encoding="utf-8"?>
<ds:datastoreItem xmlns:ds="http://schemas.openxmlformats.org/officeDocument/2006/customXml" ds:itemID="{3A0FA690-2BBF-448E-94C0-6AAF43C7673D}">
  <ds:schemaRefs>
    <ds:schemaRef ds:uri="Microsoft.SharePoint.Taxonomy.ContentTypeSync"/>
  </ds:schemaRefs>
</ds:datastoreItem>
</file>

<file path=customXml/itemProps3.xml><?xml version="1.0" encoding="utf-8"?>
<ds:datastoreItem xmlns:ds="http://schemas.openxmlformats.org/officeDocument/2006/customXml" ds:itemID="{115873A8-DB66-46E0-96F1-F498EFFC1C6D}">
  <ds:schemaRefs>
    <ds:schemaRef ds:uri="http://schemas.microsoft.com/sharepoint/v3/contenttype/forms"/>
  </ds:schemaRefs>
</ds:datastoreItem>
</file>

<file path=customXml/itemProps4.xml><?xml version="1.0" encoding="utf-8"?>
<ds:datastoreItem xmlns:ds="http://schemas.openxmlformats.org/officeDocument/2006/customXml" ds:itemID="{451F742A-3758-4E38-A3BB-678DFFFCBFAF}">
  <ds:schemaRefs>
    <ds:schemaRef ds:uri="http://purl.org/dc/elements/1.1/"/>
    <ds:schemaRef ds:uri="http://schemas.microsoft.com/office/2006/metadata/properties"/>
    <ds:schemaRef ds:uri="37dc432a-8ebf-4af5-8237-268edd3a8664"/>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5171BDD8-3B27-4F22-8FD0-0F957049AB2F}"/>
</file>

<file path=customXml/itemProps6.xml><?xml version="1.0" encoding="utf-8"?>
<ds:datastoreItem xmlns:ds="http://schemas.openxmlformats.org/officeDocument/2006/customXml" ds:itemID="{D6AFF6AF-9769-42F2-BE5C-727B033C4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13</Pages>
  <Words>2017</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European Railway Agency</Company>
  <LinksUpToDate>false</LinksUpToDate>
  <CharactersWithSpaces>13488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GODART Anthony (ERA)</dc:creator>
  <cp:keywords/>
  <dc:description/>
  <cp:lastModifiedBy>JUGELT Stefan</cp:lastModifiedBy>
  <cp:revision>8</cp:revision>
  <cp:lastPrinted>2017-11-23T14:54:00Z</cp:lastPrinted>
  <dcterms:created xsi:type="dcterms:W3CDTF">2019-10-02T12:07:00Z</dcterms:created>
  <dcterms:modified xsi:type="dcterms:W3CDTF">2019-12-02T12:08:00Z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0x010100CA9806D3932DA942ADAA782981EB548D00E6E3E5056CA0274DB708FC25D45B8D0E</vt:lpwstr>
  </property>
  <property fmtid="{D5CDD505-2E9C-101B-9397-08002B2CF9AE}" pid="3" name="_dlc_DocIdItemGuid">
    <vt:lpwstr>71663f0c-e2a7-4c17-a5d4-5127650241bc</vt:lpwstr>
  </property>
  <property fmtid="{D5CDD505-2E9C-101B-9397-08002B2CF9AE}" pid="4" name="Document_x0020_type">
    <vt:lpwstr/>
  </property>
  <property fmtid="{D5CDD505-2E9C-101B-9397-08002B2CF9AE}" pid="5" name="ABS">
    <vt:lpwstr>686;#Common Occurrence Reporting Programme|8ce58d1a-8e9d-4ca6-8b23-4710d363812e</vt:lpwstr>
  </property>
  <property fmtid="{D5CDD505-2E9C-101B-9397-08002B2CF9AE}" pid="6" name="Process">
    <vt:lpwstr>414;#REC - Issuing Agency's recommendation|a5ff037d-f5a4-4f02-b1e8-f0b66c87554e</vt:lpwstr>
  </property>
  <property fmtid="{D5CDD505-2E9C-101B-9397-08002B2CF9AE}" pid="7" name="Origin_x002d_Author">
    <vt:lpwstr/>
  </property>
  <property fmtid="{D5CDD505-2E9C-101B-9397-08002B2CF9AE}" pid="8" name="Origin-Author">
    <vt:lpwstr>556;#CER|2e6de179-ad39-48bc-a641-6ffe14ba790e</vt:lpwstr>
  </property>
  <property fmtid="{D5CDD505-2E9C-101B-9397-08002B2CF9AE}" pid="9" name="Document type">
    <vt:lpwstr>567;#Comment|c4d0846d-34ff-4a66-a77f-49d25aa4c475</vt:lpwstr>
  </property>
  <property fmtid="{D5CDD505-2E9C-101B-9397-08002B2CF9AE}" pid="10" name="Comments">
    <vt:lpwstr>Word</vt:lpwstr>
  </property>
  <property fmtid="{D5CDD505-2E9C-101B-9397-08002B2CF9AE}" pid="11" name="Archive Date">
    <vt:filetime>2016-02-06T23:00:00Z</vt:filetime>
  </property>
  <property fmtid="{D5CDD505-2E9C-101B-9397-08002B2CF9AE}" pid="12" name="Internal Document">
    <vt:bool>true</vt:bool>
  </property>
  <property fmtid="{D5CDD505-2E9C-101B-9397-08002B2CF9AE}" pid="13" name="Visibility">
    <vt:lpwstr>ERA</vt:lpwstr>
  </property>
  <property fmtid="{D5CDD505-2E9C-101B-9397-08002B2CF9AE}" pid="14" name="CBB_x002d_Topic">
    <vt:lpwstr>691;#Deliverables|3c58d271-de3c-48d3-a2fb-e94990ab682c</vt:lpwstr>
  </property>
  <property fmtid="{D5CDD505-2E9C-101B-9397-08002B2CF9AE}" pid="15" name="CBB-Topic">
    <vt:lpwstr>691;#Deliverables|3c58d271-de3c-48d3-a2fb-e94990ab682c</vt:lpwstr>
  </property>
  <property fmtid="{D5CDD505-2E9C-101B-9397-08002B2CF9AE}" pid="16" name="Archive_x0020_Area">
    <vt:lpwstr/>
  </property>
  <property fmtid="{D5CDD505-2E9C-101B-9397-08002B2CF9AE}" pid="17" name="Archive Area">
    <vt:lpwstr/>
  </property>
  <property fmtid="{D5CDD505-2E9C-101B-9397-08002B2CF9AE}" pid="18" name="l2b697698c5b48f3a6ba074d712c5d22">
    <vt:lpwstr/>
  </property>
  <property fmtid="{D5CDD505-2E9C-101B-9397-08002B2CF9AE}" pid="19" name="d6a99a24ad8d40daa6faef244685dc83">
    <vt:lpwstr>Common Occurrence Reporting Programme|8ce58d1a-8e9d-4ca6-8b23-4710d363812e</vt:lpwstr>
  </property>
  <property fmtid="{D5CDD505-2E9C-101B-9397-08002B2CF9AE}" pid="20" name="_dlc_policyId">
    <vt:lpwstr/>
  </property>
  <property fmtid="{D5CDD505-2E9C-101B-9397-08002B2CF9AE}" pid="21" name="ItemRetentionFormula">
    <vt:lpwstr/>
  </property>
</Properties>
</file>