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7DFCF" w14:textId="75F90622" w:rsidR="00D80178" w:rsidRPr="00A350E2" w:rsidRDefault="00D80178" w:rsidP="004E1302">
      <w:pPr>
        <w:pStyle w:val="Title"/>
        <w:rPr>
          <w:sz w:val="32"/>
          <w:szCs w:val="32"/>
          <w:lang w:val="en-GB"/>
        </w:rPr>
      </w:pPr>
      <w:r w:rsidRPr="626DF6B7">
        <w:rPr>
          <w:lang w:val="en-GB"/>
        </w:rPr>
        <w:t xml:space="preserve">Annex 1: </w:t>
      </w:r>
      <w:r w:rsidR="00136440" w:rsidRPr="626DF6B7">
        <w:rPr>
          <w:lang w:val="en-GB"/>
        </w:rPr>
        <w:t>Guidance</w:t>
      </w:r>
      <w:r w:rsidRPr="626DF6B7">
        <w:rPr>
          <w:lang w:val="en-GB"/>
        </w:rPr>
        <w:t xml:space="preserve"> for the technical offer</w:t>
      </w:r>
    </w:p>
    <w:p w14:paraId="43EA1E1D" w14:textId="6D6D46B4" w:rsidR="00CC2139" w:rsidRDefault="00696FB6">
      <w:pPr>
        <w:pStyle w:val="Subtitle"/>
      </w:pPr>
      <w:bookmarkStart w:id="0" w:name="_Toc16164270"/>
      <w:r w:rsidRPr="00696FB6">
        <w:t xml:space="preserve">Development </w:t>
      </w:r>
      <w:r w:rsidRPr="004E1302">
        <w:t>and</w:t>
      </w:r>
      <w:r w:rsidRPr="00696FB6">
        <w:t xml:space="preserve"> maintenance of learning products for the EU Agency for Railways</w:t>
      </w:r>
    </w:p>
    <w:p w14:paraId="706531E9" w14:textId="77777777" w:rsidR="0075523F" w:rsidRPr="0075523F" w:rsidRDefault="0075523F" w:rsidP="004E1302">
      <w:pPr>
        <w:pStyle w:val="Heading1"/>
        <w:rPr>
          <w:lang w:val="en-GB"/>
        </w:rPr>
      </w:pPr>
      <w:r w:rsidRPr="0075523F">
        <w:rPr>
          <w:lang w:val="en-GB"/>
        </w:rPr>
        <w:t>Purpose of this annex</w:t>
      </w:r>
    </w:p>
    <w:p w14:paraId="7538BB24" w14:textId="77777777" w:rsidR="0075523F" w:rsidRPr="0075523F" w:rsidRDefault="0075523F" w:rsidP="0075523F">
      <w:pPr>
        <w:rPr>
          <w:lang w:val="en-GB"/>
        </w:rPr>
      </w:pPr>
      <w:r w:rsidRPr="0075523F">
        <w:rPr>
          <w:lang w:val="en-GB"/>
        </w:rPr>
        <w:t>This annex provides background and contextual information to support tenderers in understanding the scope, objectives and context of the present call for tenders.</w:t>
      </w:r>
    </w:p>
    <w:p w14:paraId="1C704BE4" w14:textId="77777777" w:rsidR="0075523F" w:rsidRPr="0075523F" w:rsidRDefault="0075523F" w:rsidP="0075523F">
      <w:pPr>
        <w:rPr>
          <w:lang w:val="en-GB"/>
        </w:rPr>
      </w:pPr>
      <w:r w:rsidRPr="0075523F">
        <w:rPr>
          <w:lang w:val="en-GB"/>
        </w:rPr>
        <w:t>It explains the general expectations of the Agency regarding training activities and learning products, as well as the structure of the technical offer to be submitted.</w:t>
      </w:r>
    </w:p>
    <w:p w14:paraId="1B1C2E64" w14:textId="77777777" w:rsidR="0075523F" w:rsidRPr="0075523F" w:rsidRDefault="0075523F" w:rsidP="0075523F">
      <w:pPr>
        <w:rPr>
          <w:lang w:val="en-GB"/>
        </w:rPr>
      </w:pPr>
      <w:r w:rsidRPr="0075523F">
        <w:rPr>
          <w:lang w:val="en-GB"/>
        </w:rPr>
        <w:t>This annex is provided for information purposes only and does not require any deliverable from tenderers.</w:t>
      </w:r>
    </w:p>
    <w:p w14:paraId="36B965B3" w14:textId="232C6D86" w:rsidR="002F3696" w:rsidRDefault="0075523F" w:rsidP="0075523F">
      <w:pPr>
        <w:rPr>
          <w:lang w:val="en-GB"/>
        </w:rPr>
      </w:pPr>
      <w:r w:rsidRPr="0075523F">
        <w:rPr>
          <w:lang w:val="en-GB"/>
        </w:rPr>
        <w:t>Information contained in this annex shall not be interpreted as a request to reproduce, adapt or further develop existing training content at tender stage.</w:t>
      </w:r>
    </w:p>
    <w:p w14:paraId="7312EDCC" w14:textId="77777777" w:rsidR="00A8147D" w:rsidRPr="00A8147D" w:rsidRDefault="00A8147D" w:rsidP="00A8147D">
      <w:pPr>
        <w:numPr>
          <w:ilvl w:val="0"/>
          <w:numId w:val="33"/>
        </w:numPr>
        <w:spacing w:before="0"/>
        <w:jc w:val="both"/>
        <w:rPr>
          <w:b/>
          <w:bCs/>
          <w:lang w:val="en-GB"/>
        </w:rPr>
      </w:pPr>
      <w:r w:rsidRPr="00A8147D">
        <w:rPr>
          <w:b/>
          <w:bCs/>
          <w:lang w:val="en-GB"/>
        </w:rPr>
        <w:t>Context</w:t>
      </w:r>
    </w:p>
    <w:p w14:paraId="38399309" w14:textId="77777777" w:rsidR="00A8147D" w:rsidRPr="00A8147D" w:rsidRDefault="00A8147D" w:rsidP="00A8147D">
      <w:pPr>
        <w:spacing w:before="0"/>
        <w:jc w:val="both"/>
        <w:rPr>
          <w:lang w:val="en-GB"/>
        </w:rPr>
      </w:pPr>
      <w:r w:rsidRPr="00A8147D">
        <w:rPr>
          <w:lang w:val="en-GB"/>
        </w:rPr>
        <w:t>The European Union Agency for Railways develops and delivers training activities and learning materials for a wide range of stakeholders in the EU railway sector. These activities support the understanding and consistent application of the EU railway regulatory framework and related technical and organisational practices.</w:t>
      </w:r>
    </w:p>
    <w:p w14:paraId="13CA97B7" w14:textId="77777777" w:rsidR="00A8147D" w:rsidRPr="00A8147D" w:rsidRDefault="00A8147D" w:rsidP="00A8147D">
      <w:pPr>
        <w:spacing w:before="0"/>
        <w:jc w:val="both"/>
        <w:rPr>
          <w:lang w:val="en-GB"/>
        </w:rPr>
      </w:pPr>
      <w:r w:rsidRPr="00A8147D">
        <w:rPr>
          <w:lang w:val="en-GB"/>
        </w:rPr>
        <w:t>Training products may be delivered through different formats, including classroom training, e</w:t>
      </w:r>
      <w:r w:rsidRPr="00A8147D">
        <w:rPr>
          <w:lang w:val="en-GB"/>
        </w:rPr>
        <w:noBreakHyphen/>
        <w:t>learning and blended learning, and are intended for a multicultural and multilingual professional audience.</w:t>
      </w:r>
    </w:p>
    <w:p w14:paraId="5E2AF9FB" w14:textId="77777777" w:rsidR="00A8147D" w:rsidRPr="00A8147D" w:rsidRDefault="00A8147D" w:rsidP="00A8147D">
      <w:pPr>
        <w:spacing w:before="0"/>
        <w:jc w:val="both"/>
        <w:rPr>
          <w:lang w:val="en-GB"/>
        </w:rPr>
      </w:pPr>
      <w:r w:rsidRPr="00A8147D">
        <w:rPr>
          <w:lang w:val="en-GB"/>
        </w:rPr>
        <w:t>As part of the evaluation of technical offers under this call for tenders, the Agency seeks to assess the tenderers’ capacity to design, structure and adapt learning products, as well as their pedagogical and methodological approach.</w:t>
      </w:r>
    </w:p>
    <w:p w14:paraId="0D739C06" w14:textId="77777777" w:rsidR="00F36D59" w:rsidRPr="00F36D59" w:rsidRDefault="00F36D59" w:rsidP="004E1302">
      <w:pPr>
        <w:pStyle w:val="Heading1"/>
        <w:rPr>
          <w:lang w:val="en-GB"/>
        </w:rPr>
      </w:pPr>
      <w:r w:rsidRPr="00F36D59">
        <w:rPr>
          <w:lang w:val="en-GB"/>
        </w:rPr>
        <w:t>Structure of the technical offer</w:t>
      </w:r>
    </w:p>
    <w:p w14:paraId="7186A567" w14:textId="77777777" w:rsidR="00FE093D" w:rsidRPr="004E1302" w:rsidRDefault="00FE093D" w:rsidP="00FE093D">
      <w:pPr>
        <w:rPr>
          <w:lang w:val="en-GB"/>
        </w:rPr>
      </w:pPr>
      <w:r w:rsidRPr="00810B24">
        <w:rPr>
          <w:lang w:val="en-GB"/>
        </w:rPr>
        <w:t>The tenderer shall present a proposal explaining how they would adapt existing ERA materials (See section 5 “Basic Materials”) to create an improved training resource.</w:t>
      </w:r>
      <w:r w:rsidRPr="00AE4901">
        <w:rPr>
          <w:lang w:val="en-GB"/>
        </w:rPr>
        <w:t xml:space="preserve"> </w:t>
      </w:r>
    </w:p>
    <w:p w14:paraId="2735505F" w14:textId="77777777" w:rsidR="00F36D59" w:rsidRPr="00F36D59" w:rsidRDefault="00F36D59" w:rsidP="00F36D59">
      <w:pPr>
        <w:rPr>
          <w:lang w:val="en-GB"/>
        </w:rPr>
      </w:pPr>
      <w:r w:rsidRPr="00F36D59">
        <w:rPr>
          <w:lang w:val="en-GB"/>
        </w:rPr>
        <w:t>The technical offer shall consist of two distinct and complementary parts:</w:t>
      </w:r>
    </w:p>
    <w:p w14:paraId="4CC26C25" w14:textId="77777777" w:rsidR="00F36D59" w:rsidRPr="004E1302" w:rsidRDefault="00F36D59" w:rsidP="004E1302">
      <w:pPr>
        <w:pStyle w:val="ListParagraph"/>
        <w:numPr>
          <w:ilvl w:val="0"/>
          <w:numId w:val="34"/>
        </w:numPr>
        <w:rPr>
          <w:lang w:val="fr-FR"/>
        </w:rPr>
      </w:pPr>
      <w:r w:rsidRPr="004E1302">
        <w:rPr>
          <w:lang w:val="fr-FR"/>
        </w:rPr>
        <w:t>Part 1 – Technical Offer Questionnaire (Annex 1a)</w:t>
      </w:r>
    </w:p>
    <w:p w14:paraId="59BBA4E0" w14:textId="77777777" w:rsidR="00F36D59" w:rsidRPr="00251975" w:rsidRDefault="00F36D59" w:rsidP="004E1302">
      <w:pPr>
        <w:pStyle w:val="ListParagraph"/>
        <w:numPr>
          <w:ilvl w:val="0"/>
          <w:numId w:val="34"/>
        </w:numPr>
        <w:rPr>
          <w:lang w:val="en-GB"/>
        </w:rPr>
      </w:pPr>
      <w:r w:rsidRPr="00251975">
        <w:rPr>
          <w:lang w:val="en-GB"/>
        </w:rPr>
        <w:t>Part 2 – Illustrative mock</w:t>
      </w:r>
      <w:r w:rsidRPr="00251975">
        <w:rPr>
          <w:rFonts w:ascii="Cambria Math" w:hAnsi="Cambria Math" w:cs="Cambria Math"/>
          <w:lang w:val="en-GB"/>
        </w:rPr>
        <w:t>‑</w:t>
      </w:r>
      <w:r w:rsidRPr="00251975">
        <w:rPr>
          <w:lang w:val="en-GB"/>
        </w:rPr>
        <w:t>up (Annex 1b)</w:t>
      </w:r>
    </w:p>
    <w:p w14:paraId="7A21146F" w14:textId="3A243128" w:rsidR="00A8147D" w:rsidRDefault="00F36D59" w:rsidP="004E1302">
      <w:pPr>
        <w:rPr>
          <w:lang w:val="en-GB"/>
        </w:rPr>
      </w:pPr>
      <w:r w:rsidRPr="00F36D59">
        <w:rPr>
          <w:lang w:val="en-GB"/>
        </w:rPr>
        <w:t>Each part serves a different purpose and is evaluated accordingly.</w:t>
      </w:r>
    </w:p>
    <w:p w14:paraId="42CBCF21" w14:textId="590A1E31" w:rsidR="00F46C02" w:rsidRPr="004E1302" w:rsidRDefault="00F46C02" w:rsidP="004E1302">
      <w:pPr>
        <w:pStyle w:val="Heading2"/>
        <w:rPr>
          <w:b w:val="0"/>
          <w:bCs w:val="0"/>
          <w:lang w:val="fr-FR"/>
        </w:rPr>
      </w:pPr>
      <w:r w:rsidRPr="06A553BA">
        <w:rPr>
          <w:lang w:val="fr-FR"/>
        </w:rPr>
        <w:t>Part 1 – Technical Offer Questionnaire (Annex 1</w:t>
      </w:r>
      <w:r w:rsidR="0F93C0FE" w:rsidRPr="06A553BA">
        <w:rPr>
          <w:lang w:val="fr-FR"/>
        </w:rPr>
        <w:t>A</w:t>
      </w:r>
      <w:r w:rsidRPr="06A553BA">
        <w:rPr>
          <w:lang w:val="fr-FR"/>
        </w:rPr>
        <w:t>)</w:t>
      </w:r>
    </w:p>
    <w:p w14:paraId="1FD60499" w14:textId="77777777" w:rsidR="00F46C02" w:rsidRPr="00F46C02" w:rsidRDefault="00F46C02" w:rsidP="00F46C02">
      <w:pPr>
        <w:spacing w:before="0"/>
        <w:jc w:val="both"/>
        <w:rPr>
          <w:lang w:val="en-GB"/>
        </w:rPr>
      </w:pPr>
      <w:r w:rsidRPr="00F46C02">
        <w:rPr>
          <w:lang w:val="en-GB"/>
        </w:rPr>
        <w:t>The first part of the technical offer consists of a questionnaire to be completed by the tenderer.</w:t>
      </w:r>
    </w:p>
    <w:p w14:paraId="707B32BA" w14:textId="77777777" w:rsidR="00F46C02" w:rsidRPr="00F46C02" w:rsidRDefault="00F46C02" w:rsidP="00F46C02">
      <w:pPr>
        <w:spacing w:before="0"/>
        <w:jc w:val="both"/>
        <w:rPr>
          <w:lang w:val="en-GB"/>
        </w:rPr>
      </w:pPr>
      <w:r w:rsidRPr="00F46C02">
        <w:rPr>
          <w:lang w:val="en-GB"/>
        </w:rPr>
        <w:t>Through this questionnaire, tenderers are requested to describe and explain:</w:t>
      </w:r>
    </w:p>
    <w:p w14:paraId="4155FEE9" w14:textId="77777777" w:rsidR="00F46C02" w:rsidRPr="00F46C02" w:rsidRDefault="00F46C02" w:rsidP="00F46C02">
      <w:pPr>
        <w:numPr>
          <w:ilvl w:val="0"/>
          <w:numId w:val="35"/>
        </w:numPr>
        <w:spacing w:before="0"/>
        <w:jc w:val="both"/>
        <w:rPr>
          <w:lang w:val="en-GB"/>
        </w:rPr>
      </w:pPr>
      <w:r w:rsidRPr="00F46C02">
        <w:rPr>
          <w:lang w:val="en-GB"/>
        </w:rPr>
        <w:t>their pedagogical concept and approach;</w:t>
      </w:r>
    </w:p>
    <w:p w14:paraId="1B20F582" w14:textId="77777777" w:rsidR="00F46C02" w:rsidRPr="00F46C02" w:rsidRDefault="00F46C02" w:rsidP="00F46C02">
      <w:pPr>
        <w:numPr>
          <w:ilvl w:val="0"/>
          <w:numId w:val="35"/>
        </w:numPr>
        <w:spacing w:before="0"/>
        <w:jc w:val="both"/>
        <w:rPr>
          <w:lang w:val="en-GB"/>
        </w:rPr>
      </w:pPr>
      <w:r w:rsidRPr="00F46C02">
        <w:rPr>
          <w:lang w:val="en-GB"/>
        </w:rPr>
        <w:lastRenderedPageBreak/>
        <w:t>their methodology for structuring training courses and learning materials;</w:t>
      </w:r>
    </w:p>
    <w:p w14:paraId="5A772CEE" w14:textId="77777777" w:rsidR="00F46C02" w:rsidRPr="00F46C02" w:rsidRDefault="00F46C02" w:rsidP="00F46C02">
      <w:pPr>
        <w:numPr>
          <w:ilvl w:val="0"/>
          <w:numId w:val="35"/>
        </w:numPr>
        <w:spacing w:before="0"/>
        <w:jc w:val="both"/>
        <w:rPr>
          <w:lang w:val="en-GB"/>
        </w:rPr>
      </w:pPr>
      <w:r w:rsidRPr="00F46C02">
        <w:rPr>
          <w:lang w:val="en-GB"/>
        </w:rPr>
        <w:t>their approach to adapting existing training content;</w:t>
      </w:r>
    </w:p>
    <w:p w14:paraId="290382D9" w14:textId="77777777" w:rsidR="00F46C02" w:rsidRPr="00F46C02" w:rsidRDefault="00F46C02" w:rsidP="00F46C02">
      <w:pPr>
        <w:numPr>
          <w:ilvl w:val="0"/>
          <w:numId w:val="35"/>
        </w:numPr>
        <w:spacing w:before="0"/>
        <w:jc w:val="both"/>
        <w:rPr>
          <w:lang w:val="en-GB"/>
        </w:rPr>
      </w:pPr>
      <w:r w:rsidRPr="00F46C02">
        <w:rPr>
          <w:lang w:val="en-GB"/>
        </w:rPr>
        <w:t>their approach to localisation and multilingual deployment.</w:t>
      </w:r>
    </w:p>
    <w:p w14:paraId="06BF9740" w14:textId="398E5F47" w:rsidR="00F46C02" w:rsidRPr="00F46C02" w:rsidRDefault="00F46C02" w:rsidP="00F46C02">
      <w:pPr>
        <w:spacing w:before="0"/>
        <w:jc w:val="both"/>
        <w:rPr>
          <w:lang w:val="en-GB"/>
        </w:rPr>
      </w:pPr>
      <w:r w:rsidRPr="06A553BA">
        <w:rPr>
          <w:lang w:val="en-GB"/>
        </w:rPr>
        <w:t xml:space="preserve">Responses are expected to be </w:t>
      </w:r>
      <w:r w:rsidRPr="06A553BA">
        <w:rPr>
          <w:b/>
          <w:bCs/>
          <w:lang w:val="en-GB"/>
        </w:rPr>
        <w:t>descriptive and analytical</w:t>
      </w:r>
      <w:r w:rsidRPr="06A553BA">
        <w:rPr>
          <w:lang w:val="en-GB"/>
        </w:rPr>
        <w:t>.</w:t>
      </w:r>
      <w:r w:rsidR="003205FA" w:rsidRPr="06A553BA">
        <w:rPr>
          <w:lang w:val="en-GB"/>
        </w:rPr>
        <w:t xml:space="preserve"> </w:t>
      </w:r>
      <w:r w:rsidRPr="06A553BA">
        <w:rPr>
          <w:lang w:val="en-GB"/>
        </w:rPr>
        <w:t>No training materials, slides, storyboards or reusable content are expected under Annex 1</w:t>
      </w:r>
      <w:r w:rsidR="18500ACE" w:rsidRPr="06A553BA">
        <w:rPr>
          <w:lang w:val="en-GB"/>
        </w:rPr>
        <w:t>A</w:t>
      </w:r>
      <w:r w:rsidRPr="06A553BA">
        <w:rPr>
          <w:lang w:val="en-GB"/>
        </w:rPr>
        <w:t>.</w:t>
      </w:r>
    </w:p>
    <w:p w14:paraId="02F0CCC7" w14:textId="221E2455" w:rsidR="003205FA" w:rsidRPr="003205FA" w:rsidRDefault="003205FA" w:rsidP="004E1302">
      <w:pPr>
        <w:pStyle w:val="Heading2"/>
        <w:rPr>
          <w:lang w:val="en-GB"/>
        </w:rPr>
      </w:pPr>
      <w:r w:rsidRPr="003205FA">
        <w:rPr>
          <w:lang w:val="en-GB"/>
        </w:rPr>
        <w:t>Part 2 – Illustrative mock</w:t>
      </w:r>
      <w:r>
        <w:noBreakHyphen/>
      </w:r>
      <w:r w:rsidRPr="003205FA">
        <w:rPr>
          <w:lang w:val="en-GB"/>
        </w:rPr>
        <w:t xml:space="preserve">up (Annex </w:t>
      </w:r>
      <w:r w:rsidRPr="13CD2AAF">
        <w:rPr>
          <w:lang w:val="en-GB"/>
        </w:rPr>
        <w:t>1</w:t>
      </w:r>
      <w:r w:rsidR="67168564" w:rsidRPr="13CD2AAF">
        <w:rPr>
          <w:lang w:val="en-GB"/>
        </w:rPr>
        <w:t>B</w:t>
      </w:r>
      <w:r w:rsidRPr="003205FA">
        <w:rPr>
          <w:lang w:val="en-GB"/>
        </w:rPr>
        <w:t>)</w:t>
      </w:r>
    </w:p>
    <w:p w14:paraId="6AECA18B" w14:textId="77777777" w:rsidR="003205FA" w:rsidRPr="003205FA" w:rsidRDefault="003205FA" w:rsidP="003205FA">
      <w:pPr>
        <w:rPr>
          <w:lang w:val="en-GB"/>
        </w:rPr>
      </w:pPr>
      <w:r w:rsidRPr="003205FA">
        <w:rPr>
          <w:lang w:val="en-GB"/>
        </w:rPr>
        <w:t>The second part of the technical offer consists of an illustrative mock</w:t>
      </w:r>
      <w:r w:rsidRPr="003205FA">
        <w:rPr>
          <w:lang w:val="en-GB"/>
        </w:rPr>
        <w:noBreakHyphen/>
        <w:t>up.</w:t>
      </w:r>
    </w:p>
    <w:p w14:paraId="12FE34A2" w14:textId="045D8FED" w:rsidR="003205FA" w:rsidRPr="003205FA" w:rsidRDefault="003205FA" w:rsidP="003205FA">
      <w:pPr>
        <w:rPr>
          <w:lang w:val="en-GB"/>
        </w:rPr>
      </w:pPr>
      <w:r w:rsidRPr="3B51A202">
        <w:rPr>
          <w:lang w:val="en-GB"/>
        </w:rPr>
        <w:t>The mock</w:t>
      </w:r>
      <w:r>
        <w:noBreakHyphen/>
      </w:r>
      <w:r w:rsidRPr="3B51A202">
        <w:rPr>
          <w:lang w:val="en-GB"/>
        </w:rPr>
        <w:t xml:space="preserve">up is intended solely to provide a </w:t>
      </w:r>
      <w:r w:rsidRPr="3B51A202">
        <w:rPr>
          <w:b/>
          <w:bCs/>
          <w:lang w:val="en-GB"/>
        </w:rPr>
        <w:t>visual illustration</w:t>
      </w:r>
      <w:r w:rsidRPr="3B51A202">
        <w:rPr>
          <w:lang w:val="en-GB"/>
        </w:rPr>
        <w:t xml:space="preserve"> of the tenderer’s proposed pedagogical and design approach. It allows the Agency to better understand how the concepts described in the </w:t>
      </w:r>
      <w:r w:rsidR="008E20CE" w:rsidRPr="3B51A202">
        <w:rPr>
          <w:lang w:val="en-GB"/>
        </w:rPr>
        <w:t>Annex 1</w:t>
      </w:r>
      <w:r w:rsidR="4AF2234E" w:rsidRPr="3B51A202">
        <w:rPr>
          <w:lang w:val="en-GB"/>
        </w:rPr>
        <w:t>A.</w:t>
      </w:r>
      <w:r w:rsidRPr="3B51A202">
        <w:rPr>
          <w:lang w:val="en-GB"/>
        </w:rPr>
        <w:t xml:space="preserve"> could be translated into a concrete learning experience.</w:t>
      </w:r>
    </w:p>
    <w:p w14:paraId="3D35DAE2" w14:textId="0E638657" w:rsidR="003205FA" w:rsidRPr="003205FA" w:rsidRDefault="003205FA" w:rsidP="003205FA">
      <w:pPr>
        <w:rPr>
          <w:lang w:val="en-GB"/>
        </w:rPr>
      </w:pPr>
      <w:r w:rsidRPr="003205FA">
        <w:rPr>
          <w:lang w:val="en-GB"/>
        </w:rPr>
        <w:t>The mock</w:t>
      </w:r>
      <w:r w:rsidRPr="003205FA">
        <w:rPr>
          <w:lang w:val="en-GB"/>
        </w:rPr>
        <w:noBreakHyphen/>
        <w:t>up is strictly non</w:t>
      </w:r>
      <w:r w:rsidRPr="003205FA">
        <w:rPr>
          <w:lang w:val="en-GB"/>
        </w:rPr>
        <w:noBreakHyphen/>
        <w:t>functional, non</w:t>
      </w:r>
      <w:r w:rsidRPr="003205FA">
        <w:rPr>
          <w:lang w:val="en-GB"/>
        </w:rPr>
        <w:noBreakHyphen/>
        <w:t>operational and non</w:t>
      </w:r>
      <w:r w:rsidRPr="003205FA">
        <w:rPr>
          <w:lang w:val="en-GB"/>
        </w:rPr>
        <w:noBreakHyphen/>
        <w:t>reusable.</w:t>
      </w:r>
      <w:r>
        <w:rPr>
          <w:lang w:val="en-GB"/>
        </w:rPr>
        <w:t xml:space="preserve"> </w:t>
      </w:r>
      <w:r w:rsidRPr="003205FA">
        <w:rPr>
          <w:lang w:val="en-GB"/>
        </w:rPr>
        <w:t>It does not constitute a deliverable under the contract and shall not be used operationally by the Agency.</w:t>
      </w:r>
    </w:p>
    <w:p w14:paraId="561AD423" w14:textId="326B2124" w:rsidR="003205FA" w:rsidRPr="003205FA" w:rsidRDefault="003205FA" w:rsidP="003205FA">
      <w:pPr>
        <w:rPr>
          <w:lang w:val="en-GB"/>
        </w:rPr>
      </w:pPr>
      <w:r w:rsidRPr="06A553BA">
        <w:rPr>
          <w:lang w:val="en-GB"/>
        </w:rPr>
        <w:t>Detailed instructions and constraints applicable to the mock</w:t>
      </w:r>
      <w:r>
        <w:noBreakHyphen/>
      </w:r>
      <w:r w:rsidRPr="06A553BA">
        <w:rPr>
          <w:lang w:val="en-GB"/>
        </w:rPr>
        <w:t xml:space="preserve">up are described in </w:t>
      </w:r>
      <w:r w:rsidRPr="06A553BA">
        <w:rPr>
          <w:b/>
          <w:bCs/>
          <w:lang w:val="en-GB"/>
        </w:rPr>
        <w:t>Annex 1</w:t>
      </w:r>
      <w:r w:rsidR="671889AB" w:rsidRPr="06A553BA">
        <w:rPr>
          <w:b/>
          <w:bCs/>
          <w:lang w:val="en-GB"/>
        </w:rPr>
        <w:t>B</w:t>
      </w:r>
      <w:r w:rsidRPr="06A553BA">
        <w:rPr>
          <w:lang w:val="en-GB"/>
        </w:rPr>
        <w:t>.</w:t>
      </w:r>
    </w:p>
    <w:p w14:paraId="4CEE0F71" w14:textId="77777777" w:rsidR="006F1940" w:rsidRPr="006F1940" w:rsidRDefault="006F1940" w:rsidP="004E1302">
      <w:pPr>
        <w:pStyle w:val="Heading1"/>
        <w:rPr>
          <w:lang w:val="en-GB"/>
        </w:rPr>
      </w:pPr>
      <w:r w:rsidRPr="006F1940">
        <w:rPr>
          <w:lang w:val="en-GB"/>
        </w:rPr>
        <w:t>Important clarification</w:t>
      </w:r>
    </w:p>
    <w:p w14:paraId="63D33B97" w14:textId="77777777" w:rsidR="006F1940" w:rsidRPr="006F1940" w:rsidRDefault="006F1940" w:rsidP="006F1940">
      <w:pPr>
        <w:rPr>
          <w:lang w:val="en-GB"/>
        </w:rPr>
      </w:pPr>
      <w:r w:rsidRPr="006F1940">
        <w:rPr>
          <w:lang w:val="en-GB"/>
        </w:rPr>
        <w:t>At tender stage, the Agency is not procuring training products or learning content.</w:t>
      </w:r>
    </w:p>
    <w:p w14:paraId="39A1EC05" w14:textId="77777777" w:rsidR="006F1940" w:rsidRPr="006F1940" w:rsidRDefault="006F1940" w:rsidP="006F1940">
      <w:pPr>
        <w:rPr>
          <w:lang w:val="en-GB"/>
        </w:rPr>
      </w:pPr>
      <w:r w:rsidRPr="006F1940">
        <w:rPr>
          <w:lang w:val="en-GB"/>
        </w:rPr>
        <w:t>The objective of the technical offer is to assess the tenderers’ understanding, methodology and capacity to deliver the services described in the tender specifications during the execution of the contract.</w:t>
      </w:r>
    </w:p>
    <w:p w14:paraId="697D07B2" w14:textId="2FA0C817" w:rsidR="0001089E" w:rsidRPr="00B3123E" w:rsidRDefault="006F1940" w:rsidP="004E1302">
      <w:pPr>
        <w:rPr>
          <w:lang w:val="en-GB"/>
        </w:rPr>
      </w:pPr>
      <w:r w:rsidRPr="006F1940">
        <w:rPr>
          <w:lang w:val="en-GB"/>
        </w:rPr>
        <w:t>Any reference to learning products, materials or deliverables in the tender documentation relates exclusively to the execution phase of the framework contract and not to the submission of the technical offer.</w:t>
      </w:r>
      <w:bookmarkEnd w:id="0"/>
    </w:p>
    <w:p w14:paraId="3685741F" w14:textId="77777777" w:rsidR="00D80178" w:rsidRPr="007925BA" w:rsidRDefault="00D80178" w:rsidP="006F1940">
      <w:pPr>
        <w:rPr>
          <w:lang w:val="en-GB"/>
        </w:rPr>
      </w:pPr>
    </w:p>
    <w:p w14:paraId="549C149B" w14:textId="77777777" w:rsidR="004D72A2" w:rsidRPr="004E1302" w:rsidRDefault="004D72A2">
      <w:pPr>
        <w:spacing w:after="200" w:line="276" w:lineRule="auto"/>
        <w:rPr>
          <w:lang w:val="en-GB"/>
        </w:rPr>
        <w:sectPr w:rsidR="004D72A2" w:rsidRPr="004E1302" w:rsidSect="005374E0">
          <w:headerReference w:type="default" r:id="rId13"/>
          <w:footerReference w:type="default" r:id="rId14"/>
          <w:headerReference w:type="first" r:id="rId15"/>
          <w:footerReference w:type="first" r:id="rId16"/>
          <w:pgSz w:w="11907" w:h="16840" w:code="9"/>
          <w:pgMar w:top="1985" w:right="1134" w:bottom="1134" w:left="1134" w:header="567" w:footer="567" w:gutter="0"/>
          <w:cols w:space="708"/>
          <w:titlePg/>
          <w:docGrid w:linePitch="360"/>
        </w:sectPr>
      </w:pPr>
    </w:p>
    <w:p w14:paraId="25C246F4" w14:textId="42D3351E" w:rsidR="008A2461" w:rsidRDefault="008A2461">
      <w:pPr>
        <w:pStyle w:val="Heading1"/>
        <w:rPr>
          <w:lang w:val="en-GB"/>
        </w:rPr>
      </w:pPr>
      <w:r w:rsidRPr="004E1302">
        <w:rPr>
          <w:lang w:val="en-GB"/>
        </w:rPr>
        <w:lastRenderedPageBreak/>
        <w:tab/>
      </w:r>
      <w:r w:rsidR="00CD57F1" w:rsidRPr="004E1302">
        <w:rPr>
          <w:lang w:val="en-GB"/>
        </w:rPr>
        <w:t>Basic m</w:t>
      </w:r>
      <w:r w:rsidRPr="004E1302">
        <w:rPr>
          <w:lang w:val="en-GB"/>
        </w:rPr>
        <w:t>aterial</w:t>
      </w:r>
    </w:p>
    <w:p w14:paraId="3E74F796" w14:textId="77777777" w:rsidR="00F838C3" w:rsidRPr="00F838C3" w:rsidRDefault="00F838C3" w:rsidP="00F838C3">
      <w:pPr>
        <w:rPr>
          <w:lang w:val="en-GB"/>
        </w:rPr>
      </w:pPr>
      <w:r w:rsidRPr="00F838C3">
        <w:rPr>
          <w:lang w:val="en-GB"/>
        </w:rPr>
        <w:t>The materials included in this annex are provided for background and contextual purposes only.</w:t>
      </w:r>
    </w:p>
    <w:p w14:paraId="629B3D65" w14:textId="284B139B" w:rsidR="00F838C3" w:rsidRPr="004E1302" w:rsidRDefault="00F838C3" w:rsidP="004E1302">
      <w:pPr>
        <w:rPr>
          <w:lang w:val="en-GB"/>
        </w:rPr>
      </w:pPr>
      <w:r w:rsidRPr="00F838C3">
        <w:rPr>
          <w:lang w:val="en-GB"/>
        </w:rPr>
        <w:t>They do not constitute a request for tenderers to reproduce, redesign or further develop these materials at tender stage.</w:t>
      </w:r>
    </w:p>
    <w:p w14:paraId="5CB19550" w14:textId="77777777" w:rsidR="00AC476B" w:rsidRDefault="1EDC06D0" w:rsidP="004E1302">
      <w:pPr>
        <w:pStyle w:val="Heading2"/>
        <w:rPr>
          <w:lang w:val="en-GB"/>
        </w:rPr>
      </w:pPr>
      <w:r w:rsidRPr="004E1302">
        <w:rPr>
          <w:lang w:val="en-GB"/>
        </w:rPr>
        <w:t>Slides of the presentation:</w:t>
      </w:r>
    </w:p>
    <w:p w14:paraId="04EEE2C0" w14:textId="26472571" w:rsidR="001749F9" w:rsidRPr="004E1302" w:rsidRDefault="008112FD">
      <w:pPr>
        <w:spacing w:after="200" w:line="276" w:lineRule="auto"/>
        <w:rPr>
          <w:lang w:val="en-GB"/>
        </w:rPr>
      </w:pPr>
      <w:r w:rsidRPr="008112FD">
        <w:rPr>
          <w:lang w:val="en-GB"/>
        </w:rPr>
        <w:object w:dxaOrig="1517" w:dyaOrig="985" w14:anchorId="3A48AB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5pt;height:48.95pt" o:ole="">
            <v:imagedata r:id="rId17" o:title=""/>
          </v:shape>
          <o:OLEObject Type="Embed" ProgID="PowerPoint.Show.12" ShapeID="_x0000_i1025" DrawAspect="Icon" ObjectID="_1843024473" r:id="rId18"/>
        </w:object>
      </w:r>
    </w:p>
    <w:p w14:paraId="29AE2A35" w14:textId="554BD0A0" w:rsidR="00C43AB1" w:rsidRPr="004E1302" w:rsidRDefault="00C43AB1">
      <w:pPr>
        <w:spacing w:after="200" w:line="276" w:lineRule="auto"/>
        <w:rPr>
          <w:lang w:val="en-GB"/>
        </w:rPr>
      </w:pPr>
      <w:r w:rsidRPr="004E1302">
        <w:rPr>
          <w:lang w:val="en-GB"/>
        </w:rPr>
        <w:t xml:space="preserve">Link to the Quiz on </w:t>
      </w:r>
      <w:proofErr w:type="spellStart"/>
      <w:r w:rsidRPr="004E1302">
        <w:rPr>
          <w:lang w:val="en-GB"/>
        </w:rPr>
        <w:t>EUSurvey</w:t>
      </w:r>
      <w:proofErr w:type="spellEnd"/>
      <w:r w:rsidRPr="004E1302">
        <w:rPr>
          <w:sz w:val="28"/>
          <w:szCs w:val="28"/>
          <w:lang w:val="en-GB"/>
        </w:rPr>
        <w:t xml:space="preserve">: </w:t>
      </w:r>
      <w:hyperlink r:id="rId19" w:history="1">
        <w:r w:rsidRPr="004E1302">
          <w:rPr>
            <w:rStyle w:val="Hyperlink"/>
            <w:lang w:val="en-GB"/>
          </w:rPr>
          <w:t>https://ec.europa.eu/eusurvey/runner/Quiz-Investigating-SMS-EU-Legislation_module</w:t>
        </w:r>
      </w:hyperlink>
    </w:p>
    <w:p w14:paraId="7E1B0BFE" w14:textId="5267E9FE" w:rsidR="001749F9" w:rsidRPr="004E1302" w:rsidRDefault="00CF0E7E">
      <w:pPr>
        <w:spacing w:after="200" w:line="276" w:lineRule="auto"/>
        <w:rPr>
          <w:lang w:val="en-GB"/>
        </w:rPr>
      </w:pPr>
      <w:r w:rsidRPr="004E1302">
        <w:rPr>
          <w:lang w:val="en-GB"/>
        </w:rPr>
        <w:t>Approximate voice-over</w:t>
      </w:r>
      <w:r w:rsidR="007711A1" w:rsidRPr="004E1302">
        <w:rPr>
          <w:lang w:val="en-GB"/>
        </w:rPr>
        <w:t xml:space="preserve"> of the presentation:</w:t>
      </w:r>
    </w:p>
    <w:tbl>
      <w:tblPr>
        <w:tblStyle w:val="TableGrid"/>
        <w:tblW w:w="15451" w:type="dxa"/>
        <w:tblInd w:w="-5" w:type="dxa"/>
        <w:tblLook w:val="04A0" w:firstRow="1" w:lastRow="0" w:firstColumn="1" w:lastColumn="0" w:noHBand="0" w:noVBand="1"/>
      </w:tblPr>
      <w:tblGrid>
        <w:gridCol w:w="7896"/>
        <w:gridCol w:w="7555"/>
      </w:tblGrid>
      <w:tr w:rsidR="006D62BC" w:rsidRPr="004A7FA1" w14:paraId="7326581B" w14:textId="77777777" w:rsidTr="00E170FD">
        <w:tc>
          <w:tcPr>
            <w:tcW w:w="7896" w:type="dxa"/>
          </w:tcPr>
          <w:p w14:paraId="436D552A" w14:textId="77777777" w:rsidR="006D62BC" w:rsidRPr="004A7FA1" w:rsidRDefault="006D62BC" w:rsidP="006D62BC">
            <w:pPr>
              <w:spacing w:after="0"/>
              <w:rPr>
                <w:rFonts w:ascii="Calibri" w:eastAsia="Calibri" w:hAnsi="Calibri" w:cs="Times New Roman"/>
                <w:lang w:val="en-GB"/>
              </w:rPr>
            </w:pPr>
          </w:p>
          <w:p w14:paraId="54690619" w14:textId="77777777" w:rsidR="006D62BC" w:rsidRPr="004A7FA1" w:rsidRDefault="006D62BC" w:rsidP="006D62BC">
            <w:pPr>
              <w:spacing w:after="0"/>
              <w:jc w:val="center"/>
              <w:rPr>
                <w:rFonts w:ascii="Calibri" w:eastAsia="Calibri" w:hAnsi="Calibri" w:cs="Times New Roman"/>
                <w:lang w:val="en-GB"/>
              </w:rPr>
            </w:pPr>
            <w:r w:rsidRPr="004A7FA1">
              <w:rPr>
                <w:rFonts w:ascii="Calibri" w:eastAsia="Calibri" w:hAnsi="Calibri" w:cs="Times New Roman"/>
                <w:noProof/>
                <w:lang w:val="en-GB"/>
              </w:rPr>
              <w:lastRenderedPageBreak/>
              <w:drawing>
                <wp:inline distT="0" distB="0" distL="0" distR="0" wp14:anchorId="5FB86782" wp14:editId="4E370C16">
                  <wp:extent cx="4871792" cy="2483893"/>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983405" cy="2540799"/>
                          </a:xfrm>
                          <a:prstGeom prst="rect">
                            <a:avLst/>
                          </a:prstGeom>
                        </pic:spPr>
                      </pic:pic>
                    </a:graphicData>
                  </a:graphic>
                </wp:inline>
              </w:drawing>
            </w:r>
          </w:p>
          <w:p w14:paraId="5C1BBEC1" w14:textId="77777777" w:rsidR="006D62BC" w:rsidRPr="004A7FA1" w:rsidRDefault="006D62BC" w:rsidP="006D62BC">
            <w:pPr>
              <w:spacing w:after="0"/>
              <w:rPr>
                <w:rFonts w:ascii="Calibri" w:eastAsia="Calibri" w:hAnsi="Calibri" w:cs="Times New Roman"/>
                <w:lang w:val="en-GB"/>
              </w:rPr>
            </w:pPr>
          </w:p>
        </w:tc>
        <w:tc>
          <w:tcPr>
            <w:tcW w:w="7555" w:type="dxa"/>
          </w:tcPr>
          <w:p w14:paraId="2F71CB81" w14:textId="77777777"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lang w:val="en-GB"/>
              </w:rPr>
              <w:lastRenderedPageBreak/>
              <w:t>The Commission Delegated Regulation (EU) 2018/762 of 8 March 2018 establishing common safety methods on safety management system requirements pursuant to Directive (EU) 2016/798 of the European Parliament and of the Council and repealing Commission Regulations (EU) No 1158/2010 and (EU) No 1169/2010.</w:t>
            </w:r>
          </w:p>
          <w:p w14:paraId="3B98E217" w14:textId="77777777"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lang w:val="en-GB"/>
              </w:rPr>
              <w:t xml:space="preserve">Every actor in the Railway business must design its SMS in such a manner to comply with the requirements set out in Article 9 of Directive (EU) 2016/798 </w:t>
            </w:r>
            <w:proofErr w:type="gramStart"/>
            <w:r w:rsidRPr="004A7FA1">
              <w:rPr>
                <w:rFonts w:ascii="Calibri" w:eastAsia="Calibri" w:hAnsi="Calibri" w:cs="Times New Roman"/>
                <w:lang w:val="en-GB"/>
              </w:rPr>
              <w:t>in order to</w:t>
            </w:r>
            <w:proofErr w:type="gramEnd"/>
            <w:r w:rsidRPr="004A7FA1">
              <w:rPr>
                <w:rFonts w:ascii="Calibri" w:eastAsia="Calibri" w:hAnsi="Calibri" w:cs="Times New Roman"/>
                <w:lang w:val="en-GB"/>
              </w:rPr>
              <w:t xml:space="preserve"> ensure the safe management of its operations. To that end, it </w:t>
            </w:r>
            <w:proofErr w:type="gramStart"/>
            <w:r w:rsidRPr="004A7FA1">
              <w:rPr>
                <w:rFonts w:ascii="Calibri" w:eastAsia="Calibri" w:hAnsi="Calibri" w:cs="Times New Roman"/>
                <w:lang w:val="en-GB"/>
              </w:rPr>
              <w:t>has to</w:t>
            </w:r>
            <w:proofErr w:type="gramEnd"/>
            <w:r w:rsidRPr="004A7FA1">
              <w:rPr>
                <w:rFonts w:ascii="Calibri" w:eastAsia="Calibri" w:hAnsi="Calibri" w:cs="Times New Roman"/>
                <w:lang w:val="en-GB"/>
              </w:rPr>
              <w:t xml:space="preserve"> demonstrate compliance with the requirements set out in Annex I (RU) and II (IM) of Regulation (EU) 2018/762. These requirements are arranged to give a complete </w:t>
            </w:r>
            <w:r w:rsidRPr="004A7FA1">
              <w:rPr>
                <w:rFonts w:ascii="Calibri" w:eastAsia="Calibri" w:hAnsi="Calibri" w:cs="Times New Roman"/>
                <w:lang w:val="en-GB"/>
              </w:rPr>
              <w:lastRenderedPageBreak/>
              <w:t>picture of the organisation’s safety management system following a Plan, Do, Check, Act (PDCA) cycle. The organisation will need to consider each individual requirement as well as how they fit together to form a coherent SMS which controls the relevant risks.</w:t>
            </w:r>
          </w:p>
        </w:tc>
      </w:tr>
      <w:tr w:rsidR="006D62BC" w:rsidRPr="004A7FA1" w14:paraId="20E71B90" w14:textId="77777777" w:rsidTr="00E170FD">
        <w:tc>
          <w:tcPr>
            <w:tcW w:w="7896" w:type="dxa"/>
          </w:tcPr>
          <w:p w14:paraId="3CF52433" w14:textId="6780ABEB" w:rsidR="006D62BC" w:rsidRPr="004A7FA1" w:rsidRDefault="006D62BC" w:rsidP="004E1302">
            <w:pPr>
              <w:spacing w:after="0"/>
              <w:jc w:val="center"/>
              <w:rPr>
                <w:rFonts w:ascii="Calibri" w:eastAsia="Calibri" w:hAnsi="Calibri" w:cs="Times New Roman"/>
                <w:lang w:val="en-GB"/>
              </w:rPr>
            </w:pPr>
            <w:r w:rsidRPr="004A7FA1">
              <w:rPr>
                <w:rFonts w:ascii="Calibri" w:eastAsia="Calibri" w:hAnsi="Calibri" w:cs="Times New Roman"/>
                <w:noProof/>
                <w:lang w:val="en-GB"/>
              </w:rPr>
              <w:lastRenderedPageBreak/>
              <w:drawing>
                <wp:inline distT="0" distB="0" distL="0" distR="0" wp14:anchorId="6A8D37D3" wp14:editId="17CF6380">
                  <wp:extent cx="3553245" cy="1849271"/>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659549" cy="1904596"/>
                          </a:xfrm>
                          <a:prstGeom prst="rect">
                            <a:avLst/>
                          </a:prstGeom>
                        </pic:spPr>
                      </pic:pic>
                    </a:graphicData>
                  </a:graphic>
                </wp:inline>
              </w:drawing>
            </w:r>
          </w:p>
        </w:tc>
        <w:tc>
          <w:tcPr>
            <w:tcW w:w="7555" w:type="dxa"/>
          </w:tcPr>
          <w:p w14:paraId="237A85EE" w14:textId="337E605E"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lang w:val="en-GB"/>
              </w:rPr>
              <w:t xml:space="preserve">The Commission Regulation (EU) 352/2009 establishes a common safety method on risk evaluation and assessment (CSM) as referred to in Article 6(3)(a) of Directive 2004/49/EC. </w:t>
            </w:r>
          </w:p>
          <w:p w14:paraId="41E5E3A6" w14:textId="5630ECFD"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lang w:val="en-GB"/>
              </w:rPr>
              <w:t>The purpose of this regulation was to harmonise a common approach for safety assessments, based on existing safety assessment methods and to facilitate mutual recognition of results from risk assessments by harmonising the risk management processes, through the exchange of safety related information between actors for managing safety across the different interfaces and by sharing the evidence resulting from the application of risk management process.</w:t>
            </w:r>
          </w:p>
          <w:p w14:paraId="379A34D4" w14:textId="77777777" w:rsidR="006D62BC" w:rsidRPr="004A7FA1" w:rsidRDefault="006D62BC" w:rsidP="006D62BC">
            <w:pPr>
              <w:spacing w:after="0"/>
              <w:rPr>
                <w:rFonts w:ascii="Calibri" w:eastAsia="Calibri" w:hAnsi="Calibri" w:cs="Times New Roman"/>
                <w:szCs w:val="18"/>
                <w:lang w:val="en-GB"/>
              </w:rPr>
            </w:pPr>
          </w:p>
          <w:p w14:paraId="66BDF82F" w14:textId="77777777"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lang w:val="en-GB"/>
              </w:rPr>
              <w:t>This Commission Regulation was directly applicable in Member States by the Railway Undertakings and Infrastructure Managers and had different deadlines for its application: 19/07/2010 for vehicles and structural sub-systems and 01/07/2012 for all technical, operational and organisational changes.</w:t>
            </w:r>
          </w:p>
        </w:tc>
      </w:tr>
      <w:tr w:rsidR="006D62BC" w:rsidRPr="004A7FA1" w14:paraId="33574529" w14:textId="77777777" w:rsidTr="00E170FD">
        <w:tc>
          <w:tcPr>
            <w:tcW w:w="7896" w:type="dxa"/>
          </w:tcPr>
          <w:p w14:paraId="22111F1B" w14:textId="37D84534" w:rsidR="006D62BC" w:rsidRPr="004A7FA1" w:rsidRDefault="006D62BC" w:rsidP="004E1302">
            <w:pPr>
              <w:spacing w:after="0"/>
              <w:jc w:val="center"/>
              <w:rPr>
                <w:rFonts w:ascii="Calibri" w:eastAsia="Calibri" w:hAnsi="Calibri" w:cs="Times New Roman"/>
                <w:lang w:val="en-GB"/>
              </w:rPr>
            </w:pPr>
            <w:r w:rsidRPr="004A7FA1">
              <w:rPr>
                <w:rFonts w:ascii="Calibri" w:eastAsia="Calibri" w:hAnsi="Calibri" w:cs="Times New Roman"/>
                <w:noProof/>
                <w:lang w:val="en-GB"/>
              </w:rPr>
              <w:lastRenderedPageBreak/>
              <w:drawing>
                <wp:inline distT="0" distB="0" distL="0" distR="0" wp14:anchorId="09E85F8D" wp14:editId="4D7A65C2">
                  <wp:extent cx="3924381" cy="2286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957561" cy="2305328"/>
                          </a:xfrm>
                          <a:prstGeom prst="rect">
                            <a:avLst/>
                          </a:prstGeom>
                        </pic:spPr>
                      </pic:pic>
                    </a:graphicData>
                  </a:graphic>
                </wp:inline>
              </w:drawing>
            </w:r>
          </w:p>
        </w:tc>
        <w:tc>
          <w:tcPr>
            <w:tcW w:w="7555" w:type="dxa"/>
          </w:tcPr>
          <w:p w14:paraId="05E305A9" w14:textId="77777777"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lang w:val="en-GB"/>
              </w:rPr>
              <w:t>The risk assessment and risk management processes, described by the Commission Regulation 352/2009, contains basically the following three steps:</w:t>
            </w:r>
          </w:p>
          <w:p w14:paraId="715CD65E" w14:textId="77777777" w:rsidR="006D62BC" w:rsidRPr="004A7FA1" w:rsidRDefault="006D62BC" w:rsidP="006D62BC">
            <w:pPr>
              <w:spacing w:after="0"/>
              <w:rPr>
                <w:rFonts w:ascii="Calibri" w:eastAsia="Calibri" w:hAnsi="Calibri" w:cs="Times New Roman"/>
                <w:szCs w:val="18"/>
                <w:lang w:val="en-GB"/>
              </w:rPr>
            </w:pPr>
            <w:r w:rsidRPr="004A7FA1">
              <w:rPr>
                <w:rFonts w:ascii="Calibri" w:eastAsia="Calibri" w:hAnsi="Calibri" w:cs="Times New Roman"/>
                <w:szCs w:val="18"/>
                <w:lang w:val="en-GB"/>
              </w:rPr>
              <w:t>1. identification of hazards;</w:t>
            </w:r>
          </w:p>
          <w:p w14:paraId="1198DA46" w14:textId="77777777" w:rsidR="006D62BC" w:rsidRPr="004A7FA1" w:rsidRDefault="006D62BC" w:rsidP="006D62BC">
            <w:pPr>
              <w:spacing w:after="0"/>
              <w:rPr>
                <w:rFonts w:ascii="Calibri" w:eastAsia="Calibri" w:hAnsi="Calibri" w:cs="Times New Roman"/>
                <w:szCs w:val="18"/>
                <w:lang w:val="en-GB"/>
              </w:rPr>
            </w:pPr>
            <w:r w:rsidRPr="004A7FA1">
              <w:rPr>
                <w:rFonts w:ascii="Calibri" w:eastAsia="Calibri" w:hAnsi="Calibri" w:cs="Times New Roman"/>
                <w:szCs w:val="18"/>
                <w:lang w:val="en-GB"/>
              </w:rPr>
              <w:t>2. risk analysis and risk evaluation based on existing risk acceptance principles, identification of safety measures and resulting safety requirements;</w:t>
            </w:r>
          </w:p>
          <w:p w14:paraId="2FFA684D" w14:textId="77777777" w:rsidR="006D62BC" w:rsidRPr="004A7FA1" w:rsidRDefault="006D62BC" w:rsidP="006D62BC">
            <w:pPr>
              <w:spacing w:after="0"/>
              <w:rPr>
                <w:rFonts w:ascii="Calibri" w:eastAsia="Calibri" w:hAnsi="Calibri" w:cs="Times New Roman"/>
                <w:szCs w:val="18"/>
                <w:lang w:val="en-GB"/>
              </w:rPr>
            </w:pPr>
            <w:r w:rsidRPr="004A7FA1">
              <w:rPr>
                <w:rFonts w:ascii="Calibri" w:eastAsia="Calibri" w:hAnsi="Calibri" w:cs="Times New Roman"/>
                <w:szCs w:val="18"/>
                <w:lang w:val="en-GB"/>
              </w:rPr>
              <w:t>3. demonstration of the system compliance with the identified safety requirements.</w:t>
            </w:r>
          </w:p>
          <w:p w14:paraId="348026A5" w14:textId="77777777"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lang w:val="en-GB"/>
              </w:rPr>
              <w:t>In this process were included also some additional requirements for the mutual recognition, such as Hazard Management and independent assessment of the correct application and results of the CSM process performed by an Assessment Body. The process had to be applied in all Member States to any safety related change of the railway system considered to be significant.</w:t>
            </w:r>
          </w:p>
        </w:tc>
      </w:tr>
      <w:tr w:rsidR="006D62BC" w:rsidRPr="004A7FA1" w14:paraId="788B3517" w14:textId="77777777" w:rsidTr="00E170FD">
        <w:tc>
          <w:tcPr>
            <w:tcW w:w="7896" w:type="dxa"/>
          </w:tcPr>
          <w:p w14:paraId="273EB70D" w14:textId="05EE194B" w:rsidR="006D62BC" w:rsidRPr="004A7FA1" w:rsidRDefault="006D62BC" w:rsidP="004E1302">
            <w:pPr>
              <w:spacing w:after="0"/>
              <w:jc w:val="center"/>
              <w:rPr>
                <w:rFonts w:ascii="Calibri" w:eastAsia="Calibri" w:hAnsi="Calibri" w:cs="Times New Roman"/>
                <w:lang w:val="en-GB"/>
              </w:rPr>
            </w:pPr>
            <w:r w:rsidRPr="004A7FA1">
              <w:rPr>
                <w:rFonts w:ascii="Calibri" w:eastAsia="Calibri" w:hAnsi="Calibri" w:cs="Times New Roman"/>
                <w:noProof/>
                <w:lang w:val="en-GB"/>
              </w:rPr>
              <w:drawing>
                <wp:inline distT="0" distB="0" distL="0" distR="0" wp14:anchorId="3074173D" wp14:editId="1019EEBF">
                  <wp:extent cx="4008331" cy="223364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039424" cy="2250976"/>
                          </a:xfrm>
                          <a:prstGeom prst="rect">
                            <a:avLst/>
                          </a:prstGeom>
                        </pic:spPr>
                      </pic:pic>
                    </a:graphicData>
                  </a:graphic>
                </wp:inline>
              </w:drawing>
            </w:r>
          </w:p>
        </w:tc>
        <w:tc>
          <w:tcPr>
            <w:tcW w:w="7555" w:type="dxa"/>
          </w:tcPr>
          <w:p w14:paraId="2C013C2D" w14:textId="77777777" w:rsidR="006D62BC" w:rsidRPr="004A7FA1" w:rsidRDefault="006D62BC" w:rsidP="006D62BC">
            <w:pPr>
              <w:spacing w:after="0"/>
              <w:rPr>
                <w:rFonts w:ascii="Calibri" w:eastAsia="Calibri" w:hAnsi="Calibri" w:cs="Times New Roman"/>
                <w:lang w:val="en-GB"/>
              </w:rPr>
            </w:pPr>
            <w:r w:rsidRPr="79333C9E">
              <w:rPr>
                <w:rFonts w:ascii="Calibri" w:eastAsia="Calibri" w:hAnsi="Calibri" w:cs="Times New Roman"/>
                <w:lang w:val="en-GB"/>
              </w:rPr>
              <w:t>The analysis is carried out based on the change significance for the safety.</w:t>
            </w:r>
          </w:p>
          <w:p w14:paraId="466E44A4" w14:textId="77777777" w:rsidR="006D62BC" w:rsidRPr="004A7FA1" w:rsidRDefault="006D62BC" w:rsidP="006D62BC">
            <w:pPr>
              <w:spacing w:after="0"/>
              <w:rPr>
                <w:rFonts w:ascii="Calibri" w:eastAsia="Calibri" w:hAnsi="Calibri" w:cs="Times New Roman"/>
                <w:lang w:val="en-GB"/>
              </w:rPr>
            </w:pPr>
            <w:r w:rsidRPr="79333C9E">
              <w:rPr>
                <w:rFonts w:ascii="Calibri" w:eastAsia="Calibri" w:hAnsi="Calibri" w:cs="Times New Roman"/>
                <w:lang w:val="en-GB"/>
              </w:rPr>
              <w:t>If the change is not appreciated as safety-related, it is considered as not significant and there is no need to apply the CSM; nevertheless, the decision must be recorded.</w:t>
            </w:r>
          </w:p>
          <w:p w14:paraId="0F4C2D8F" w14:textId="77777777" w:rsidR="006D62BC" w:rsidRPr="004A7FA1" w:rsidRDefault="006D62BC" w:rsidP="006D62BC">
            <w:pPr>
              <w:spacing w:after="0"/>
              <w:rPr>
                <w:rFonts w:ascii="Calibri" w:eastAsia="Calibri" w:hAnsi="Calibri" w:cs="Times New Roman"/>
                <w:szCs w:val="18"/>
                <w:lang w:val="en-GB"/>
              </w:rPr>
            </w:pPr>
            <w:r w:rsidRPr="004A7FA1">
              <w:rPr>
                <w:rFonts w:ascii="Calibri" w:eastAsia="Calibri" w:hAnsi="Calibri" w:cs="Times New Roman"/>
                <w:szCs w:val="18"/>
                <w:lang w:val="en-GB"/>
              </w:rPr>
              <w:t>Should the proposed change have an impact on safety, the applicant is to decide, based on expert judgement, about the significance of the following criteria:</w:t>
            </w:r>
          </w:p>
          <w:p w14:paraId="787C8297" w14:textId="77777777" w:rsidR="006D62BC" w:rsidRPr="004A7FA1" w:rsidRDefault="006D62BC" w:rsidP="006D62BC">
            <w:pPr>
              <w:numPr>
                <w:ilvl w:val="0"/>
                <w:numId w:val="22"/>
              </w:numPr>
              <w:spacing w:after="0"/>
              <w:contextualSpacing/>
              <w:rPr>
                <w:rFonts w:ascii="Calibri" w:eastAsia="Calibri" w:hAnsi="Calibri" w:cs="Times New Roman"/>
                <w:szCs w:val="18"/>
                <w:lang w:val="en-GB"/>
              </w:rPr>
            </w:pPr>
            <w:r w:rsidRPr="004A7FA1">
              <w:rPr>
                <w:rFonts w:ascii="Calibri" w:eastAsia="Calibri" w:hAnsi="Calibri" w:cs="Times New Roman"/>
                <w:b/>
                <w:bCs/>
                <w:szCs w:val="18"/>
                <w:lang w:val="en-GB"/>
              </w:rPr>
              <w:t>the effects of system failure</w:t>
            </w:r>
            <w:r w:rsidRPr="004A7FA1">
              <w:rPr>
                <w:rFonts w:ascii="Calibri" w:eastAsia="Calibri" w:hAnsi="Calibri" w:cs="Times New Roman"/>
                <w:szCs w:val="18"/>
                <w:lang w:val="en-GB"/>
              </w:rPr>
              <w:t>: a reliable worst option scenario in the case of a failure of the system being investigated, acknowledging the existence of safety barriers beyond this system;</w:t>
            </w:r>
          </w:p>
          <w:p w14:paraId="5BAACB2C" w14:textId="77777777" w:rsidR="006D62BC" w:rsidRPr="004A7FA1" w:rsidRDefault="006D62BC" w:rsidP="006D62BC">
            <w:pPr>
              <w:numPr>
                <w:ilvl w:val="0"/>
                <w:numId w:val="22"/>
              </w:numPr>
              <w:spacing w:after="0"/>
              <w:contextualSpacing/>
              <w:rPr>
                <w:rFonts w:ascii="Calibri" w:eastAsia="Calibri" w:hAnsi="Calibri" w:cs="Times New Roman"/>
                <w:lang w:val="en-GB"/>
              </w:rPr>
            </w:pPr>
            <w:r w:rsidRPr="004A7FA1">
              <w:rPr>
                <w:rFonts w:ascii="Calibri" w:eastAsia="Calibri" w:hAnsi="Calibri" w:cs="Times New Roman"/>
                <w:b/>
                <w:bCs/>
                <w:lang w:val="en-GB"/>
              </w:rPr>
              <w:t>the degree of innovation</w:t>
            </w:r>
            <w:r w:rsidRPr="004A7FA1">
              <w:rPr>
                <w:rFonts w:ascii="Calibri" w:eastAsia="Calibri" w:hAnsi="Calibri" w:cs="Times New Roman"/>
                <w:lang w:val="en-GB"/>
              </w:rPr>
              <w:t xml:space="preserve"> applied when introducing change: this includes innovation concerning both the railway </w:t>
            </w:r>
            <w:proofErr w:type="gramStart"/>
            <w:r w:rsidRPr="004A7FA1">
              <w:rPr>
                <w:rFonts w:ascii="Calibri" w:eastAsia="Calibri" w:hAnsi="Calibri" w:cs="Times New Roman"/>
                <w:lang w:val="en-GB"/>
              </w:rPr>
              <w:t>industry as a whole, as well as</w:t>
            </w:r>
            <w:proofErr w:type="gramEnd"/>
            <w:r w:rsidRPr="004A7FA1">
              <w:rPr>
                <w:rFonts w:ascii="Calibri" w:eastAsia="Calibri" w:hAnsi="Calibri" w:cs="Times New Roman"/>
                <w:lang w:val="en-GB"/>
              </w:rPr>
              <w:t xml:space="preserve"> exclusive to the entities introducing a change;</w:t>
            </w:r>
          </w:p>
          <w:p w14:paraId="42413B9D" w14:textId="77777777" w:rsidR="006D62BC" w:rsidRPr="004A7FA1" w:rsidRDefault="006D62BC" w:rsidP="006D62BC">
            <w:pPr>
              <w:numPr>
                <w:ilvl w:val="0"/>
                <w:numId w:val="22"/>
              </w:numPr>
              <w:spacing w:after="0"/>
              <w:contextualSpacing/>
              <w:rPr>
                <w:rFonts w:ascii="Calibri" w:eastAsia="Calibri" w:hAnsi="Calibri" w:cs="Times New Roman"/>
                <w:szCs w:val="18"/>
                <w:lang w:val="en-GB"/>
              </w:rPr>
            </w:pPr>
            <w:r w:rsidRPr="004A7FA1">
              <w:rPr>
                <w:rFonts w:ascii="Calibri" w:eastAsia="Calibri" w:hAnsi="Calibri" w:cs="Times New Roman"/>
                <w:b/>
                <w:bCs/>
                <w:szCs w:val="18"/>
                <w:lang w:val="en-GB"/>
              </w:rPr>
              <w:t>the complexity</w:t>
            </w:r>
            <w:r w:rsidRPr="004A7FA1">
              <w:rPr>
                <w:rFonts w:ascii="Calibri" w:eastAsia="Calibri" w:hAnsi="Calibri" w:cs="Times New Roman"/>
                <w:szCs w:val="18"/>
                <w:lang w:val="en-GB"/>
              </w:rPr>
              <w:t xml:space="preserve"> of the change;</w:t>
            </w:r>
          </w:p>
          <w:p w14:paraId="5B98CDB3" w14:textId="77777777" w:rsidR="006D62BC" w:rsidRPr="004A7FA1" w:rsidRDefault="006D62BC" w:rsidP="006D62BC">
            <w:pPr>
              <w:numPr>
                <w:ilvl w:val="0"/>
                <w:numId w:val="22"/>
              </w:numPr>
              <w:spacing w:after="0"/>
              <w:contextualSpacing/>
              <w:rPr>
                <w:rFonts w:ascii="Calibri" w:eastAsia="Calibri" w:hAnsi="Calibri" w:cs="Times New Roman"/>
                <w:lang w:val="en-GB"/>
              </w:rPr>
            </w:pPr>
            <w:r w:rsidRPr="004A7FA1">
              <w:rPr>
                <w:rFonts w:ascii="Calibri" w:eastAsia="Calibri" w:hAnsi="Calibri" w:cs="Times New Roman"/>
                <w:b/>
                <w:bCs/>
                <w:lang w:val="en-GB"/>
              </w:rPr>
              <w:t>extent of monitoring</w:t>
            </w:r>
            <w:r w:rsidRPr="004A7FA1">
              <w:rPr>
                <w:rFonts w:ascii="Calibri" w:eastAsia="Calibri" w:hAnsi="Calibri" w:cs="Times New Roman"/>
                <w:lang w:val="en-GB"/>
              </w:rPr>
              <w:t>: difficulties in monitoring the introduced change during the complete life cycle of a system as well as in implementing appropriate interventions;</w:t>
            </w:r>
          </w:p>
          <w:p w14:paraId="101839CD" w14:textId="77777777" w:rsidR="006D62BC" w:rsidRPr="004A7FA1" w:rsidRDefault="006D62BC" w:rsidP="006D62BC">
            <w:pPr>
              <w:numPr>
                <w:ilvl w:val="0"/>
                <w:numId w:val="22"/>
              </w:numPr>
              <w:spacing w:after="0"/>
              <w:contextualSpacing/>
              <w:rPr>
                <w:rFonts w:ascii="Calibri" w:eastAsia="Calibri" w:hAnsi="Calibri" w:cs="Times New Roman"/>
                <w:lang w:val="en-GB"/>
              </w:rPr>
            </w:pPr>
            <w:r w:rsidRPr="004A7FA1">
              <w:rPr>
                <w:rFonts w:ascii="Calibri" w:eastAsia="Calibri" w:hAnsi="Calibri" w:cs="Times New Roman"/>
                <w:b/>
                <w:bCs/>
                <w:lang w:val="en-GB"/>
              </w:rPr>
              <w:lastRenderedPageBreak/>
              <w:t>the reversibility</w:t>
            </w:r>
            <w:r w:rsidRPr="004A7FA1">
              <w:rPr>
                <w:rFonts w:ascii="Calibri" w:eastAsia="Calibri" w:hAnsi="Calibri" w:cs="Times New Roman"/>
                <w:lang w:val="en-GB"/>
              </w:rPr>
              <w:t xml:space="preserve"> of the change: </w:t>
            </w:r>
            <w:proofErr w:type="gramStart"/>
            <w:r w:rsidRPr="004A7FA1">
              <w:rPr>
                <w:rFonts w:ascii="Calibri" w:eastAsia="Calibri" w:hAnsi="Calibri" w:cs="Times New Roman"/>
                <w:lang w:val="en-GB"/>
              </w:rPr>
              <w:t>any  difficulties</w:t>
            </w:r>
            <w:proofErr w:type="gramEnd"/>
            <w:r w:rsidRPr="004A7FA1">
              <w:rPr>
                <w:rFonts w:ascii="Calibri" w:eastAsia="Calibri" w:hAnsi="Calibri" w:cs="Times New Roman"/>
                <w:lang w:val="en-GB"/>
              </w:rPr>
              <w:t xml:space="preserve"> </w:t>
            </w:r>
            <w:proofErr w:type="gramStart"/>
            <w:r w:rsidRPr="004A7FA1">
              <w:rPr>
                <w:rFonts w:ascii="Calibri" w:eastAsia="Calibri" w:hAnsi="Calibri" w:cs="Times New Roman"/>
                <w:lang w:val="en-GB"/>
              </w:rPr>
              <w:t>in  returning</w:t>
            </w:r>
            <w:proofErr w:type="gramEnd"/>
            <w:r w:rsidRPr="004A7FA1">
              <w:rPr>
                <w:rFonts w:ascii="Calibri" w:eastAsia="Calibri" w:hAnsi="Calibri" w:cs="Times New Roman"/>
                <w:lang w:val="en-GB"/>
              </w:rPr>
              <w:t xml:space="preserve"> the system to the state it was in before the change has been introduced;</w:t>
            </w:r>
          </w:p>
          <w:p w14:paraId="0C6E24EC" w14:textId="77777777" w:rsidR="006D62BC" w:rsidRPr="004A7FA1" w:rsidRDefault="006D62BC" w:rsidP="006D62BC">
            <w:pPr>
              <w:numPr>
                <w:ilvl w:val="0"/>
                <w:numId w:val="22"/>
              </w:numPr>
              <w:spacing w:after="0"/>
              <w:contextualSpacing/>
              <w:rPr>
                <w:rFonts w:ascii="Calibri" w:eastAsia="Calibri" w:hAnsi="Calibri" w:cs="Times New Roman"/>
                <w:lang w:val="en-GB"/>
              </w:rPr>
            </w:pPr>
            <w:r w:rsidRPr="004A7FA1">
              <w:rPr>
                <w:rFonts w:ascii="Calibri" w:eastAsia="Calibri" w:hAnsi="Calibri" w:cs="Times New Roman"/>
                <w:b/>
                <w:bCs/>
                <w:lang w:val="en-GB"/>
              </w:rPr>
              <w:t>additionality</w:t>
            </w:r>
            <w:r w:rsidRPr="004A7FA1">
              <w:rPr>
                <w:rFonts w:ascii="Calibri" w:eastAsia="Calibri" w:hAnsi="Calibri" w:cs="Times New Roman"/>
                <w:lang w:val="en-GB"/>
              </w:rPr>
              <w:t xml:space="preserve">: assessment of the importance of change </w:t>
            </w:r>
            <w:proofErr w:type="gramStart"/>
            <w:r w:rsidRPr="004A7FA1">
              <w:rPr>
                <w:rFonts w:ascii="Calibri" w:eastAsia="Calibri" w:hAnsi="Calibri" w:cs="Times New Roman"/>
                <w:lang w:val="en-GB"/>
              </w:rPr>
              <w:t>taking into account</w:t>
            </w:r>
            <w:proofErr w:type="gramEnd"/>
            <w:r w:rsidRPr="004A7FA1">
              <w:rPr>
                <w:rFonts w:ascii="Calibri" w:eastAsia="Calibri" w:hAnsi="Calibri" w:cs="Times New Roman"/>
                <w:lang w:val="en-GB"/>
              </w:rPr>
              <w:t xml:space="preserve"> all recent safety related changes to the system under assessment, which were not at the time of their introduction assessed as significant.</w:t>
            </w:r>
          </w:p>
        </w:tc>
      </w:tr>
      <w:tr w:rsidR="006D62BC" w:rsidRPr="004A7FA1" w14:paraId="3B5750E2" w14:textId="77777777" w:rsidTr="00E170FD">
        <w:tc>
          <w:tcPr>
            <w:tcW w:w="7896" w:type="dxa"/>
          </w:tcPr>
          <w:p w14:paraId="54B15062" w14:textId="3C9C8EDE" w:rsidR="006D62BC" w:rsidRPr="004A7FA1" w:rsidRDefault="006D62BC" w:rsidP="004E1302">
            <w:pPr>
              <w:spacing w:after="0"/>
              <w:jc w:val="center"/>
              <w:rPr>
                <w:rFonts w:ascii="Calibri" w:eastAsia="Calibri" w:hAnsi="Calibri" w:cs="Times New Roman"/>
                <w:lang w:val="en-GB"/>
              </w:rPr>
            </w:pPr>
            <w:r w:rsidRPr="004A7FA1">
              <w:rPr>
                <w:rFonts w:ascii="Calibri" w:eastAsia="Calibri" w:hAnsi="Calibri" w:cs="Times New Roman"/>
                <w:noProof/>
                <w:lang w:val="en-GB"/>
              </w:rPr>
              <w:lastRenderedPageBreak/>
              <w:drawing>
                <wp:inline distT="0" distB="0" distL="0" distR="0" wp14:anchorId="1C38C532" wp14:editId="0CEF1313">
                  <wp:extent cx="3347282" cy="1779939"/>
                  <wp:effectExtent l="0" t="0" r="571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390862" cy="1803113"/>
                          </a:xfrm>
                          <a:prstGeom prst="rect">
                            <a:avLst/>
                          </a:prstGeom>
                        </pic:spPr>
                      </pic:pic>
                    </a:graphicData>
                  </a:graphic>
                </wp:inline>
              </w:drawing>
            </w:r>
          </w:p>
        </w:tc>
        <w:tc>
          <w:tcPr>
            <w:tcW w:w="7555" w:type="dxa"/>
          </w:tcPr>
          <w:p w14:paraId="316597CB" w14:textId="4E2F8219"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lang w:val="en-GB"/>
              </w:rPr>
              <w:t>Regulation (EC) N°352/2009 set up in Annex II the general criteria of "independence, competence, integrity and impartiality" to be fulfilled by the CSM assessment body. As Regulation (EC) N°352/2009 did not specify who shall check the compliance with these general criteria, it was difficult to get sufficient confidence in the CSM assessment body work and thus to mutually recognise its independent safety assessment.</w:t>
            </w:r>
          </w:p>
          <w:p w14:paraId="2B5B2BAD" w14:textId="23E1B728"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lang w:val="en-GB"/>
              </w:rPr>
              <w:t>This is made possible by Regulation (EU) N°402/2013 which revised Annex II and completed those general criteria with additional requirements, including the formal acknowledgement of the CSM assessment body competence. In addition to a full compliance with the ISO/IEC 17020:2012 standard, Annex II of the latest CSM for risk assessment requires the CSM assessment body also to demonstrate the following specific competence:</w:t>
            </w:r>
          </w:p>
          <w:p w14:paraId="57245A00" w14:textId="77777777" w:rsidR="006D62BC" w:rsidRPr="004A7FA1" w:rsidRDefault="006D62BC" w:rsidP="006D62BC">
            <w:pPr>
              <w:spacing w:after="0"/>
              <w:rPr>
                <w:rFonts w:ascii="Calibri" w:eastAsia="Calibri" w:hAnsi="Calibri" w:cs="Times New Roman"/>
                <w:szCs w:val="18"/>
                <w:lang w:val="en-GB"/>
              </w:rPr>
            </w:pPr>
            <w:r w:rsidRPr="004A7FA1">
              <w:rPr>
                <w:rFonts w:ascii="Calibri" w:eastAsia="Calibri" w:hAnsi="Calibri" w:cs="Times New Roman"/>
                <w:szCs w:val="18"/>
                <w:lang w:val="en-GB"/>
              </w:rPr>
              <w:t>(a) competence in risk management, including the knowledge and experience of the standard safety analysis techniques and of the relevant risk assessment and risk management standards;</w:t>
            </w:r>
          </w:p>
          <w:p w14:paraId="289D9E59" w14:textId="77777777" w:rsidR="006D62BC" w:rsidRPr="004A7FA1" w:rsidRDefault="006D62BC" w:rsidP="006D62BC">
            <w:pPr>
              <w:spacing w:after="0"/>
              <w:rPr>
                <w:rFonts w:ascii="Calibri" w:eastAsia="Calibri" w:hAnsi="Calibri" w:cs="Times New Roman"/>
                <w:szCs w:val="18"/>
                <w:lang w:val="en-GB"/>
              </w:rPr>
            </w:pPr>
            <w:r w:rsidRPr="004A7FA1">
              <w:rPr>
                <w:rFonts w:ascii="Calibri" w:eastAsia="Calibri" w:hAnsi="Calibri" w:cs="Times New Roman"/>
                <w:szCs w:val="18"/>
                <w:lang w:val="en-GB"/>
              </w:rPr>
              <w:t>(b) all relevant technical competence for assessing the change under assessment and its safe integration into the railway system;</w:t>
            </w:r>
          </w:p>
          <w:p w14:paraId="41D088D6" w14:textId="77777777" w:rsidR="006D62BC" w:rsidRPr="004A7FA1" w:rsidRDefault="006D62BC" w:rsidP="006D62BC">
            <w:pPr>
              <w:spacing w:after="0"/>
              <w:rPr>
                <w:rFonts w:ascii="Calibri" w:eastAsia="Calibri" w:hAnsi="Calibri" w:cs="Times New Roman"/>
                <w:lang w:val="en-GB"/>
              </w:rPr>
            </w:pPr>
            <w:r w:rsidRPr="79333C9E">
              <w:rPr>
                <w:rFonts w:ascii="Calibri" w:eastAsia="Calibri" w:hAnsi="Calibri" w:cs="Times New Roman"/>
                <w:lang w:val="en-GB"/>
              </w:rPr>
              <w:t>(c) competence in checking the correct application of safety and quality management systems or in auditing management systems. This requirement is crucial given that the CSM assessment body is not required to check all the activities and details of the risk assessment and risk management done by the proposer.</w:t>
            </w:r>
          </w:p>
          <w:p w14:paraId="781E3EAC" w14:textId="77777777"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szCs w:val="18"/>
                <w:lang w:val="en-GB"/>
              </w:rPr>
              <w:t xml:space="preserve">Moreover, the Commission Implementing Regulation (EU) 2015/1136 amends the Implementing Regulation (EU) No 402/2013 on the common safety method for </w:t>
            </w:r>
            <w:r w:rsidRPr="004A7FA1">
              <w:rPr>
                <w:rFonts w:ascii="Calibri" w:eastAsia="Calibri" w:hAnsi="Calibri" w:cs="Times New Roman"/>
                <w:szCs w:val="18"/>
                <w:lang w:val="en-GB"/>
              </w:rPr>
              <w:lastRenderedPageBreak/>
              <w:t>risk evaluation and assessment by adding harmonised risk acceptance criteria (harmonised design targets) to assess and demonstrates the acceptability of risks arising from failures of functions of technical systems, when using the explicit risk estimation principle (“</w:t>
            </w:r>
            <w:r w:rsidRPr="004A7FA1">
              <w:rPr>
                <w:rFonts w:ascii="Calibri" w:eastAsia="Calibri" w:hAnsi="Calibri" w:cs="Times New Roman"/>
                <w:b/>
                <w:bCs/>
                <w:szCs w:val="18"/>
                <w:lang w:val="en-GB"/>
              </w:rPr>
              <w:t>highly improbable</w:t>
            </w:r>
            <w:r w:rsidRPr="004A7FA1">
              <w:rPr>
                <w:rFonts w:ascii="Calibri" w:eastAsia="Calibri" w:hAnsi="Calibri" w:cs="Times New Roman"/>
                <w:szCs w:val="18"/>
                <w:lang w:val="en-GB"/>
              </w:rPr>
              <w:t>” means an occurrence of failure at a frequency less than or equal to 10</w:t>
            </w:r>
            <w:r w:rsidRPr="004A7FA1">
              <w:rPr>
                <w:rFonts w:ascii="Calibri" w:eastAsia="Calibri" w:hAnsi="Calibri" w:cs="Times New Roman"/>
                <w:szCs w:val="18"/>
                <w:vertAlign w:val="superscript"/>
                <w:lang w:val="en-GB"/>
              </w:rPr>
              <w:t>– 9</w:t>
            </w:r>
            <w:r w:rsidRPr="004A7FA1">
              <w:rPr>
                <w:rFonts w:ascii="Calibri" w:eastAsia="Calibri" w:hAnsi="Calibri" w:cs="Times New Roman"/>
                <w:szCs w:val="18"/>
                <w:lang w:val="en-GB"/>
              </w:rPr>
              <w:t xml:space="preserve"> per operating hour and “</w:t>
            </w:r>
            <w:r w:rsidRPr="004A7FA1">
              <w:rPr>
                <w:rFonts w:ascii="Calibri" w:eastAsia="Calibri" w:hAnsi="Calibri" w:cs="Times New Roman"/>
                <w:b/>
                <w:bCs/>
                <w:szCs w:val="18"/>
                <w:lang w:val="en-GB"/>
              </w:rPr>
              <w:t>improbable</w:t>
            </w:r>
            <w:r w:rsidRPr="004A7FA1">
              <w:rPr>
                <w:rFonts w:ascii="Calibri" w:eastAsia="Calibri" w:hAnsi="Calibri" w:cs="Times New Roman"/>
                <w:szCs w:val="18"/>
                <w:lang w:val="en-GB"/>
              </w:rPr>
              <w:t>” means an occurrence of failure at a frequency less than or equal to 10</w:t>
            </w:r>
            <w:r w:rsidRPr="004A7FA1">
              <w:rPr>
                <w:rFonts w:ascii="Calibri" w:eastAsia="Calibri" w:hAnsi="Calibri" w:cs="Times New Roman"/>
                <w:szCs w:val="18"/>
                <w:vertAlign w:val="superscript"/>
                <w:lang w:val="en-GB"/>
              </w:rPr>
              <w:t>– 7</w:t>
            </w:r>
            <w:r w:rsidRPr="004A7FA1">
              <w:rPr>
                <w:rFonts w:ascii="Calibri" w:eastAsia="Calibri" w:hAnsi="Calibri" w:cs="Times New Roman"/>
                <w:szCs w:val="18"/>
                <w:lang w:val="en-GB"/>
              </w:rPr>
              <w:t xml:space="preserve"> per operating hour.)</w:t>
            </w:r>
          </w:p>
        </w:tc>
      </w:tr>
      <w:tr w:rsidR="006D62BC" w:rsidRPr="004A7FA1" w14:paraId="161EAE13" w14:textId="77777777" w:rsidTr="00E170FD">
        <w:tc>
          <w:tcPr>
            <w:tcW w:w="7896" w:type="dxa"/>
          </w:tcPr>
          <w:p w14:paraId="4ED33048" w14:textId="2775FC8B" w:rsidR="006D62BC" w:rsidRPr="004A7FA1" w:rsidRDefault="006D62BC" w:rsidP="004E1302">
            <w:pPr>
              <w:spacing w:after="0"/>
              <w:jc w:val="center"/>
              <w:rPr>
                <w:rFonts w:ascii="Calibri" w:eastAsia="Calibri" w:hAnsi="Calibri" w:cs="Times New Roman"/>
                <w:lang w:val="en-GB"/>
              </w:rPr>
            </w:pPr>
            <w:r w:rsidRPr="004A7FA1">
              <w:rPr>
                <w:rFonts w:ascii="Calibri" w:eastAsia="Calibri" w:hAnsi="Calibri" w:cs="Times New Roman"/>
                <w:noProof/>
                <w:lang w:val="en-GB"/>
              </w:rPr>
              <w:lastRenderedPageBreak/>
              <w:drawing>
                <wp:inline distT="0" distB="0" distL="0" distR="0" wp14:anchorId="7FBEC87C" wp14:editId="22E672B2">
                  <wp:extent cx="3764497" cy="1996324"/>
                  <wp:effectExtent l="0" t="0" r="762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813482" cy="2022301"/>
                          </a:xfrm>
                          <a:prstGeom prst="rect">
                            <a:avLst/>
                          </a:prstGeom>
                        </pic:spPr>
                      </pic:pic>
                    </a:graphicData>
                  </a:graphic>
                </wp:inline>
              </w:drawing>
            </w:r>
          </w:p>
        </w:tc>
        <w:tc>
          <w:tcPr>
            <w:tcW w:w="7555" w:type="dxa"/>
          </w:tcPr>
          <w:p w14:paraId="16F02741" w14:textId="77777777"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lang w:val="en-GB"/>
              </w:rPr>
              <w:t xml:space="preserve">Commission Regulation (EU) No 1078/2012 on the common safety assessment method related to monitoring is the current regulation regarding CSM. It stipulates techniques to enable railway operators to obtain verification during the assessment of the implementation of safety management systems. It is to be applied by railway undertakings and infrastructure managers after receiving a safety certificate or safety authorisation as well as by entities in charge of maintenance. Its implementation ensures the effective safety management of a railway system during its operation, maintenance, and its improvement where necessary and possible. It should also ensure the early identification of cases of non-compliance in the application of a management system, which could result in accidents, incidents, accident precursors or other dangerous events. It requires both railway undertakings and infrastructure managers to monitor the correctness of their application, and the results obtained from, solutions developed within the framework of their own safety management system </w:t>
            </w:r>
            <w:proofErr w:type="gramStart"/>
            <w:r w:rsidRPr="004A7FA1">
              <w:rPr>
                <w:rFonts w:ascii="Calibri" w:eastAsia="Calibri" w:hAnsi="Calibri" w:cs="Times New Roman"/>
                <w:lang w:val="en-GB"/>
              </w:rPr>
              <w:t>in order to</w:t>
            </w:r>
            <w:proofErr w:type="gramEnd"/>
            <w:r w:rsidRPr="004A7FA1">
              <w:rPr>
                <w:rFonts w:ascii="Calibri" w:eastAsia="Calibri" w:hAnsi="Calibri" w:cs="Times New Roman"/>
                <w:lang w:val="en-GB"/>
              </w:rPr>
              <w:t xml:space="preserve"> ensure the safe of operation of specific networks.</w:t>
            </w:r>
          </w:p>
        </w:tc>
      </w:tr>
      <w:tr w:rsidR="006D62BC" w:rsidRPr="004A7FA1" w14:paraId="42790743" w14:textId="77777777" w:rsidTr="00E170FD">
        <w:tc>
          <w:tcPr>
            <w:tcW w:w="7896" w:type="dxa"/>
          </w:tcPr>
          <w:p w14:paraId="013870B8" w14:textId="7C2EF64B" w:rsidR="006D62BC" w:rsidRPr="004A7FA1" w:rsidRDefault="006D62BC" w:rsidP="004E1302">
            <w:pPr>
              <w:spacing w:after="0"/>
              <w:jc w:val="center"/>
              <w:rPr>
                <w:rFonts w:ascii="Calibri" w:eastAsia="Calibri" w:hAnsi="Calibri" w:cs="Times New Roman"/>
                <w:lang w:val="en-GB"/>
              </w:rPr>
            </w:pPr>
            <w:r w:rsidRPr="004A7FA1">
              <w:rPr>
                <w:rFonts w:ascii="Calibri" w:eastAsia="Calibri" w:hAnsi="Calibri" w:cs="Times New Roman"/>
                <w:noProof/>
                <w:lang w:val="en-GB"/>
              </w:rPr>
              <w:lastRenderedPageBreak/>
              <w:drawing>
                <wp:inline distT="0" distB="0" distL="0" distR="0" wp14:anchorId="04994C92" wp14:editId="6F4B03A1">
                  <wp:extent cx="4533114" cy="2436125"/>
                  <wp:effectExtent l="0" t="0" r="127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575314" cy="2458803"/>
                          </a:xfrm>
                          <a:prstGeom prst="rect">
                            <a:avLst/>
                          </a:prstGeom>
                        </pic:spPr>
                      </pic:pic>
                    </a:graphicData>
                  </a:graphic>
                </wp:inline>
              </w:drawing>
            </w:r>
          </w:p>
        </w:tc>
        <w:tc>
          <w:tcPr>
            <w:tcW w:w="7555" w:type="dxa"/>
          </w:tcPr>
          <w:p w14:paraId="6D48E708" w14:textId="77777777"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lang w:val="en-GB"/>
              </w:rPr>
              <w:t xml:space="preserve">Monitoring is to be understood as solutions introduced by railway undertakings, infrastructure managers, or entities responsible for maintenance </w:t>
            </w:r>
            <w:proofErr w:type="gramStart"/>
            <w:r w:rsidRPr="004A7FA1">
              <w:rPr>
                <w:rFonts w:ascii="Calibri" w:eastAsia="Calibri" w:hAnsi="Calibri" w:cs="Times New Roman"/>
                <w:lang w:val="en-GB"/>
              </w:rPr>
              <w:t>in order to</w:t>
            </w:r>
            <w:proofErr w:type="gramEnd"/>
            <w:r w:rsidRPr="004A7FA1">
              <w:rPr>
                <w:rFonts w:ascii="Calibri" w:eastAsia="Calibri" w:hAnsi="Calibri" w:cs="Times New Roman"/>
                <w:lang w:val="en-GB"/>
              </w:rPr>
              <w:t xml:space="preserve"> control the correct application and effectiveness of their own management system.</w:t>
            </w:r>
          </w:p>
          <w:p w14:paraId="20D413D9" w14:textId="77777777" w:rsidR="006D62BC" w:rsidRPr="004A7FA1" w:rsidRDefault="006D62BC" w:rsidP="006D62BC">
            <w:pPr>
              <w:spacing w:after="0"/>
              <w:rPr>
                <w:rFonts w:ascii="Calibri" w:eastAsia="Calibri" w:hAnsi="Calibri" w:cs="Times New Roman"/>
                <w:szCs w:val="18"/>
                <w:lang w:val="en-GB"/>
              </w:rPr>
            </w:pPr>
            <w:r w:rsidRPr="004A7FA1">
              <w:rPr>
                <w:rFonts w:ascii="Calibri" w:eastAsia="Calibri" w:hAnsi="Calibri" w:cs="Times New Roman"/>
                <w:szCs w:val="18"/>
                <w:lang w:val="en-GB"/>
              </w:rPr>
              <w:t>The regulation is to be applied in the following areas:</w:t>
            </w:r>
          </w:p>
          <w:p w14:paraId="030A271B" w14:textId="77777777"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lang w:val="en-GB"/>
              </w:rPr>
              <w:t>a) controlling the correct application and the effectiveness of all management system processes and procedures, including technical, operational and organisational risk control measures;</w:t>
            </w:r>
          </w:p>
          <w:p w14:paraId="378ADDEC" w14:textId="77777777" w:rsidR="006D62BC" w:rsidRPr="004A7FA1" w:rsidRDefault="006D62BC" w:rsidP="006D62BC">
            <w:pPr>
              <w:spacing w:after="0"/>
              <w:rPr>
                <w:rFonts w:ascii="Calibri" w:eastAsia="Calibri" w:hAnsi="Calibri" w:cs="Times New Roman"/>
                <w:szCs w:val="18"/>
                <w:lang w:val="en-GB"/>
              </w:rPr>
            </w:pPr>
            <w:r w:rsidRPr="004A7FA1">
              <w:rPr>
                <w:rFonts w:ascii="Calibri" w:eastAsia="Calibri" w:hAnsi="Calibri" w:cs="Times New Roman"/>
                <w:szCs w:val="18"/>
                <w:lang w:val="en-GB"/>
              </w:rPr>
              <w:t>b) controlling the correct application of the management system as a whole and the achievement by this system of the expected results;</w:t>
            </w:r>
          </w:p>
          <w:p w14:paraId="65707988" w14:textId="77777777"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lang w:val="en-GB"/>
              </w:rPr>
              <w:t>c) determining and implementing the correct preventive or corrective measures, or both kinds of measures, in the event of detecting appropriate cases of non-compliance with the requirements specified in points (a) and (b).</w:t>
            </w:r>
          </w:p>
          <w:p w14:paraId="26F33C3C" w14:textId="77777777" w:rsidR="006D62BC" w:rsidRPr="004A7FA1" w:rsidRDefault="006D62BC" w:rsidP="006D62BC">
            <w:pPr>
              <w:spacing w:after="0"/>
              <w:rPr>
                <w:rFonts w:ascii="Calibri" w:eastAsia="Calibri" w:hAnsi="Calibri" w:cs="Times New Roman"/>
                <w:szCs w:val="18"/>
                <w:lang w:val="en-GB"/>
              </w:rPr>
            </w:pPr>
            <w:r w:rsidRPr="004A7FA1">
              <w:rPr>
                <w:rFonts w:ascii="Calibri" w:eastAsia="Calibri" w:hAnsi="Calibri" w:cs="Times New Roman"/>
                <w:szCs w:val="18"/>
                <w:lang w:val="en-GB"/>
              </w:rPr>
              <w:t>The monitoring process incorporates the following activities:</w:t>
            </w:r>
          </w:p>
          <w:p w14:paraId="5C5A9DDD" w14:textId="77777777" w:rsidR="006D62BC" w:rsidRPr="004A7FA1" w:rsidRDefault="006D62BC" w:rsidP="006D62BC">
            <w:pPr>
              <w:numPr>
                <w:ilvl w:val="0"/>
                <w:numId w:val="23"/>
              </w:numPr>
              <w:spacing w:after="0"/>
              <w:contextualSpacing/>
              <w:rPr>
                <w:rFonts w:ascii="Calibri" w:eastAsia="Calibri" w:hAnsi="Calibri" w:cs="Times New Roman"/>
                <w:lang w:val="en-GB"/>
              </w:rPr>
            </w:pPr>
            <w:r w:rsidRPr="004A7FA1">
              <w:rPr>
                <w:rFonts w:ascii="Calibri" w:eastAsia="Calibri" w:hAnsi="Calibri" w:cs="Times New Roman"/>
                <w:lang w:val="en-GB"/>
              </w:rPr>
              <w:t>defining the strategy, priorities and monitoring plan (plans);</w:t>
            </w:r>
          </w:p>
          <w:p w14:paraId="1B671FD9" w14:textId="77777777" w:rsidR="006D62BC" w:rsidRPr="004A7FA1" w:rsidRDefault="006D62BC" w:rsidP="006D62BC">
            <w:pPr>
              <w:numPr>
                <w:ilvl w:val="0"/>
                <w:numId w:val="23"/>
              </w:numPr>
              <w:spacing w:after="0"/>
              <w:contextualSpacing/>
              <w:rPr>
                <w:rFonts w:ascii="Calibri" w:eastAsia="Calibri" w:hAnsi="Calibri" w:cs="Times New Roman"/>
                <w:lang w:val="en-GB"/>
              </w:rPr>
            </w:pPr>
            <w:r w:rsidRPr="79333C9E">
              <w:rPr>
                <w:rFonts w:ascii="Calibri" w:eastAsia="Calibri" w:hAnsi="Calibri" w:cs="Times New Roman"/>
                <w:lang w:val="en-GB"/>
              </w:rPr>
              <w:t>collecting and analysing information;</w:t>
            </w:r>
          </w:p>
          <w:p w14:paraId="5E3D8546" w14:textId="77777777" w:rsidR="006D62BC" w:rsidRPr="004A7FA1" w:rsidRDefault="006D62BC" w:rsidP="006D62BC">
            <w:pPr>
              <w:numPr>
                <w:ilvl w:val="0"/>
                <w:numId w:val="23"/>
              </w:numPr>
              <w:spacing w:after="0"/>
              <w:contextualSpacing/>
              <w:rPr>
                <w:rFonts w:ascii="Calibri" w:eastAsia="Calibri" w:hAnsi="Calibri" w:cs="Times New Roman"/>
                <w:lang w:val="en-GB"/>
              </w:rPr>
            </w:pPr>
            <w:r w:rsidRPr="004A7FA1">
              <w:rPr>
                <w:rFonts w:ascii="Calibri" w:eastAsia="Calibri" w:hAnsi="Calibri" w:cs="Times New Roman"/>
                <w:lang w:val="en-GB"/>
              </w:rPr>
              <w:t>developing an action plan in the event of detecting an unacceptable level of non- compliance with the requirements specified in the management system;</w:t>
            </w:r>
          </w:p>
          <w:p w14:paraId="792EA62B" w14:textId="77777777" w:rsidR="006D62BC" w:rsidRPr="004A7FA1" w:rsidRDefault="006D62BC" w:rsidP="006D62BC">
            <w:pPr>
              <w:numPr>
                <w:ilvl w:val="0"/>
                <w:numId w:val="23"/>
              </w:numPr>
              <w:spacing w:after="0"/>
              <w:contextualSpacing/>
              <w:rPr>
                <w:rFonts w:ascii="Calibri" w:eastAsia="Calibri" w:hAnsi="Calibri" w:cs="Times New Roman"/>
                <w:szCs w:val="18"/>
                <w:lang w:val="en-GB"/>
              </w:rPr>
            </w:pPr>
            <w:r w:rsidRPr="004A7FA1">
              <w:rPr>
                <w:rFonts w:ascii="Calibri" w:eastAsia="Calibri" w:hAnsi="Calibri" w:cs="Times New Roman"/>
                <w:szCs w:val="18"/>
                <w:lang w:val="en-GB"/>
              </w:rPr>
              <w:t>implementing an action plan, if such a plan has been developed;</w:t>
            </w:r>
          </w:p>
          <w:p w14:paraId="0DA9B45D" w14:textId="77777777" w:rsidR="006D62BC" w:rsidRPr="004A7FA1" w:rsidRDefault="006D62BC" w:rsidP="006D62BC">
            <w:pPr>
              <w:numPr>
                <w:ilvl w:val="0"/>
                <w:numId w:val="23"/>
              </w:numPr>
              <w:spacing w:after="0"/>
              <w:contextualSpacing/>
              <w:rPr>
                <w:rFonts w:ascii="Calibri" w:eastAsia="Calibri" w:hAnsi="Calibri" w:cs="Times New Roman"/>
                <w:szCs w:val="18"/>
                <w:lang w:val="en-GB"/>
              </w:rPr>
            </w:pPr>
            <w:r w:rsidRPr="004A7FA1">
              <w:rPr>
                <w:rFonts w:ascii="Calibri" w:eastAsia="Calibri" w:hAnsi="Calibri" w:cs="Times New Roman"/>
                <w:szCs w:val="18"/>
                <w:lang w:val="en-GB"/>
              </w:rPr>
              <w:t>assessing the effectiveness of the measures specified in the action plan, if such a plan was developed</w:t>
            </w:r>
          </w:p>
        </w:tc>
      </w:tr>
      <w:tr w:rsidR="006D62BC" w:rsidRPr="004A7FA1" w14:paraId="1D246B41" w14:textId="77777777" w:rsidTr="00E170FD">
        <w:tc>
          <w:tcPr>
            <w:tcW w:w="7896" w:type="dxa"/>
          </w:tcPr>
          <w:p w14:paraId="506FB7E8" w14:textId="0CDCF20E" w:rsidR="006D62BC" w:rsidRPr="004A7FA1" w:rsidRDefault="006D62BC" w:rsidP="004E1302">
            <w:pPr>
              <w:spacing w:after="0"/>
              <w:jc w:val="center"/>
              <w:rPr>
                <w:rFonts w:ascii="Calibri" w:eastAsia="Calibri" w:hAnsi="Calibri" w:cs="Times New Roman"/>
                <w:lang w:val="en-GB"/>
              </w:rPr>
            </w:pPr>
            <w:r w:rsidRPr="004A7FA1">
              <w:rPr>
                <w:rFonts w:ascii="Calibri" w:eastAsia="Calibri" w:hAnsi="Calibri" w:cs="Times New Roman"/>
                <w:noProof/>
                <w:lang w:val="en-GB"/>
              </w:rPr>
              <w:lastRenderedPageBreak/>
              <w:drawing>
                <wp:inline distT="0" distB="0" distL="0" distR="0" wp14:anchorId="142A0043" wp14:editId="40F1962C">
                  <wp:extent cx="3936276" cy="2320119"/>
                  <wp:effectExtent l="0" t="0" r="762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980520" cy="2346197"/>
                          </a:xfrm>
                          <a:prstGeom prst="rect">
                            <a:avLst/>
                          </a:prstGeom>
                        </pic:spPr>
                      </pic:pic>
                    </a:graphicData>
                  </a:graphic>
                </wp:inline>
              </w:drawing>
            </w:r>
          </w:p>
        </w:tc>
        <w:tc>
          <w:tcPr>
            <w:tcW w:w="7555" w:type="dxa"/>
          </w:tcPr>
          <w:p w14:paraId="68EF3165" w14:textId="068EB2F5"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lang w:val="en-GB"/>
              </w:rPr>
              <w:t>The Commission Delegated Regulation (EU) 2018/761 of 16 February 2018 establishes common safety methods for supervision by national safety authorities after the issue of a single safety certificate or a safety authorisation pursuant to Directive (EU) 2016/798.</w:t>
            </w:r>
          </w:p>
          <w:p w14:paraId="63A7538D" w14:textId="73E2D54A"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lang w:val="en-GB"/>
              </w:rPr>
              <w:t>For the purposes of supervision, the national safety authorities shall accept the authorisations, recognitions or certificates of products or services provided by railway undertakings and infrastructure managers, or their contractors, partners or suppliers, granted in accordance with relevant Union law, as proof of the ability of railway undertakings and infrastructure managers to fulfil the corresponding requirements defined in Commission Delegated Regulation (EU) 2018/762.</w:t>
            </w:r>
          </w:p>
          <w:p w14:paraId="295A2DCA" w14:textId="7B2E2E22"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lang w:val="en-GB"/>
              </w:rPr>
              <w:t>To set up the supervision strategy and plans, the national safety authorities shall:</w:t>
            </w:r>
          </w:p>
          <w:p w14:paraId="253D41E8" w14:textId="54D9DB51" w:rsidR="006D62BC" w:rsidRPr="004A7FA1" w:rsidRDefault="006D62BC" w:rsidP="006D62BC">
            <w:pPr>
              <w:numPr>
                <w:ilvl w:val="0"/>
                <w:numId w:val="24"/>
              </w:numPr>
              <w:spacing w:after="0"/>
              <w:contextualSpacing/>
              <w:rPr>
                <w:rFonts w:ascii="Calibri" w:eastAsia="Calibri" w:hAnsi="Calibri" w:cs="Times New Roman"/>
                <w:lang w:val="en-GB"/>
              </w:rPr>
            </w:pPr>
            <w:r w:rsidRPr="004A7FA1">
              <w:rPr>
                <w:rFonts w:ascii="Calibri" w:eastAsia="Calibri" w:hAnsi="Calibri" w:cs="Times New Roman"/>
                <w:lang w:val="en-GB"/>
              </w:rPr>
              <w:t>collect and analyse data/information from a variety of sources as an input to the strategy and the plan or plans. Sources could include information gathered during the assessment of safety management systems, outcomes of previous supervision activities, information from authorisations of subsystems or vehicles, national investigation bodies accident reports/recommendations, other accident/incident reports or data, railway undertakings' or infrastructure managers' annual safety reports to the national safety authority, annual maintenance reports from entities in charge of maintenance, complaints from members of the public and other relevant sources;</w:t>
            </w:r>
          </w:p>
          <w:p w14:paraId="7D93DD8F" w14:textId="77777777" w:rsidR="006D62BC" w:rsidRPr="004A7FA1" w:rsidRDefault="006D62BC" w:rsidP="006D62BC">
            <w:pPr>
              <w:numPr>
                <w:ilvl w:val="0"/>
                <w:numId w:val="24"/>
              </w:numPr>
              <w:spacing w:after="0"/>
              <w:contextualSpacing/>
              <w:rPr>
                <w:rFonts w:ascii="Calibri" w:eastAsia="Calibri" w:hAnsi="Calibri" w:cs="Times New Roman"/>
                <w:lang w:val="en-GB"/>
              </w:rPr>
            </w:pPr>
            <w:r w:rsidRPr="79333C9E">
              <w:rPr>
                <w:rFonts w:ascii="Calibri" w:eastAsia="Calibri" w:hAnsi="Calibri" w:cs="Times New Roman"/>
                <w:lang w:val="en-GB"/>
              </w:rPr>
              <w:t>identify in the supervision strategy risk areas for targeted supervision activities, including those emerging from the integration and management of human and organisational factors, where relevant;</w:t>
            </w:r>
          </w:p>
          <w:p w14:paraId="2CA7A864" w14:textId="77777777" w:rsidR="006D62BC" w:rsidRPr="004A7FA1" w:rsidRDefault="006D62BC" w:rsidP="006D62BC">
            <w:pPr>
              <w:numPr>
                <w:ilvl w:val="0"/>
                <w:numId w:val="24"/>
              </w:numPr>
              <w:spacing w:after="0"/>
              <w:contextualSpacing/>
              <w:rPr>
                <w:rFonts w:ascii="Calibri" w:eastAsia="Calibri" w:hAnsi="Calibri" w:cs="Times New Roman"/>
                <w:lang w:val="en-GB"/>
              </w:rPr>
            </w:pPr>
            <w:r w:rsidRPr="79333C9E">
              <w:rPr>
                <w:rFonts w:ascii="Calibri" w:eastAsia="Calibri" w:hAnsi="Calibri" w:cs="Times New Roman"/>
                <w:lang w:val="en-GB"/>
              </w:rPr>
              <w:t>develop a supervision plan or plans showing how it will give effect to the supervision strategy during the lifecycle of valid single safety certificates and safety authorisations;</w:t>
            </w:r>
          </w:p>
          <w:p w14:paraId="36F3DE78" w14:textId="77777777" w:rsidR="006D62BC" w:rsidRPr="004A7FA1" w:rsidRDefault="006D62BC" w:rsidP="006D62BC">
            <w:pPr>
              <w:numPr>
                <w:ilvl w:val="0"/>
                <w:numId w:val="24"/>
              </w:numPr>
              <w:spacing w:after="0"/>
              <w:contextualSpacing/>
              <w:rPr>
                <w:rFonts w:ascii="Calibri" w:eastAsia="Calibri" w:hAnsi="Calibri" w:cs="Times New Roman"/>
                <w:lang w:val="en-GB"/>
              </w:rPr>
            </w:pPr>
            <w:r w:rsidRPr="004A7FA1">
              <w:rPr>
                <w:rFonts w:ascii="Calibri" w:eastAsia="Calibri" w:hAnsi="Calibri" w:cs="Times New Roman"/>
                <w:lang w:val="en-GB"/>
              </w:rPr>
              <w:t>produce an initial estimate of resources required to give effect to the plan or plans, based on the target areas identified;</w:t>
            </w:r>
          </w:p>
          <w:p w14:paraId="44AA68C7" w14:textId="77777777" w:rsidR="006D62BC" w:rsidRPr="004A7FA1" w:rsidRDefault="006D62BC" w:rsidP="006D62BC">
            <w:pPr>
              <w:numPr>
                <w:ilvl w:val="0"/>
                <w:numId w:val="24"/>
              </w:numPr>
              <w:spacing w:after="0"/>
              <w:contextualSpacing/>
              <w:rPr>
                <w:rFonts w:ascii="Calibri" w:eastAsia="Calibri" w:hAnsi="Calibri" w:cs="Times New Roman"/>
                <w:lang w:val="en-GB"/>
              </w:rPr>
            </w:pPr>
            <w:r w:rsidRPr="004A7FA1">
              <w:rPr>
                <w:rFonts w:ascii="Calibri" w:eastAsia="Calibri" w:hAnsi="Calibri" w:cs="Times New Roman"/>
                <w:lang w:val="en-GB"/>
              </w:rPr>
              <w:t>allocate resources to give effect to the plan or plans;</w:t>
            </w:r>
          </w:p>
          <w:p w14:paraId="58826332" w14:textId="77777777" w:rsidR="006D62BC" w:rsidRPr="004A7FA1" w:rsidRDefault="006D62BC" w:rsidP="006D62BC">
            <w:pPr>
              <w:numPr>
                <w:ilvl w:val="0"/>
                <w:numId w:val="24"/>
              </w:numPr>
              <w:spacing w:after="0"/>
              <w:contextualSpacing/>
              <w:rPr>
                <w:rFonts w:ascii="Calibri" w:eastAsia="Calibri" w:hAnsi="Calibri" w:cs="Times New Roman"/>
                <w:lang w:val="en-GB"/>
              </w:rPr>
            </w:pPr>
            <w:r w:rsidRPr="79333C9E">
              <w:rPr>
                <w:rFonts w:ascii="Calibri" w:eastAsia="Calibri" w:hAnsi="Calibri" w:cs="Times New Roman"/>
                <w:lang w:val="en-GB"/>
              </w:rPr>
              <w:lastRenderedPageBreak/>
              <w:t>address in the supervision strategy and plan(s) any matters relating to cross-border operations or infrastructure(s) through coordination with other national safety authority (or authorities).</w:t>
            </w:r>
          </w:p>
        </w:tc>
      </w:tr>
      <w:tr w:rsidR="006D62BC" w:rsidRPr="004A7FA1" w14:paraId="169C30A2" w14:textId="77777777" w:rsidTr="00E170FD">
        <w:tc>
          <w:tcPr>
            <w:tcW w:w="7896" w:type="dxa"/>
          </w:tcPr>
          <w:p w14:paraId="423F5FA0" w14:textId="59A1C9FA" w:rsidR="006D62BC" w:rsidRPr="004A7FA1" w:rsidRDefault="006D62BC" w:rsidP="00AC476B">
            <w:pPr>
              <w:spacing w:after="0"/>
              <w:rPr>
                <w:rFonts w:ascii="Calibri" w:eastAsia="Calibri" w:hAnsi="Calibri" w:cs="Times New Roman"/>
                <w:szCs w:val="18"/>
                <w:lang w:val="en-GB"/>
              </w:rPr>
            </w:pPr>
            <w:r w:rsidRPr="004A7FA1">
              <w:rPr>
                <w:rFonts w:ascii="Calibri" w:eastAsia="Calibri" w:hAnsi="Calibri" w:cs="Times New Roman"/>
                <w:sz w:val="32"/>
                <w:szCs w:val="32"/>
                <w:lang w:val="en-GB"/>
              </w:rPr>
              <w:lastRenderedPageBreak/>
              <w:t>Quiz</w:t>
            </w:r>
          </w:p>
        </w:tc>
        <w:tc>
          <w:tcPr>
            <w:tcW w:w="7555" w:type="dxa"/>
          </w:tcPr>
          <w:p w14:paraId="25E19F80" w14:textId="77777777" w:rsidR="006D62BC" w:rsidRPr="004A7FA1" w:rsidRDefault="006D62BC" w:rsidP="006D62BC">
            <w:pPr>
              <w:spacing w:after="0"/>
              <w:rPr>
                <w:rFonts w:ascii="Calibri" w:eastAsia="Calibri" w:hAnsi="Calibri" w:cs="Times New Roman"/>
                <w:szCs w:val="18"/>
                <w:lang w:val="en-GB"/>
              </w:rPr>
            </w:pPr>
            <w:r w:rsidRPr="004A7FA1">
              <w:rPr>
                <w:rFonts w:ascii="Calibri" w:eastAsia="Calibri" w:hAnsi="Calibri" w:cs="Times New Roman"/>
                <w:szCs w:val="18"/>
                <w:lang w:val="en-GB"/>
              </w:rPr>
              <w:t>1</w:t>
            </w:r>
            <w:r w:rsidRPr="004A7FA1">
              <w:rPr>
                <w:rFonts w:ascii="Calibri" w:eastAsia="Calibri" w:hAnsi="Calibri" w:cs="Times New Roman"/>
                <w:szCs w:val="18"/>
                <w:lang w:val="en-GB"/>
              </w:rPr>
              <w:tab/>
              <w:t>The RSD, (EU) 2004/49/EC, …</w:t>
            </w:r>
            <w:r w:rsidRPr="004A7FA1">
              <w:rPr>
                <w:rFonts w:ascii="Calibri" w:eastAsia="Calibri" w:hAnsi="Calibri" w:cs="Times New Roman"/>
                <w:szCs w:val="18"/>
                <w:lang w:val="en-GB"/>
              </w:rPr>
              <w:tab/>
            </w:r>
          </w:p>
          <w:p w14:paraId="5BB0B5D5" w14:textId="77777777"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szCs w:val="18"/>
                <w:lang w:val="en-GB"/>
              </w:rPr>
              <w:tab/>
            </w:r>
            <w:r w:rsidRPr="004A7FA1">
              <w:rPr>
                <w:rFonts w:ascii="Calibri" w:eastAsia="Calibri" w:hAnsi="Calibri" w:cs="Times New Roman"/>
                <w:lang w:val="en-GB"/>
              </w:rPr>
              <w:t>… introduced a barrier to the optimum functioning of rail transport</w:t>
            </w:r>
            <w:r w:rsidRPr="004A7FA1">
              <w:rPr>
                <w:rFonts w:ascii="Calibri" w:eastAsia="Calibri" w:hAnsi="Calibri" w:cs="Times New Roman"/>
                <w:szCs w:val="18"/>
                <w:lang w:val="en-GB"/>
              </w:rPr>
              <w:tab/>
            </w:r>
            <w:r w:rsidRPr="004A7FA1">
              <w:rPr>
                <w:rFonts w:ascii="Calibri" w:eastAsia="Calibri" w:hAnsi="Calibri" w:cs="Times New Roman"/>
                <w:lang w:val="en-GB"/>
              </w:rPr>
              <w:t>FALSE</w:t>
            </w:r>
          </w:p>
          <w:p w14:paraId="253C9F65" w14:textId="77777777" w:rsidR="006D62BC" w:rsidRPr="004A7FA1" w:rsidRDefault="006D62BC" w:rsidP="006D62BC">
            <w:pPr>
              <w:spacing w:after="0"/>
              <w:rPr>
                <w:rFonts w:ascii="Calibri" w:eastAsia="Calibri" w:hAnsi="Calibri" w:cs="Times New Roman"/>
                <w:szCs w:val="18"/>
                <w:lang w:val="en-GB"/>
              </w:rPr>
            </w:pPr>
            <w:r w:rsidRPr="004A7FA1">
              <w:rPr>
                <w:rFonts w:ascii="Calibri" w:eastAsia="Calibri" w:hAnsi="Calibri" w:cs="Times New Roman"/>
                <w:szCs w:val="18"/>
                <w:lang w:val="en-GB"/>
              </w:rPr>
              <w:tab/>
              <w:t>… has been transposed in national legislation</w:t>
            </w:r>
            <w:r w:rsidRPr="004A7FA1">
              <w:rPr>
                <w:rFonts w:ascii="Calibri" w:eastAsia="Calibri" w:hAnsi="Calibri" w:cs="Times New Roman"/>
                <w:szCs w:val="18"/>
                <w:lang w:val="en-GB"/>
              </w:rPr>
              <w:tab/>
              <w:t>TRUE</w:t>
            </w:r>
          </w:p>
          <w:p w14:paraId="21BBB890" w14:textId="77777777" w:rsidR="006D62BC" w:rsidRPr="004A7FA1" w:rsidRDefault="006D62BC" w:rsidP="006D62BC">
            <w:pPr>
              <w:spacing w:after="0"/>
              <w:rPr>
                <w:rFonts w:ascii="Calibri" w:eastAsia="Calibri" w:hAnsi="Calibri" w:cs="Times New Roman"/>
                <w:szCs w:val="18"/>
                <w:lang w:val="en-GB"/>
              </w:rPr>
            </w:pPr>
            <w:r w:rsidRPr="004A7FA1">
              <w:rPr>
                <w:rFonts w:ascii="Calibri" w:eastAsia="Calibri" w:hAnsi="Calibri" w:cs="Times New Roman"/>
                <w:szCs w:val="18"/>
                <w:lang w:val="en-GB"/>
              </w:rPr>
              <w:tab/>
              <w:t>… imposes the establishment of a National Investigating Body</w:t>
            </w:r>
            <w:r w:rsidRPr="004A7FA1">
              <w:rPr>
                <w:rFonts w:ascii="Calibri" w:eastAsia="Calibri" w:hAnsi="Calibri" w:cs="Times New Roman"/>
                <w:szCs w:val="18"/>
                <w:lang w:val="en-GB"/>
              </w:rPr>
              <w:tab/>
              <w:t>TRUE</w:t>
            </w:r>
          </w:p>
          <w:p w14:paraId="39A4421B" w14:textId="77777777"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szCs w:val="18"/>
                <w:lang w:val="en-GB"/>
              </w:rPr>
              <w:tab/>
            </w:r>
            <w:r w:rsidRPr="79333C9E">
              <w:rPr>
                <w:rFonts w:ascii="Calibri" w:eastAsia="Calibri" w:hAnsi="Calibri" w:cs="Times New Roman"/>
                <w:lang w:val="en-GB"/>
              </w:rPr>
              <w:t>… puts Member States responsible for the safe operation of the railway system</w:t>
            </w:r>
            <w:r w:rsidRPr="004A7FA1">
              <w:rPr>
                <w:rFonts w:ascii="Calibri" w:eastAsia="Calibri" w:hAnsi="Calibri" w:cs="Times New Roman"/>
                <w:szCs w:val="18"/>
                <w:lang w:val="en-GB"/>
              </w:rPr>
              <w:tab/>
            </w:r>
            <w:r w:rsidRPr="79333C9E">
              <w:rPr>
                <w:rFonts w:ascii="Calibri" w:eastAsia="Calibri" w:hAnsi="Calibri" w:cs="Times New Roman"/>
                <w:lang w:val="en-GB"/>
              </w:rPr>
              <w:t>FALSE</w:t>
            </w:r>
          </w:p>
          <w:p w14:paraId="6D88DED2" w14:textId="77777777" w:rsidR="006D62BC" w:rsidRPr="004A7FA1" w:rsidRDefault="006D62BC" w:rsidP="006D62BC">
            <w:pPr>
              <w:spacing w:after="0"/>
              <w:rPr>
                <w:rFonts w:ascii="Calibri" w:eastAsia="Calibri" w:hAnsi="Calibri" w:cs="Times New Roman"/>
                <w:szCs w:val="18"/>
                <w:lang w:val="en-GB"/>
              </w:rPr>
            </w:pPr>
            <w:r w:rsidRPr="004A7FA1">
              <w:rPr>
                <w:rFonts w:ascii="Calibri" w:eastAsia="Calibri" w:hAnsi="Calibri" w:cs="Times New Roman"/>
                <w:szCs w:val="18"/>
                <w:lang w:val="en-GB"/>
              </w:rPr>
              <w:tab/>
            </w:r>
            <w:r w:rsidRPr="004A7FA1">
              <w:rPr>
                <w:rFonts w:ascii="Calibri" w:eastAsia="Calibri" w:hAnsi="Calibri" w:cs="Times New Roman"/>
                <w:szCs w:val="18"/>
                <w:lang w:val="en-GB"/>
              </w:rPr>
              <w:tab/>
            </w:r>
          </w:p>
          <w:p w14:paraId="36D91666" w14:textId="77777777" w:rsidR="006D62BC" w:rsidRPr="004A7FA1" w:rsidRDefault="006D62BC" w:rsidP="006D62BC">
            <w:pPr>
              <w:spacing w:after="0"/>
              <w:rPr>
                <w:rFonts w:ascii="Calibri" w:eastAsia="Calibri" w:hAnsi="Calibri" w:cs="Times New Roman"/>
                <w:szCs w:val="18"/>
                <w:lang w:val="en-GB"/>
              </w:rPr>
            </w:pPr>
            <w:r w:rsidRPr="004A7FA1">
              <w:rPr>
                <w:rFonts w:ascii="Calibri" w:eastAsia="Calibri" w:hAnsi="Calibri" w:cs="Times New Roman"/>
                <w:szCs w:val="18"/>
                <w:lang w:val="en-GB"/>
              </w:rPr>
              <w:t>2</w:t>
            </w:r>
            <w:r w:rsidRPr="004A7FA1">
              <w:rPr>
                <w:rFonts w:ascii="Calibri" w:eastAsia="Calibri" w:hAnsi="Calibri" w:cs="Times New Roman"/>
                <w:szCs w:val="18"/>
                <w:lang w:val="en-GB"/>
              </w:rPr>
              <w:tab/>
              <w:t>Infrastructure Managers and Railway Undertakings …</w:t>
            </w:r>
            <w:r w:rsidRPr="004A7FA1">
              <w:rPr>
                <w:rFonts w:ascii="Calibri" w:eastAsia="Calibri" w:hAnsi="Calibri" w:cs="Times New Roman"/>
                <w:szCs w:val="18"/>
                <w:lang w:val="en-GB"/>
              </w:rPr>
              <w:tab/>
            </w:r>
          </w:p>
          <w:p w14:paraId="413D277D" w14:textId="77777777"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szCs w:val="18"/>
                <w:lang w:val="en-GB"/>
              </w:rPr>
              <w:tab/>
            </w:r>
            <w:r w:rsidRPr="004A7FA1">
              <w:rPr>
                <w:rFonts w:ascii="Calibri" w:eastAsia="Calibri" w:hAnsi="Calibri" w:cs="Times New Roman"/>
                <w:lang w:val="en-GB"/>
              </w:rPr>
              <w:t>… are responsible for the safe operation of the railway system</w:t>
            </w:r>
            <w:r w:rsidRPr="004A7FA1">
              <w:rPr>
                <w:rFonts w:ascii="Calibri" w:eastAsia="Calibri" w:hAnsi="Calibri" w:cs="Times New Roman"/>
                <w:szCs w:val="18"/>
                <w:lang w:val="en-GB"/>
              </w:rPr>
              <w:tab/>
            </w:r>
            <w:r w:rsidRPr="004A7FA1">
              <w:rPr>
                <w:rFonts w:ascii="Calibri" w:eastAsia="Calibri" w:hAnsi="Calibri" w:cs="Times New Roman"/>
                <w:lang w:val="en-GB"/>
              </w:rPr>
              <w:t>TRUE</w:t>
            </w:r>
          </w:p>
          <w:p w14:paraId="6220B77B" w14:textId="77777777"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szCs w:val="18"/>
                <w:lang w:val="en-GB"/>
              </w:rPr>
              <w:tab/>
            </w:r>
            <w:r w:rsidRPr="004A7FA1">
              <w:rPr>
                <w:rFonts w:ascii="Calibri" w:eastAsia="Calibri" w:hAnsi="Calibri" w:cs="Times New Roman"/>
                <w:lang w:val="en-GB"/>
              </w:rPr>
              <w:t>… need to implement necessary risk control measures, where appropriate in cooperation with each other</w:t>
            </w:r>
            <w:r w:rsidRPr="004A7FA1">
              <w:rPr>
                <w:rFonts w:ascii="Calibri" w:eastAsia="Calibri" w:hAnsi="Calibri" w:cs="Times New Roman"/>
                <w:szCs w:val="18"/>
                <w:lang w:val="en-GB"/>
              </w:rPr>
              <w:tab/>
            </w:r>
            <w:r w:rsidRPr="004A7FA1">
              <w:rPr>
                <w:rFonts w:ascii="Calibri" w:eastAsia="Calibri" w:hAnsi="Calibri" w:cs="Times New Roman"/>
                <w:lang w:val="en-GB"/>
              </w:rPr>
              <w:t>TRUE</w:t>
            </w:r>
          </w:p>
          <w:p w14:paraId="1C2BD80E" w14:textId="77777777" w:rsidR="006D62BC" w:rsidRPr="004A7FA1" w:rsidRDefault="006D62BC" w:rsidP="006D62BC">
            <w:pPr>
              <w:spacing w:after="0"/>
              <w:rPr>
                <w:rFonts w:ascii="Calibri" w:eastAsia="Calibri" w:hAnsi="Calibri" w:cs="Times New Roman"/>
                <w:szCs w:val="18"/>
                <w:lang w:val="en-GB"/>
              </w:rPr>
            </w:pPr>
            <w:r w:rsidRPr="004A7FA1">
              <w:rPr>
                <w:rFonts w:ascii="Calibri" w:eastAsia="Calibri" w:hAnsi="Calibri" w:cs="Times New Roman"/>
                <w:szCs w:val="18"/>
                <w:lang w:val="en-GB"/>
              </w:rPr>
              <w:tab/>
              <w:t xml:space="preserve">… need to apply national safety rules </w:t>
            </w:r>
            <w:r w:rsidRPr="004A7FA1">
              <w:rPr>
                <w:rFonts w:ascii="Calibri" w:eastAsia="Calibri" w:hAnsi="Calibri" w:cs="Times New Roman"/>
                <w:szCs w:val="18"/>
                <w:lang w:val="en-GB"/>
              </w:rPr>
              <w:tab/>
              <w:t>TRUE</w:t>
            </w:r>
          </w:p>
          <w:p w14:paraId="590C59EA" w14:textId="77777777"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szCs w:val="18"/>
                <w:lang w:val="en-GB"/>
              </w:rPr>
              <w:tab/>
            </w:r>
            <w:r w:rsidRPr="004A7FA1">
              <w:rPr>
                <w:rFonts w:ascii="Calibri" w:eastAsia="Calibri" w:hAnsi="Calibri" w:cs="Times New Roman"/>
                <w:lang w:val="en-GB"/>
              </w:rPr>
              <w:t>… need to establish safety management systems (SMS)</w:t>
            </w:r>
            <w:r w:rsidRPr="004A7FA1">
              <w:rPr>
                <w:rFonts w:ascii="Calibri" w:eastAsia="Calibri" w:hAnsi="Calibri" w:cs="Times New Roman"/>
                <w:szCs w:val="18"/>
                <w:lang w:val="en-GB"/>
              </w:rPr>
              <w:tab/>
            </w:r>
            <w:r w:rsidRPr="004A7FA1">
              <w:rPr>
                <w:rFonts w:ascii="Calibri" w:eastAsia="Calibri" w:hAnsi="Calibri" w:cs="Times New Roman"/>
                <w:lang w:val="en-GB"/>
              </w:rPr>
              <w:t>TRUE</w:t>
            </w:r>
          </w:p>
          <w:p w14:paraId="49E25520" w14:textId="77777777" w:rsidR="006D62BC" w:rsidRPr="004A7FA1" w:rsidRDefault="006D62BC" w:rsidP="006D62BC">
            <w:pPr>
              <w:spacing w:after="0"/>
              <w:rPr>
                <w:rFonts w:ascii="Calibri" w:eastAsia="Calibri" w:hAnsi="Calibri" w:cs="Times New Roman"/>
                <w:szCs w:val="18"/>
                <w:lang w:val="en-GB"/>
              </w:rPr>
            </w:pPr>
            <w:r w:rsidRPr="004A7FA1">
              <w:rPr>
                <w:rFonts w:ascii="Calibri" w:eastAsia="Calibri" w:hAnsi="Calibri" w:cs="Times New Roman"/>
                <w:szCs w:val="18"/>
                <w:lang w:val="en-GB"/>
              </w:rPr>
              <w:tab/>
            </w:r>
            <w:r w:rsidRPr="004A7FA1">
              <w:rPr>
                <w:rFonts w:ascii="Calibri" w:eastAsia="Calibri" w:hAnsi="Calibri" w:cs="Times New Roman"/>
                <w:szCs w:val="18"/>
                <w:lang w:val="en-GB"/>
              </w:rPr>
              <w:tab/>
            </w:r>
          </w:p>
          <w:p w14:paraId="0AE894C7" w14:textId="77777777" w:rsidR="006D62BC" w:rsidRPr="004A7FA1" w:rsidRDefault="006D62BC" w:rsidP="006D62BC">
            <w:pPr>
              <w:spacing w:after="0"/>
              <w:rPr>
                <w:rFonts w:ascii="Calibri" w:eastAsia="Calibri" w:hAnsi="Calibri" w:cs="Times New Roman"/>
                <w:szCs w:val="18"/>
                <w:lang w:val="en-GB"/>
              </w:rPr>
            </w:pPr>
            <w:r w:rsidRPr="004A7FA1">
              <w:rPr>
                <w:rFonts w:ascii="Calibri" w:eastAsia="Calibri" w:hAnsi="Calibri" w:cs="Times New Roman"/>
                <w:szCs w:val="18"/>
                <w:lang w:val="en-GB"/>
              </w:rPr>
              <w:t>3</w:t>
            </w:r>
            <w:r w:rsidRPr="004A7FA1">
              <w:rPr>
                <w:rFonts w:ascii="Calibri" w:eastAsia="Calibri" w:hAnsi="Calibri" w:cs="Times New Roman"/>
                <w:szCs w:val="18"/>
                <w:lang w:val="en-GB"/>
              </w:rPr>
              <w:tab/>
              <w:t>The purpose of the safety certificate is to…</w:t>
            </w:r>
            <w:r w:rsidRPr="004A7FA1">
              <w:rPr>
                <w:rFonts w:ascii="Calibri" w:eastAsia="Calibri" w:hAnsi="Calibri" w:cs="Times New Roman"/>
                <w:szCs w:val="18"/>
                <w:lang w:val="en-GB"/>
              </w:rPr>
              <w:tab/>
            </w:r>
          </w:p>
          <w:p w14:paraId="17A05C34" w14:textId="77777777"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szCs w:val="18"/>
                <w:lang w:val="en-GB"/>
              </w:rPr>
              <w:tab/>
            </w:r>
            <w:r w:rsidRPr="004A7FA1">
              <w:rPr>
                <w:rFonts w:ascii="Calibri" w:eastAsia="Calibri" w:hAnsi="Calibri" w:cs="Times New Roman"/>
                <w:lang w:val="en-GB"/>
              </w:rPr>
              <w:t xml:space="preserve">… provide evidence that the railway undertaking has established its SMS and can meet the requirements </w:t>
            </w:r>
            <w:proofErr w:type="gramStart"/>
            <w:r w:rsidRPr="004A7FA1">
              <w:rPr>
                <w:rFonts w:ascii="Calibri" w:eastAsia="Calibri" w:hAnsi="Calibri" w:cs="Times New Roman"/>
                <w:lang w:val="en-GB"/>
              </w:rPr>
              <w:t>in order to</w:t>
            </w:r>
            <w:proofErr w:type="gramEnd"/>
            <w:r w:rsidRPr="004A7FA1">
              <w:rPr>
                <w:rFonts w:ascii="Calibri" w:eastAsia="Calibri" w:hAnsi="Calibri" w:cs="Times New Roman"/>
                <w:lang w:val="en-GB"/>
              </w:rPr>
              <w:t xml:space="preserve"> operate safely on the network</w:t>
            </w:r>
            <w:r w:rsidRPr="004A7FA1">
              <w:rPr>
                <w:rFonts w:ascii="Calibri" w:eastAsia="Calibri" w:hAnsi="Calibri" w:cs="Times New Roman"/>
                <w:szCs w:val="18"/>
                <w:lang w:val="en-GB"/>
              </w:rPr>
              <w:tab/>
            </w:r>
            <w:r w:rsidRPr="004A7FA1">
              <w:rPr>
                <w:rFonts w:ascii="Calibri" w:eastAsia="Calibri" w:hAnsi="Calibri" w:cs="Times New Roman"/>
                <w:lang w:val="en-GB"/>
              </w:rPr>
              <w:t>TRUE</w:t>
            </w:r>
          </w:p>
          <w:p w14:paraId="7DFDFC6C" w14:textId="77777777" w:rsidR="006D62BC" w:rsidRPr="004A7FA1" w:rsidRDefault="006D62BC" w:rsidP="006D62BC">
            <w:pPr>
              <w:spacing w:after="0"/>
              <w:rPr>
                <w:rFonts w:ascii="Calibri" w:eastAsia="Calibri" w:hAnsi="Calibri" w:cs="Times New Roman"/>
                <w:szCs w:val="18"/>
                <w:lang w:val="en-GB"/>
              </w:rPr>
            </w:pPr>
            <w:r w:rsidRPr="004A7FA1">
              <w:rPr>
                <w:rFonts w:ascii="Calibri" w:eastAsia="Calibri" w:hAnsi="Calibri" w:cs="Times New Roman"/>
                <w:szCs w:val="18"/>
                <w:lang w:val="en-GB"/>
              </w:rPr>
              <w:tab/>
              <w:t>… provide evidence that the railway undertaking has a good relationship with the NSA</w:t>
            </w:r>
            <w:r w:rsidRPr="004A7FA1">
              <w:rPr>
                <w:rFonts w:ascii="Calibri" w:eastAsia="Calibri" w:hAnsi="Calibri" w:cs="Times New Roman"/>
                <w:szCs w:val="18"/>
                <w:lang w:val="en-GB"/>
              </w:rPr>
              <w:tab/>
              <w:t>FALSE</w:t>
            </w:r>
          </w:p>
          <w:p w14:paraId="13C9AAA8" w14:textId="77777777"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szCs w:val="18"/>
                <w:lang w:val="en-GB"/>
              </w:rPr>
              <w:lastRenderedPageBreak/>
              <w:tab/>
            </w:r>
            <w:r w:rsidRPr="004A7FA1">
              <w:rPr>
                <w:rFonts w:ascii="Calibri" w:eastAsia="Calibri" w:hAnsi="Calibri" w:cs="Times New Roman"/>
                <w:lang w:val="en-GB"/>
              </w:rPr>
              <w:t xml:space="preserve">… provide evidence that the railway undertaking has a </w:t>
            </w:r>
            <w:proofErr w:type="gramStart"/>
            <w:r w:rsidRPr="004A7FA1">
              <w:rPr>
                <w:rFonts w:ascii="Calibri" w:eastAsia="Calibri" w:hAnsi="Calibri" w:cs="Times New Roman"/>
                <w:lang w:val="en-GB"/>
              </w:rPr>
              <w:t>zero accident</w:t>
            </w:r>
            <w:proofErr w:type="gramEnd"/>
            <w:r w:rsidRPr="004A7FA1">
              <w:rPr>
                <w:rFonts w:ascii="Calibri" w:eastAsia="Calibri" w:hAnsi="Calibri" w:cs="Times New Roman"/>
                <w:lang w:val="en-GB"/>
              </w:rPr>
              <w:t xml:space="preserve"> policy</w:t>
            </w:r>
            <w:r w:rsidRPr="004A7FA1">
              <w:rPr>
                <w:rFonts w:ascii="Calibri" w:eastAsia="Calibri" w:hAnsi="Calibri" w:cs="Times New Roman"/>
                <w:szCs w:val="18"/>
                <w:lang w:val="en-GB"/>
              </w:rPr>
              <w:tab/>
            </w:r>
            <w:r w:rsidRPr="004A7FA1">
              <w:rPr>
                <w:rFonts w:ascii="Calibri" w:eastAsia="Calibri" w:hAnsi="Calibri" w:cs="Times New Roman"/>
                <w:lang w:val="en-GB"/>
              </w:rPr>
              <w:t>FALSE</w:t>
            </w:r>
          </w:p>
          <w:p w14:paraId="3AA4A667" w14:textId="77777777"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szCs w:val="18"/>
                <w:lang w:val="en-GB"/>
              </w:rPr>
              <w:tab/>
            </w:r>
            <w:r w:rsidRPr="79333C9E">
              <w:rPr>
                <w:rFonts w:ascii="Calibri" w:eastAsia="Calibri" w:hAnsi="Calibri" w:cs="Times New Roman"/>
                <w:lang w:val="en-GB"/>
              </w:rPr>
              <w:t>… provide evidence that the railway undertaking has very well documented how it wants its SMS to function.</w:t>
            </w:r>
            <w:r w:rsidRPr="004A7FA1">
              <w:rPr>
                <w:rFonts w:ascii="Calibri" w:eastAsia="Calibri" w:hAnsi="Calibri" w:cs="Times New Roman"/>
                <w:szCs w:val="18"/>
                <w:lang w:val="en-GB"/>
              </w:rPr>
              <w:tab/>
            </w:r>
            <w:r w:rsidRPr="79333C9E">
              <w:rPr>
                <w:rFonts w:ascii="Calibri" w:eastAsia="Calibri" w:hAnsi="Calibri" w:cs="Times New Roman"/>
                <w:lang w:val="en-GB"/>
              </w:rPr>
              <w:t>FALSE</w:t>
            </w:r>
          </w:p>
          <w:p w14:paraId="5990A02C" w14:textId="77777777" w:rsidR="006D62BC" w:rsidRPr="004A7FA1" w:rsidRDefault="006D62BC" w:rsidP="006D62BC">
            <w:pPr>
              <w:spacing w:after="0"/>
              <w:rPr>
                <w:rFonts w:ascii="Calibri" w:eastAsia="Calibri" w:hAnsi="Calibri" w:cs="Times New Roman"/>
                <w:szCs w:val="18"/>
                <w:lang w:val="en-GB"/>
              </w:rPr>
            </w:pPr>
            <w:r w:rsidRPr="004A7FA1">
              <w:rPr>
                <w:rFonts w:ascii="Calibri" w:eastAsia="Calibri" w:hAnsi="Calibri" w:cs="Times New Roman"/>
                <w:szCs w:val="18"/>
                <w:lang w:val="en-GB"/>
              </w:rPr>
              <w:tab/>
            </w:r>
            <w:r w:rsidRPr="004A7FA1">
              <w:rPr>
                <w:rFonts w:ascii="Calibri" w:eastAsia="Calibri" w:hAnsi="Calibri" w:cs="Times New Roman"/>
                <w:szCs w:val="18"/>
                <w:lang w:val="en-GB"/>
              </w:rPr>
              <w:tab/>
            </w:r>
          </w:p>
          <w:p w14:paraId="1C5DA143" w14:textId="77777777"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lang w:val="en-GB"/>
              </w:rPr>
              <w:t>4</w:t>
            </w:r>
            <w:r w:rsidRPr="004E1302">
              <w:rPr>
                <w:lang w:val="en-GB"/>
              </w:rPr>
              <w:tab/>
            </w:r>
            <w:r w:rsidRPr="004A7FA1">
              <w:rPr>
                <w:rFonts w:ascii="Calibri" w:eastAsia="Calibri" w:hAnsi="Calibri" w:cs="Times New Roman"/>
                <w:lang w:val="en-GB"/>
              </w:rPr>
              <w:t xml:space="preserve">An RU </w:t>
            </w:r>
            <w:proofErr w:type="gramStart"/>
            <w:r w:rsidRPr="004A7FA1">
              <w:rPr>
                <w:rFonts w:ascii="Calibri" w:eastAsia="Calibri" w:hAnsi="Calibri" w:cs="Times New Roman"/>
                <w:lang w:val="en-GB"/>
              </w:rPr>
              <w:t>who's</w:t>
            </w:r>
            <w:proofErr w:type="gramEnd"/>
            <w:r w:rsidRPr="004A7FA1">
              <w:rPr>
                <w:rFonts w:ascii="Calibri" w:eastAsia="Calibri" w:hAnsi="Calibri" w:cs="Times New Roman"/>
                <w:lang w:val="en-GB"/>
              </w:rPr>
              <w:t xml:space="preserve"> operation is limited to one Member State (MS)... </w:t>
            </w:r>
            <w:r w:rsidRPr="004E1302">
              <w:rPr>
                <w:lang w:val="en-GB"/>
              </w:rPr>
              <w:tab/>
            </w:r>
          </w:p>
          <w:p w14:paraId="4F0042AF" w14:textId="77777777" w:rsidR="006D62BC" w:rsidRPr="004A7FA1" w:rsidRDefault="006D62BC" w:rsidP="006D62BC">
            <w:pPr>
              <w:spacing w:after="0"/>
              <w:rPr>
                <w:rFonts w:ascii="Calibri" w:eastAsia="Calibri" w:hAnsi="Calibri" w:cs="Times New Roman"/>
                <w:szCs w:val="18"/>
                <w:lang w:val="en-GB"/>
              </w:rPr>
            </w:pPr>
            <w:r w:rsidRPr="004A7FA1">
              <w:rPr>
                <w:rFonts w:ascii="Calibri" w:eastAsia="Calibri" w:hAnsi="Calibri" w:cs="Times New Roman"/>
                <w:szCs w:val="18"/>
                <w:lang w:val="en-GB"/>
              </w:rPr>
              <w:tab/>
              <w:t>… does not need a Single Safety Certificate</w:t>
            </w:r>
            <w:r w:rsidRPr="004A7FA1">
              <w:rPr>
                <w:rFonts w:ascii="Calibri" w:eastAsia="Calibri" w:hAnsi="Calibri" w:cs="Times New Roman"/>
                <w:szCs w:val="18"/>
                <w:lang w:val="en-GB"/>
              </w:rPr>
              <w:tab/>
              <w:t>FALSE</w:t>
            </w:r>
          </w:p>
          <w:p w14:paraId="580B0804" w14:textId="77777777" w:rsidR="006D62BC" w:rsidRPr="004A7FA1" w:rsidRDefault="006D62BC" w:rsidP="006D62BC">
            <w:pPr>
              <w:spacing w:after="0"/>
              <w:rPr>
                <w:rFonts w:ascii="Calibri" w:eastAsia="Calibri" w:hAnsi="Calibri" w:cs="Times New Roman"/>
                <w:szCs w:val="18"/>
                <w:lang w:val="en-GB"/>
              </w:rPr>
            </w:pPr>
            <w:r w:rsidRPr="004A7FA1">
              <w:rPr>
                <w:rFonts w:ascii="Calibri" w:eastAsia="Calibri" w:hAnsi="Calibri" w:cs="Times New Roman"/>
                <w:szCs w:val="18"/>
                <w:lang w:val="en-GB"/>
              </w:rPr>
              <w:tab/>
              <w:t>… can apply for a Single Safety Certificate to ERA</w:t>
            </w:r>
            <w:r w:rsidRPr="004A7FA1">
              <w:rPr>
                <w:rFonts w:ascii="Calibri" w:eastAsia="Calibri" w:hAnsi="Calibri" w:cs="Times New Roman"/>
                <w:szCs w:val="18"/>
                <w:lang w:val="en-GB"/>
              </w:rPr>
              <w:tab/>
              <w:t>TRUE</w:t>
            </w:r>
          </w:p>
          <w:p w14:paraId="3A3F767E" w14:textId="77777777" w:rsidR="006D62BC" w:rsidRPr="004A7FA1" w:rsidRDefault="006D62BC" w:rsidP="006D62BC">
            <w:pPr>
              <w:spacing w:after="0"/>
              <w:rPr>
                <w:rFonts w:ascii="Calibri" w:eastAsia="Calibri" w:hAnsi="Calibri" w:cs="Times New Roman"/>
                <w:szCs w:val="18"/>
                <w:lang w:val="en-GB"/>
              </w:rPr>
            </w:pPr>
            <w:r w:rsidRPr="004A7FA1">
              <w:rPr>
                <w:rFonts w:ascii="Calibri" w:eastAsia="Calibri" w:hAnsi="Calibri" w:cs="Times New Roman"/>
                <w:szCs w:val="18"/>
                <w:lang w:val="en-GB"/>
              </w:rPr>
              <w:tab/>
              <w:t>… can apply for a Single Safety Certificate to the NSA in this MS</w:t>
            </w:r>
            <w:r w:rsidRPr="004A7FA1">
              <w:rPr>
                <w:rFonts w:ascii="Calibri" w:eastAsia="Calibri" w:hAnsi="Calibri" w:cs="Times New Roman"/>
                <w:szCs w:val="18"/>
                <w:lang w:val="en-GB"/>
              </w:rPr>
              <w:tab/>
              <w:t>TRUE</w:t>
            </w:r>
          </w:p>
          <w:p w14:paraId="2FB18EF9" w14:textId="77777777"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szCs w:val="18"/>
                <w:lang w:val="en-GB"/>
              </w:rPr>
              <w:tab/>
            </w:r>
            <w:r w:rsidRPr="79333C9E">
              <w:rPr>
                <w:rFonts w:ascii="Calibri" w:eastAsia="Calibri" w:hAnsi="Calibri" w:cs="Times New Roman"/>
                <w:lang w:val="en-GB"/>
              </w:rPr>
              <w:t>… can apply for a Single Safety Certificate to an NSA of choice</w:t>
            </w:r>
            <w:r w:rsidRPr="004A7FA1">
              <w:rPr>
                <w:rFonts w:ascii="Calibri" w:eastAsia="Calibri" w:hAnsi="Calibri" w:cs="Times New Roman"/>
                <w:szCs w:val="18"/>
                <w:lang w:val="en-GB"/>
              </w:rPr>
              <w:tab/>
            </w:r>
            <w:r w:rsidRPr="79333C9E">
              <w:rPr>
                <w:rFonts w:ascii="Calibri" w:eastAsia="Calibri" w:hAnsi="Calibri" w:cs="Times New Roman"/>
                <w:lang w:val="en-GB"/>
              </w:rPr>
              <w:t>FALSE</w:t>
            </w:r>
          </w:p>
          <w:p w14:paraId="49C6C012" w14:textId="77777777" w:rsidR="006D62BC" w:rsidRPr="004A7FA1" w:rsidRDefault="006D62BC" w:rsidP="006D62BC">
            <w:pPr>
              <w:spacing w:after="0"/>
              <w:rPr>
                <w:rFonts w:ascii="Calibri" w:eastAsia="Calibri" w:hAnsi="Calibri" w:cs="Times New Roman"/>
                <w:szCs w:val="18"/>
                <w:lang w:val="en-GB"/>
              </w:rPr>
            </w:pPr>
            <w:r w:rsidRPr="004A7FA1">
              <w:rPr>
                <w:rFonts w:ascii="Calibri" w:eastAsia="Calibri" w:hAnsi="Calibri" w:cs="Times New Roman"/>
                <w:szCs w:val="18"/>
                <w:lang w:val="en-GB"/>
              </w:rPr>
              <w:tab/>
            </w:r>
            <w:r w:rsidRPr="004A7FA1">
              <w:rPr>
                <w:rFonts w:ascii="Calibri" w:eastAsia="Calibri" w:hAnsi="Calibri" w:cs="Times New Roman"/>
                <w:szCs w:val="18"/>
                <w:lang w:val="en-GB"/>
              </w:rPr>
              <w:tab/>
            </w:r>
          </w:p>
          <w:p w14:paraId="68C355AB" w14:textId="77777777" w:rsidR="006D62BC" w:rsidRPr="004A7FA1" w:rsidRDefault="006D62BC" w:rsidP="006D62BC">
            <w:pPr>
              <w:spacing w:after="0"/>
              <w:rPr>
                <w:rFonts w:ascii="Calibri" w:eastAsia="Calibri" w:hAnsi="Calibri" w:cs="Times New Roman"/>
                <w:szCs w:val="18"/>
                <w:lang w:val="en-GB"/>
              </w:rPr>
            </w:pPr>
            <w:r w:rsidRPr="004A7FA1">
              <w:rPr>
                <w:rFonts w:ascii="Calibri" w:eastAsia="Calibri" w:hAnsi="Calibri" w:cs="Times New Roman"/>
                <w:szCs w:val="18"/>
                <w:lang w:val="en-GB"/>
              </w:rPr>
              <w:t>5</w:t>
            </w:r>
            <w:r w:rsidRPr="004A7FA1">
              <w:rPr>
                <w:rFonts w:ascii="Calibri" w:eastAsia="Calibri" w:hAnsi="Calibri" w:cs="Times New Roman"/>
                <w:szCs w:val="18"/>
                <w:lang w:val="en-GB"/>
              </w:rPr>
              <w:tab/>
              <w:t>Commission Delegated Regulation (EU) 2018/762, establishing CSM on safety management system requirements, …</w:t>
            </w:r>
            <w:r w:rsidRPr="004A7FA1">
              <w:rPr>
                <w:rFonts w:ascii="Calibri" w:eastAsia="Calibri" w:hAnsi="Calibri" w:cs="Times New Roman"/>
                <w:szCs w:val="18"/>
                <w:lang w:val="en-GB"/>
              </w:rPr>
              <w:tab/>
            </w:r>
          </w:p>
          <w:p w14:paraId="28BA66E0" w14:textId="77777777"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szCs w:val="18"/>
                <w:lang w:val="en-GB"/>
              </w:rPr>
              <w:tab/>
            </w:r>
            <w:r w:rsidRPr="79333C9E">
              <w:rPr>
                <w:rFonts w:ascii="Calibri" w:eastAsia="Calibri" w:hAnsi="Calibri" w:cs="Times New Roman"/>
                <w:lang w:val="en-GB"/>
              </w:rPr>
              <w:t>… has been transposed in national legislation</w:t>
            </w:r>
            <w:r w:rsidRPr="004A7FA1">
              <w:rPr>
                <w:rFonts w:ascii="Calibri" w:eastAsia="Calibri" w:hAnsi="Calibri" w:cs="Times New Roman"/>
                <w:szCs w:val="18"/>
                <w:lang w:val="en-GB"/>
              </w:rPr>
              <w:tab/>
            </w:r>
            <w:r w:rsidRPr="79333C9E">
              <w:rPr>
                <w:rFonts w:ascii="Calibri" w:eastAsia="Calibri" w:hAnsi="Calibri" w:cs="Times New Roman"/>
                <w:lang w:val="en-GB"/>
              </w:rPr>
              <w:t>FALSE</w:t>
            </w:r>
          </w:p>
          <w:p w14:paraId="12096C7B" w14:textId="77777777"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szCs w:val="18"/>
                <w:lang w:val="en-GB"/>
              </w:rPr>
              <w:tab/>
            </w:r>
            <w:r w:rsidRPr="79333C9E">
              <w:rPr>
                <w:rFonts w:ascii="Calibri" w:eastAsia="Calibri" w:hAnsi="Calibri" w:cs="Times New Roman"/>
                <w:lang w:val="en-GB"/>
              </w:rPr>
              <w:t>… has the same validity as the other ISO management system standards</w:t>
            </w:r>
            <w:r w:rsidRPr="004A7FA1">
              <w:rPr>
                <w:rFonts w:ascii="Calibri" w:eastAsia="Calibri" w:hAnsi="Calibri" w:cs="Times New Roman"/>
                <w:szCs w:val="18"/>
                <w:lang w:val="en-GB"/>
              </w:rPr>
              <w:tab/>
            </w:r>
            <w:r w:rsidRPr="79333C9E">
              <w:rPr>
                <w:rFonts w:ascii="Calibri" w:eastAsia="Calibri" w:hAnsi="Calibri" w:cs="Times New Roman"/>
                <w:lang w:val="en-GB"/>
              </w:rPr>
              <w:t>FALSE</w:t>
            </w:r>
          </w:p>
          <w:p w14:paraId="0E935AA4" w14:textId="77777777"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szCs w:val="18"/>
                <w:lang w:val="en-GB"/>
              </w:rPr>
              <w:tab/>
            </w:r>
            <w:r w:rsidRPr="79333C9E">
              <w:rPr>
                <w:rFonts w:ascii="Calibri" w:eastAsia="Calibri" w:hAnsi="Calibri" w:cs="Times New Roman"/>
                <w:lang w:val="en-GB"/>
              </w:rPr>
              <w:t>… has the same structure as the other ISO management system standards</w:t>
            </w:r>
            <w:r w:rsidRPr="004A7FA1">
              <w:rPr>
                <w:rFonts w:ascii="Calibri" w:eastAsia="Calibri" w:hAnsi="Calibri" w:cs="Times New Roman"/>
                <w:szCs w:val="18"/>
                <w:lang w:val="en-GB"/>
              </w:rPr>
              <w:tab/>
            </w:r>
            <w:r w:rsidRPr="79333C9E">
              <w:rPr>
                <w:rFonts w:ascii="Calibri" w:eastAsia="Calibri" w:hAnsi="Calibri" w:cs="Times New Roman"/>
                <w:lang w:val="en-GB"/>
              </w:rPr>
              <w:t>TRUE</w:t>
            </w:r>
          </w:p>
          <w:p w14:paraId="460902A5" w14:textId="77777777"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szCs w:val="18"/>
                <w:lang w:val="en-GB"/>
              </w:rPr>
              <w:tab/>
            </w:r>
            <w:r w:rsidRPr="79333C9E">
              <w:rPr>
                <w:rFonts w:ascii="Calibri" w:eastAsia="Calibri" w:hAnsi="Calibri" w:cs="Times New Roman"/>
                <w:lang w:val="en-GB"/>
              </w:rPr>
              <w:t>… is directly applicable in all Member States</w:t>
            </w:r>
            <w:r w:rsidRPr="004A7FA1">
              <w:rPr>
                <w:rFonts w:ascii="Calibri" w:eastAsia="Calibri" w:hAnsi="Calibri" w:cs="Times New Roman"/>
                <w:szCs w:val="18"/>
                <w:lang w:val="en-GB"/>
              </w:rPr>
              <w:tab/>
            </w:r>
            <w:r w:rsidRPr="79333C9E">
              <w:rPr>
                <w:rFonts w:ascii="Calibri" w:eastAsia="Calibri" w:hAnsi="Calibri" w:cs="Times New Roman"/>
                <w:lang w:val="en-GB"/>
              </w:rPr>
              <w:t>TRUE</w:t>
            </w:r>
          </w:p>
          <w:p w14:paraId="62B74F34" w14:textId="77777777" w:rsidR="006D62BC" w:rsidRPr="004A7FA1" w:rsidRDefault="006D62BC" w:rsidP="006D62BC">
            <w:pPr>
              <w:spacing w:after="0"/>
              <w:rPr>
                <w:rFonts w:ascii="Calibri" w:eastAsia="Calibri" w:hAnsi="Calibri" w:cs="Times New Roman"/>
                <w:szCs w:val="18"/>
                <w:lang w:val="en-GB"/>
              </w:rPr>
            </w:pPr>
            <w:r w:rsidRPr="004A7FA1">
              <w:rPr>
                <w:rFonts w:ascii="Calibri" w:eastAsia="Calibri" w:hAnsi="Calibri" w:cs="Times New Roman"/>
                <w:szCs w:val="18"/>
                <w:lang w:val="en-GB"/>
              </w:rPr>
              <w:tab/>
            </w:r>
            <w:r w:rsidRPr="004A7FA1">
              <w:rPr>
                <w:rFonts w:ascii="Calibri" w:eastAsia="Calibri" w:hAnsi="Calibri" w:cs="Times New Roman"/>
                <w:szCs w:val="18"/>
                <w:lang w:val="en-GB"/>
              </w:rPr>
              <w:tab/>
            </w:r>
          </w:p>
          <w:p w14:paraId="2D6660DF" w14:textId="77777777" w:rsidR="006D62BC" w:rsidRPr="004A7FA1" w:rsidRDefault="006D62BC" w:rsidP="006D62BC">
            <w:pPr>
              <w:spacing w:after="0"/>
              <w:rPr>
                <w:rFonts w:ascii="Calibri" w:eastAsia="Calibri" w:hAnsi="Calibri" w:cs="Times New Roman"/>
                <w:szCs w:val="18"/>
                <w:lang w:val="en-GB"/>
              </w:rPr>
            </w:pPr>
            <w:r w:rsidRPr="004A7FA1">
              <w:rPr>
                <w:rFonts w:ascii="Calibri" w:eastAsia="Calibri" w:hAnsi="Calibri" w:cs="Times New Roman"/>
                <w:szCs w:val="18"/>
                <w:lang w:val="en-GB"/>
              </w:rPr>
              <w:t>6</w:t>
            </w:r>
            <w:r w:rsidRPr="004A7FA1">
              <w:rPr>
                <w:rFonts w:ascii="Calibri" w:eastAsia="Calibri" w:hAnsi="Calibri" w:cs="Times New Roman"/>
                <w:szCs w:val="18"/>
                <w:lang w:val="en-GB"/>
              </w:rPr>
              <w:tab/>
              <w:t>Commission Regulation (EU) 352/2009 on a CSM for risk assessment…</w:t>
            </w:r>
            <w:r w:rsidRPr="004A7FA1">
              <w:rPr>
                <w:rFonts w:ascii="Calibri" w:eastAsia="Calibri" w:hAnsi="Calibri" w:cs="Times New Roman"/>
                <w:szCs w:val="18"/>
                <w:lang w:val="en-GB"/>
              </w:rPr>
              <w:tab/>
            </w:r>
          </w:p>
          <w:p w14:paraId="4B9F22D4" w14:textId="77777777"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szCs w:val="18"/>
                <w:lang w:val="en-GB"/>
              </w:rPr>
              <w:tab/>
            </w:r>
            <w:r w:rsidRPr="79333C9E">
              <w:rPr>
                <w:rFonts w:ascii="Calibri" w:eastAsia="Calibri" w:hAnsi="Calibri" w:cs="Times New Roman"/>
                <w:lang w:val="en-GB"/>
              </w:rPr>
              <w:t>… harmonises the process for risk assessment</w:t>
            </w:r>
            <w:r w:rsidRPr="004A7FA1">
              <w:rPr>
                <w:rFonts w:ascii="Calibri" w:eastAsia="Calibri" w:hAnsi="Calibri" w:cs="Times New Roman"/>
                <w:szCs w:val="18"/>
                <w:lang w:val="en-GB"/>
              </w:rPr>
              <w:tab/>
            </w:r>
            <w:r w:rsidRPr="79333C9E">
              <w:rPr>
                <w:rFonts w:ascii="Calibri" w:eastAsia="Calibri" w:hAnsi="Calibri" w:cs="Times New Roman"/>
                <w:lang w:val="en-GB"/>
              </w:rPr>
              <w:t>TRUE</w:t>
            </w:r>
          </w:p>
          <w:p w14:paraId="3307F45C" w14:textId="77777777" w:rsidR="006D62BC" w:rsidRPr="004A7FA1" w:rsidRDefault="006D62BC" w:rsidP="006D62BC">
            <w:pPr>
              <w:spacing w:after="0"/>
              <w:rPr>
                <w:rFonts w:ascii="Calibri" w:eastAsia="Calibri" w:hAnsi="Calibri" w:cs="Times New Roman"/>
                <w:szCs w:val="18"/>
                <w:lang w:val="en-GB"/>
              </w:rPr>
            </w:pPr>
            <w:r w:rsidRPr="004A7FA1">
              <w:rPr>
                <w:rFonts w:ascii="Calibri" w:eastAsia="Calibri" w:hAnsi="Calibri" w:cs="Times New Roman"/>
                <w:szCs w:val="18"/>
                <w:lang w:val="en-GB"/>
              </w:rPr>
              <w:tab/>
              <w:t>… only applies for significant changes</w:t>
            </w:r>
            <w:r w:rsidRPr="004A7FA1">
              <w:rPr>
                <w:rFonts w:ascii="Calibri" w:eastAsia="Calibri" w:hAnsi="Calibri" w:cs="Times New Roman"/>
                <w:szCs w:val="18"/>
                <w:lang w:val="en-GB"/>
              </w:rPr>
              <w:tab/>
            </w:r>
            <w:r w:rsidRPr="004A7FA1">
              <w:rPr>
                <w:rFonts w:ascii="Calibri" w:eastAsia="Calibri" w:hAnsi="Calibri" w:cs="Times New Roman"/>
                <w:szCs w:val="18"/>
                <w:highlight w:val="yellow"/>
                <w:lang w:val="en-GB"/>
              </w:rPr>
              <w:t>FALSE</w:t>
            </w:r>
            <w:r w:rsidRPr="004A7FA1">
              <w:rPr>
                <w:rFonts w:ascii="Calibri" w:eastAsia="Calibri" w:hAnsi="Calibri" w:cs="Times New Roman"/>
                <w:szCs w:val="18"/>
                <w:lang w:val="en-GB"/>
              </w:rPr>
              <w:t xml:space="preserve"> (golden false answer)</w:t>
            </w:r>
          </w:p>
          <w:p w14:paraId="533642FD" w14:textId="77777777" w:rsidR="006D62BC" w:rsidRPr="004A7FA1" w:rsidRDefault="006D62BC" w:rsidP="006D62BC">
            <w:pPr>
              <w:spacing w:after="0"/>
              <w:rPr>
                <w:rFonts w:ascii="Calibri" w:eastAsia="Calibri" w:hAnsi="Calibri" w:cs="Times New Roman"/>
                <w:szCs w:val="18"/>
                <w:lang w:val="en-GB"/>
              </w:rPr>
            </w:pPr>
            <w:r w:rsidRPr="004A7FA1">
              <w:rPr>
                <w:rFonts w:ascii="Calibri" w:eastAsia="Calibri" w:hAnsi="Calibri" w:cs="Times New Roman"/>
                <w:szCs w:val="18"/>
                <w:lang w:val="en-GB"/>
              </w:rPr>
              <w:lastRenderedPageBreak/>
              <w:tab/>
              <w:t>… requires the "not safety related" decision of changes to be documented</w:t>
            </w:r>
            <w:r w:rsidRPr="004A7FA1">
              <w:rPr>
                <w:rFonts w:ascii="Calibri" w:eastAsia="Calibri" w:hAnsi="Calibri" w:cs="Times New Roman"/>
                <w:szCs w:val="18"/>
                <w:lang w:val="en-GB"/>
              </w:rPr>
              <w:tab/>
              <w:t>TRUE</w:t>
            </w:r>
          </w:p>
          <w:p w14:paraId="63B4CE62" w14:textId="77777777" w:rsidR="006D62BC" w:rsidRPr="004A7FA1" w:rsidRDefault="006D62BC" w:rsidP="006D62BC">
            <w:pPr>
              <w:spacing w:after="0"/>
              <w:rPr>
                <w:rFonts w:ascii="Calibri" w:eastAsia="Calibri" w:hAnsi="Calibri" w:cs="Times New Roman"/>
                <w:szCs w:val="18"/>
                <w:lang w:val="en-GB"/>
              </w:rPr>
            </w:pPr>
            <w:r w:rsidRPr="004A7FA1">
              <w:rPr>
                <w:rFonts w:ascii="Calibri" w:eastAsia="Calibri" w:hAnsi="Calibri" w:cs="Times New Roman"/>
                <w:szCs w:val="18"/>
                <w:lang w:val="en-GB"/>
              </w:rPr>
              <w:tab/>
              <w:t>… requires the "not significant" decision of changes to be documented</w:t>
            </w:r>
            <w:r w:rsidRPr="004A7FA1">
              <w:rPr>
                <w:rFonts w:ascii="Calibri" w:eastAsia="Calibri" w:hAnsi="Calibri" w:cs="Times New Roman"/>
                <w:szCs w:val="18"/>
                <w:lang w:val="en-GB"/>
              </w:rPr>
              <w:tab/>
              <w:t>TRUE</w:t>
            </w:r>
          </w:p>
          <w:p w14:paraId="2A5E63B7" w14:textId="77777777" w:rsidR="006D62BC" w:rsidRPr="004A7FA1" w:rsidRDefault="006D62BC" w:rsidP="006D62BC">
            <w:pPr>
              <w:spacing w:after="0"/>
              <w:rPr>
                <w:rFonts w:ascii="Calibri" w:eastAsia="Calibri" w:hAnsi="Calibri" w:cs="Times New Roman"/>
                <w:szCs w:val="18"/>
                <w:lang w:val="en-GB"/>
              </w:rPr>
            </w:pPr>
            <w:r w:rsidRPr="004A7FA1">
              <w:rPr>
                <w:rFonts w:ascii="Calibri" w:eastAsia="Calibri" w:hAnsi="Calibri" w:cs="Times New Roman"/>
                <w:szCs w:val="18"/>
                <w:lang w:val="en-GB"/>
              </w:rPr>
              <w:tab/>
            </w:r>
            <w:r w:rsidRPr="004A7FA1">
              <w:rPr>
                <w:rFonts w:ascii="Calibri" w:eastAsia="Calibri" w:hAnsi="Calibri" w:cs="Times New Roman"/>
                <w:szCs w:val="18"/>
                <w:lang w:val="en-GB"/>
              </w:rPr>
              <w:tab/>
            </w:r>
          </w:p>
          <w:p w14:paraId="02241C5B" w14:textId="77777777" w:rsidR="006D62BC" w:rsidRPr="004A7FA1" w:rsidRDefault="006D62BC" w:rsidP="006D62BC">
            <w:pPr>
              <w:spacing w:after="0"/>
              <w:rPr>
                <w:rFonts w:ascii="Calibri" w:eastAsia="Calibri" w:hAnsi="Calibri" w:cs="Times New Roman"/>
                <w:szCs w:val="18"/>
                <w:lang w:val="en-GB"/>
              </w:rPr>
            </w:pPr>
            <w:r w:rsidRPr="004A7FA1">
              <w:rPr>
                <w:rFonts w:ascii="Calibri" w:eastAsia="Calibri" w:hAnsi="Calibri" w:cs="Times New Roman"/>
                <w:szCs w:val="18"/>
                <w:lang w:val="en-GB"/>
              </w:rPr>
              <w:t>7</w:t>
            </w:r>
            <w:r w:rsidRPr="004A7FA1">
              <w:rPr>
                <w:rFonts w:ascii="Calibri" w:eastAsia="Calibri" w:hAnsi="Calibri" w:cs="Times New Roman"/>
                <w:szCs w:val="18"/>
                <w:lang w:val="en-GB"/>
              </w:rPr>
              <w:tab/>
              <w:t>Commission Regulation (EU) 1078/2012 on a CSM on monitoring…</w:t>
            </w:r>
            <w:r w:rsidRPr="004A7FA1">
              <w:rPr>
                <w:rFonts w:ascii="Calibri" w:eastAsia="Calibri" w:hAnsi="Calibri" w:cs="Times New Roman"/>
                <w:szCs w:val="18"/>
                <w:lang w:val="en-GB"/>
              </w:rPr>
              <w:tab/>
            </w:r>
          </w:p>
          <w:p w14:paraId="3E607D5D" w14:textId="77777777" w:rsidR="006D62BC" w:rsidRPr="004A7FA1" w:rsidRDefault="006D62BC" w:rsidP="006D62BC">
            <w:pPr>
              <w:spacing w:after="0"/>
              <w:rPr>
                <w:rFonts w:ascii="Calibri" w:eastAsia="Calibri" w:hAnsi="Calibri" w:cs="Times New Roman"/>
                <w:szCs w:val="18"/>
                <w:lang w:val="en-GB"/>
              </w:rPr>
            </w:pPr>
            <w:r w:rsidRPr="004A7FA1">
              <w:rPr>
                <w:rFonts w:ascii="Calibri" w:eastAsia="Calibri" w:hAnsi="Calibri" w:cs="Times New Roman"/>
                <w:szCs w:val="18"/>
                <w:lang w:val="en-GB"/>
              </w:rPr>
              <w:tab/>
              <w:t>… is only applicable for RU</w:t>
            </w:r>
            <w:r w:rsidRPr="004A7FA1">
              <w:rPr>
                <w:rFonts w:ascii="Calibri" w:eastAsia="Calibri" w:hAnsi="Calibri" w:cs="Times New Roman"/>
                <w:szCs w:val="18"/>
                <w:lang w:val="en-GB"/>
              </w:rPr>
              <w:tab/>
              <w:t>FALSE</w:t>
            </w:r>
          </w:p>
          <w:p w14:paraId="16B63C5F" w14:textId="77777777"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szCs w:val="18"/>
                <w:lang w:val="en-GB"/>
              </w:rPr>
              <w:tab/>
            </w:r>
            <w:r w:rsidRPr="004A7FA1">
              <w:rPr>
                <w:rFonts w:ascii="Calibri" w:eastAsia="Calibri" w:hAnsi="Calibri" w:cs="Times New Roman"/>
                <w:lang w:val="en-GB"/>
              </w:rPr>
              <w:t xml:space="preserve">… requires </w:t>
            </w:r>
            <w:proofErr w:type="gramStart"/>
            <w:r w:rsidRPr="004A7FA1">
              <w:rPr>
                <w:rFonts w:ascii="Calibri" w:eastAsia="Calibri" w:hAnsi="Calibri" w:cs="Times New Roman"/>
                <w:lang w:val="en-GB"/>
              </w:rPr>
              <w:t>to check</w:t>
            </w:r>
            <w:proofErr w:type="gramEnd"/>
            <w:r w:rsidRPr="004A7FA1">
              <w:rPr>
                <w:rFonts w:ascii="Calibri" w:eastAsia="Calibri" w:hAnsi="Calibri" w:cs="Times New Roman"/>
                <w:lang w:val="en-GB"/>
              </w:rPr>
              <w:t xml:space="preserve"> the correct application and the effectiveness of all the processes and procedures in the management system</w:t>
            </w:r>
            <w:r w:rsidRPr="004A7FA1">
              <w:rPr>
                <w:rFonts w:ascii="Calibri" w:eastAsia="Calibri" w:hAnsi="Calibri" w:cs="Times New Roman"/>
                <w:szCs w:val="18"/>
                <w:lang w:val="en-GB"/>
              </w:rPr>
              <w:tab/>
            </w:r>
            <w:r w:rsidRPr="004A7FA1">
              <w:rPr>
                <w:rFonts w:ascii="Calibri" w:eastAsia="Calibri" w:hAnsi="Calibri" w:cs="Times New Roman"/>
                <w:lang w:val="en-GB"/>
              </w:rPr>
              <w:t>TRUE</w:t>
            </w:r>
          </w:p>
          <w:p w14:paraId="6836BBFC" w14:textId="77777777"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szCs w:val="18"/>
                <w:lang w:val="en-GB"/>
              </w:rPr>
              <w:tab/>
            </w:r>
            <w:r w:rsidRPr="004A7FA1">
              <w:rPr>
                <w:rFonts w:ascii="Calibri" w:eastAsia="Calibri" w:hAnsi="Calibri" w:cs="Times New Roman"/>
                <w:lang w:val="en-GB"/>
              </w:rPr>
              <w:t xml:space="preserve">… requires </w:t>
            </w:r>
            <w:proofErr w:type="gramStart"/>
            <w:r w:rsidRPr="004A7FA1">
              <w:rPr>
                <w:rFonts w:ascii="Calibri" w:eastAsia="Calibri" w:hAnsi="Calibri" w:cs="Times New Roman"/>
                <w:lang w:val="en-GB"/>
              </w:rPr>
              <w:t>to report</w:t>
            </w:r>
            <w:proofErr w:type="gramEnd"/>
            <w:r w:rsidRPr="004A7FA1">
              <w:rPr>
                <w:rFonts w:ascii="Calibri" w:eastAsia="Calibri" w:hAnsi="Calibri" w:cs="Times New Roman"/>
                <w:lang w:val="en-GB"/>
              </w:rPr>
              <w:t xml:space="preserve"> on the CSI</w:t>
            </w:r>
            <w:r w:rsidRPr="004A7FA1">
              <w:rPr>
                <w:rFonts w:ascii="Calibri" w:eastAsia="Calibri" w:hAnsi="Calibri" w:cs="Times New Roman"/>
                <w:szCs w:val="18"/>
                <w:lang w:val="en-GB"/>
              </w:rPr>
              <w:tab/>
            </w:r>
            <w:r w:rsidRPr="004A7FA1">
              <w:rPr>
                <w:rFonts w:ascii="Calibri" w:eastAsia="Calibri" w:hAnsi="Calibri" w:cs="Times New Roman"/>
                <w:lang w:val="en-GB"/>
              </w:rPr>
              <w:t>FALSE</w:t>
            </w:r>
          </w:p>
          <w:p w14:paraId="16D6AA96" w14:textId="77777777"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szCs w:val="18"/>
                <w:lang w:val="en-GB"/>
              </w:rPr>
              <w:tab/>
            </w:r>
            <w:r w:rsidRPr="79333C9E">
              <w:rPr>
                <w:rFonts w:ascii="Calibri" w:eastAsia="Calibri" w:hAnsi="Calibri" w:cs="Times New Roman"/>
                <w:lang w:val="en-GB"/>
              </w:rPr>
              <w:t>"… is only applicable for technical risk control measures"</w:t>
            </w:r>
            <w:r w:rsidRPr="004A7FA1">
              <w:rPr>
                <w:rFonts w:ascii="Calibri" w:eastAsia="Calibri" w:hAnsi="Calibri" w:cs="Times New Roman"/>
                <w:szCs w:val="18"/>
                <w:lang w:val="en-GB"/>
              </w:rPr>
              <w:tab/>
            </w:r>
            <w:r w:rsidRPr="79333C9E">
              <w:rPr>
                <w:rFonts w:ascii="Calibri" w:eastAsia="Calibri" w:hAnsi="Calibri" w:cs="Times New Roman"/>
                <w:lang w:val="en-GB"/>
              </w:rPr>
              <w:t>FALSE</w:t>
            </w:r>
          </w:p>
          <w:p w14:paraId="445AEF85" w14:textId="77777777" w:rsidR="006D62BC" w:rsidRPr="004A7FA1" w:rsidRDefault="006D62BC" w:rsidP="006D62BC">
            <w:pPr>
              <w:spacing w:after="0"/>
              <w:rPr>
                <w:rFonts w:ascii="Calibri" w:eastAsia="Calibri" w:hAnsi="Calibri" w:cs="Times New Roman"/>
                <w:szCs w:val="18"/>
                <w:lang w:val="en-GB"/>
              </w:rPr>
            </w:pPr>
            <w:r w:rsidRPr="004A7FA1">
              <w:rPr>
                <w:rFonts w:ascii="Calibri" w:eastAsia="Calibri" w:hAnsi="Calibri" w:cs="Times New Roman"/>
                <w:szCs w:val="18"/>
                <w:lang w:val="en-GB"/>
              </w:rPr>
              <w:tab/>
            </w:r>
            <w:r w:rsidRPr="004A7FA1">
              <w:rPr>
                <w:rFonts w:ascii="Calibri" w:eastAsia="Calibri" w:hAnsi="Calibri" w:cs="Times New Roman"/>
                <w:szCs w:val="18"/>
                <w:lang w:val="en-GB"/>
              </w:rPr>
              <w:tab/>
            </w:r>
          </w:p>
          <w:p w14:paraId="6FA38F8A" w14:textId="77777777" w:rsidR="006D62BC" w:rsidRPr="004A7FA1" w:rsidRDefault="006D62BC" w:rsidP="006D62BC">
            <w:pPr>
              <w:spacing w:after="0"/>
              <w:rPr>
                <w:rFonts w:ascii="Calibri" w:eastAsia="Calibri" w:hAnsi="Calibri" w:cs="Times New Roman"/>
                <w:szCs w:val="18"/>
                <w:lang w:val="en-GB"/>
              </w:rPr>
            </w:pPr>
            <w:r w:rsidRPr="004A7FA1">
              <w:rPr>
                <w:rFonts w:ascii="Calibri" w:eastAsia="Calibri" w:hAnsi="Calibri" w:cs="Times New Roman"/>
                <w:szCs w:val="18"/>
                <w:lang w:val="en-GB"/>
              </w:rPr>
              <w:t>8</w:t>
            </w:r>
            <w:r w:rsidRPr="004A7FA1">
              <w:rPr>
                <w:rFonts w:ascii="Calibri" w:eastAsia="Calibri" w:hAnsi="Calibri" w:cs="Times New Roman"/>
                <w:szCs w:val="18"/>
                <w:lang w:val="en-GB"/>
              </w:rPr>
              <w:tab/>
              <w:t>Commission Regulation (EU) 1077/2012 on a CSM on supervision of the safety performance…</w:t>
            </w:r>
            <w:r w:rsidRPr="004A7FA1">
              <w:rPr>
                <w:rFonts w:ascii="Calibri" w:eastAsia="Calibri" w:hAnsi="Calibri" w:cs="Times New Roman"/>
                <w:szCs w:val="18"/>
                <w:lang w:val="en-GB"/>
              </w:rPr>
              <w:tab/>
            </w:r>
          </w:p>
          <w:p w14:paraId="70C6933F" w14:textId="77777777"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szCs w:val="18"/>
                <w:lang w:val="en-GB"/>
              </w:rPr>
              <w:tab/>
            </w:r>
            <w:r w:rsidRPr="79333C9E">
              <w:rPr>
                <w:rFonts w:ascii="Calibri" w:eastAsia="Calibri" w:hAnsi="Calibri" w:cs="Times New Roman"/>
                <w:lang w:val="en-GB"/>
              </w:rPr>
              <w:t>… harmonises the approach for SMS supervision</w:t>
            </w:r>
            <w:r w:rsidRPr="004A7FA1">
              <w:rPr>
                <w:rFonts w:ascii="Calibri" w:eastAsia="Calibri" w:hAnsi="Calibri" w:cs="Times New Roman"/>
                <w:szCs w:val="18"/>
                <w:lang w:val="en-GB"/>
              </w:rPr>
              <w:tab/>
            </w:r>
            <w:r w:rsidRPr="79333C9E">
              <w:rPr>
                <w:rFonts w:ascii="Calibri" w:eastAsia="Calibri" w:hAnsi="Calibri" w:cs="Times New Roman"/>
                <w:lang w:val="en-GB"/>
              </w:rPr>
              <w:t>TRUE</w:t>
            </w:r>
          </w:p>
          <w:p w14:paraId="0D0BCA4E" w14:textId="77777777"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szCs w:val="18"/>
                <w:lang w:val="en-GB"/>
              </w:rPr>
              <w:tab/>
            </w:r>
            <w:r w:rsidRPr="79333C9E">
              <w:rPr>
                <w:rFonts w:ascii="Calibri" w:eastAsia="Calibri" w:hAnsi="Calibri" w:cs="Times New Roman"/>
                <w:lang w:val="en-GB"/>
              </w:rPr>
              <w:t>… requires RUs and IMs to develop a supervision strategy</w:t>
            </w:r>
            <w:r w:rsidRPr="004A7FA1">
              <w:rPr>
                <w:rFonts w:ascii="Calibri" w:eastAsia="Calibri" w:hAnsi="Calibri" w:cs="Times New Roman"/>
                <w:szCs w:val="18"/>
                <w:lang w:val="en-GB"/>
              </w:rPr>
              <w:tab/>
            </w:r>
            <w:r w:rsidRPr="79333C9E">
              <w:rPr>
                <w:rFonts w:ascii="Calibri" w:eastAsia="Calibri" w:hAnsi="Calibri" w:cs="Times New Roman"/>
                <w:lang w:val="en-GB"/>
              </w:rPr>
              <w:t>FALSE</w:t>
            </w:r>
          </w:p>
          <w:p w14:paraId="185CD3E7" w14:textId="77777777"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szCs w:val="18"/>
                <w:lang w:val="en-GB"/>
              </w:rPr>
              <w:tab/>
            </w:r>
            <w:r w:rsidRPr="79333C9E">
              <w:rPr>
                <w:rFonts w:ascii="Calibri" w:eastAsia="Calibri" w:hAnsi="Calibri" w:cs="Times New Roman"/>
                <w:lang w:val="en-GB"/>
              </w:rPr>
              <w:t>… allows to use data/information from a variety of sources as an input to the supervision strategy</w:t>
            </w:r>
            <w:r w:rsidRPr="004A7FA1">
              <w:rPr>
                <w:rFonts w:ascii="Calibri" w:eastAsia="Calibri" w:hAnsi="Calibri" w:cs="Times New Roman"/>
                <w:szCs w:val="18"/>
                <w:lang w:val="en-GB"/>
              </w:rPr>
              <w:tab/>
            </w:r>
            <w:r w:rsidRPr="79333C9E">
              <w:rPr>
                <w:rFonts w:ascii="Calibri" w:eastAsia="Calibri" w:hAnsi="Calibri" w:cs="Times New Roman"/>
                <w:lang w:val="en-GB"/>
              </w:rPr>
              <w:t>TRUE</w:t>
            </w:r>
          </w:p>
          <w:p w14:paraId="3C39F5EC" w14:textId="77777777" w:rsidR="006D62BC" w:rsidRPr="004A7FA1" w:rsidRDefault="006D62BC" w:rsidP="006D62BC">
            <w:pPr>
              <w:spacing w:after="0"/>
              <w:rPr>
                <w:rFonts w:ascii="Calibri" w:eastAsia="Calibri" w:hAnsi="Calibri" w:cs="Times New Roman"/>
                <w:lang w:val="en-GB"/>
              </w:rPr>
            </w:pPr>
            <w:r w:rsidRPr="004A7FA1">
              <w:rPr>
                <w:rFonts w:ascii="Calibri" w:eastAsia="Calibri" w:hAnsi="Calibri" w:cs="Times New Roman"/>
                <w:szCs w:val="18"/>
                <w:lang w:val="en-GB"/>
              </w:rPr>
              <w:tab/>
            </w:r>
            <w:r w:rsidRPr="79333C9E">
              <w:rPr>
                <w:rFonts w:ascii="Calibri" w:eastAsia="Calibri" w:hAnsi="Calibri" w:cs="Times New Roman"/>
                <w:lang w:val="en-GB"/>
              </w:rPr>
              <w:t>… allows the IM to supervise the performance of RU on its network</w:t>
            </w:r>
            <w:r w:rsidRPr="004A7FA1">
              <w:rPr>
                <w:rFonts w:ascii="Calibri" w:eastAsia="Calibri" w:hAnsi="Calibri" w:cs="Times New Roman"/>
                <w:szCs w:val="18"/>
                <w:lang w:val="en-GB"/>
              </w:rPr>
              <w:tab/>
            </w:r>
            <w:r w:rsidRPr="79333C9E">
              <w:rPr>
                <w:rFonts w:ascii="Calibri" w:eastAsia="Calibri" w:hAnsi="Calibri" w:cs="Times New Roman"/>
                <w:lang w:val="en-GB"/>
              </w:rPr>
              <w:t>FALSE</w:t>
            </w:r>
          </w:p>
        </w:tc>
      </w:tr>
    </w:tbl>
    <w:p w14:paraId="6B1003FB" w14:textId="77777777" w:rsidR="005D5520" w:rsidRDefault="005D5520" w:rsidP="00F872AB">
      <w:pPr>
        <w:rPr>
          <w:rFonts w:ascii="Calibri" w:eastAsia="Calibri" w:hAnsi="Calibri" w:cs="Times New Roman"/>
          <w:sz w:val="18"/>
          <w:szCs w:val="18"/>
          <w:lang w:val="en-GB"/>
        </w:rPr>
        <w:sectPr w:rsidR="005D5520" w:rsidSect="00F872AB">
          <w:pgSz w:w="16840" w:h="11907" w:orient="landscape" w:code="9"/>
          <w:pgMar w:top="1134" w:right="1105" w:bottom="1134" w:left="709" w:header="567" w:footer="567" w:gutter="0"/>
          <w:cols w:space="708"/>
          <w:titlePg/>
          <w:docGrid w:linePitch="360"/>
        </w:sectPr>
      </w:pPr>
    </w:p>
    <w:p w14:paraId="68058825" w14:textId="77777777" w:rsidR="00F7419F" w:rsidRPr="004E1302" w:rsidRDefault="00F7419F" w:rsidP="00AC476B">
      <w:pPr>
        <w:rPr>
          <w:lang w:val="en-GB"/>
        </w:rPr>
      </w:pPr>
    </w:p>
    <w:sectPr w:rsidR="00F7419F" w:rsidRPr="004E1302" w:rsidSect="004E1302">
      <w:pgSz w:w="11907" w:h="16840" w:code="9"/>
      <w:pgMar w:top="1105" w:right="1134" w:bottom="709"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A838E" w14:textId="77777777" w:rsidR="00B1372C" w:rsidRDefault="00B1372C" w:rsidP="008B38C0">
      <w:r>
        <w:separator/>
      </w:r>
    </w:p>
  </w:endnote>
  <w:endnote w:type="continuationSeparator" w:id="0">
    <w:p w14:paraId="55C0A840" w14:textId="77777777" w:rsidR="00B1372C" w:rsidRDefault="00B1372C"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A5ED0" w14:textId="7FA5870D" w:rsidR="00F7419F" w:rsidRPr="004E1302" w:rsidRDefault="00F7419F" w:rsidP="00F7419F">
    <w:pPr>
      <w:tabs>
        <w:tab w:val="right" w:pos="9639"/>
      </w:tabs>
      <w:spacing w:after="0"/>
      <w:ind w:right="-108"/>
      <w:rPr>
        <w:color w:val="004494"/>
        <w:sz w:val="16"/>
        <w:szCs w:val="16"/>
        <w:lang w:val="fr-BE" w:eastAsia="en-GB"/>
      </w:rPr>
    </w:pPr>
    <w:r w:rsidRPr="004E1302">
      <w:rPr>
        <w:color w:val="004494"/>
        <w:sz w:val="16"/>
        <w:szCs w:val="16"/>
        <w:lang w:val="fr-BE" w:eastAsia="en-GB"/>
      </w:rPr>
      <w:t xml:space="preserve">120 Rue Marc </w:t>
    </w:r>
    <w:proofErr w:type="gramStart"/>
    <w:r w:rsidRPr="004E1302">
      <w:rPr>
        <w:color w:val="004494"/>
        <w:sz w:val="16"/>
        <w:szCs w:val="16"/>
        <w:lang w:val="fr-BE" w:eastAsia="en-GB"/>
      </w:rPr>
      <w:t>Lefrancq  |</w:t>
    </w:r>
    <w:proofErr w:type="gramEnd"/>
    <w:r w:rsidRPr="004E1302">
      <w:rPr>
        <w:color w:val="004494"/>
        <w:sz w:val="16"/>
        <w:szCs w:val="16"/>
        <w:lang w:val="fr-BE" w:eastAsia="en-GB"/>
      </w:rPr>
      <w:t xml:space="preserve">  BP </w:t>
    </w:r>
    <w:proofErr w:type="gramStart"/>
    <w:r w:rsidRPr="004E1302">
      <w:rPr>
        <w:color w:val="004494"/>
        <w:sz w:val="16"/>
        <w:szCs w:val="16"/>
        <w:lang w:val="fr-BE" w:eastAsia="en-GB"/>
      </w:rPr>
      <w:t>20392  |</w:t>
    </w:r>
    <w:proofErr w:type="gramEnd"/>
    <w:r w:rsidRPr="004E1302">
      <w:rPr>
        <w:color w:val="004494"/>
        <w:sz w:val="16"/>
        <w:szCs w:val="16"/>
        <w:lang w:val="fr-BE" w:eastAsia="en-GB"/>
      </w:rPr>
      <w:t xml:space="preserve">  FR-59307 Valenciennes Cedex</w:t>
    </w:r>
    <w:r w:rsidRPr="004E1302">
      <w:rPr>
        <w:lang w:val="fr-BE"/>
      </w:rPr>
      <w:tab/>
    </w:r>
    <w:r w:rsidRPr="79333C9E">
      <w:rPr>
        <w:color w:val="004494"/>
        <w:sz w:val="16"/>
        <w:szCs w:val="16"/>
        <w:lang w:eastAsia="en-GB"/>
      </w:rPr>
      <w:fldChar w:fldCharType="begin"/>
    </w:r>
    <w:r w:rsidRPr="79333C9E">
      <w:rPr>
        <w:color w:val="004494"/>
        <w:sz w:val="16"/>
        <w:szCs w:val="16"/>
        <w:lang w:val="fr-BE" w:eastAsia="en-GB"/>
      </w:rPr>
      <w:instrText xml:space="preserve"> PAGE </w:instrText>
    </w:r>
    <w:r w:rsidRPr="79333C9E">
      <w:rPr>
        <w:color w:val="004494"/>
        <w:sz w:val="16"/>
        <w:szCs w:val="16"/>
        <w:lang w:eastAsia="en-GB"/>
      </w:rPr>
      <w:fldChar w:fldCharType="separate"/>
    </w:r>
    <w:r w:rsidR="00AF231C" w:rsidRPr="004E1302">
      <w:rPr>
        <w:color w:val="004494"/>
        <w:sz w:val="16"/>
        <w:szCs w:val="16"/>
        <w:lang w:val="fr-BE" w:eastAsia="en-GB"/>
      </w:rPr>
      <w:t>2</w:t>
    </w:r>
    <w:r w:rsidRPr="79333C9E">
      <w:rPr>
        <w:color w:val="004494"/>
        <w:sz w:val="16"/>
        <w:szCs w:val="16"/>
        <w:lang w:val="fr-BE" w:eastAsia="en-GB"/>
      </w:rPr>
      <w:fldChar w:fldCharType="end"/>
    </w:r>
    <w:r w:rsidRPr="004E1302">
      <w:rPr>
        <w:color w:val="004494"/>
        <w:sz w:val="16"/>
        <w:szCs w:val="16"/>
        <w:lang w:val="fr-BE" w:eastAsia="en-GB"/>
      </w:rPr>
      <w:t xml:space="preserve"> / </w:t>
    </w:r>
    <w:r w:rsidRPr="79333C9E">
      <w:rPr>
        <w:color w:val="004494"/>
        <w:sz w:val="16"/>
        <w:szCs w:val="16"/>
        <w:lang w:eastAsia="en-GB"/>
      </w:rPr>
      <w:fldChar w:fldCharType="begin"/>
    </w:r>
    <w:r w:rsidRPr="79333C9E">
      <w:rPr>
        <w:color w:val="004494"/>
        <w:sz w:val="16"/>
        <w:szCs w:val="16"/>
        <w:lang w:val="fr-BE" w:eastAsia="en-GB"/>
      </w:rPr>
      <w:instrText xml:space="preserve"> NUMPAGES </w:instrText>
    </w:r>
    <w:r w:rsidRPr="79333C9E">
      <w:rPr>
        <w:color w:val="004494"/>
        <w:sz w:val="16"/>
        <w:szCs w:val="16"/>
        <w:lang w:eastAsia="en-GB"/>
      </w:rPr>
      <w:fldChar w:fldCharType="separate"/>
    </w:r>
    <w:r w:rsidR="00AF231C" w:rsidRPr="004E1302">
      <w:rPr>
        <w:color w:val="004494"/>
        <w:sz w:val="16"/>
        <w:szCs w:val="16"/>
        <w:lang w:val="fr-BE" w:eastAsia="en-GB"/>
      </w:rPr>
      <w:t>2</w:t>
    </w:r>
    <w:r w:rsidRPr="79333C9E">
      <w:rPr>
        <w:color w:val="004494"/>
        <w:sz w:val="16"/>
        <w:szCs w:val="16"/>
        <w:lang w:val="fr-BE" w:eastAsia="en-GB"/>
      </w:rPr>
      <w:fldChar w:fldCharType="end"/>
    </w:r>
  </w:p>
  <w:p w14:paraId="6E140EDA" w14:textId="77777777" w:rsidR="00F7419F" w:rsidRPr="00E3467B" w:rsidRDefault="00F7419F" w:rsidP="00F7419F">
    <w:pPr>
      <w:tabs>
        <w:tab w:val="right" w:pos="9360"/>
      </w:tabs>
      <w:spacing w:after="0"/>
      <w:ind w:right="-108"/>
      <w:rPr>
        <w:color w:val="004494"/>
        <w:sz w:val="16"/>
        <w:szCs w:val="16"/>
        <w:lang w:eastAsia="en-GB"/>
      </w:rPr>
    </w:pPr>
    <w:r w:rsidRPr="004E1302">
      <w:rPr>
        <w:color w:val="004494"/>
        <w:sz w:val="16"/>
        <w:szCs w:val="16"/>
        <w:lang w:eastAsia="en-GB"/>
      </w:rPr>
      <w:t xml:space="preserve">Tel. +33 (0)327 09 65 </w:t>
    </w:r>
    <w:proofErr w:type="gramStart"/>
    <w:r w:rsidRPr="004E1302">
      <w:rPr>
        <w:color w:val="004494"/>
        <w:sz w:val="16"/>
        <w:szCs w:val="16"/>
        <w:lang w:eastAsia="en-GB"/>
      </w:rPr>
      <w:t>00  |</w:t>
    </w:r>
    <w:proofErr w:type="gramEnd"/>
    <w:r w:rsidRPr="004E1302">
      <w:rPr>
        <w:color w:val="004494"/>
        <w:sz w:val="16"/>
        <w:szCs w:val="16"/>
        <w:lang w:eastAsia="en-GB"/>
      </w:rPr>
      <w:t xml:space="preserve">  era.europa.eu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A0DB7" w14:textId="3DF6AFBA" w:rsidR="005374E0" w:rsidRPr="004E1302" w:rsidRDefault="005374E0" w:rsidP="005374E0">
    <w:pPr>
      <w:tabs>
        <w:tab w:val="right" w:pos="9639"/>
      </w:tabs>
      <w:spacing w:after="0"/>
      <w:ind w:right="-108"/>
      <w:rPr>
        <w:color w:val="004494"/>
        <w:sz w:val="16"/>
        <w:szCs w:val="16"/>
        <w:lang w:val="fr-BE" w:eastAsia="en-GB"/>
      </w:rPr>
    </w:pPr>
    <w:r w:rsidRPr="004E1302">
      <w:rPr>
        <w:color w:val="004494"/>
        <w:sz w:val="16"/>
        <w:szCs w:val="16"/>
        <w:lang w:val="fr-BE" w:eastAsia="en-GB"/>
      </w:rPr>
      <w:t xml:space="preserve">120 Rue Marc </w:t>
    </w:r>
    <w:proofErr w:type="gramStart"/>
    <w:r w:rsidRPr="004E1302">
      <w:rPr>
        <w:color w:val="004494"/>
        <w:sz w:val="16"/>
        <w:szCs w:val="16"/>
        <w:lang w:val="fr-BE" w:eastAsia="en-GB"/>
      </w:rPr>
      <w:t>Lefrancq  |</w:t>
    </w:r>
    <w:proofErr w:type="gramEnd"/>
    <w:r w:rsidRPr="004E1302">
      <w:rPr>
        <w:color w:val="004494"/>
        <w:sz w:val="16"/>
        <w:szCs w:val="16"/>
        <w:lang w:val="fr-BE" w:eastAsia="en-GB"/>
      </w:rPr>
      <w:t xml:space="preserve">  BP </w:t>
    </w:r>
    <w:proofErr w:type="gramStart"/>
    <w:r w:rsidRPr="004E1302">
      <w:rPr>
        <w:color w:val="004494"/>
        <w:sz w:val="16"/>
        <w:szCs w:val="16"/>
        <w:lang w:val="fr-BE" w:eastAsia="en-GB"/>
      </w:rPr>
      <w:t>20392  |</w:t>
    </w:r>
    <w:proofErr w:type="gramEnd"/>
    <w:r w:rsidRPr="004E1302">
      <w:rPr>
        <w:color w:val="004494"/>
        <w:sz w:val="16"/>
        <w:szCs w:val="16"/>
        <w:lang w:val="fr-BE" w:eastAsia="en-GB"/>
      </w:rPr>
      <w:t xml:space="preserve">  FR-59307 Valenciennes Cedex</w:t>
    </w:r>
    <w:r w:rsidRPr="004E1302">
      <w:rPr>
        <w:lang w:val="fr-BE"/>
      </w:rPr>
      <w:tab/>
    </w:r>
    <w:r w:rsidRPr="79333C9E">
      <w:rPr>
        <w:color w:val="004494"/>
        <w:sz w:val="16"/>
        <w:szCs w:val="16"/>
        <w:lang w:eastAsia="en-GB"/>
      </w:rPr>
      <w:fldChar w:fldCharType="begin"/>
    </w:r>
    <w:r w:rsidRPr="79333C9E">
      <w:rPr>
        <w:color w:val="004494"/>
        <w:sz w:val="16"/>
        <w:szCs w:val="16"/>
        <w:lang w:val="fr-BE" w:eastAsia="en-GB"/>
      </w:rPr>
      <w:instrText xml:space="preserve"> PAGE </w:instrText>
    </w:r>
    <w:r w:rsidRPr="79333C9E">
      <w:rPr>
        <w:color w:val="004494"/>
        <w:sz w:val="16"/>
        <w:szCs w:val="16"/>
        <w:lang w:eastAsia="en-GB"/>
      </w:rPr>
      <w:fldChar w:fldCharType="separate"/>
    </w:r>
    <w:r w:rsidR="00217885" w:rsidRPr="004E1302">
      <w:rPr>
        <w:color w:val="004494"/>
        <w:sz w:val="16"/>
        <w:szCs w:val="16"/>
        <w:lang w:val="fr-BE" w:eastAsia="en-GB"/>
      </w:rPr>
      <w:t>1</w:t>
    </w:r>
    <w:r w:rsidRPr="79333C9E">
      <w:rPr>
        <w:color w:val="004494"/>
        <w:sz w:val="16"/>
        <w:szCs w:val="16"/>
        <w:lang w:val="fr-BE" w:eastAsia="en-GB"/>
      </w:rPr>
      <w:fldChar w:fldCharType="end"/>
    </w:r>
    <w:r w:rsidRPr="004E1302">
      <w:rPr>
        <w:color w:val="004494"/>
        <w:sz w:val="16"/>
        <w:szCs w:val="16"/>
        <w:lang w:val="fr-BE" w:eastAsia="en-GB"/>
      </w:rPr>
      <w:t xml:space="preserve"> / </w:t>
    </w:r>
    <w:r w:rsidRPr="79333C9E">
      <w:rPr>
        <w:color w:val="004494"/>
        <w:sz w:val="16"/>
        <w:szCs w:val="16"/>
        <w:lang w:eastAsia="en-GB"/>
      </w:rPr>
      <w:fldChar w:fldCharType="begin"/>
    </w:r>
    <w:r w:rsidRPr="79333C9E">
      <w:rPr>
        <w:color w:val="004494"/>
        <w:sz w:val="16"/>
        <w:szCs w:val="16"/>
        <w:lang w:val="fr-BE" w:eastAsia="en-GB"/>
      </w:rPr>
      <w:instrText xml:space="preserve"> NUMPAGES </w:instrText>
    </w:r>
    <w:r w:rsidRPr="79333C9E">
      <w:rPr>
        <w:color w:val="004494"/>
        <w:sz w:val="16"/>
        <w:szCs w:val="16"/>
        <w:lang w:eastAsia="en-GB"/>
      </w:rPr>
      <w:fldChar w:fldCharType="separate"/>
    </w:r>
    <w:r w:rsidR="00217885" w:rsidRPr="004E1302">
      <w:rPr>
        <w:color w:val="004494"/>
        <w:sz w:val="16"/>
        <w:szCs w:val="16"/>
        <w:lang w:val="fr-BE" w:eastAsia="en-GB"/>
      </w:rPr>
      <w:t>1</w:t>
    </w:r>
    <w:r w:rsidRPr="79333C9E">
      <w:rPr>
        <w:color w:val="004494"/>
        <w:sz w:val="16"/>
        <w:szCs w:val="16"/>
        <w:lang w:val="fr-BE" w:eastAsia="en-GB"/>
      </w:rPr>
      <w:fldChar w:fldCharType="end"/>
    </w:r>
  </w:p>
  <w:p w14:paraId="5A5CEA90" w14:textId="77777777" w:rsidR="005374E0" w:rsidRPr="00E3467B" w:rsidRDefault="005374E0" w:rsidP="005374E0">
    <w:pPr>
      <w:tabs>
        <w:tab w:val="right" w:pos="9360"/>
      </w:tabs>
      <w:spacing w:after="0"/>
      <w:ind w:right="-108"/>
      <w:rPr>
        <w:color w:val="004494"/>
        <w:sz w:val="16"/>
        <w:szCs w:val="16"/>
        <w:lang w:eastAsia="en-GB"/>
      </w:rPr>
    </w:pPr>
    <w:r w:rsidRPr="004E1302">
      <w:rPr>
        <w:color w:val="004494"/>
        <w:sz w:val="16"/>
        <w:szCs w:val="16"/>
        <w:lang w:eastAsia="en-GB"/>
      </w:rPr>
      <w:t xml:space="preserve">Tel. +33 (0)327 09 65 </w:t>
    </w:r>
    <w:proofErr w:type="gramStart"/>
    <w:r w:rsidRPr="004E1302">
      <w:rPr>
        <w:color w:val="004494"/>
        <w:sz w:val="16"/>
        <w:szCs w:val="16"/>
        <w:lang w:eastAsia="en-GB"/>
      </w:rPr>
      <w:t>00  |</w:t>
    </w:r>
    <w:proofErr w:type="gramEnd"/>
    <w:r w:rsidRPr="004E1302">
      <w:rPr>
        <w:color w:val="004494"/>
        <w:sz w:val="16"/>
        <w:szCs w:val="16"/>
        <w:lang w:eastAsia="en-GB"/>
      </w:rPr>
      <w:t xml:space="preserve">  era.europa.eu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242FB" w14:textId="77777777" w:rsidR="00B1372C" w:rsidRDefault="00B1372C" w:rsidP="008B38C0">
      <w:r>
        <w:separator/>
      </w:r>
    </w:p>
  </w:footnote>
  <w:footnote w:type="continuationSeparator" w:id="0">
    <w:p w14:paraId="3275030B" w14:textId="77777777" w:rsidR="00B1372C" w:rsidRDefault="00B1372C" w:rsidP="008B38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8803A1" w:rsidRPr="008803A1" w14:paraId="2B69BF8F" w14:textId="77777777" w:rsidTr="00F7523E">
      <w:tc>
        <w:tcPr>
          <w:tcW w:w="2132" w:type="pct"/>
        </w:tcPr>
        <w:p w14:paraId="31D3146C" w14:textId="77777777" w:rsidR="008803A1" w:rsidRPr="008803A1" w:rsidRDefault="008803A1" w:rsidP="008803A1">
          <w:pPr>
            <w:spacing w:after="0"/>
            <w:ind w:left="-108"/>
            <w:rPr>
              <w:rFonts w:eastAsia="SimSun" w:cs="Times New Roman"/>
              <w:color w:val="004494"/>
              <w:sz w:val="18"/>
              <w:szCs w:val="18"/>
              <w:lang w:eastAsia="zh-CN"/>
            </w:rPr>
          </w:pPr>
          <w:r w:rsidRPr="008803A1">
            <w:rPr>
              <w:rFonts w:eastAsia="SimSun" w:cs="Times New Roman"/>
              <w:color w:val="004494"/>
              <w:sz w:val="18"/>
              <w:szCs w:val="18"/>
              <w:lang w:eastAsia="zh-CN"/>
            </w:rPr>
            <w:t>EUROPEAN UNION AGENCY FOR RAILWAYS</w:t>
          </w:r>
        </w:p>
        <w:p w14:paraId="09C34A4E" w14:textId="77777777" w:rsidR="008803A1" w:rsidRPr="008803A1" w:rsidRDefault="008803A1" w:rsidP="008803A1">
          <w:pPr>
            <w:spacing w:after="0"/>
            <w:ind w:left="-108"/>
            <w:rPr>
              <w:i/>
              <w:color w:val="0C4DA2"/>
              <w:sz w:val="16"/>
            </w:rPr>
          </w:pPr>
        </w:p>
      </w:tc>
      <w:tc>
        <w:tcPr>
          <w:tcW w:w="2868" w:type="pct"/>
        </w:tcPr>
        <w:p w14:paraId="1909AF08" w14:textId="631C925F" w:rsidR="00FA6154" w:rsidRDefault="008D16F3" w:rsidP="005448C9">
          <w:pPr>
            <w:tabs>
              <w:tab w:val="right" w:pos="9360"/>
            </w:tabs>
            <w:spacing w:after="0"/>
            <w:ind w:right="-108"/>
            <w:jc w:val="right"/>
            <w:rPr>
              <w:color w:val="004494"/>
              <w:sz w:val="16"/>
              <w:szCs w:val="16"/>
            </w:rPr>
          </w:pPr>
          <w:r>
            <w:rPr>
              <w:color w:val="004494"/>
              <w:sz w:val="16"/>
              <w:szCs w:val="16"/>
            </w:rPr>
            <w:fldChar w:fldCharType="begin"/>
          </w:r>
          <w:r>
            <w:rPr>
              <w:color w:val="004494"/>
              <w:sz w:val="16"/>
              <w:szCs w:val="16"/>
            </w:rPr>
            <w:instrText xml:space="preserve"> REF Type_of_document \h </w:instrText>
          </w:r>
          <w:r>
            <w:rPr>
              <w:color w:val="004494"/>
              <w:sz w:val="16"/>
              <w:szCs w:val="16"/>
            </w:rPr>
          </w:r>
          <w:r>
            <w:rPr>
              <w:color w:val="004494"/>
              <w:sz w:val="16"/>
              <w:szCs w:val="16"/>
            </w:rPr>
            <w:fldChar w:fldCharType="separate"/>
          </w:r>
          <w:r w:rsidR="00FA3F80">
            <w:rPr>
              <w:color w:val="004494"/>
              <w:sz w:val="16"/>
              <w:szCs w:val="16"/>
            </w:rPr>
            <w:t>Annex 1: Guidance for the technical offer ERA 2026 02 OP</w:t>
          </w:r>
          <w:r>
            <w:rPr>
              <w:color w:val="004494"/>
              <w:sz w:val="16"/>
              <w:szCs w:val="16"/>
            </w:rPr>
            <w:fldChar w:fldCharType="end"/>
          </w:r>
        </w:p>
        <w:p w14:paraId="2012C9D7" w14:textId="351A67F2" w:rsidR="005448C9" w:rsidRDefault="008D16F3" w:rsidP="005448C9">
          <w:pPr>
            <w:tabs>
              <w:tab w:val="right" w:pos="9360"/>
            </w:tabs>
            <w:spacing w:after="0"/>
            <w:ind w:right="-108"/>
            <w:jc w:val="right"/>
            <w:rPr>
              <w:color w:val="004494"/>
              <w:sz w:val="16"/>
              <w:szCs w:val="16"/>
            </w:rPr>
          </w:pPr>
          <w:r>
            <w:rPr>
              <w:color w:val="004494"/>
              <w:sz w:val="16"/>
              <w:szCs w:val="16"/>
            </w:rPr>
            <w:fldChar w:fldCharType="begin"/>
          </w:r>
          <w:r>
            <w:rPr>
              <w:color w:val="004494"/>
              <w:sz w:val="16"/>
              <w:szCs w:val="16"/>
            </w:rPr>
            <w:instrText xml:space="preserve"> REF Short_title \h </w:instrText>
          </w:r>
          <w:r>
            <w:rPr>
              <w:color w:val="004494"/>
              <w:sz w:val="16"/>
              <w:szCs w:val="16"/>
            </w:rPr>
          </w:r>
          <w:r>
            <w:rPr>
              <w:color w:val="004494"/>
              <w:sz w:val="16"/>
              <w:szCs w:val="16"/>
            </w:rPr>
            <w:fldChar w:fldCharType="separate"/>
          </w:r>
          <w:sdt>
            <w:sdtPr>
              <w:rPr>
                <w:color w:val="004494"/>
                <w:sz w:val="16"/>
                <w:szCs w:val="16"/>
              </w:rPr>
              <w:alias w:val="Short_title"/>
              <w:tag w:val="Short_title"/>
              <w:id w:val="-1463802481"/>
              <w:lock w:val="sdtLocked"/>
            </w:sdtPr>
            <w:sdtEndPr/>
            <w:sdtContent>
              <w:r w:rsidR="00FA3F80" w:rsidRPr="00FA3F80">
                <w:rPr>
                  <w:color w:val="004494"/>
                  <w:sz w:val="16"/>
                  <w:szCs w:val="16"/>
                </w:rPr>
                <w:t xml:space="preserve">Development and maintenance of learning products </w:t>
              </w:r>
            </w:sdtContent>
          </w:sdt>
          <w:r>
            <w:rPr>
              <w:color w:val="004494"/>
              <w:sz w:val="16"/>
              <w:szCs w:val="16"/>
            </w:rPr>
            <w:fldChar w:fldCharType="end"/>
          </w:r>
        </w:p>
        <w:p w14:paraId="0BD5FD79" w14:textId="7D3FAE10" w:rsidR="008803A1" w:rsidRPr="00E3467B" w:rsidRDefault="00E60E5A" w:rsidP="00F7523E">
          <w:pPr>
            <w:tabs>
              <w:tab w:val="right" w:pos="9639"/>
            </w:tabs>
            <w:spacing w:after="0"/>
            <w:ind w:right="-108"/>
            <w:jc w:val="right"/>
            <w:rPr>
              <w:color w:val="004494"/>
              <w:sz w:val="16"/>
              <w:szCs w:val="16"/>
            </w:rPr>
          </w:pPr>
          <w:r>
            <w:rPr>
              <w:color w:val="004494"/>
              <w:sz w:val="16"/>
              <w:szCs w:val="16"/>
            </w:rPr>
            <w:fldChar w:fldCharType="begin"/>
          </w:r>
          <w:r>
            <w:rPr>
              <w:color w:val="004494"/>
              <w:sz w:val="16"/>
              <w:szCs w:val="16"/>
            </w:rPr>
            <w:instrText xml:space="preserve"> REF Code_V_x_y \h </w:instrText>
          </w:r>
          <w:r w:rsidR="00FA3F80">
            <w:rPr>
              <w:color w:val="004494"/>
              <w:sz w:val="16"/>
              <w:szCs w:val="16"/>
            </w:rPr>
            <w:instrText xml:space="preserve"> \* MERGEFORMAT </w:instrText>
          </w:r>
          <w:r>
            <w:rPr>
              <w:color w:val="004494"/>
              <w:sz w:val="16"/>
              <w:szCs w:val="16"/>
            </w:rPr>
          </w:r>
          <w:r>
            <w:rPr>
              <w:color w:val="004494"/>
              <w:sz w:val="16"/>
              <w:szCs w:val="16"/>
            </w:rPr>
            <w:fldChar w:fldCharType="separate"/>
          </w:r>
          <w:sdt>
            <w:sdtPr>
              <w:rPr>
                <w:color w:val="004494"/>
                <w:sz w:val="16"/>
                <w:szCs w:val="16"/>
              </w:rPr>
              <w:alias w:val="Code V x.y"/>
              <w:tag w:val="Code V x.y"/>
              <w:id w:val="-759302071"/>
            </w:sdtPr>
            <w:sdtEndPr/>
            <w:sdtContent>
              <w:r w:rsidR="00D80178" w:rsidRPr="4EDB7786">
                <w:rPr>
                  <w:color w:val="004494"/>
                  <w:sz w:val="16"/>
                  <w:szCs w:val="16"/>
                </w:rPr>
                <w:t>&gt;</w:t>
              </w:r>
            </w:sdtContent>
          </w:sdt>
          <w:r>
            <w:rPr>
              <w:color w:val="004494"/>
              <w:sz w:val="16"/>
              <w:szCs w:val="16"/>
            </w:rPr>
            <w:fldChar w:fldCharType="end"/>
          </w:r>
        </w:p>
      </w:tc>
    </w:tr>
  </w:tbl>
  <w:p w14:paraId="12E6980F" w14:textId="77777777" w:rsidR="00F7419F" w:rsidRPr="00917656" w:rsidRDefault="00F7419F" w:rsidP="008803A1">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3"/>
      <w:tblW w:w="5372"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9"/>
      <w:gridCol w:w="7367"/>
    </w:tblGrid>
    <w:tr w:rsidR="005374E0" w:rsidRPr="005374E0" w14:paraId="4DD7B6D2" w14:textId="77777777" w:rsidTr="00F872AB">
      <w:trPr>
        <w:trHeight w:val="1701"/>
      </w:trPr>
      <w:tc>
        <w:tcPr>
          <w:tcW w:w="1443" w:type="pct"/>
          <w:vAlign w:val="center"/>
        </w:tcPr>
        <w:p w14:paraId="6DC3137A" w14:textId="77777777" w:rsidR="005374E0" w:rsidRPr="00FA3F80" w:rsidRDefault="005374E0" w:rsidP="005374E0">
          <w:pPr>
            <w:spacing w:after="0"/>
            <w:ind w:left="-113"/>
            <w:rPr>
              <w:color w:val="0C4DA2"/>
              <w:sz w:val="18"/>
              <w:lang w:eastAsia="en-GB"/>
            </w:rPr>
          </w:pPr>
          <w:r w:rsidRPr="003E5F55">
            <w:rPr>
              <w:noProof/>
              <w:color w:val="0C4DA2"/>
              <w:sz w:val="18"/>
              <w:lang w:eastAsia="zh-CN"/>
            </w:rPr>
            <w:drawing>
              <wp:inline distT="0" distB="0" distL="0" distR="0" wp14:anchorId="17B36E31" wp14:editId="59970180">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a14="http://schemas.microsoft.com/office/drawing/2010/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tc>
      <w:tc>
        <w:tcPr>
          <w:tcW w:w="3557" w:type="pct"/>
        </w:tcPr>
        <w:sdt>
          <w:sdtPr>
            <w:rPr>
              <w:color w:val="004494"/>
              <w:sz w:val="16"/>
              <w:szCs w:val="16"/>
            </w:rPr>
            <w:alias w:val="Type of document"/>
            <w:tag w:val="Type of document"/>
            <w:id w:val="38560414"/>
            <w:lock w:val="sdtLocked"/>
          </w:sdtPr>
          <w:sdtEndPr/>
          <w:sdtContent>
            <w:bookmarkStart w:id="1" w:name="Type_of_document" w:displacedByCustomXml="prev"/>
            <w:p w14:paraId="6FCF0F3A" w14:textId="4FD825FB" w:rsidR="005374E0" w:rsidRDefault="00CA0501" w:rsidP="00970595">
              <w:pPr>
                <w:tabs>
                  <w:tab w:val="right" w:pos="9360"/>
                </w:tabs>
                <w:spacing w:after="0"/>
                <w:ind w:right="-108"/>
                <w:jc w:val="right"/>
                <w:rPr>
                  <w:color w:val="004494"/>
                  <w:sz w:val="16"/>
                  <w:szCs w:val="16"/>
                </w:rPr>
              </w:pPr>
              <w:r>
                <w:rPr>
                  <w:color w:val="004494"/>
                  <w:sz w:val="16"/>
                  <w:szCs w:val="16"/>
                </w:rPr>
                <w:t>Annex 1: Guidance for the technical offer ERA 2026 02 OP</w:t>
              </w:r>
            </w:p>
            <w:bookmarkEnd w:id="1" w:displacedByCustomXml="next"/>
          </w:sdtContent>
        </w:sdt>
        <w:bookmarkStart w:id="2" w:name="Short_title" w:displacedByCustomXml="next"/>
        <w:sdt>
          <w:sdtPr>
            <w:rPr>
              <w:color w:val="004494"/>
              <w:sz w:val="16"/>
              <w:szCs w:val="16"/>
            </w:rPr>
            <w:alias w:val="Short_title"/>
            <w:tag w:val="Short_title"/>
            <w:id w:val="142322756"/>
            <w:lock w:val="sdtLocked"/>
          </w:sdtPr>
          <w:sdtEndPr/>
          <w:sdtContent>
            <w:p w14:paraId="4E746A6F" w14:textId="4D8597C3" w:rsidR="0010250C" w:rsidRPr="0010250C" w:rsidRDefault="0010250C" w:rsidP="0010250C">
              <w:pPr>
                <w:tabs>
                  <w:tab w:val="right" w:pos="9360"/>
                </w:tabs>
                <w:spacing w:after="0"/>
                <w:ind w:right="-108"/>
                <w:jc w:val="right"/>
                <w:rPr>
                  <w:color w:val="004494"/>
                  <w:sz w:val="16"/>
                  <w:szCs w:val="16"/>
                </w:rPr>
              </w:pPr>
              <w:r w:rsidRPr="0010250C">
                <w:rPr>
                  <w:color w:val="004494"/>
                  <w:sz w:val="16"/>
                  <w:szCs w:val="16"/>
                </w:rPr>
                <w:t>Development and maintenance o</w:t>
              </w:r>
              <w:r w:rsidR="006F1940">
                <w:rPr>
                  <w:color w:val="004494"/>
                  <w:sz w:val="16"/>
                  <w:szCs w:val="16"/>
                </w:rPr>
                <w:t xml:space="preserve">f </w:t>
              </w:r>
              <w:r w:rsidRPr="0010250C">
                <w:rPr>
                  <w:color w:val="004494"/>
                  <w:sz w:val="16"/>
                  <w:szCs w:val="16"/>
                </w:rPr>
                <w:t xml:space="preserve">learning products </w:t>
              </w:r>
            </w:p>
            <w:p w14:paraId="75881117" w14:textId="5EDF44CC" w:rsidR="004A3609" w:rsidRDefault="00B1372C" w:rsidP="0010250C">
              <w:pPr>
                <w:tabs>
                  <w:tab w:val="right" w:pos="9360"/>
                </w:tabs>
                <w:spacing w:after="0"/>
                <w:ind w:right="-108"/>
                <w:jc w:val="right"/>
                <w:rPr>
                  <w:color w:val="004494"/>
                  <w:sz w:val="16"/>
                  <w:szCs w:val="16"/>
                </w:rPr>
              </w:pPr>
            </w:p>
          </w:sdtContent>
        </w:sdt>
        <w:bookmarkEnd w:id="2" w:displacedByCustomXml="prev"/>
        <w:bookmarkStart w:id="3" w:name="Code_V_x_y" w:displacedByCustomXml="next"/>
        <w:sdt>
          <w:sdtPr>
            <w:rPr>
              <w:color w:val="004494"/>
              <w:sz w:val="16"/>
              <w:szCs w:val="16"/>
            </w:rPr>
            <w:alias w:val="Code V x.y"/>
            <w:tag w:val="Code V x.y"/>
            <w:id w:val="1768420682"/>
            <w:showingPlcHdr/>
          </w:sdtPr>
          <w:sdtEndPr/>
          <w:sdtContent>
            <w:p w14:paraId="0004844A" w14:textId="3AFB7AEF" w:rsidR="004A3609" w:rsidRPr="00E3467B" w:rsidRDefault="006F1940" w:rsidP="00FA3F80">
              <w:pPr>
                <w:tabs>
                  <w:tab w:val="right" w:pos="9360"/>
                </w:tabs>
                <w:spacing w:after="0"/>
                <w:ind w:right="-108"/>
                <w:jc w:val="center"/>
                <w:rPr>
                  <w:color w:val="004494"/>
                  <w:sz w:val="16"/>
                  <w:szCs w:val="16"/>
                </w:rPr>
              </w:pPr>
              <w:r>
                <w:rPr>
                  <w:color w:val="004494"/>
                  <w:sz w:val="16"/>
                  <w:szCs w:val="16"/>
                </w:rPr>
                <w:t xml:space="preserve">     </w:t>
              </w:r>
            </w:p>
          </w:sdtContent>
        </w:sdt>
        <w:bookmarkEnd w:id="3" w:displacedByCustomXml="prev"/>
        <w:p w14:paraId="4853B1C5" w14:textId="77777777" w:rsidR="004A3609" w:rsidRPr="005374E0" w:rsidRDefault="004A3609" w:rsidP="00D27766">
          <w:pPr>
            <w:tabs>
              <w:tab w:val="right" w:pos="9360"/>
            </w:tabs>
            <w:spacing w:after="0"/>
            <w:ind w:left="599" w:right="-108" w:firstLine="457"/>
            <w:jc w:val="right"/>
            <w:rPr>
              <w:color w:val="0C4DA2"/>
              <w:sz w:val="18"/>
            </w:rPr>
          </w:pPr>
        </w:p>
      </w:tc>
    </w:tr>
    <w:tr w:rsidR="005374E0" w:rsidRPr="005374E0" w14:paraId="4F1EEB97" w14:textId="77777777" w:rsidTr="00F872AB">
      <w:trPr>
        <w:trHeight w:val="581"/>
      </w:trPr>
      <w:tc>
        <w:tcPr>
          <w:tcW w:w="1443" w:type="pct"/>
          <w:vAlign w:val="center"/>
        </w:tcPr>
        <w:p w14:paraId="678D7F56" w14:textId="77777777" w:rsidR="005374E0" w:rsidRPr="004E1302" w:rsidRDefault="00D27766" w:rsidP="00D27766">
          <w:pPr>
            <w:spacing w:after="0"/>
            <w:ind w:left="680" w:right="-391"/>
            <w:rPr>
              <w:color w:val="0C4DA2"/>
              <w:sz w:val="18"/>
            </w:rPr>
          </w:pPr>
          <w:r w:rsidRPr="00D27766">
            <w:rPr>
              <w:rFonts w:eastAsia="SimSun" w:cs="Lucida Sans"/>
              <w:color w:val="004494"/>
              <w:sz w:val="20"/>
              <w:szCs w:val="18"/>
              <w:lang w:eastAsia="zh-CN"/>
            </w:rPr>
            <w:t xml:space="preserve">Moving Europe towards a </w:t>
          </w:r>
          <w:r>
            <w:rPr>
              <w:rFonts w:eastAsia="SimSun" w:cs="Lucida Sans"/>
              <w:color w:val="004494"/>
              <w:sz w:val="20"/>
              <w:szCs w:val="18"/>
              <w:lang w:eastAsia="zh-CN"/>
            </w:rPr>
            <w:t>s</w:t>
          </w:r>
          <w:r w:rsidRPr="00D27766">
            <w:rPr>
              <w:rFonts w:eastAsia="SimSun" w:cs="Lucida Sans"/>
              <w:color w:val="004494"/>
              <w:sz w:val="20"/>
              <w:szCs w:val="18"/>
              <w:lang w:eastAsia="zh-CN"/>
            </w:rPr>
            <w:t>ustainable</w:t>
          </w:r>
          <w:r>
            <w:rPr>
              <w:rFonts w:eastAsia="SimSun" w:cs="Lucida Sans"/>
              <w:color w:val="004494"/>
              <w:sz w:val="20"/>
              <w:szCs w:val="18"/>
              <w:lang w:eastAsia="zh-CN"/>
            </w:rPr>
            <w:t xml:space="preserve"> </w:t>
          </w:r>
          <w:r w:rsidRPr="00D27766">
            <w:rPr>
              <w:rFonts w:eastAsia="SimSun" w:cs="Lucida Sans"/>
              <w:color w:val="004494"/>
              <w:sz w:val="20"/>
              <w:szCs w:val="18"/>
              <w:lang w:eastAsia="zh-CN"/>
            </w:rPr>
            <w:t>and safe railway system without</w:t>
          </w:r>
          <w:r>
            <w:rPr>
              <w:rFonts w:eastAsia="SimSun" w:cs="Lucida Sans"/>
              <w:color w:val="004494"/>
              <w:sz w:val="20"/>
              <w:szCs w:val="18"/>
              <w:lang w:eastAsia="zh-CN"/>
            </w:rPr>
            <w:t xml:space="preserve"> f</w:t>
          </w:r>
          <w:r w:rsidRPr="00D27766">
            <w:rPr>
              <w:rFonts w:eastAsia="SimSun" w:cs="Lucida Sans"/>
              <w:color w:val="004494"/>
              <w:sz w:val="20"/>
              <w:szCs w:val="18"/>
              <w:lang w:eastAsia="zh-CN"/>
            </w:rPr>
            <w:t>rontiers.</w:t>
          </w:r>
        </w:p>
      </w:tc>
      <w:tc>
        <w:tcPr>
          <w:tcW w:w="3557" w:type="pct"/>
        </w:tcPr>
        <w:p w14:paraId="3A5AF968" w14:textId="77777777" w:rsidR="005374E0" w:rsidRPr="005374E0" w:rsidRDefault="005374E0" w:rsidP="005374E0">
          <w:pPr>
            <w:tabs>
              <w:tab w:val="right" w:pos="9639"/>
            </w:tabs>
            <w:spacing w:after="0" w:line="276" w:lineRule="auto"/>
            <w:jc w:val="right"/>
            <w:rPr>
              <w:color w:val="0C4DA2"/>
              <w:sz w:val="18"/>
              <w:szCs w:val="18"/>
            </w:rPr>
          </w:pPr>
        </w:p>
      </w:tc>
    </w:tr>
  </w:tbl>
  <w:p w14:paraId="7040CD67" w14:textId="77777777" w:rsidR="00F7419F" w:rsidRPr="00F7419F" w:rsidRDefault="00F7419F" w:rsidP="005374E0">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B39D1"/>
    <w:multiLevelType w:val="hybridMultilevel"/>
    <w:tmpl w:val="FE16385C"/>
    <w:lvl w:ilvl="0" w:tplc="85B4DB9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56359D"/>
    <w:multiLevelType w:val="hybridMultilevel"/>
    <w:tmpl w:val="E7623B64"/>
    <w:lvl w:ilvl="0" w:tplc="0809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D668ED"/>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6C6273"/>
    <w:multiLevelType w:val="hybridMultilevel"/>
    <w:tmpl w:val="49FA6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E0548D"/>
    <w:multiLevelType w:val="hybridMultilevel"/>
    <w:tmpl w:val="DDE42A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09033E0"/>
    <w:multiLevelType w:val="hybridMultilevel"/>
    <w:tmpl w:val="55565724"/>
    <w:lvl w:ilvl="0" w:tplc="08090011">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4EB5928"/>
    <w:multiLevelType w:val="hybridMultilevel"/>
    <w:tmpl w:val="52E23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7D4374"/>
    <w:multiLevelType w:val="hybridMultilevel"/>
    <w:tmpl w:val="0E146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8B3B33"/>
    <w:multiLevelType w:val="hybridMultilevel"/>
    <w:tmpl w:val="A9A48C4C"/>
    <w:lvl w:ilvl="0" w:tplc="0DB6470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E83D66"/>
    <w:multiLevelType w:val="hybridMultilevel"/>
    <w:tmpl w:val="C296746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B171F11"/>
    <w:multiLevelType w:val="hybridMultilevel"/>
    <w:tmpl w:val="B5DE7696"/>
    <w:lvl w:ilvl="0" w:tplc="08090011">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0884FF5"/>
    <w:multiLevelType w:val="hybridMultilevel"/>
    <w:tmpl w:val="4808E1A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28087B"/>
    <w:multiLevelType w:val="hybridMultilevel"/>
    <w:tmpl w:val="FC5E6654"/>
    <w:lvl w:ilvl="0" w:tplc="08090015">
      <w:start w:val="1"/>
      <w:numFmt w:val="upp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13D4614"/>
    <w:multiLevelType w:val="hybridMultilevel"/>
    <w:tmpl w:val="7B1EC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8346CE"/>
    <w:multiLevelType w:val="hybridMultilevel"/>
    <w:tmpl w:val="A1A49C5E"/>
    <w:lvl w:ilvl="0" w:tplc="0809000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654300AC"/>
    <w:multiLevelType w:val="hybridMultilevel"/>
    <w:tmpl w:val="1FB0F902"/>
    <w:lvl w:ilvl="0" w:tplc="0DB6470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FF66CD"/>
    <w:multiLevelType w:val="hybridMultilevel"/>
    <w:tmpl w:val="C1789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9F5D7B"/>
    <w:multiLevelType w:val="multilevel"/>
    <w:tmpl w:val="0458F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FA01BF"/>
    <w:multiLevelType w:val="hybridMultilevel"/>
    <w:tmpl w:val="40B023D0"/>
    <w:lvl w:ilvl="0" w:tplc="659205E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7B561D"/>
    <w:multiLevelType w:val="hybridMultilevel"/>
    <w:tmpl w:val="D53AA528"/>
    <w:lvl w:ilvl="0" w:tplc="08090011">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58380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7376848">
    <w:abstractNumId w:val="6"/>
  </w:num>
  <w:num w:numId="3" w16cid:durableId="365180248">
    <w:abstractNumId w:val="22"/>
  </w:num>
  <w:num w:numId="4" w16cid:durableId="1466393197">
    <w:abstractNumId w:val="16"/>
  </w:num>
  <w:num w:numId="5" w16cid:durableId="1357923646">
    <w:abstractNumId w:val="33"/>
  </w:num>
  <w:num w:numId="6" w16cid:durableId="267154510">
    <w:abstractNumId w:val="19"/>
  </w:num>
  <w:num w:numId="7" w16cid:durableId="635720281">
    <w:abstractNumId w:val="20"/>
  </w:num>
  <w:num w:numId="8" w16cid:durableId="1110855268">
    <w:abstractNumId w:val="21"/>
  </w:num>
  <w:num w:numId="9" w16cid:durableId="61875154">
    <w:abstractNumId w:val="13"/>
  </w:num>
  <w:num w:numId="10" w16cid:durableId="1539926035">
    <w:abstractNumId w:val="1"/>
  </w:num>
  <w:num w:numId="11" w16cid:durableId="336930029">
    <w:abstractNumId w:val="18"/>
  </w:num>
  <w:num w:numId="12" w16cid:durableId="935357858">
    <w:abstractNumId w:val="23"/>
  </w:num>
  <w:num w:numId="13" w16cid:durableId="34039648">
    <w:abstractNumId w:val="4"/>
  </w:num>
  <w:num w:numId="14" w16cid:durableId="1209878754">
    <w:abstractNumId w:val="26"/>
  </w:num>
  <w:num w:numId="15" w16cid:durableId="1200121298">
    <w:abstractNumId w:val="8"/>
  </w:num>
  <w:num w:numId="16" w16cid:durableId="794980184">
    <w:abstractNumId w:val="14"/>
  </w:num>
  <w:num w:numId="17" w16cid:durableId="1771705005">
    <w:abstractNumId w:val="31"/>
  </w:num>
  <w:num w:numId="18" w16cid:durableId="1906449605">
    <w:abstractNumId w:val="29"/>
  </w:num>
  <w:num w:numId="19" w16cid:durableId="1367289976">
    <w:abstractNumId w:val="10"/>
  </w:num>
  <w:num w:numId="20" w16cid:durableId="1446004801">
    <w:abstractNumId w:val="5"/>
  </w:num>
  <w:num w:numId="21" w16cid:durableId="1379934766">
    <w:abstractNumId w:val="28"/>
  </w:num>
  <w:num w:numId="22" w16cid:durableId="1975522659">
    <w:abstractNumId w:val="12"/>
  </w:num>
  <w:num w:numId="23" w16cid:durableId="145704812">
    <w:abstractNumId w:val="7"/>
  </w:num>
  <w:num w:numId="24" w16cid:durableId="1503617281">
    <w:abstractNumId w:val="11"/>
  </w:num>
  <w:num w:numId="25" w16cid:durableId="123351300">
    <w:abstractNumId w:val="24"/>
  </w:num>
  <w:num w:numId="26" w16cid:durableId="500704340">
    <w:abstractNumId w:val="27"/>
  </w:num>
  <w:num w:numId="27" w16cid:durableId="1853717551">
    <w:abstractNumId w:val="32"/>
  </w:num>
  <w:num w:numId="28" w16cid:durableId="179508184">
    <w:abstractNumId w:val="2"/>
  </w:num>
  <w:num w:numId="29" w16cid:durableId="69429313">
    <w:abstractNumId w:val="15"/>
  </w:num>
  <w:num w:numId="30" w16cid:durableId="1346519899">
    <w:abstractNumId w:val="9"/>
  </w:num>
  <w:num w:numId="31" w16cid:durableId="1121221484">
    <w:abstractNumId w:val="17"/>
  </w:num>
  <w:num w:numId="32" w16cid:durableId="796217143">
    <w:abstractNumId w:val="0"/>
  </w:num>
  <w:num w:numId="33" w16cid:durableId="1411808524">
    <w:abstractNumId w:val="3"/>
  </w:num>
  <w:num w:numId="34" w16cid:durableId="1838036043">
    <w:abstractNumId w:val="25"/>
  </w:num>
  <w:num w:numId="35" w16cid:durableId="188417436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178"/>
    <w:rsid w:val="00003324"/>
    <w:rsid w:val="000064A9"/>
    <w:rsid w:val="0001089E"/>
    <w:rsid w:val="00011829"/>
    <w:rsid w:val="00013399"/>
    <w:rsid w:val="00014455"/>
    <w:rsid w:val="00016038"/>
    <w:rsid w:val="00016787"/>
    <w:rsid w:val="00020882"/>
    <w:rsid w:val="00020D77"/>
    <w:rsid w:val="00021192"/>
    <w:rsid w:val="0002467D"/>
    <w:rsid w:val="00025472"/>
    <w:rsid w:val="00027E77"/>
    <w:rsid w:val="00031AB1"/>
    <w:rsid w:val="0003370A"/>
    <w:rsid w:val="00034A73"/>
    <w:rsid w:val="00040375"/>
    <w:rsid w:val="0004321D"/>
    <w:rsid w:val="00043E4B"/>
    <w:rsid w:val="000449ED"/>
    <w:rsid w:val="00044EDE"/>
    <w:rsid w:val="000455DB"/>
    <w:rsid w:val="00046D65"/>
    <w:rsid w:val="00047BAB"/>
    <w:rsid w:val="00051B9C"/>
    <w:rsid w:val="00052E37"/>
    <w:rsid w:val="000532FF"/>
    <w:rsid w:val="00054A06"/>
    <w:rsid w:val="00054E4F"/>
    <w:rsid w:val="00060A0B"/>
    <w:rsid w:val="00060DC5"/>
    <w:rsid w:val="0006169F"/>
    <w:rsid w:val="00061C9B"/>
    <w:rsid w:val="0006225B"/>
    <w:rsid w:val="00063952"/>
    <w:rsid w:val="000647E9"/>
    <w:rsid w:val="00067E9F"/>
    <w:rsid w:val="00070708"/>
    <w:rsid w:val="0007198A"/>
    <w:rsid w:val="0007337E"/>
    <w:rsid w:val="000735C8"/>
    <w:rsid w:val="00074027"/>
    <w:rsid w:val="000771E2"/>
    <w:rsid w:val="00077E39"/>
    <w:rsid w:val="000813D3"/>
    <w:rsid w:val="0008356E"/>
    <w:rsid w:val="00083748"/>
    <w:rsid w:val="00084178"/>
    <w:rsid w:val="0008428E"/>
    <w:rsid w:val="00084A28"/>
    <w:rsid w:val="00085D5A"/>
    <w:rsid w:val="000867BF"/>
    <w:rsid w:val="0009011F"/>
    <w:rsid w:val="000907D2"/>
    <w:rsid w:val="00091295"/>
    <w:rsid w:val="00093DC0"/>
    <w:rsid w:val="00093E87"/>
    <w:rsid w:val="000969D1"/>
    <w:rsid w:val="00097A29"/>
    <w:rsid w:val="000A0309"/>
    <w:rsid w:val="000A1104"/>
    <w:rsid w:val="000A196F"/>
    <w:rsid w:val="000A234F"/>
    <w:rsid w:val="000A35C4"/>
    <w:rsid w:val="000A3D04"/>
    <w:rsid w:val="000A69BA"/>
    <w:rsid w:val="000B509C"/>
    <w:rsid w:val="000B54EC"/>
    <w:rsid w:val="000B63A8"/>
    <w:rsid w:val="000B6A75"/>
    <w:rsid w:val="000C0B1F"/>
    <w:rsid w:val="000C0D28"/>
    <w:rsid w:val="000C59B7"/>
    <w:rsid w:val="000C6EA9"/>
    <w:rsid w:val="000C6F03"/>
    <w:rsid w:val="000C7215"/>
    <w:rsid w:val="000C72B6"/>
    <w:rsid w:val="000D004C"/>
    <w:rsid w:val="000D172A"/>
    <w:rsid w:val="000D3A6C"/>
    <w:rsid w:val="000D5DC9"/>
    <w:rsid w:val="000D6495"/>
    <w:rsid w:val="000D6A15"/>
    <w:rsid w:val="000D7CA7"/>
    <w:rsid w:val="000E116D"/>
    <w:rsid w:val="000E1FC2"/>
    <w:rsid w:val="000E3ECD"/>
    <w:rsid w:val="000E5EE7"/>
    <w:rsid w:val="000E7923"/>
    <w:rsid w:val="000E7FAA"/>
    <w:rsid w:val="000F1520"/>
    <w:rsid w:val="000F3719"/>
    <w:rsid w:val="000F4133"/>
    <w:rsid w:val="000F5941"/>
    <w:rsid w:val="001002EB"/>
    <w:rsid w:val="00101AAF"/>
    <w:rsid w:val="00102199"/>
    <w:rsid w:val="00102270"/>
    <w:rsid w:val="0010250C"/>
    <w:rsid w:val="001028CD"/>
    <w:rsid w:val="00102EEB"/>
    <w:rsid w:val="00104CC9"/>
    <w:rsid w:val="00104F81"/>
    <w:rsid w:val="0010649A"/>
    <w:rsid w:val="001070C6"/>
    <w:rsid w:val="001108BD"/>
    <w:rsid w:val="001156A9"/>
    <w:rsid w:val="001170D0"/>
    <w:rsid w:val="00120407"/>
    <w:rsid w:val="00121E81"/>
    <w:rsid w:val="001225ED"/>
    <w:rsid w:val="001233FE"/>
    <w:rsid w:val="00123931"/>
    <w:rsid w:val="001251E2"/>
    <w:rsid w:val="00126AB1"/>
    <w:rsid w:val="00127D66"/>
    <w:rsid w:val="00130318"/>
    <w:rsid w:val="00130454"/>
    <w:rsid w:val="00130AAA"/>
    <w:rsid w:val="00132296"/>
    <w:rsid w:val="00132CD8"/>
    <w:rsid w:val="00134831"/>
    <w:rsid w:val="00136440"/>
    <w:rsid w:val="00137219"/>
    <w:rsid w:val="00140305"/>
    <w:rsid w:val="00141350"/>
    <w:rsid w:val="00141906"/>
    <w:rsid w:val="00142013"/>
    <w:rsid w:val="0014202D"/>
    <w:rsid w:val="0014204E"/>
    <w:rsid w:val="001426F3"/>
    <w:rsid w:val="00142CF1"/>
    <w:rsid w:val="00142D64"/>
    <w:rsid w:val="00143125"/>
    <w:rsid w:val="00151422"/>
    <w:rsid w:val="00151813"/>
    <w:rsid w:val="0015209F"/>
    <w:rsid w:val="00152E7C"/>
    <w:rsid w:val="00153F78"/>
    <w:rsid w:val="001546DF"/>
    <w:rsid w:val="001574EC"/>
    <w:rsid w:val="001603BE"/>
    <w:rsid w:val="001618B7"/>
    <w:rsid w:val="00162160"/>
    <w:rsid w:val="001623C4"/>
    <w:rsid w:val="00163E37"/>
    <w:rsid w:val="0016467D"/>
    <w:rsid w:val="001651E9"/>
    <w:rsid w:val="0016581A"/>
    <w:rsid w:val="00165D0A"/>
    <w:rsid w:val="00166247"/>
    <w:rsid w:val="001667C5"/>
    <w:rsid w:val="00167054"/>
    <w:rsid w:val="00167641"/>
    <w:rsid w:val="001737F2"/>
    <w:rsid w:val="001737F9"/>
    <w:rsid w:val="00173E7A"/>
    <w:rsid w:val="00173EA8"/>
    <w:rsid w:val="001749F9"/>
    <w:rsid w:val="00180DB4"/>
    <w:rsid w:val="001844A0"/>
    <w:rsid w:val="0018610F"/>
    <w:rsid w:val="001863CE"/>
    <w:rsid w:val="00186565"/>
    <w:rsid w:val="001867E0"/>
    <w:rsid w:val="00186B33"/>
    <w:rsid w:val="00186B54"/>
    <w:rsid w:val="001878FD"/>
    <w:rsid w:val="0019060C"/>
    <w:rsid w:val="001912EE"/>
    <w:rsid w:val="001918C9"/>
    <w:rsid w:val="00193FAD"/>
    <w:rsid w:val="00194BE1"/>
    <w:rsid w:val="00194D03"/>
    <w:rsid w:val="001976A2"/>
    <w:rsid w:val="00197D80"/>
    <w:rsid w:val="001A0AE4"/>
    <w:rsid w:val="001A0D3B"/>
    <w:rsid w:val="001A43B1"/>
    <w:rsid w:val="001A44FB"/>
    <w:rsid w:val="001A5B1E"/>
    <w:rsid w:val="001A5FA8"/>
    <w:rsid w:val="001B1146"/>
    <w:rsid w:val="001B3B1A"/>
    <w:rsid w:val="001B474E"/>
    <w:rsid w:val="001B546B"/>
    <w:rsid w:val="001B5D0B"/>
    <w:rsid w:val="001C1491"/>
    <w:rsid w:val="001C2143"/>
    <w:rsid w:val="001C2CAD"/>
    <w:rsid w:val="001C2D6C"/>
    <w:rsid w:val="001C3164"/>
    <w:rsid w:val="001C60B1"/>
    <w:rsid w:val="001C74CD"/>
    <w:rsid w:val="001C7982"/>
    <w:rsid w:val="001D2BBE"/>
    <w:rsid w:val="001D3BD4"/>
    <w:rsid w:val="001D3DC2"/>
    <w:rsid w:val="001D46F3"/>
    <w:rsid w:val="001E0344"/>
    <w:rsid w:val="001E1EC0"/>
    <w:rsid w:val="001E1EEA"/>
    <w:rsid w:val="001E2288"/>
    <w:rsid w:val="001E23A2"/>
    <w:rsid w:val="001E2735"/>
    <w:rsid w:val="001E3C07"/>
    <w:rsid w:val="001E43DD"/>
    <w:rsid w:val="001E6C4B"/>
    <w:rsid w:val="001E7700"/>
    <w:rsid w:val="001F3976"/>
    <w:rsid w:val="001F3B15"/>
    <w:rsid w:val="001F54C3"/>
    <w:rsid w:val="001F6E44"/>
    <w:rsid w:val="001F7436"/>
    <w:rsid w:val="001F7B70"/>
    <w:rsid w:val="002009F5"/>
    <w:rsid w:val="00202832"/>
    <w:rsid w:val="0020283F"/>
    <w:rsid w:val="00202BE5"/>
    <w:rsid w:val="00202EEE"/>
    <w:rsid w:val="00203AA3"/>
    <w:rsid w:val="002071D3"/>
    <w:rsid w:val="00207EC8"/>
    <w:rsid w:val="00210A1B"/>
    <w:rsid w:val="00211852"/>
    <w:rsid w:val="002124EC"/>
    <w:rsid w:val="002129B4"/>
    <w:rsid w:val="00212D2D"/>
    <w:rsid w:val="00213D4C"/>
    <w:rsid w:val="00214A79"/>
    <w:rsid w:val="00214F3E"/>
    <w:rsid w:val="0021583F"/>
    <w:rsid w:val="0021634B"/>
    <w:rsid w:val="00217885"/>
    <w:rsid w:val="00222233"/>
    <w:rsid w:val="0022502F"/>
    <w:rsid w:val="00225AD0"/>
    <w:rsid w:val="00227344"/>
    <w:rsid w:val="00230419"/>
    <w:rsid w:val="00230781"/>
    <w:rsid w:val="00231DB6"/>
    <w:rsid w:val="00232330"/>
    <w:rsid w:val="00232FE4"/>
    <w:rsid w:val="002352C1"/>
    <w:rsid w:val="0023656D"/>
    <w:rsid w:val="0023664E"/>
    <w:rsid w:val="0023778F"/>
    <w:rsid w:val="002409AD"/>
    <w:rsid w:val="002416FB"/>
    <w:rsid w:val="00243307"/>
    <w:rsid w:val="00243CC1"/>
    <w:rsid w:val="00243E06"/>
    <w:rsid w:val="00244263"/>
    <w:rsid w:val="00244A54"/>
    <w:rsid w:val="00245620"/>
    <w:rsid w:val="002472E5"/>
    <w:rsid w:val="0024797B"/>
    <w:rsid w:val="00247EAD"/>
    <w:rsid w:val="00251975"/>
    <w:rsid w:val="00251DD6"/>
    <w:rsid w:val="00252014"/>
    <w:rsid w:val="002535F3"/>
    <w:rsid w:val="002539C5"/>
    <w:rsid w:val="002561A2"/>
    <w:rsid w:val="00257A08"/>
    <w:rsid w:val="00260406"/>
    <w:rsid w:val="00260C6A"/>
    <w:rsid w:val="00261467"/>
    <w:rsid w:val="0026287B"/>
    <w:rsid w:val="00264C22"/>
    <w:rsid w:val="00265391"/>
    <w:rsid w:val="0026573F"/>
    <w:rsid w:val="00265C4A"/>
    <w:rsid w:val="00266224"/>
    <w:rsid w:val="00267DB0"/>
    <w:rsid w:val="00270C63"/>
    <w:rsid w:val="00270FE5"/>
    <w:rsid w:val="00272625"/>
    <w:rsid w:val="00274FCB"/>
    <w:rsid w:val="002760E7"/>
    <w:rsid w:val="00276623"/>
    <w:rsid w:val="00276869"/>
    <w:rsid w:val="00277226"/>
    <w:rsid w:val="0027771E"/>
    <w:rsid w:val="00277C1D"/>
    <w:rsid w:val="0028060A"/>
    <w:rsid w:val="00281454"/>
    <w:rsid w:val="002817BA"/>
    <w:rsid w:val="002837D7"/>
    <w:rsid w:val="00283E35"/>
    <w:rsid w:val="0028438E"/>
    <w:rsid w:val="002843E2"/>
    <w:rsid w:val="002848CF"/>
    <w:rsid w:val="00284F68"/>
    <w:rsid w:val="002866AA"/>
    <w:rsid w:val="00290215"/>
    <w:rsid w:val="00291557"/>
    <w:rsid w:val="00293920"/>
    <w:rsid w:val="00294FEF"/>
    <w:rsid w:val="00295D25"/>
    <w:rsid w:val="00295DCF"/>
    <w:rsid w:val="00296567"/>
    <w:rsid w:val="002A030F"/>
    <w:rsid w:val="002A2884"/>
    <w:rsid w:val="002A3019"/>
    <w:rsid w:val="002A3936"/>
    <w:rsid w:val="002A4630"/>
    <w:rsid w:val="002A4700"/>
    <w:rsid w:val="002A5879"/>
    <w:rsid w:val="002A643A"/>
    <w:rsid w:val="002A740B"/>
    <w:rsid w:val="002A7EF8"/>
    <w:rsid w:val="002B0E0A"/>
    <w:rsid w:val="002B2D61"/>
    <w:rsid w:val="002B38DF"/>
    <w:rsid w:val="002B4162"/>
    <w:rsid w:val="002B47D6"/>
    <w:rsid w:val="002B4F8A"/>
    <w:rsid w:val="002B525B"/>
    <w:rsid w:val="002C0376"/>
    <w:rsid w:val="002C16A4"/>
    <w:rsid w:val="002C1DD3"/>
    <w:rsid w:val="002C24D0"/>
    <w:rsid w:val="002C2724"/>
    <w:rsid w:val="002C32F7"/>
    <w:rsid w:val="002C41EA"/>
    <w:rsid w:val="002C49CB"/>
    <w:rsid w:val="002C5688"/>
    <w:rsid w:val="002D0FFD"/>
    <w:rsid w:val="002D134E"/>
    <w:rsid w:val="002D1790"/>
    <w:rsid w:val="002D4100"/>
    <w:rsid w:val="002D4702"/>
    <w:rsid w:val="002D50B0"/>
    <w:rsid w:val="002D536C"/>
    <w:rsid w:val="002D5531"/>
    <w:rsid w:val="002D66C1"/>
    <w:rsid w:val="002E003A"/>
    <w:rsid w:val="002E1FEA"/>
    <w:rsid w:val="002E4347"/>
    <w:rsid w:val="002E4DCA"/>
    <w:rsid w:val="002E500F"/>
    <w:rsid w:val="002E66F9"/>
    <w:rsid w:val="002F082B"/>
    <w:rsid w:val="002F13BB"/>
    <w:rsid w:val="002F3696"/>
    <w:rsid w:val="002F3BB2"/>
    <w:rsid w:val="002F45D3"/>
    <w:rsid w:val="002F4BEF"/>
    <w:rsid w:val="002F644C"/>
    <w:rsid w:val="002F6736"/>
    <w:rsid w:val="003006EA"/>
    <w:rsid w:val="0030164D"/>
    <w:rsid w:val="003017F5"/>
    <w:rsid w:val="00301BE6"/>
    <w:rsid w:val="00303960"/>
    <w:rsid w:val="00305198"/>
    <w:rsid w:val="00305800"/>
    <w:rsid w:val="003061EC"/>
    <w:rsid w:val="00311EBD"/>
    <w:rsid w:val="00312C1E"/>
    <w:rsid w:val="00313910"/>
    <w:rsid w:val="00314282"/>
    <w:rsid w:val="00315874"/>
    <w:rsid w:val="00315A4B"/>
    <w:rsid w:val="00315E31"/>
    <w:rsid w:val="003205FA"/>
    <w:rsid w:val="00320D02"/>
    <w:rsid w:val="00321681"/>
    <w:rsid w:val="00322E41"/>
    <w:rsid w:val="0032371E"/>
    <w:rsid w:val="00326823"/>
    <w:rsid w:val="00327537"/>
    <w:rsid w:val="00327AB0"/>
    <w:rsid w:val="00330AF9"/>
    <w:rsid w:val="0033174A"/>
    <w:rsid w:val="00332ECD"/>
    <w:rsid w:val="00335F8A"/>
    <w:rsid w:val="00336E94"/>
    <w:rsid w:val="00337655"/>
    <w:rsid w:val="003407C7"/>
    <w:rsid w:val="00340867"/>
    <w:rsid w:val="00340B8C"/>
    <w:rsid w:val="00340C2A"/>
    <w:rsid w:val="003424D4"/>
    <w:rsid w:val="003430B6"/>
    <w:rsid w:val="00346788"/>
    <w:rsid w:val="00346D9D"/>
    <w:rsid w:val="003501E5"/>
    <w:rsid w:val="00350B9B"/>
    <w:rsid w:val="00353BBE"/>
    <w:rsid w:val="00353D81"/>
    <w:rsid w:val="003543EF"/>
    <w:rsid w:val="00355BD9"/>
    <w:rsid w:val="00362225"/>
    <w:rsid w:val="003633ED"/>
    <w:rsid w:val="003660EC"/>
    <w:rsid w:val="00366469"/>
    <w:rsid w:val="00367EB2"/>
    <w:rsid w:val="00370D16"/>
    <w:rsid w:val="003730FE"/>
    <w:rsid w:val="0037537F"/>
    <w:rsid w:val="0037793D"/>
    <w:rsid w:val="00380080"/>
    <w:rsid w:val="003801B9"/>
    <w:rsid w:val="00380423"/>
    <w:rsid w:val="00380AF3"/>
    <w:rsid w:val="003813FF"/>
    <w:rsid w:val="00382634"/>
    <w:rsid w:val="0038414D"/>
    <w:rsid w:val="003844B6"/>
    <w:rsid w:val="003854A5"/>
    <w:rsid w:val="0039052A"/>
    <w:rsid w:val="003926BE"/>
    <w:rsid w:val="003927B0"/>
    <w:rsid w:val="00392B90"/>
    <w:rsid w:val="00393804"/>
    <w:rsid w:val="00396562"/>
    <w:rsid w:val="00396692"/>
    <w:rsid w:val="003A0460"/>
    <w:rsid w:val="003A1085"/>
    <w:rsid w:val="003A2CD6"/>
    <w:rsid w:val="003A35EF"/>
    <w:rsid w:val="003A3BEB"/>
    <w:rsid w:val="003A5595"/>
    <w:rsid w:val="003A66A7"/>
    <w:rsid w:val="003A7F58"/>
    <w:rsid w:val="003B0809"/>
    <w:rsid w:val="003B0B95"/>
    <w:rsid w:val="003B1C68"/>
    <w:rsid w:val="003B313B"/>
    <w:rsid w:val="003B37E8"/>
    <w:rsid w:val="003B3AE3"/>
    <w:rsid w:val="003B5738"/>
    <w:rsid w:val="003B5910"/>
    <w:rsid w:val="003B5E2D"/>
    <w:rsid w:val="003B5FEE"/>
    <w:rsid w:val="003B78E2"/>
    <w:rsid w:val="003C0AA2"/>
    <w:rsid w:val="003C3072"/>
    <w:rsid w:val="003C3D0C"/>
    <w:rsid w:val="003C4742"/>
    <w:rsid w:val="003C5CB2"/>
    <w:rsid w:val="003C73AD"/>
    <w:rsid w:val="003C7BDE"/>
    <w:rsid w:val="003D020C"/>
    <w:rsid w:val="003D1E6A"/>
    <w:rsid w:val="003D21A1"/>
    <w:rsid w:val="003D228A"/>
    <w:rsid w:val="003D3914"/>
    <w:rsid w:val="003D47C9"/>
    <w:rsid w:val="003D4C09"/>
    <w:rsid w:val="003D5D54"/>
    <w:rsid w:val="003D5F57"/>
    <w:rsid w:val="003D6A89"/>
    <w:rsid w:val="003E0EA7"/>
    <w:rsid w:val="003E12BE"/>
    <w:rsid w:val="003E29D6"/>
    <w:rsid w:val="003E4343"/>
    <w:rsid w:val="003E557A"/>
    <w:rsid w:val="003E5F55"/>
    <w:rsid w:val="003E6423"/>
    <w:rsid w:val="003E6C6E"/>
    <w:rsid w:val="003E6D8A"/>
    <w:rsid w:val="003F0D3A"/>
    <w:rsid w:val="003F0E87"/>
    <w:rsid w:val="003F5DCB"/>
    <w:rsid w:val="003F5FA7"/>
    <w:rsid w:val="003F61A4"/>
    <w:rsid w:val="003F6572"/>
    <w:rsid w:val="003F76D1"/>
    <w:rsid w:val="00400013"/>
    <w:rsid w:val="0040092C"/>
    <w:rsid w:val="00401D63"/>
    <w:rsid w:val="00402713"/>
    <w:rsid w:val="00402A46"/>
    <w:rsid w:val="00402E2E"/>
    <w:rsid w:val="00402FE1"/>
    <w:rsid w:val="004037E8"/>
    <w:rsid w:val="00403F00"/>
    <w:rsid w:val="0040403D"/>
    <w:rsid w:val="004046F5"/>
    <w:rsid w:val="00405EB6"/>
    <w:rsid w:val="00406CAA"/>
    <w:rsid w:val="004107AA"/>
    <w:rsid w:val="004108ED"/>
    <w:rsid w:val="0041095F"/>
    <w:rsid w:val="00411416"/>
    <w:rsid w:val="0041236E"/>
    <w:rsid w:val="004135BC"/>
    <w:rsid w:val="00416761"/>
    <w:rsid w:val="00416BAA"/>
    <w:rsid w:val="00417567"/>
    <w:rsid w:val="00420A78"/>
    <w:rsid w:val="004223C4"/>
    <w:rsid w:val="004228D6"/>
    <w:rsid w:val="00423743"/>
    <w:rsid w:val="00423D8A"/>
    <w:rsid w:val="00423DA2"/>
    <w:rsid w:val="0042785C"/>
    <w:rsid w:val="004302D2"/>
    <w:rsid w:val="00430B0C"/>
    <w:rsid w:val="00430C16"/>
    <w:rsid w:val="004318DB"/>
    <w:rsid w:val="00433D7E"/>
    <w:rsid w:val="00434830"/>
    <w:rsid w:val="00434B90"/>
    <w:rsid w:val="004353CB"/>
    <w:rsid w:val="004410A7"/>
    <w:rsid w:val="00441546"/>
    <w:rsid w:val="00442753"/>
    <w:rsid w:val="004433F8"/>
    <w:rsid w:val="00446A48"/>
    <w:rsid w:val="00446CFC"/>
    <w:rsid w:val="00453038"/>
    <w:rsid w:val="004538A1"/>
    <w:rsid w:val="00454C4E"/>
    <w:rsid w:val="00456E86"/>
    <w:rsid w:val="00456FB3"/>
    <w:rsid w:val="004577E9"/>
    <w:rsid w:val="004603F0"/>
    <w:rsid w:val="004604AC"/>
    <w:rsid w:val="004616EB"/>
    <w:rsid w:val="0046183B"/>
    <w:rsid w:val="00461D80"/>
    <w:rsid w:val="00462A6B"/>
    <w:rsid w:val="00462AD3"/>
    <w:rsid w:val="00462F3F"/>
    <w:rsid w:val="00462FC9"/>
    <w:rsid w:val="00464B37"/>
    <w:rsid w:val="00464C2D"/>
    <w:rsid w:val="00465A26"/>
    <w:rsid w:val="00466035"/>
    <w:rsid w:val="00467F59"/>
    <w:rsid w:val="00471311"/>
    <w:rsid w:val="004721FC"/>
    <w:rsid w:val="004737C8"/>
    <w:rsid w:val="004741E8"/>
    <w:rsid w:val="004768CD"/>
    <w:rsid w:val="00477C33"/>
    <w:rsid w:val="004802C5"/>
    <w:rsid w:val="0048099B"/>
    <w:rsid w:val="00480E25"/>
    <w:rsid w:val="00482912"/>
    <w:rsid w:val="00485760"/>
    <w:rsid w:val="0049185E"/>
    <w:rsid w:val="00491AA8"/>
    <w:rsid w:val="00491E1C"/>
    <w:rsid w:val="004A0214"/>
    <w:rsid w:val="004A055A"/>
    <w:rsid w:val="004A1FAB"/>
    <w:rsid w:val="004A3609"/>
    <w:rsid w:val="004A3A69"/>
    <w:rsid w:val="004A47C1"/>
    <w:rsid w:val="004A4931"/>
    <w:rsid w:val="004A539A"/>
    <w:rsid w:val="004A54DF"/>
    <w:rsid w:val="004A5CF4"/>
    <w:rsid w:val="004A635E"/>
    <w:rsid w:val="004A760A"/>
    <w:rsid w:val="004A7FA1"/>
    <w:rsid w:val="004B3497"/>
    <w:rsid w:val="004B419C"/>
    <w:rsid w:val="004B5943"/>
    <w:rsid w:val="004B7929"/>
    <w:rsid w:val="004C01EB"/>
    <w:rsid w:val="004C09E2"/>
    <w:rsid w:val="004C2192"/>
    <w:rsid w:val="004C256B"/>
    <w:rsid w:val="004C25FA"/>
    <w:rsid w:val="004C29A8"/>
    <w:rsid w:val="004C2C73"/>
    <w:rsid w:val="004C2D31"/>
    <w:rsid w:val="004C4825"/>
    <w:rsid w:val="004C7690"/>
    <w:rsid w:val="004D080B"/>
    <w:rsid w:val="004D1E0C"/>
    <w:rsid w:val="004D1EF1"/>
    <w:rsid w:val="004D3CA8"/>
    <w:rsid w:val="004D6999"/>
    <w:rsid w:val="004D6D9A"/>
    <w:rsid w:val="004D72A2"/>
    <w:rsid w:val="004D7CB5"/>
    <w:rsid w:val="004E1302"/>
    <w:rsid w:val="004E177F"/>
    <w:rsid w:val="004E1F3D"/>
    <w:rsid w:val="004E574D"/>
    <w:rsid w:val="004F059D"/>
    <w:rsid w:val="004F194F"/>
    <w:rsid w:val="004F22D8"/>
    <w:rsid w:val="004F2D68"/>
    <w:rsid w:val="004F55CB"/>
    <w:rsid w:val="004F6299"/>
    <w:rsid w:val="00501F59"/>
    <w:rsid w:val="0050243A"/>
    <w:rsid w:val="00503C44"/>
    <w:rsid w:val="00507BB4"/>
    <w:rsid w:val="00510D4D"/>
    <w:rsid w:val="005124D5"/>
    <w:rsid w:val="0051416B"/>
    <w:rsid w:val="005167BF"/>
    <w:rsid w:val="00516B49"/>
    <w:rsid w:val="00516D37"/>
    <w:rsid w:val="00517E44"/>
    <w:rsid w:val="00520437"/>
    <w:rsid w:val="0052086C"/>
    <w:rsid w:val="0052126B"/>
    <w:rsid w:val="00525462"/>
    <w:rsid w:val="005257B9"/>
    <w:rsid w:val="005260B8"/>
    <w:rsid w:val="00526278"/>
    <w:rsid w:val="00527192"/>
    <w:rsid w:val="0053110A"/>
    <w:rsid w:val="00531328"/>
    <w:rsid w:val="00531576"/>
    <w:rsid w:val="00532B6C"/>
    <w:rsid w:val="00532CCB"/>
    <w:rsid w:val="00533E48"/>
    <w:rsid w:val="005342C1"/>
    <w:rsid w:val="005361B7"/>
    <w:rsid w:val="00536558"/>
    <w:rsid w:val="00536A98"/>
    <w:rsid w:val="00537411"/>
    <w:rsid w:val="005374E0"/>
    <w:rsid w:val="00540DE3"/>
    <w:rsid w:val="0054159A"/>
    <w:rsid w:val="0054164F"/>
    <w:rsid w:val="005419E7"/>
    <w:rsid w:val="00543E5C"/>
    <w:rsid w:val="005448C9"/>
    <w:rsid w:val="00545D2C"/>
    <w:rsid w:val="00551B01"/>
    <w:rsid w:val="005520C1"/>
    <w:rsid w:val="00552747"/>
    <w:rsid w:val="00552A7B"/>
    <w:rsid w:val="005534F7"/>
    <w:rsid w:val="00553E51"/>
    <w:rsid w:val="00557DC4"/>
    <w:rsid w:val="00560B7B"/>
    <w:rsid w:val="0056147B"/>
    <w:rsid w:val="0056196B"/>
    <w:rsid w:val="00562882"/>
    <w:rsid w:val="005659DE"/>
    <w:rsid w:val="0056759E"/>
    <w:rsid w:val="00571433"/>
    <w:rsid w:val="00571754"/>
    <w:rsid w:val="00572749"/>
    <w:rsid w:val="00573E77"/>
    <w:rsid w:val="0057438F"/>
    <w:rsid w:val="005766A1"/>
    <w:rsid w:val="0057796E"/>
    <w:rsid w:val="00577B58"/>
    <w:rsid w:val="00577CFC"/>
    <w:rsid w:val="005806F8"/>
    <w:rsid w:val="0058162A"/>
    <w:rsid w:val="00582216"/>
    <w:rsid w:val="005859AE"/>
    <w:rsid w:val="00586259"/>
    <w:rsid w:val="005905F4"/>
    <w:rsid w:val="00591477"/>
    <w:rsid w:val="00591569"/>
    <w:rsid w:val="00595A5A"/>
    <w:rsid w:val="00596080"/>
    <w:rsid w:val="00597BE0"/>
    <w:rsid w:val="005A0107"/>
    <w:rsid w:val="005A4978"/>
    <w:rsid w:val="005A4CCE"/>
    <w:rsid w:val="005A7732"/>
    <w:rsid w:val="005B2C99"/>
    <w:rsid w:val="005B3110"/>
    <w:rsid w:val="005B39F8"/>
    <w:rsid w:val="005B3BEB"/>
    <w:rsid w:val="005B3EE3"/>
    <w:rsid w:val="005B5934"/>
    <w:rsid w:val="005B6198"/>
    <w:rsid w:val="005B7FC8"/>
    <w:rsid w:val="005C17F4"/>
    <w:rsid w:val="005C26DB"/>
    <w:rsid w:val="005C2952"/>
    <w:rsid w:val="005C3CBC"/>
    <w:rsid w:val="005C3D78"/>
    <w:rsid w:val="005C46F0"/>
    <w:rsid w:val="005C5E9B"/>
    <w:rsid w:val="005C65A4"/>
    <w:rsid w:val="005C68DD"/>
    <w:rsid w:val="005C747B"/>
    <w:rsid w:val="005C7A43"/>
    <w:rsid w:val="005C7BEA"/>
    <w:rsid w:val="005D0813"/>
    <w:rsid w:val="005D1BF8"/>
    <w:rsid w:val="005D27F8"/>
    <w:rsid w:val="005D5520"/>
    <w:rsid w:val="005D5BD4"/>
    <w:rsid w:val="005D5FC1"/>
    <w:rsid w:val="005D7509"/>
    <w:rsid w:val="005E0C57"/>
    <w:rsid w:val="005E26AC"/>
    <w:rsid w:val="005E412B"/>
    <w:rsid w:val="005E49AE"/>
    <w:rsid w:val="005E5AA3"/>
    <w:rsid w:val="005E5BE7"/>
    <w:rsid w:val="005E5E86"/>
    <w:rsid w:val="005E712B"/>
    <w:rsid w:val="005E7EDB"/>
    <w:rsid w:val="005F18FD"/>
    <w:rsid w:val="005F2CFE"/>
    <w:rsid w:val="005F3824"/>
    <w:rsid w:val="005F4EBE"/>
    <w:rsid w:val="005F4EC1"/>
    <w:rsid w:val="005F61DE"/>
    <w:rsid w:val="005F6E7C"/>
    <w:rsid w:val="005F6F8D"/>
    <w:rsid w:val="005F7D97"/>
    <w:rsid w:val="006023C5"/>
    <w:rsid w:val="006027D6"/>
    <w:rsid w:val="006028F3"/>
    <w:rsid w:val="006037D6"/>
    <w:rsid w:val="00610247"/>
    <w:rsid w:val="00610526"/>
    <w:rsid w:val="00610FAF"/>
    <w:rsid w:val="0061610B"/>
    <w:rsid w:val="0061768C"/>
    <w:rsid w:val="00617939"/>
    <w:rsid w:val="006179E0"/>
    <w:rsid w:val="00617DB0"/>
    <w:rsid w:val="00621856"/>
    <w:rsid w:val="00622487"/>
    <w:rsid w:val="00626BE4"/>
    <w:rsid w:val="006303BE"/>
    <w:rsid w:val="00630B28"/>
    <w:rsid w:val="0063285D"/>
    <w:rsid w:val="00635BCB"/>
    <w:rsid w:val="00636506"/>
    <w:rsid w:val="00637986"/>
    <w:rsid w:val="00641FA8"/>
    <w:rsid w:val="00642D9F"/>
    <w:rsid w:val="006462AD"/>
    <w:rsid w:val="0065044A"/>
    <w:rsid w:val="0065231B"/>
    <w:rsid w:val="00653587"/>
    <w:rsid w:val="00655D3F"/>
    <w:rsid w:val="00656173"/>
    <w:rsid w:val="00656B6D"/>
    <w:rsid w:val="0066014A"/>
    <w:rsid w:val="00661976"/>
    <w:rsid w:val="00661BF1"/>
    <w:rsid w:val="0066377F"/>
    <w:rsid w:val="00665A0D"/>
    <w:rsid w:val="0066620A"/>
    <w:rsid w:val="00672409"/>
    <w:rsid w:val="00672BF5"/>
    <w:rsid w:val="00676057"/>
    <w:rsid w:val="00680E36"/>
    <w:rsid w:val="00681329"/>
    <w:rsid w:val="00681DEC"/>
    <w:rsid w:val="00683FA0"/>
    <w:rsid w:val="00686DC7"/>
    <w:rsid w:val="00686EBE"/>
    <w:rsid w:val="00687312"/>
    <w:rsid w:val="0068782E"/>
    <w:rsid w:val="00687D94"/>
    <w:rsid w:val="0069010F"/>
    <w:rsid w:val="00692FE9"/>
    <w:rsid w:val="00693587"/>
    <w:rsid w:val="00694952"/>
    <w:rsid w:val="00694A5A"/>
    <w:rsid w:val="006955CD"/>
    <w:rsid w:val="00696256"/>
    <w:rsid w:val="00696C88"/>
    <w:rsid w:val="00696FB6"/>
    <w:rsid w:val="0069702A"/>
    <w:rsid w:val="006977E5"/>
    <w:rsid w:val="006A3480"/>
    <w:rsid w:val="006A572F"/>
    <w:rsid w:val="006A60F0"/>
    <w:rsid w:val="006A61E3"/>
    <w:rsid w:val="006A7DB6"/>
    <w:rsid w:val="006B028C"/>
    <w:rsid w:val="006B1809"/>
    <w:rsid w:val="006B1BE9"/>
    <w:rsid w:val="006B26C1"/>
    <w:rsid w:val="006B3101"/>
    <w:rsid w:val="006B38AA"/>
    <w:rsid w:val="006B4A9F"/>
    <w:rsid w:val="006B56B3"/>
    <w:rsid w:val="006B5D07"/>
    <w:rsid w:val="006B5E5D"/>
    <w:rsid w:val="006B60D1"/>
    <w:rsid w:val="006B6F79"/>
    <w:rsid w:val="006B7613"/>
    <w:rsid w:val="006C16B2"/>
    <w:rsid w:val="006C3113"/>
    <w:rsid w:val="006C3802"/>
    <w:rsid w:val="006C4E43"/>
    <w:rsid w:val="006D320F"/>
    <w:rsid w:val="006D3526"/>
    <w:rsid w:val="006D4529"/>
    <w:rsid w:val="006D49BA"/>
    <w:rsid w:val="006D57D0"/>
    <w:rsid w:val="006D62BC"/>
    <w:rsid w:val="006D70F9"/>
    <w:rsid w:val="006D7694"/>
    <w:rsid w:val="006E4795"/>
    <w:rsid w:val="006F0B0C"/>
    <w:rsid w:val="006F1940"/>
    <w:rsid w:val="006F3141"/>
    <w:rsid w:val="006F4BAF"/>
    <w:rsid w:val="006F4BB2"/>
    <w:rsid w:val="006F55F8"/>
    <w:rsid w:val="006F5EE1"/>
    <w:rsid w:val="006F6812"/>
    <w:rsid w:val="006F6E0B"/>
    <w:rsid w:val="006F72B8"/>
    <w:rsid w:val="006F763A"/>
    <w:rsid w:val="006F7A8A"/>
    <w:rsid w:val="007004E9"/>
    <w:rsid w:val="00700EBE"/>
    <w:rsid w:val="0070175F"/>
    <w:rsid w:val="00701D87"/>
    <w:rsid w:val="00702240"/>
    <w:rsid w:val="00702932"/>
    <w:rsid w:val="00702B64"/>
    <w:rsid w:val="00705087"/>
    <w:rsid w:val="00706AF8"/>
    <w:rsid w:val="00706F2C"/>
    <w:rsid w:val="007072B3"/>
    <w:rsid w:val="0071112B"/>
    <w:rsid w:val="00715BE5"/>
    <w:rsid w:val="0071607B"/>
    <w:rsid w:val="00716BD2"/>
    <w:rsid w:val="00717442"/>
    <w:rsid w:val="007176E4"/>
    <w:rsid w:val="00717F43"/>
    <w:rsid w:val="00721603"/>
    <w:rsid w:val="00724483"/>
    <w:rsid w:val="00725AA4"/>
    <w:rsid w:val="00726F5C"/>
    <w:rsid w:val="00730DD2"/>
    <w:rsid w:val="0073131A"/>
    <w:rsid w:val="0073138C"/>
    <w:rsid w:val="00732D7C"/>
    <w:rsid w:val="00735908"/>
    <w:rsid w:val="00736B40"/>
    <w:rsid w:val="00741879"/>
    <w:rsid w:val="007418A7"/>
    <w:rsid w:val="00741923"/>
    <w:rsid w:val="00741C1D"/>
    <w:rsid w:val="00744F22"/>
    <w:rsid w:val="00744FB1"/>
    <w:rsid w:val="007457B7"/>
    <w:rsid w:val="00746070"/>
    <w:rsid w:val="007478AB"/>
    <w:rsid w:val="00750A15"/>
    <w:rsid w:val="0075118E"/>
    <w:rsid w:val="00751791"/>
    <w:rsid w:val="00751C1E"/>
    <w:rsid w:val="00752922"/>
    <w:rsid w:val="00754641"/>
    <w:rsid w:val="00754A0B"/>
    <w:rsid w:val="00754E1F"/>
    <w:rsid w:val="0075523F"/>
    <w:rsid w:val="007553DA"/>
    <w:rsid w:val="00757F9E"/>
    <w:rsid w:val="00760574"/>
    <w:rsid w:val="0076289F"/>
    <w:rsid w:val="007645AA"/>
    <w:rsid w:val="00765358"/>
    <w:rsid w:val="00766837"/>
    <w:rsid w:val="00766924"/>
    <w:rsid w:val="007669EF"/>
    <w:rsid w:val="00766BB2"/>
    <w:rsid w:val="007701E4"/>
    <w:rsid w:val="00770632"/>
    <w:rsid w:val="007711A1"/>
    <w:rsid w:val="00771405"/>
    <w:rsid w:val="00774747"/>
    <w:rsid w:val="0077668F"/>
    <w:rsid w:val="007779FA"/>
    <w:rsid w:val="00782446"/>
    <w:rsid w:val="0078277C"/>
    <w:rsid w:val="00782BCB"/>
    <w:rsid w:val="00783C38"/>
    <w:rsid w:val="00784220"/>
    <w:rsid w:val="00785F6C"/>
    <w:rsid w:val="00787082"/>
    <w:rsid w:val="00787EC9"/>
    <w:rsid w:val="00790DA9"/>
    <w:rsid w:val="007914AE"/>
    <w:rsid w:val="007925BA"/>
    <w:rsid w:val="00792DC5"/>
    <w:rsid w:val="007930B2"/>
    <w:rsid w:val="007930D5"/>
    <w:rsid w:val="00793750"/>
    <w:rsid w:val="00794677"/>
    <w:rsid w:val="0079484B"/>
    <w:rsid w:val="00796BD8"/>
    <w:rsid w:val="007977E7"/>
    <w:rsid w:val="00797B97"/>
    <w:rsid w:val="007A1B1D"/>
    <w:rsid w:val="007A209B"/>
    <w:rsid w:val="007A46B5"/>
    <w:rsid w:val="007A5561"/>
    <w:rsid w:val="007B06AB"/>
    <w:rsid w:val="007B1A2E"/>
    <w:rsid w:val="007B2979"/>
    <w:rsid w:val="007B4007"/>
    <w:rsid w:val="007C25AD"/>
    <w:rsid w:val="007C4875"/>
    <w:rsid w:val="007C49D9"/>
    <w:rsid w:val="007C5CC8"/>
    <w:rsid w:val="007C67E1"/>
    <w:rsid w:val="007C6846"/>
    <w:rsid w:val="007D084E"/>
    <w:rsid w:val="007D134C"/>
    <w:rsid w:val="007D1417"/>
    <w:rsid w:val="007D2156"/>
    <w:rsid w:val="007D3371"/>
    <w:rsid w:val="007D41E1"/>
    <w:rsid w:val="007D6A2B"/>
    <w:rsid w:val="007D6CB7"/>
    <w:rsid w:val="007E034F"/>
    <w:rsid w:val="007E118A"/>
    <w:rsid w:val="007E11A1"/>
    <w:rsid w:val="007E1B0A"/>
    <w:rsid w:val="007E32BC"/>
    <w:rsid w:val="007E5594"/>
    <w:rsid w:val="007E6C6E"/>
    <w:rsid w:val="007F0232"/>
    <w:rsid w:val="007F0F41"/>
    <w:rsid w:val="007F14A6"/>
    <w:rsid w:val="007F293F"/>
    <w:rsid w:val="007F6B7B"/>
    <w:rsid w:val="007F7215"/>
    <w:rsid w:val="00802916"/>
    <w:rsid w:val="0080534E"/>
    <w:rsid w:val="00806068"/>
    <w:rsid w:val="00806847"/>
    <w:rsid w:val="008075CF"/>
    <w:rsid w:val="008106BD"/>
    <w:rsid w:val="00810B24"/>
    <w:rsid w:val="008112FD"/>
    <w:rsid w:val="00811A0E"/>
    <w:rsid w:val="00812712"/>
    <w:rsid w:val="00814457"/>
    <w:rsid w:val="00814890"/>
    <w:rsid w:val="00815EC8"/>
    <w:rsid w:val="00816C15"/>
    <w:rsid w:val="0081767A"/>
    <w:rsid w:val="00820E6F"/>
    <w:rsid w:val="00823AC5"/>
    <w:rsid w:val="008265E3"/>
    <w:rsid w:val="00827825"/>
    <w:rsid w:val="0083211D"/>
    <w:rsid w:val="00835691"/>
    <w:rsid w:val="00836AD5"/>
    <w:rsid w:val="00836C39"/>
    <w:rsid w:val="008371D5"/>
    <w:rsid w:val="008431AB"/>
    <w:rsid w:val="008455AD"/>
    <w:rsid w:val="00846569"/>
    <w:rsid w:val="00850DA1"/>
    <w:rsid w:val="00852ACE"/>
    <w:rsid w:val="0085368F"/>
    <w:rsid w:val="00855188"/>
    <w:rsid w:val="00855388"/>
    <w:rsid w:val="008553B6"/>
    <w:rsid w:val="00855AAC"/>
    <w:rsid w:val="00856581"/>
    <w:rsid w:val="00856935"/>
    <w:rsid w:val="008632E0"/>
    <w:rsid w:val="0086336F"/>
    <w:rsid w:val="008647F5"/>
    <w:rsid w:val="008648B0"/>
    <w:rsid w:val="0086527A"/>
    <w:rsid w:val="00865A94"/>
    <w:rsid w:val="00867D0E"/>
    <w:rsid w:val="008721AB"/>
    <w:rsid w:val="008723BE"/>
    <w:rsid w:val="00874278"/>
    <w:rsid w:val="00874395"/>
    <w:rsid w:val="0087512B"/>
    <w:rsid w:val="0087708B"/>
    <w:rsid w:val="008803A1"/>
    <w:rsid w:val="008814D6"/>
    <w:rsid w:val="00882D93"/>
    <w:rsid w:val="00890AF1"/>
    <w:rsid w:val="008918D1"/>
    <w:rsid w:val="00891EFB"/>
    <w:rsid w:val="008922BB"/>
    <w:rsid w:val="008938F3"/>
    <w:rsid w:val="0089595E"/>
    <w:rsid w:val="00895C22"/>
    <w:rsid w:val="0089676C"/>
    <w:rsid w:val="00897D2D"/>
    <w:rsid w:val="00897E1B"/>
    <w:rsid w:val="00897F4D"/>
    <w:rsid w:val="008A0EC1"/>
    <w:rsid w:val="008A2461"/>
    <w:rsid w:val="008A469A"/>
    <w:rsid w:val="008A4B09"/>
    <w:rsid w:val="008A4DED"/>
    <w:rsid w:val="008A5FD3"/>
    <w:rsid w:val="008B2512"/>
    <w:rsid w:val="008B38C0"/>
    <w:rsid w:val="008B5E2A"/>
    <w:rsid w:val="008B633E"/>
    <w:rsid w:val="008B6873"/>
    <w:rsid w:val="008B68EC"/>
    <w:rsid w:val="008B7C4D"/>
    <w:rsid w:val="008C0655"/>
    <w:rsid w:val="008C1799"/>
    <w:rsid w:val="008C7291"/>
    <w:rsid w:val="008D155E"/>
    <w:rsid w:val="008D16F3"/>
    <w:rsid w:val="008D22E0"/>
    <w:rsid w:val="008D33CF"/>
    <w:rsid w:val="008D4832"/>
    <w:rsid w:val="008D5FC3"/>
    <w:rsid w:val="008D7C69"/>
    <w:rsid w:val="008D7D75"/>
    <w:rsid w:val="008E054B"/>
    <w:rsid w:val="008E20CE"/>
    <w:rsid w:val="008E70DF"/>
    <w:rsid w:val="008F0951"/>
    <w:rsid w:val="008F29E2"/>
    <w:rsid w:val="008F369D"/>
    <w:rsid w:val="008F4210"/>
    <w:rsid w:val="008F6137"/>
    <w:rsid w:val="008F6536"/>
    <w:rsid w:val="008F6860"/>
    <w:rsid w:val="009001E7"/>
    <w:rsid w:val="009003A5"/>
    <w:rsid w:val="00901B7C"/>
    <w:rsid w:val="00902878"/>
    <w:rsid w:val="009071AF"/>
    <w:rsid w:val="00910DCD"/>
    <w:rsid w:val="0091194E"/>
    <w:rsid w:val="009129F5"/>
    <w:rsid w:val="00913C02"/>
    <w:rsid w:val="0091431F"/>
    <w:rsid w:val="00914807"/>
    <w:rsid w:val="00915678"/>
    <w:rsid w:val="00917656"/>
    <w:rsid w:val="009217A0"/>
    <w:rsid w:val="00923800"/>
    <w:rsid w:val="00926C34"/>
    <w:rsid w:val="00930D46"/>
    <w:rsid w:val="009313CA"/>
    <w:rsid w:val="009349FD"/>
    <w:rsid w:val="00934F43"/>
    <w:rsid w:val="00937A02"/>
    <w:rsid w:val="00941795"/>
    <w:rsid w:val="00944A7D"/>
    <w:rsid w:val="00944CA8"/>
    <w:rsid w:val="00945405"/>
    <w:rsid w:val="009454B6"/>
    <w:rsid w:val="00946FF6"/>
    <w:rsid w:val="0095053E"/>
    <w:rsid w:val="00950C4D"/>
    <w:rsid w:val="00952AD4"/>
    <w:rsid w:val="00953A92"/>
    <w:rsid w:val="0095558E"/>
    <w:rsid w:val="00957928"/>
    <w:rsid w:val="00960D7E"/>
    <w:rsid w:val="00961FC8"/>
    <w:rsid w:val="009624A2"/>
    <w:rsid w:val="009652A3"/>
    <w:rsid w:val="00967381"/>
    <w:rsid w:val="00967745"/>
    <w:rsid w:val="00970595"/>
    <w:rsid w:val="00971048"/>
    <w:rsid w:val="009720A2"/>
    <w:rsid w:val="00973536"/>
    <w:rsid w:val="00974DA9"/>
    <w:rsid w:val="0097548F"/>
    <w:rsid w:val="009767F2"/>
    <w:rsid w:val="00976813"/>
    <w:rsid w:val="00976FF3"/>
    <w:rsid w:val="0097771B"/>
    <w:rsid w:val="00977D6B"/>
    <w:rsid w:val="00977DBB"/>
    <w:rsid w:val="00981ED8"/>
    <w:rsid w:val="0098242E"/>
    <w:rsid w:val="009834B7"/>
    <w:rsid w:val="0098363F"/>
    <w:rsid w:val="0098368D"/>
    <w:rsid w:val="0098529E"/>
    <w:rsid w:val="00985BC8"/>
    <w:rsid w:val="009860DD"/>
    <w:rsid w:val="00987961"/>
    <w:rsid w:val="00987AB2"/>
    <w:rsid w:val="00991EEB"/>
    <w:rsid w:val="009930C0"/>
    <w:rsid w:val="0099382A"/>
    <w:rsid w:val="0099754C"/>
    <w:rsid w:val="00997DC9"/>
    <w:rsid w:val="009A1374"/>
    <w:rsid w:val="009A138C"/>
    <w:rsid w:val="009A14E7"/>
    <w:rsid w:val="009A2555"/>
    <w:rsid w:val="009A3673"/>
    <w:rsid w:val="009A67DD"/>
    <w:rsid w:val="009A6820"/>
    <w:rsid w:val="009B1DD9"/>
    <w:rsid w:val="009B23B4"/>
    <w:rsid w:val="009B4030"/>
    <w:rsid w:val="009B62B8"/>
    <w:rsid w:val="009C0334"/>
    <w:rsid w:val="009C1DE5"/>
    <w:rsid w:val="009C6EAB"/>
    <w:rsid w:val="009C7E2D"/>
    <w:rsid w:val="009D0312"/>
    <w:rsid w:val="009D3BB2"/>
    <w:rsid w:val="009D42B8"/>
    <w:rsid w:val="009D4AF1"/>
    <w:rsid w:val="009D5014"/>
    <w:rsid w:val="009D68EE"/>
    <w:rsid w:val="009E041B"/>
    <w:rsid w:val="009E172A"/>
    <w:rsid w:val="009E1754"/>
    <w:rsid w:val="009E1896"/>
    <w:rsid w:val="009E1CC8"/>
    <w:rsid w:val="009E1D67"/>
    <w:rsid w:val="009E3637"/>
    <w:rsid w:val="009E39F2"/>
    <w:rsid w:val="009E411D"/>
    <w:rsid w:val="009E7451"/>
    <w:rsid w:val="009F037B"/>
    <w:rsid w:val="009F1B47"/>
    <w:rsid w:val="009F23D8"/>
    <w:rsid w:val="009F3F89"/>
    <w:rsid w:val="009F4396"/>
    <w:rsid w:val="009F5872"/>
    <w:rsid w:val="009F5B66"/>
    <w:rsid w:val="009F65E6"/>
    <w:rsid w:val="009F6970"/>
    <w:rsid w:val="009F77BF"/>
    <w:rsid w:val="00A0057D"/>
    <w:rsid w:val="00A03417"/>
    <w:rsid w:val="00A0415C"/>
    <w:rsid w:val="00A05625"/>
    <w:rsid w:val="00A05C2E"/>
    <w:rsid w:val="00A062A3"/>
    <w:rsid w:val="00A10A4F"/>
    <w:rsid w:val="00A14160"/>
    <w:rsid w:val="00A14B53"/>
    <w:rsid w:val="00A170AD"/>
    <w:rsid w:val="00A1759B"/>
    <w:rsid w:val="00A20CCB"/>
    <w:rsid w:val="00A232E2"/>
    <w:rsid w:val="00A2524C"/>
    <w:rsid w:val="00A25644"/>
    <w:rsid w:val="00A25B26"/>
    <w:rsid w:val="00A26534"/>
    <w:rsid w:val="00A26B52"/>
    <w:rsid w:val="00A26F1C"/>
    <w:rsid w:val="00A30D1E"/>
    <w:rsid w:val="00A3103B"/>
    <w:rsid w:val="00A31AC2"/>
    <w:rsid w:val="00A32640"/>
    <w:rsid w:val="00A32C04"/>
    <w:rsid w:val="00A3405C"/>
    <w:rsid w:val="00A34BF0"/>
    <w:rsid w:val="00A34EB7"/>
    <w:rsid w:val="00A35067"/>
    <w:rsid w:val="00A350E2"/>
    <w:rsid w:val="00A37273"/>
    <w:rsid w:val="00A3794A"/>
    <w:rsid w:val="00A43A63"/>
    <w:rsid w:val="00A44235"/>
    <w:rsid w:val="00A4593E"/>
    <w:rsid w:val="00A46F17"/>
    <w:rsid w:val="00A4734C"/>
    <w:rsid w:val="00A477EE"/>
    <w:rsid w:val="00A47854"/>
    <w:rsid w:val="00A52661"/>
    <w:rsid w:val="00A54368"/>
    <w:rsid w:val="00A61338"/>
    <w:rsid w:val="00A63DD5"/>
    <w:rsid w:val="00A65EF4"/>
    <w:rsid w:val="00A70271"/>
    <w:rsid w:val="00A80060"/>
    <w:rsid w:val="00A807F2"/>
    <w:rsid w:val="00A80F62"/>
    <w:rsid w:val="00A8133A"/>
    <w:rsid w:val="00A8147D"/>
    <w:rsid w:val="00A81C42"/>
    <w:rsid w:val="00A83023"/>
    <w:rsid w:val="00A833DE"/>
    <w:rsid w:val="00A8793B"/>
    <w:rsid w:val="00A87F65"/>
    <w:rsid w:val="00A90736"/>
    <w:rsid w:val="00A919A6"/>
    <w:rsid w:val="00A9384F"/>
    <w:rsid w:val="00A95F5A"/>
    <w:rsid w:val="00A97713"/>
    <w:rsid w:val="00A97B29"/>
    <w:rsid w:val="00A97F5D"/>
    <w:rsid w:val="00A97FD1"/>
    <w:rsid w:val="00AA1964"/>
    <w:rsid w:val="00AA1C72"/>
    <w:rsid w:val="00AA3ED0"/>
    <w:rsid w:val="00AA53BB"/>
    <w:rsid w:val="00AA75BD"/>
    <w:rsid w:val="00AB04CE"/>
    <w:rsid w:val="00AB0631"/>
    <w:rsid w:val="00AB1E83"/>
    <w:rsid w:val="00AB2DFE"/>
    <w:rsid w:val="00AB512C"/>
    <w:rsid w:val="00AB761A"/>
    <w:rsid w:val="00AC1A55"/>
    <w:rsid w:val="00AC1A8A"/>
    <w:rsid w:val="00AC3FBF"/>
    <w:rsid w:val="00AC42E4"/>
    <w:rsid w:val="00AC476B"/>
    <w:rsid w:val="00AC5823"/>
    <w:rsid w:val="00AC6948"/>
    <w:rsid w:val="00AC75D3"/>
    <w:rsid w:val="00AD4650"/>
    <w:rsid w:val="00AD78D9"/>
    <w:rsid w:val="00AE0799"/>
    <w:rsid w:val="00AE1447"/>
    <w:rsid w:val="00AE3474"/>
    <w:rsid w:val="00AE3A14"/>
    <w:rsid w:val="00AE45C4"/>
    <w:rsid w:val="00AF0CA7"/>
    <w:rsid w:val="00AF231C"/>
    <w:rsid w:val="00AF31B3"/>
    <w:rsid w:val="00AF3E38"/>
    <w:rsid w:val="00AF3E78"/>
    <w:rsid w:val="00AF4A5E"/>
    <w:rsid w:val="00AF4D2F"/>
    <w:rsid w:val="00AF57D2"/>
    <w:rsid w:val="00AF5ADA"/>
    <w:rsid w:val="00AF5B7A"/>
    <w:rsid w:val="00AF6625"/>
    <w:rsid w:val="00AF7AA7"/>
    <w:rsid w:val="00B04871"/>
    <w:rsid w:val="00B11477"/>
    <w:rsid w:val="00B1372C"/>
    <w:rsid w:val="00B1513D"/>
    <w:rsid w:val="00B20006"/>
    <w:rsid w:val="00B224FB"/>
    <w:rsid w:val="00B257D8"/>
    <w:rsid w:val="00B27DE9"/>
    <w:rsid w:val="00B310A8"/>
    <w:rsid w:val="00B3123E"/>
    <w:rsid w:val="00B32195"/>
    <w:rsid w:val="00B32231"/>
    <w:rsid w:val="00B3241A"/>
    <w:rsid w:val="00B33B59"/>
    <w:rsid w:val="00B34F19"/>
    <w:rsid w:val="00B3564C"/>
    <w:rsid w:val="00B3711F"/>
    <w:rsid w:val="00B43197"/>
    <w:rsid w:val="00B43A44"/>
    <w:rsid w:val="00B45CDC"/>
    <w:rsid w:val="00B4604B"/>
    <w:rsid w:val="00B46B39"/>
    <w:rsid w:val="00B46D13"/>
    <w:rsid w:val="00B50438"/>
    <w:rsid w:val="00B506C3"/>
    <w:rsid w:val="00B50E47"/>
    <w:rsid w:val="00B5333F"/>
    <w:rsid w:val="00B54434"/>
    <w:rsid w:val="00B54563"/>
    <w:rsid w:val="00B55424"/>
    <w:rsid w:val="00B5662E"/>
    <w:rsid w:val="00B57393"/>
    <w:rsid w:val="00B60923"/>
    <w:rsid w:val="00B610DF"/>
    <w:rsid w:val="00B6399C"/>
    <w:rsid w:val="00B63C14"/>
    <w:rsid w:val="00B64AAC"/>
    <w:rsid w:val="00B67723"/>
    <w:rsid w:val="00B67DC2"/>
    <w:rsid w:val="00B71389"/>
    <w:rsid w:val="00B721A6"/>
    <w:rsid w:val="00B804F3"/>
    <w:rsid w:val="00B8093F"/>
    <w:rsid w:val="00B83961"/>
    <w:rsid w:val="00B847AE"/>
    <w:rsid w:val="00B84E64"/>
    <w:rsid w:val="00B85920"/>
    <w:rsid w:val="00B8673A"/>
    <w:rsid w:val="00B9036D"/>
    <w:rsid w:val="00B907A9"/>
    <w:rsid w:val="00B907B3"/>
    <w:rsid w:val="00B91799"/>
    <w:rsid w:val="00B937B2"/>
    <w:rsid w:val="00B94828"/>
    <w:rsid w:val="00B9494C"/>
    <w:rsid w:val="00B95545"/>
    <w:rsid w:val="00B96DBC"/>
    <w:rsid w:val="00B96FC5"/>
    <w:rsid w:val="00B970CA"/>
    <w:rsid w:val="00BA1492"/>
    <w:rsid w:val="00BA3DCD"/>
    <w:rsid w:val="00BA4BAD"/>
    <w:rsid w:val="00BA4E34"/>
    <w:rsid w:val="00BA5AF1"/>
    <w:rsid w:val="00BA685B"/>
    <w:rsid w:val="00BA69E7"/>
    <w:rsid w:val="00BA7162"/>
    <w:rsid w:val="00BA7B3C"/>
    <w:rsid w:val="00BB0E9A"/>
    <w:rsid w:val="00BB2969"/>
    <w:rsid w:val="00BB431F"/>
    <w:rsid w:val="00BB5356"/>
    <w:rsid w:val="00BB5D54"/>
    <w:rsid w:val="00BC03E5"/>
    <w:rsid w:val="00BC1385"/>
    <w:rsid w:val="00BC309E"/>
    <w:rsid w:val="00BC30A6"/>
    <w:rsid w:val="00BC354C"/>
    <w:rsid w:val="00BC4469"/>
    <w:rsid w:val="00BC48CC"/>
    <w:rsid w:val="00BC5EC5"/>
    <w:rsid w:val="00BD31AF"/>
    <w:rsid w:val="00BD376A"/>
    <w:rsid w:val="00BD7BC9"/>
    <w:rsid w:val="00BE0A31"/>
    <w:rsid w:val="00BE1140"/>
    <w:rsid w:val="00BE12BF"/>
    <w:rsid w:val="00BE27AC"/>
    <w:rsid w:val="00BE2C24"/>
    <w:rsid w:val="00BE3F3E"/>
    <w:rsid w:val="00BE4FE1"/>
    <w:rsid w:val="00BF1806"/>
    <w:rsid w:val="00BF1D5C"/>
    <w:rsid w:val="00BF2777"/>
    <w:rsid w:val="00BF2873"/>
    <w:rsid w:val="00BF3282"/>
    <w:rsid w:val="00BF38AD"/>
    <w:rsid w:val="00BF4812"/>
    <w:rsid w:val="00BF5747"/>
    <w:rsid w:val="00BF709E"/>
    <w:rsid w:val="00BF71FC"/>
    <w:rsid w:val="00BF795E"/>
    <w:rsid w:val="00C0086C"/>
    <w:rsid w:val="00C019F5"/>
    <w:rsid w:val="00C03182"/>
    <w:rsid w:val="00C03428"/>
    <w:rsid w:val="00C03899"/>
    <w:rsid w:val="00C044B3"/>
    <w:rsid w:val="00C04AD8"/>
    <w:rsid w:val="00C0591B"/>
    <w:rsid w:val="00C07EFF"/>
    <w:rsid w:val="00C108F3"/>
    <w:rsid w:val="00C114E9"/>
    <w:rsid w:val="00C11C78"/>
    <w:rsid w:val="00C12497"/>
    <w:rsid w:val="00C124BF"/>
    <w:rsid w:val="00C12D36"/>
    <w:rsid w:val="00C13F11"/>
    <w:rsid w:val="00C14DAF"/>
    <w:rsid w:val="00C1575B"/>
    <w:rsid w:val="00C159A3"/>
    <w:rsid w:val="00C15B30"/>
    <w:rsid w:val="00C16142"/>
    <w:rsid w:val="00C20EFE"/>
    <w:rsid w:val="00C21007"/>
    <w:rsid w:val="00C21F42"/>
    <w:rsid w:val="00C22E2E"/>
    <w:rsid w:val="00C23A3B"/>
    <w:rsid w:val="00C2421A"/>
    <w:rsid w:val="00C247F4"/>
    <w:rsid w:val="00C2482D"/>
    <w:rsid w:val="00C24E1F"/>
    <w:rsid w:val="00C25195"/>
    <w:rsid w:val="00C25E24"/>
    <w:rsid w:val="00C2623E"/>
    <w:rsid w:val="00C27C13"/>
    <w:rsid w:val="00C30F46"/>
    <w:rsid w:val="00C31D42"/>
    <w:rsid w:val="00C343A9"/>
    <w:rsid w:val="00C362AC"/>
    <w:rsid w:val="00C37498"/>
    <w:rsid w:val="00C41E98"/>
    <w:rsid w:val="00C421AD"/>
    <w:rsid w:val="00C427C4"/>
    <w:rsid w:val="00C42B42"/>
    <w:rsid w:val="00C42F3E"/>
    <w:rsid w:val="00C43AB1"/>
    <w:rsid w:val="00C4590D"/>
    <w:rsid w:val="00C5015B"/>
    <w:rsid w:val="00C52B4D"/>
    <w:rsid w:val="00C53865"/>
    <w:rsid w:val="00C55FB4"/>
    <w:rsid w:val="00C5685B"/>
    <w:rsid w:val="00C60DAE"/>
    <w:rsid w:val="00C610E3"/>
    <w:rsid w:val="00C6178B"/>
    <w:rsid w:val="00C63A7C"/>
    <w:rsid w:val="00C64EC2"/>
    <w:rsid w:val="00C7133E"/>
    <w:rsid w:val="00C7298F"/>
    <w:rsid w:val="00C737E1"/>
    <w:rsid w:val="00C74FEF"/>
    <w:rsid w:val="00C7536E"/>
    <w:rsid w:val="00C75FDC"/>
    <w:rsid w:val="00C76784"/>
    <w:rsid w:val="00C8217C"/>
    <w:rsid w:val="00C877FD"/>
    <w:rsid w:val="00C903F9"/>
    <w:rsid w:val="00C90B1F"/>
    <w:rsid w:val="00C92AAE"/>
    <w:rsid w:val="00C93824"/>
    <w:rsid w:val="00C9724A"/>
    <w:rsid w:val="00C97F70"/>
    <w:rsid w:val="00CA0501"/>
    <w:rsid w:val="00CA16FA"/>
    <w:rsid w:val="00CA2D94"/>
    <w:rsid w:val="00CA32A4"/>
    <w:rsid w:val="00CA3433"/>
    <w:rsid w:val="00CA75BF"/>
    <w:rsid w:val="00CA7BFE"/>
    <w:rsid w:val="00CB073B"/>
    <w:rsid w:val="00CB11CF"/>
    <w:rsid w:val="00CB14E9"/>
    <w:rsid w:val="00CB1C1A"/>
    <w:rsid w:val="00CB35B7"/>
    <w:rsid w:val="00CB3750"/>
    <w:rsid w:val="00CB64AB"/>
    <w:rsid w:val="00CB7EC8"/>
    <w:rsid w:val="00CC2139"/>
    <w:rsid w:val="00CC6523"/>
    <w:rsid w:val="00CC7ECA"/>
    <w:rsid w:val="00CD0346"/>
    <w:rsid w:val="00CD0D1A"/>
    <w:rsid w:val="00CD1661"/>
    <w:rsid w:val="00CD2860"/>
    <w:rsid w:val="00CD31DD"/>
    <w:rsid w:val="00CD3B9D"/>
    <w:rsid w:val="00CD48F8"/>
    <w:rsid w:val="00CD5192"/>
    <w:rsid w:val="00CD57F1"/>
    <w:rsid w:val="00CD5CC1"/>
    <w:rsid w:val="00CD5F26"/>
    <w:rsid w:val="00CD5F85"/>
    <w:rsid w:val="00CD670F"/>
    <w:rsid w:val="00CE0B0C"/>
    <w:rsid w:val="00CE0C34"/>
    <w:rsid w:val="00CE23B0"/>
    <w:rsid w:val="00CE28E9"/>
    <w:rsid w:val="00CE3455"/>
    <w:rsid w:val="00CE4501"/>
    <w:rsid w:val="00CE51EF"/>
    <w:rsid w:val="00CE6569"/>
    <w:rsid w:val="00CE6678"/>
    <w:rsid w:val="00CF0689"/>
    <w:rsid w:val="00CF0E7E"/>
    <w:rsid w:val="00CF1D0C"/>
    <w:rsid w:val="00CF1D54"/>
    <w:rsid w:val="00CF1F6E"/>
    <w:rsid w:val="00CF2675"/>
    <w:rsid w:val="00CF2A80"/>
    <w:rsid w:val="00CF6070"/>
    <w:rsid w:val="00CF667F"/>
    <w:rsid w:val="00D00F9C"/>
    <w:rsid w:val="00D01740"/>
    <w:rsid w:val="00D0201C"/>
    <w:rsid w:val="00D025E3"/>
    <w:rsid w:val="00D02932"/>
    <w:rsid w:val="00D0364F"/>
    <w:rsid w:val="00D046AC"/>
    <w:rsid w:val="00D04CDC"/>
    <w:rsid w:val="00D06255"/>
    <w:rsid w:val="00D119CB"/>
    <w:rsid w:val="00D121FF"/>
    <w:rsid w:val="00D16402"/>
    <w:rsid w:val="00D16FF5"/>
    <w:rsid w:val="00D20D10"/>
    <w:rsid w:val="00D210C8"/>
    <w:rsid w:val="00D223D3"/>
    <w:rsid w:val="00D227BC"/>
    <w:rsid w:val="00D237CF"/>
    <w:rsid w:val="00D2453F"/>
    <w:rsid w:val="00D266EF"/>
    <w:rsid w:val="00D27766"/>
    <w:rsid w:val="00D27DD3"/>
    <w:rsid w:val="00D3138A"/>
    <w:rsid w:val="00D327AD"/>
    <w:rsid w:val="00D32852"/>
    <w:rsid w:val="00D33B9C"/>
    <w:rsid w:val="00D35D6F"/>
    <w:rsid w:val="00D41255"/>
    <w:rsid w:val="00D41C32"/>
    <w:rsid w:val="00D43037"/>
    <w:rsid w:val="00D43E78"/>
    <w:rsid w:val="00D4493B"/>
    <w:rsid w:val="00D44D48"/>
    <w:rsid w:val="00D50327"/>
    <w:rsid w:val="00D504D5"/>
    <w:rsid w:val="00D50945"/>
    <w:rsid w:val="00D518C8"/>
    <w:rsid w:val="00D52DA3"/>
    <w:rsid w:val="00D560F5"/>
    <w:rsid w:val="00D56851"/>
    <w:rsid w:val="00D60922"/>
    <w:rsid w:val="00D612BA"/>
    <w:rsid w:val="00D62CD0"/>
    <w:rsid w:val="00D6345E"/>
    <w:rsid w:val="00D63A57"/>
    <w:rsid w:val="00D63A8F"/>
    <w:rsid w:val="00D63C25"/>
    <w:rsid w:val="00D66DF5"/>
    <w:rsid w:val="00D70C7E"/>
    <w:rsid w:val="00D71669"/>
    <w:rsid w:val="00D723CC"/>
    <w:rsid w:val="00D72A26"/>
    <w:rsid w:val="00D735F1"/>
    <w:rsid w:val="00D7387E"/>
    <w:rsid w:val="00D74EAC"/>
    <w:rsid w:val="00D74F3B"/>
    <w:rsid w:val="00D75584"/>
    <w:rsid w:val="00D75C3B"/>
    <w:rsid w:val="00D7675B"/>
    <w:rsid w:val="00D76BB2"/>
    <w:rsid w:val="00D80178"/>
    <w:rsid w:val="00D81B55"/>
    <w:rsid w:val="00D820A9"/>
    <w:rsid w:val="00D8225F"/>
    <w:rsid w:val="00D82727"/>
    <w:rsid w:val="00D85045"/>
    <w:rsid w:val="00D90B93"/>
    <w:rsid w:val="00D90C7A"/>
    <w:rsid w:val="00D93DC6"/>
    <w:rsid w:val="00D95125"/>
    <w:rsid w:val="00D962D9"/>
    <w:rsid w:val="00D96305"/>
    <w:rsid w:val="00D96551"/>
    <w:rsid w:val="00D97A16"/>
    <w:rsid w:val="00D97EAB"/>
    <w:rsid w:val="00D97EEE"/>
    <w:rsid w:val="00DA0C2D"/>
    <w:rsid w:val="00DA155A"/>
    <w:rsid w:val="00DA387C"/>
    <w:rsid w:val="00DA6471"/>
    <w:rsid w:val="00DB00AD"/>
    <w:rsid w:val="00DB1B02"/>
    <w:rsid w:val="00DB5E47"/>
    <w:rsid w:val="00DB75F3"/>
    <w:rsid w:val="00DB76E4"/>
    <w:rsid w:val="00DC0026"/>
    <w:rsid w:val="00DC54EF"/>
    <w:rsid w:val="00DC767F"/>
    <w:rsid w:val="00DD0294"/>
    <w:rsid w:val="00DD119E"/>
    <w:rsid w:val="00DD18AD"/>
    <w:rsid w:val="00DD3001"/>
    <w:rsid w:val="00DD44D2"/>
    <w:rsid w:val="00DD499F"/>
    <w:rsid w:val="00DD5685"/>
    <w:rsid w:val="00DD56AB"/>
    <w:rsid w:val="00DD56D4"/>
    <w:rsid w:val="00DD79F2"/>
    <w:rsid w:val="00DE07FF"/>
    <w:rsid w:val="00DE1423"/>
    <w:rsid w:val="00DE3559"/>
    <w:rsid w:val="00DE3B47"/>
    <w:rsid w:val="00DE4002"/>
    <w:rsid w:val="00DE6F12"/>
    <w:rsid w:val="00DE7184"/>
    <w:rsid w:val="00DE7D4E"/>
    <w:rsid w:val="00DF0D92"/>
    <w:rsid w:val="00DF2342"/>
    <w:rsid w:val="00DF258C"/>
    <w:rsid w:val="00DF7EEA"/>
    <w:rsid w:val="00E00524"/>
    <w:rsid w:val="00E00D39"/>
    <w:rsid w:val="00E01694"/>
    <w:rsid w:val="00E02A2D"/>
    <w:rsid w:val="00E02A41"/>
    <w:rsid w:val="00E03471"/>
    <w:rsid w:val="00E0431F"/>
    <w:rsid w:val="00E053C2"/>
    <w:rsid w:val="00E05533"/>
    <w:rsid w:val="00E07E00"/>
    <w:rsid w:val="00E10407"/>
    <w:rsid w:val="00E11DF0"/>
    <w:rsid w:val="00E11E66"/>
    <w:rsid w:val="00E11F67"/>
    <w:rsid w:val="00E13EFC"/>
    <w:rsid w:val="00E14C1C"/>
    <w:rsid w:val="00E164C4"/>
    <w:rsid w:val="00E170FD"/>
    <w:rsid w:val="00E173BA"/>
    <w:rsid w:val="00E175CA"/>
    <w:rsid w:val="00E1768D"/>
    <w:rsid w:val="00E2237D"/>
    <w:rsid w:val="00E22F27"/>
    <w:rsid w:val="00E22F83"/>
    <w:rsid w:val="00E256BB"/>
    <w:rsid w:val="00E25E9B"/>
    <w:rsid w:val="00E26789"/>
    <w:rsid w:val="00E26FDD"/>
    <w:rsid w:val="00E27895"/>
    <w:rsid w:val="00E31136"/>
    <w:rsid w:val="00E33BA0"/>
    <w:rsid w:val="00E33DE6"/>
    <w:rsid w:val="00E3467B"/>
    <w:rsid w:val="00E34C58"/>
    <w:rsid w:val="00E35235"/>
    <w:rsid w:val="00E35632"/>
    <w:rsid w:val="00E37540"/>
    <w:rsid w:val="00E408BC"/>
    <w:rsid w:val="00E40AF7"/>
    <w:rsid w:val="00E4153A"/>
    <w:rsid w:val="00E449FB"/>
    <w:rsid w:val="00E50E84"/>
    <w:rsid w:val="00E50F73"/>
    <w:rsid w:val="00E51C7D"/>
    <w:rsid w:val="00E533CF"/>
    <w:rsid w:val="00E54C96"/>
    <w:rsid w:val="00E60E5A"/>
    <w:rsid w:val="00E61788"/>
    <w:rsid w:val="00E61B02"/>
    <w:rsid w:val="00E61D08"/>
    <w:rsid w:val="00E63A68"/>
    <w:rsid w:val="00E63F26"/>
    <w:rsid w:val="00E6718D"/>
    <w:rsid w:val="00E678BB"/>
    <w:rsid w:val="00E702BF"/>
    <w:rsid w:val="00E704AD"/>
    <w:rsid w:val="00E7154A"/>
    <w:rsid w:val="00E727EF"/>
    <w:rsid w:val="00E7321F"/>
    <w:rsid w:val="00E742D0"/>
    <w:rsid w:val="00E760DE"/>
    <w:rsid w:val="00E761CC"/>
    <w:rsid w:val="00E77321"/>
    <w:rsid w:val="00E7796A"/>
    <w:rsid w:val="00E81C7C"/>
    <w:rsid w:val="00E82022"/>
    <w:rsid w:val="00E82A34"/>
    <w:rsid w:val="00E845B5"/>
    <w:rsid w:val="00E848AA"/>
    <w:rsid w:val="00E84EA3"/>
    <w:rsid w:val="00E865F5"/>
    <w:rsid w:val="00E867A3"/>
    <w:rsid w:val="00E86CE1"/>
    <w:rsid w:val="00E8730E"/>
    <w:rsid w:val="00E8747D"/>
    <w:rsid w:val="00E8791B"/>
    <w:rsid w:val="00E87AB5"/>
    <w:rsid w:val="00E909C4"/>
    <w:rsid w:val="00E911FB"/>
    <w:rsid w:val="00E924A9"/>
    <w:rsid w:val="00E92E2B"/>
    <w:rsid w:val="00E95455"/>
    <w:rsid w:val="00E95E56"/>
    <w:rsid w:val="00EA0726"/>
    <w:rsid w:val="00EA3CB5"/>
    <w:rsid w:val="00EA5409"/>
    <w:rsid w:val="00EA7269"/>
    <w:rsid w:val="00EA74FB"/>
    <w:rsid w:val="00EB0606"/>
    <w:rsid w:val="00EB3B12"/>
    <w:rsid w:val="00EB4874"/>
    <w:rsid w:val="00EB4BE2"/>
    <w:rsid w:val="00EB50BF"/>
    <w:rsid w:val="00EC008A"/>
    <w:rsid w:val="00EC0838"/>
    <w:rsid w:val="00EC08BC"/>
    <w:rsid w:val="00EC14EC"/>
    <w:rsid w:val="00EC1B71"/>
    <w:rsid w:val="00EC2F8C"/>
    <w:rsid w:val="00EC3409"/>
    <w:rsid w:val="00EC4DF5"/>
    <w:rsid w:val="00EC4E2B"/>
    <w:rsid w:val="00EC4E4E"/>
    <w:rsid w:val="00EC6CE1"/>
    <w:rsid w:val="00EC78DC"/>
    <w:rsid w:val="00EC7E1E"/>
    <w:rsid w:val="00EC7E87"/>
    <w:rsid w:val="00ED439B"/>
    <w:rsid w:val="00ED478C"/>
    <w:rsid w:val="00ED5D9C"/>
    <w:rsid w:val="00ED66AC"/>
    <w:rsid w:val="00ED6C84"/>
    <w:rsid w:val="00ED7946"/>
    <w:rsid w:val="00ED7DF7"/>
    <w:rsid w:val="00EE20A7"/>
    <w:rsid w:val="00EE2479"/>
    <w:rsid w:val="00EE27BA"/>
    <w:rsid w:val="00EE2C57"/>
    <w:rsid w:val="00EE3C42"/>
    <w:rsid w:val="00EE42A4"/>
    <w:rsid w:val="00EE438E"/>
    <w:rsid w:val="00EE45E2"/>
    <w:rsid w:val="00EE5BE3"/>
    <w:rsid w:val="00EE67FB"/>
    <w:rsid w:val="00EF2AE9"/>
    <w:rsid w:val="00EF2E15"/>
    <w:rsid w:val="00EF32B1"/>
    <w:rsid w:val="00EF3615"/>
    <w:rsid w:val="00EF3E60"/>
    <w:rsid w:val="00EF4A44"/>
    <w:rsid w:val="00EF5238"/>
    <w:rsid w:val="00EF62C3"/>
    <w:rsid w:val="00EF798E"/>
    <w:rsid w:val="00EF7D65"/>
    <w:rsid w:val="00EF7E21"/>
    <w:rsid w:val="00F00147"/>
    <w:rsid w:val="00F01034"/>
    <w:rsid w:val="00F02C29"/>
    <w:rsid w:val="00F035A9"/>
    <w:rsid w:val="00F03752"/>
    <w:rsid w:val="00F05789"/>
    <w:rsid w:val="00F05B0F"/>
    <w:rsid w:val="00F05DA3"/>
    <w:rsid w:val="00F07090"/>
    <w:rsid w:val="00F07524"/>
    <w:rsid w:val="00F1355C"/>
    <w:rsid w:val="00F1416A"/>
    <w:rsid w:val="00F15E91"/>
    <w:rsid w:val="00F21041"/>
    <w:rsid w:val="00F21695"/>
    <w:rsid w:val="00F21CB3"/>
    <w:rsid w:val="00F229B6"/>
    <w:rsid w:val="00F22CFD"/>
    <w:rsid w:val="00F235FF"/>
    <w:rsid w:val="00F24302"/>
    <w:rsid w:val="00F24A50"/>
    <w:rsid w:val="00F2632E"/>
    <w:rsid w:val="00F2676B"/>
    <w:rsid w:val="00F30424"/>
    <w:rsid w:val="00F32120"/>
    <w:rsid w:val="00F323E7"/>
    <w:rsid w:val="00F33713"/>
    <w:rsid w:val="00F36D59"/>
    <w:rsid w:val="00F40660"/>
    <w:rsid w:val="00F4141B"/>
    <w:rsid w:val="00F42918"/>
    <w:rsid w:val="00F436BB"/>
    <w:rsid w:val="00F43C5C"/>
    <w:rsid w:val="00F43CB8"/>
    <w:rsid w:val="00F43D21"/>
    <w:rsid w:val="00F44109"/>
    <w:rsid w:val="00F459C0"/>
    <w:rsid w:val="00F4634B"/>
    <w:rsid w:val="00F466BC"/>
    <w:rsid w:val="00F46C02"/>
    <w:rsid w:val="00F51241"/>
    <w:rsid w:val="00F52F69"/>
    <w:rsid w:val="00F53C7B"/>
    <w:rsid w:val="00F54C95"/>
    <w:rsid w:val="00F5787F"/>
    <w:rsid w:val="00F62722"/>
    <w:rsid w:val="00F63AD8"/>
    <w:rsid w:val="00F642C5"/>
    <w:rsid w:val="00F6452E"/>
    <w:rsid w:val="00F651CF"/>
    <w:rsid w:val="00F6669D"/>
    <w:rsid w:val="00F668F5"/>
    <w:rsid w:val="00F676D3"/>
    <w:rsid w:val="00F67A64"/>
    <w:rsid w:val="00F72875"/>
    <w:rsid w:val="00F7419F"/>
    <w:rsid w:val="00F7523E"/>
    <w:rsid w:val="00F752F0"/>
    <w:rsid w:val="00F76F1D"/>
    <w:rsid w:val="00F77D6B"/>
    <w:rsid w:val="00F77E61"/>
    <w:rsid w:val="00F77F89"/>
    <w:rsid w:val="00F802B1"/>
    <w:rsid w:val="00F81DF8"/>
    <w:rsid w:val="00F82B52"/>
    <w:rsid w:val="00F82FAA"/>
    <w:rsid w:val="00F838C3"/>
    <w:rsid w:val="00F84B32"/>
    <w:rsid w:val="00F853A2"/>
    <w:rsid w:val="00F85975"/>
    <w:rsid w:val="00F86E89"/>
    <w:rsid w:val="00F872AB"/>
    <w:rsid w:val="00F91954"/>
    <w:rsid w:val="00F92CF5"/>
    <w:rsid w:val="00F930E4"/>
    <w:rsid w:val="00F94014"/>
    <w:rsid w:val="00F948A7"/>
    <w:rsid w:val="00FA2660"/>
    <w:rsid w:val="00FA3F80"/>
    <w:rsid w:val="00FA5B2F"/>
    <w:rsid w:val="00FA6154"/>
    <w:rsid w:val="00FB02D9"/>
    <w:rsid w:val="00FB06EE"/>
    <w:rsid w:val="00FB1918"/>
    <w:rsid w:val="00FB281B"/>
    <w:rsid w:val="00FB3491"/>
    <w:rsid w:val="00FB4F66"/>
    <w:rsid w:val="00FB5415"/>
    <w:rsid w:val="00FB5E27"/>
    <w:rsid w:val="00FB61BA"/>
    <w:rsid w:val="00FB77D2"/>
    <w:rsid w:val="00FB77F0"/>
    <w:rsid w:val="00FC179F"/>
    <w:rsid w:val="00FC2940"/>
    <w:rsid w:val="00FC2BAB"/>
    <w:rsid w:val="00FC2D92"/>
    <w:rsid w:val="00FC38E2"/>
    <w:rsid w:val="00FC3E85"/>
    <w:rsid w:val="00FC5006"/>
    <w:rsid w:val="00FC5A17"/>
    <w:rsid w:val="00FC5FAA"/>
    <w:rsid w:val="00FD11BB"/>
    <w:rsid w:val="00FD27CE"/>
    <w:rsid w:val="00FD54D9"/>
    <w:rsid w:val="00FD6CC1"/>
    <w:rsid w:val="00FE093D"/>
    <w:rsid w:val="00FE113C"/>
    <w:rsid w:val="00FE2100"/>
    <w:rsid w:val="00FE29E3"/>
    <w:rsid w:val="00FF0A8C"/>
    <w:rsid w:val="00FF5074"/>
    <w:rsid w:val="028027F9"/>
    <w:rsid w:val="03A30287"/>
    <w:rsid w:val="046ABF89"/>
    <w:rsid w:val="068B9AAF"/>
    <w:rsid w:val="06A553BA"/>
    <w:rsid w:val="06CA4FA3"/>
    <w:rsid w:val="095827A3"/>
    <w:rsid w:val="09D9DC6B"/>
    <w:rsid w:val="0B0660DC"/>
    <w:rsid w:val="0B9DA31C"/>
    <w:rsid w:val="0D87B2DD"/>
    <w:rsid w:val="0E0C9849"/>
    <w:rsid w:val="0F06FD41"/>
    <w:rsid w:val="0F93C0FE"/>
    <w:rsid w:val="124FAECE"/>
    <w:rsid w:val="12EE6B85"/>
    <w:rsid w:val="13CD2AAF"/>
    <w:rsid w:val="1542406F"/>
    <w:rsid w:val="16226FA5"/>
    <w:rsid w:val="18500ACE"/>
    <w:rsid w:val="19277FF1"/>
    <w:rsid w:val="19C5F168"/>
    <w:rsid w:val="19E32D7E"/>
    <w:rsid w:val="1C4BDA3C"/>
    <w:rsid w:val="1CADAAB0"/>
    <w:rsid w:val="1D25946A"/>
    <w:rsid w:val="1DF97A03"/>
    <w:rsid w:val="1EDC06D0"/>
    <w:rsid w:val="1F52EC67"/>
    <w:rsid w:val="20F730EE"/>
    <w:rsid w:val="220D5277"/>
    <w:rsid w:val="246D619A"/>
    <w:rsid w:val="24CBAF55"/>
    <w:rsid w:val="2A42B00B"/>
    <w:rsid w:val="2AD40195"/>
    <w:rsid w:val="2C3148A5"/>
    <w:rsid w:val="2D57D8FC"/>
    <w:rsid w:val="2DA411A3"/>
    <w:rsid w:val="2DB50569"/>
    <w:rsid w:val="2EEC889C"/>
    <w:rsid w:val="2FC400C6"/>
    <w:rsid w:val="3237BE25"/>
    <w:rsid w:val="3284C91D"/>
    <w:rsid w:val="372DB223"/>
    <w:rsid w:val="38C8DE03"/>
    <w:rsid w:val="38E8277E"/>
    <w:rsid w:val="3A2D0725"/>
    <w:rsid w:val="3AB5C5B8"/>
    <w:rsid w:val="3AEFE1E8"/>
    <w:rsid w:val="3B51A202"/>
    <w:rsid w:val="3EC69331"/>
    <w:rsid w:val="40572968"/>
    <w:rsid w:val="410ADC0B"/>
    <w:rsid w:val="414CACD2"/>
    <w:rsid w:val="425AAC3F"/>
    <w:rsid w:val="44BDFF48"/>
    <w:rsid w:val="46617FE0"/>
    <w:rsid w:val="46ABF351"/>
    <w:rsid w:val="471459B5"/>
    <w:rsid w:val="47468C6B"/>
    <w:rsid w:val="48A663C1"/>
    <w:rsid w:val="4A1C1060"/>
    <w:rsid w:val="4A9A9CC0"/>
    <w:rsid w:val="4AF2234E"/>
    <w:rsid w:val="4B7C9432"/>
    <w:rsid w:val="4C36EFB2"/>
    <w:rsid w:val="4C481E13"/>
    <w:rsid w:val="4D02055D"/>
    <w:rsid w:val="4E3F6277"/>
    <w:rsid w:val="4EDB7786"/>
    <w:rsid w:val="528E73AB"/>
    <w:rsid w:val="53E3512B"/>
    <w:rsid w:val="54D3AD20"/>
    <w:rsid w:val="587CA83D"/>
    <w:rsid w:val="5A7AE4C1"/>
    <w:rsid w:val="5AD94F41"/>
    <w:rsid w:val="5E08E4FB"/>
    <w:rsid w:val="5EE5BC55"/>
    <w:rsid w:val="5FEEFCD4"/>
    <w:rsid w:val="605589E4"/>
    <w:rsid w:val="606A3181"/>
    <w:rsid w:val="60C706DF"/>
    <w:rsid w:val="60ED1D66"/>
    <w:rsid w:val="626DF6B7"/>
    <w:rsid w:val="6565FCB8"/>
    <w:rsid w:val="67168564"/>
    <w:rsid w:val="671889AB"/>
    <w:rsid w:val="67453C50"/>
    <w:rsid w:val="675756E6"/>
    <w:rsid w:val="682C2876"/>
    <w:rsid w:val="68AFCCD5"/>
    <w:rsid w:val="6914A5FC"/>
    <w:rsid w:val="69623728"/>
    <w:rsid w:val="69B035EC"/>
    <w:rsid w:val="6A735481"/>
    <w:rsid w:val="6D58BBFF"/>
    <w:rsid w:val="6EC3975E"/>
    <w:rsid w:val="70BC96A8"/>
    <w:rsid w:val="71FA129C"/>
    <w:rsid w:val="736D13D1"/>
    <w:rsid w:val="737A3E1A"/>
    <w:rsid w:val="7626ABA3"/>
    <w:rsid w:val="76F4F96A"/>
    <w:rsid w:val="78573E79"/>
    <w:rsid w:val="79333C9E"/>
    <w:rsid w:val="7A76DC4D"/>
    <w:rsid w:val="7BCB72CD"/>
    <w:rsid w:val="7BD907B1"/>
    <w:rsid w:val="7D7334FB"/>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2364B"/>
  <w15:docId w15:val="{15A4EE1C-92FE-4BE8-B200-7713D75F6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5FA"/>
    <w:pPr>
      <w:spacing w:before="120" w:after="120" w:line="240" w:lineRule="auto"/>
    </w:pPr>
  </w:style>
  <w:style w:type="paragraph" w:styleId="Heading1">
    <w:name w:val="heading 1"/>
    <w:basedOn w:val="Normal"/>
    <w:next w:val="Normal"/>
    <w:link w:val="Heading1Char"/>
    <w:uiPriority w:val="3"/>
    <w:qFormat/>
    <w:rsid w:val="00917656"/>
    <w:pPr>
      <w:keepNext/>
      <w:keepLines/>
      <w:numPr>
        <w:numId w:val="33"/>
      </w:numPr>
      <w:spacing w:before="240"/>
      <w:outlineLvl w:val="0"/>
    </w:pPr>
    <w:rPr>
      <w:rFonts w:ascii="Calibri" w:eastAsiaTheme="majorEastAsia" w:hAnsi="Calibri" w:cstheme="majorBidi"/>
      <w:b/>
      <w:bCs/>
      <w:sz w:val="24"/>
      <w:szCs w:val="28"/>
    </w:rPr>
  </w:style>
  <w:style w:type="paragraph" w:styleId="Heading2">
    <w:name w:val="heading 2"/>
    <w:basedOn w:val="Normal"/>
    <w:next w:val="Normal"/>
    <w:link w:val="Heading2Char"/>
    <w:uiPriority w:val="9"/>
    <w:qFormat/>
    <w:rsid w:val="00423743"/>
    <w:pPr>
      <w:keepNext/>
      <w:keepLines/>
      <w:numPr>
        <w:ilvl w:val="1"/>
        <w:numId w:val="33"/>
      </w:numPr>
      <w:outlineLvl w:val="1"/>
    </w:pPr>
    <w:rPr>
      <w:rFonts w:ascii="Calibri" w:eastAsiaTheme="majorEastAsia" w:hAnsi="Calibri" w:cstheme="majorBidi"/>
      <w:b/>
      <w:bCs/>
      <w:color w:val="004494"/>
      <w:sz w:val="24"/>
      <w:szCs w:val="26"/>
    </w:rPr>
  </w:style>
  <w:style w:type="paragraph" w:styleId="Heading3">
    <w:name w:val="heading 3"/>
    <w:basedOn w:val="Normal"/>
    <w:next w:val="Normal"/>
    <w:link w:val="Heading3Char"/>
    <w:uiPriority w:val="5"/>
    <w:qFormat/>
    <w:rsid w:val="00917656"/>
    <w:pPr>
      <w:keepNext/>
      <w:keepLines/>
      <w:numPr>
        <w:ilvl w:val="2"/>
        <w:numId w:val="33"/>
      </w:numPr>
      <w:outlineLvl w:val="2"/>
    </w:pPr>
    <w:rPr>
      <w:rFonts w:ascii="Calibri" w:eastAsiaTheme="majorEastAsia" w:hAnsi="Calibri" w:cstheme="majorBidi"/>
      <w:bCs/>
      <w:i/>
    </w:rPr>
  </w:style>
  <w:style w:type="paragraph" w:styleId="Heading4">
    <w:name w:val="heading 4"/>
    <w:basedOn w:val="Normal"/>
    <w:next w:val="Normal"/>
    <w:link w:val="Heading4Char"/>
    <w:uiPriority w:val="6"/>
    <w:qFormat/>
    <w:rsid w:val="00423743"/>
    <w:pPr>
      <w:keepNext/>
      <w:keepLines/>
      <w:numPr>
        <w:ilvl w:val="3"/>
        <w:numId w:val="33"/>
      </w:numPr>
      <w:outlineLvl w:val="3"/>
    </w:pPr>
    <w:rPr>
      <w:rFonts w:ascii="Calibri" w:eastAsiaTheme="majorEastAsia" w:hAnsi="Calibri" w:cstheme="majorBidi"/>
      <w:bCs/>
      <w:i/>
      <w:iCs/>
      <w:noProof/>
      <w:color w:val="004494"/>
    </w:rPr>
  </w:style>
  <w:style w:type="paragraph" w:styleId="Heading5">
    <w:name w:val="heading 5"/>
    <w:basedOn w:val="Normal"/>
    <w:next w:val="Normal"/>
    <w:link w:val="Heading5Char"/>
    <w:uiPriority w:val="9"/>
    <w:semiHidden/>
    <w:rsid w:val="001878FD"/>
    <w:pPr>
      <w:keepNext/>
      <w:keepLines/>
      <w:numPr>
        <w:ilvl w:val="4"/>
        <w:numId w:val="33"/>
      </w:numPr>
      <w:spacing w:before="200" w:after="0"/>
      <w:outlineLvl w:val="4"/>
    </w:pPr>
    <w:rPr>
      <w:rFonts w:asciiTheme="majorHAnsi" w:eastAsiaTheme="majorEastAsia" w:hAnsiTheme="majorHAnsi" w:cstheme="majorBidi"/>
      <w:color w:val="2E3B4D" w:themeColor="accent1" w:themeShade="7F"/>
    </w:rPr>
  </w:style>
  <w:style w:type="paragraph" w:styleId="Heading6">
    <w:name w:val="heading 6"/>
    <w:basedOn w:val="Normal"/>
    <w:next w:val="Normal"/>
    <w:link w:val="Heading6Char"/>
    <w:uiPriority w:val="9"/>
    <w:semiHidden/>
    <w:unhideWhenUsed/>
    <w:qFormat/>
    <w:rsid w:val="00AC476B"/>
    <w:pPr>
      <w:keepNext/>
      <w:keepLines/>
      <w:numPr>
        <w:ilvl w:val="5"/>
        <w:numId w:val="33"/>
      </w:numPr>
      <w:spacing w:before="40" w:after="0"/>
      <w:outlineLvl w:val="5"/>
    </w:pPr>
    <w:rPr>
      <w:rFonts w:asciiTheme="majorHAnsi" w:eastAsiaTheme="majorEastAsia" w:hAnsiTheme="majorHAnsi" w:cstheme="majorBidi"/>
      <w:color w:val="2E3B4D" w:themeColor="accent1" w:themeShade="7F"/>
    </w:rPr>
  </w:style>
  <w:style w:type="paragraph" w:styleId="Heading7">
    <w:name w:val="heading 7"/>
    <w:basedOn w:val="Normal"/>
    <w:next w:val="Normal"/>
    <w:link w:val="Heading7Char"/>
    <w:uiPriority w:val="9"/>
    <w:semiHidden/>
    <w:unhideWhenUsed/>
    <w:qFormat/>
    <w:rsid w:val="00AC476B"/>
    <w:pPr>
      <w:keepNext/>
      <w:keepLines/>
      <w:numPr>
        <w:ilvl w:val="6"/>
        <w:numId w:val="33"/>
      </w:numPr>
      <w:spacing w:before="40" w:after="0"/>
      <w:outlineLvl w:val="6"/>
    </w:pPr>
    <w:rPr>
      <w:rFonts w:asciiTheme="majorHAnsi" w:eastAsiaTheme="majorEastAsia" w:hAnsiTheme="majorHAnsi" w:cstheme="majorBidi"/>
      <w:i/>
      <w:iCs/>
      <w:color w:val="2E3B4D" w:themeColor="accent1" w:themeShade="7F"/>
    </w:rPr>
  </w:style>
  <w:style w:type="paragraph" w:styleId="Heading8">
    <w:name w:val="heading 8"/>
    <w:basedOn w:val="Normal"/>
    <w:next w:val="Normal"/>
    <w:link w:val="Heading8Char"/>
    <w:uiPriority w:val="9"/>
    <w:semiHidden/>
    <w:unhideWhenUsed/>
    <w:qFormat/>
    <w:rsid w:val="00AC476B"/>
    <w:pPr>
      <w:keepNext/>
      <w:keepLines/>
      <w:numPr>
        <w:ilvl w:val="7"/>
        <w:numId w:val="33"/>
      </w:numPr>
      <w:spacing w:before="40" w:after="0"/>
      <w:outlineLvl w:val="7"/>
    </w:pPr>
    <w:rPr>
      <w:rFonts w:asciiTheme="majorHAnsi" w:eastAsiaTheme="majorEastAsia" w:hAnsiTheme="majorHAnsi" w:cstheme="majorBidi"/>
      <w:color w:val="004A7A" w:themeColor="text1" w:themeTint="D8"/>
      <w:sz w:val="21"/>
      <w:szCs w:val="21"/>
    </w:rPr>
  </w:style>
  <w:style w:type="paragraph" w:styleId="Heading9">
    <w:name w:val="heading 9"/>
    <w:basedOn w:val="Normal"/>
    <w:next w:val="Normal"/>
    <w:link w:val="Heading9Char"/>
    <w:uiPriority w:val="9"/>
    <w:semiHidden/>
    <w:unhideWhenUsed/>
    <w:qFormat/>
    <w:rsid w:val="00AC476B"/>
    <w:pPr>
      <w:keepNext/>
      <w:keepLines/>
      <w:numPr>
        <w:ilvl w:val="8"/>
        <w:numId w:val="33"/>
      </w:numPr>
      <w:spacing w:before="40" w:after="0"/>
      <w:outlineLvl w:val="8"/>
    </w:pPr>
    <w:rPr>
      <w:rFonts w:asciiTheme="majorHAnsi" w:eastAsiaTheme="majorEastAsia" w:hAnsiTheme="majorHAnsi" w:cstheme="majorBidi"/>
      <w:i/>
      <w:iCs/>
      <w:color w:val="004A7A"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uiPriority w:val="10"/>
    <w:rsid w:val="0095053E"/>
    <w:rPr>
      <w:color w:val="0000FF"/>
      <w:u w:val="single"/>
    </w:rPr>
  </w:style>
  <w:style w:type="paragraph" w:styleId="ListParagraph">
    <w:name w:val="List Paragraph"/>
    <w:aliases w:val="Heading table"/>
    <w:basedOn w:val="Normal"/>
    <w:uiPriority w:val="34"/>
    <w:qFormat/>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uiPriority w:val="99"/>
    <w:semiHidden/>
    <w:rsid w:val="00752922"/>
    <w:pPr>
      <w:spacing w:after="0"/>
    </w:pPr>
    <w:rPr>
      <w:szCs w:val="20"/>
    </w:rPr>
  </w:style>
  <w:style w:type="character" w:customStyle="1" w:styleId="FootnoteTextChar">
    <w:name w:val="Footnote Text Char"/>
    <w:basedOn w:val="DefaultParagraphFont"/>
    <w:link w:val="FootnoteText"/>
    <w:uiPriority w:val="99"/>
    <w:semiHidden/>
    <w:rsid w:val="00A43A63"/>
    <w:rPr>
      <w:color w:val="002034"/>
      <w:szCs w:val="20"/>
      <w:lang w:val="en-GB"/>
    </w:rPr>
  </w:style>
  <w:style w:type="character" w:styleId="FootnoteReference">
    <w:name w:val="footnote reference"/>
    <w:basedOn w:val="DefaultParagraphFont"/>
    <w:uiPriority w:val="99"/>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3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B5333F"/>
    <w:pPr>
      <w:spacing w:before="240"/>
      <w:contextualSpacing/>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qFormat/>
    <w:rsid w:val="00423743"/>
    <w:pPr>
      <w:numPr>
        <w:ilvl w:val="1"/>
      </w:numPr>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3"/>
    <w:rsid w:val="00917656"/>
    <w:rPr>
      <w:rFonts w:ascii="Calibri" w:eastAsiaTheme="majorEastAsia" w:hAnsi="Calibri" w:cstheme="majorBidi"/>
      <w:b/>
      <w:bCs/>
      <w:color w:val="002034"/>
      <w:sz w:val="24"/>
      <w:szCs w:val="28"/>
      <w:lang w:val="en-GB"/>
    </w:rPr>
  </w:style>
  <w:style w:type="character" w:customStyle="1" w:styleId="Heading2Char">
    <w:name w:val="Heading 2 Char"/>
    <w:basedOn w:val="DefaultParagraphFont"/>
    <w:link w:val="Heading2"/>
    <w:uiPriority w:val="9"/>
    <w:rsid w:val="00423743"/>
    <w:rPr>
      <w:rFonts w:ascii="Calibri" w:eastAsiaTheme="majorEastAsia" w:hAnsi="Calibri" w:cstheme="majorBidi"/>
      <w:b/>
      <w:bCs/>
      <w:color w:val="004494"/>
      <w:sz w:val="24"/>
      <w:szCs w:val="26"/>
      <w:lang w:val="en-GB"/>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5"/>
    <w:rsid w:val="00A43A63"/>
    <w:rPr>
      <w:rFonts w:ascii="Calibri" w:eastAsiaTheme="majorEastAsia" w:hAnsi="Calibri" w:cstheme="majorBidi"/>
      <w:bCs/>
      <w:i/>
      <w:color w:val="002034"/>
      <w:lang w:val="en-GB"/>
    </w:rPr>
  </w:style>
  <w:style w:type="character" w:customStyle="1" w:styleId="Heading4Char">
    <w:name w:val="Heading 4 Char"/>
    <w:basedOn w:val="DefaultParagraphFont"/>
    <w:link w:val="Heading4"/>
    <w:uiPriority w:val="6"/>
    <w:rsid w:val="00423743"/>
    <w:rPr>
      <w:rFonts w:ascii="Calibri" w:eastAsiaTheme="majorEastAsia" w:hAnsi="Calibri" w:cstheme="majorBidi"/>
      <w:bCs/>
      <w:i/>
      <w:iCs/>
      <w:noProof/>
      <w:color w:val="004494"/>
      <w:lang w:val="en-GB"/>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35632"/>
    <w:pPr>
      <w:spacing w:after="0" w:line="240" w:lineRule="auto"/>
    </w:pPr>
  </w:style>
  <w:style w:type="character" w:styleId="CommentReference">
    <w:name w:val="annotation reference"/>
    <w:basedOn w:val="DefaultParagraphFont"/>
    <w:uiPriority w:val="99"/>
    <w:semiHidden/>
    <w:unhideWhenUsed/>
    <w:rsid w:val="00D44D48"/>
    <w:rPr>
      <w:sz w:val="16"/>
      <w:szCs w:val="16"/>
    </w:rPr>
  </w:style>
  <w:style w:type="paragraph" w:styleId="CommentText">
    <w:name w:val="annotation text"/>
    <w:basedOn w:val="Normal"/>
    <w:link w:val="CommentTextChar"/>
    <w:uiPriority w:val="99"/>
    <w:unhideWhenUsed/>
    <w:rsid w:val="00D44D48"/>
    <w:rPr>
      <w:sz w:val="20"/>
      <w:szCs w:val="20"/>
    </w:rPr>
  </w:style>
  <w:style w:type="character" w:customStyle="1" w:styleId="CommentTextChar">
    <w:name w:val="Comment Text Char"/>
    <w:basedOn w:val="DefaultParagraphFont"/>
    <w:link w:val="CommentText"/>
    <w:uiPriority w:val="99"/>
    <w:rsid w:val="00D44D48"/>
    <w:rPr>
      <w:sz w:val="20"/>
      <w:szCs w:val="20"/>
    </w:rPr>
  </w:style>
  <w:style w:type="paragraph" w:styleId="CommentSubject">
    <w:name w:val="annotation subject"/>
    <w:basedOn w:val="CommentText"/>
    <w:next w:val="CommentText"/>
    <w:link w:val="CommentSubjectChar"/>
    <w:uiPriority w:val="99"/>
    <w:semiHidden/>
    <w:unhideWhenUsed/>
    <w:rsid w:val="00D44D48"/>
    <w:rPr>
      <w:b/>
      <w:bCs/>
    </w:rPr>
  </w:style>
  <w:style w:type="character" w:customStyle="1" w:styleId="CommentSubjectChar">
    <w:name w:val="Comment Subject Char"/>
    <w:basedOn w:val="CommentTextChar"/>
    <w:link w:val="CommentSubject"/>
    <w:uiPriority w:val="99"/>
    <w:semiHidden/>
    <w:rsid w:val="00D44D48"/>
    <w:rPr>
      <w:b/>
      <w:bCs/>
      <w:sz w:val="20"/>
      <w:szCs w:val="20"/>
    </w:rPr>
  </w:style>
  <w:style w:type="character" w:styleId="UnresolvedMention">
    <w:name w:val="Unresolved Mention"/>
    <w:basedOn w:val="DefaultParagraphFont"/>
    <w:uiPriority w:val="99"/>
    <w:semiHidden/>
    <w:unhideWhenUsed/>
    <w:rsid w:val="00BC48CC"/>
    <w:rPr>
      <w:color w:val="605E5C"/>
      <w:shd w:val="clear" w:color="auto" w:fill="E1DFDD"/>
    </w:rPr>
  </w:style>
  <w:style w:type="character" w:customStyle="1" w:styleId="Heading6Char">
    <w:name w:val="Heading 6 Char"/>
    <w:basedOn w:val="DefaultParagraphFont"/>
    <w:link w:val="Heading6"/>
    <w:uiPriority w:val="9"/>
    <w:semiHidden/>
    <w:rsid w:val="00AC476B"/>
    <w:rPr>
      <w:rFonts w:asciiTheme="majorHAnsi" w:eastAsiaTheme="majorEastAsia" w:hAnsiTheme="majorHAnsi" w:cstheme="majorBidi"/>
      <w:color w:val="2E3B4D" w:themeColor="accent1" w:themeShade="7F"/>
    </w:rPr>
  </w:style>
  <w:style w:type="character" w:customStyle="1" w:styleId="Heading7Char">
    <w:name w:val="Heading 7 Char"/>
    <w:basedOn w:val="DefaultParagraphFont"/>
    <w:link w:val="Heading7"/>
    <w:uiPriority w:val="9"/>
    <w:semiHidden/>
    <w:rsid w:val="00AC476B"/>
    <w:rPr>
      <w:rFonts w:asciiTheme="majorHAnsi" w:eastAsiaTheme="majorEastAsia" w:hAnsiTheme="majorHAnsi" w:cstheme="majorBidi"/>
      <w:i/>
      <w:iCs/>
      <w:color w:val="2E3B4D" w:themeColor="accent1" w:themeShade="7F"/>
    </w:rPr>
  </w:style>
  <w:style w:type="character" w:customStyle="1" w:styleId="Heading8Char">
    <w:name w:val="Heading 8 Char"/>
    <w:basedOn w:val="DefaultParagraphFont"/>
    <w:link w:val="Heading8"/>
    <w:uiPriority w:val="9"/>
    <w:semiHidden/>
    <w:rsid w:val="00AC476B"/>
    <w:rPr>
      <w:rFonts w:asciiTheme="majorHAnsi" w:eastAsiaTheme="majorEastAsia" w:hAnsiTheme="majorHAnsi" w:cstheme="majorBidi"/>
      <w:color w:val="004A7A" w:themeColor="text1" w:themeTint="D8"/>
      <w:sz w:val="21"/>
      <w:szCs w:val="21"/>
    </w:rPr>
  </w:style>
  <w:style w:type="character" w:customStyle="1" w:styleId="Heading9Char">
    <w:name w:val="Heading 9 Char"/>
    <w:basedOn w:val="DefaultParagraphFont"/>
    <w:link w:val="Heading9"/>
    <w:uiPriority w:val="9"/>
    <w:semiHidden/>
    <w:rsid w:val="00AC476B"/>
    <w:rPr>
      <w:rFonts w:asciiTheme="majorHAnsi" w:eastAsiaTheme="majorEastAsia" w:hAnsiTheme="majorHAnsi" w:cstheme="majorBidi"/>
      <w:i/>
      <w:iCs/>
      <w:color w:val="004A7A"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package" Target="embeddings/Microsoft_PowerPoint_Presentation.pptx"/><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2.emf"/><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7.png"/><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ec.europa.eu/eusurvey/runner/Quiz-Investigating-SMS-EU-Legislation_module"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eraeuropaeu.sharepoint.com/sites/Pictures/ERATemplatesSPO/ERA_Document.dotx" TargetMode="External"/></Relationship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g337828d867743cab065af36c4e1a31c xmlns="49592fe1-76b3-425e-9982-488f19897f48">
      <Terms xmlns="http://schemas.microsoft.com/office/infopath/2007/PartnerControls">
        <TermInfo xmlns="http://schemas.microsoft.com/office/infopath/2007/PartnerControls">
          <TermName xmlns="http://schemas.microsoft.com/office/infopath/2007/PartnerControls">PUR - Procurement</TermName>
          <TermId xmlns="http://schemas.microsoft.com/office/infopath/2007/PartnerControls">eb3b104a-10b0-4c90-b3b8-7a186b55b7aa</TermId>
        </TermInfo>
      </Terms>
    </g337828d867743cab065af36c4e1a31c>
    <gf147c1d654543abacff4a31dfc45623 xmlns="49592fe1-76b3-425e-9982-488f19897f48">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49592fe1-76b3-425e-9982-488f19897f48">
      <Value>76</Value>
      <Value>90</Value>
      <Value>70</Value>
    </TaxCatchAll>
    <h70713ed90ce4adeabe454f2aabfa4ef xmlns="49592fe1-76b3-425e-9982-488f19897f48">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_dlc_DocId xmlns="49592fe1-76b3-425e-9982-488f19897f48">INTID-630083874-1162</_dlc_DocId>
    <_dlc_DocIdUrl xmlns="49592fe1-76b3-425e-9982-488f19897f48">
      <Url>https://eraeuropaeu.sharepoint.com/sites/PUR/_layouts/15/DocIdRedir.aspx?ID=INTID-630083874-1162</Url>
      <Description>INTID-630083874-1162</Description>
    </_dlc_DocIdUrl>
    <Project_x0020_Code xmlns="49592fe1-76b3-425e-9982-488f19897f48" xsi:nil="true"/>
    <Market_x0020_ceiling xmlns="a972d1d7-6fe0-4ae3-9077-ecba48b4187f" xsi:nil="true"/>
    <Final_x0020_evaluation_x0020__x0028_real_x0020_date_x0029_ xmlns="a972d1d7-6fe0-4ae3-9077-ecba48b4187f" xsi:nil="true"/>
    <Folder xmlns="ba09455e-51ef-4f38-a91d-f2f7d60984ac">1 - Preparation</Folder>
    <Contract_x0020_signature_x0020__x0028_real_x0020_date_x0029_ xmlns="a972d1d7-6fe0-4ae3-9077-ecba48b4187f" xsi:nil="true"/>
    <h07bbe1698b942ecb711cffe87a07061 xmlns="a972d1d7-6fe0-4ae3-9077-ecba48b4187f">
      <Terms xmlns="http://schemas.microsoft.com/office/infopath/2007/PartnerControls"/>
    </h07bbe1698b942ecb711cffe87a07061>
    <_dlc_DocIdPersistId xmlns="49592fe1-76b3-425e-9982-488f19897f48" xsi:nil="true"/>
    <Procurement-file-Number xmlns="ba09455e-51ef-4f38-a91d-f2f7d60984ac">N/A</Procurement-file-Number>
    <Type_x0020_of_x0020_the_x0020_Contract xmlns="a972d1d7-6fe0-4ae3-9077-ecba48b4187f">Direct contract</Type_x0020_of_x0020_the_x0020_Contract>
  </documentManagement>
</p:properties>
</file>

<file path=customXml/item2.xml><?xml version="1.0" encoding="utf-8"?>
<?mso-contentType ?>
<FormTemplates xmlns="http://schemas.microsoft.com/sharepoint/v3/contenttype/forms"/>
</file>

<file path=customXml/item3.xml><?xml version="1.0" encoding="utf-8"?>
<?mso-contentType ?>
<SharedContentType xmlns="Microsoft.SharePoint.Taxonomy.ContentTypeSync" SourceId="ec698c8c-469b-4390-ad13-30cd69364034" ContentTypeId="0x010100ED194B9F7C15044CBD43C025EAD2ECAB" PreviousValue="tru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Procurement document" ma:contentTypeID="0x010100ED194B9F7C15044CBD43C025EAD2ECAB020069004E7E54FCC6459582F70381644158" ma:contentTypeVersion="2272" ma:contentTypeDescription="" ma:contentTypeScope="" ma:versionID="a56f6c3a74e8dae84197b8b6ac62452a">
  <xsd:schema xmlns:xsd="http://www.w3.org/2001/XMLSchema" xmlns:xs="http://www.w3.org/2001/XMLSchema" xmlns:p="http://schemas.microsoft.com/office/2006/metadata/properties" xmlns:ns2="49592fe1-76b3-425e-9982-488f19897f48" xmlns:ns3="ba09455e-51ef-4f38-a91d-f2f7d60984ac" xmlns:ns4="a972d1d7-6fe0-4ae3-9077-ecba48b4187f" targetNamespace="http://schemas.microsoft.com/office/2006/metadata/properties" ma:root="true" ma:fieldsID="4ff0ea24b1f750f80adacc08c73aced5" ns2:_="" ns3:_="" ns4:_="">
    <xsd:import namespace="49592fe1-76b3-425e-9982-488f19897f48"/>
    <xsd:import namespace="ba09455e-51ef-4f38-a91d-f2f7d60984ac"/>
    <xsd:import namespace="a972d1d7-6fe0-4ae3-9077-ecba48b4187f"/>
    <xsd:element name="properties">
      <xsd:complexType>
        <xsd:sequence>
          <xsd:element name="documentManagement">
            <xsd:complexType>
              <xsd:all>
                <xsd:element ref="ns2:_dlc_DocIdUrl" minOccurs="0"/>
                <xsd:element ref="ns3:Folder" minOccurs="0"/>
                <xsd:element ref="ns3:Procurement-file-Number" minOccurs="0"/>
                <xsd:element ref="ns4:Type_x0020_of_x0020_the_x0020_Contract" minOccurs="0"/>
                <xsd:element ref="ns2:TaxCatchAllLabel" minOccurs="0"/>
                <xsd:element ref="ns2:TaxCatchAll" minOccurs="0"/>
                <xsd:element ref="ns2:gf147c1d654543abacff4a31dfc45623" minOccurs="0"/>
                <xsd:element ref="ns2:g337828d867743cab065af36c4e1a31c" minOccurs="0"/>
                <xsd:element ref="ns2:h70713ed90ce4adeabe454f2aabfa4ef" minOccurs="0"/>
                <xsd:element ref="ns2:_dlc_DocId" minOccurs="0"/>
                <xsd:element ref="ns2:Project_x0020_Code" minOccurs="0"/>
                <xsd:element ref="ns2:_dlc_DocIdPersistId" minOccurs="0"/>
                <xsd:element ref="ns4:h07bbe1698b942ecb711cffe87a07061" minOccurs="0"/>
                <xsd:element ref="ns4:Contract_x0020_signature_x0020__x0028_real_x0020_date_x0029_" minOccurs="0"/>
                <xsd:element ref="ns4:Final_x0020_evaluation_x0020__x0028_real_x0020_date_x0029_" minOccurs="0"/>
                <xsd:element ref="ns4:Market_x0020_ceiling" minOccurs="0"/>
                <xsd:element ref="ns4:MediaServiceMetadata" minOccurs="0"/>
                <xsd:element ref="ns4:MediaServiceFastMetadata"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92fe1-76b3-425e-9982-488f19897f48" elementFormDefault="qualified">
    <xsd:import namespace="http://schemas.microsoft.com/office/2006/documentManagement/types"/>
    <xsd:import namespace="http://schemas.microsoft.com/office/infopath/2007/PartnerControls"/>
    <xsd:element name="_dlc_DocIdUrl" ma:index="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TaxCatchAllLabel" ma:index="8" nillable="true" ma:displayName="Taxonomy Catch All Column1" ma:hidden="true" ma:list="{f1d41f6d-bbc8-4942-82dc-4b992475efb8}" ma:internalName="TaxCatchAllLabel" ma:readOnly="true" ma:showField="CatchAllDataLabel" ma:web="ba09455e-51ef-4f38-a91d-f2f7d60984ac">
      <xsd:complexType>
        <xsd:complexContent>
          <xsd:extension base="dms:MultiChoiceLookup">
            <xsd:sequence>
              <xsd:element name="Value" type="dms:Lookup" maxOccurs="unbounded" minOccurs="0" nillable="true"/>
            </xsd:sequence>
          </xsd:extension>
        </xsd:complexContent>
      </xsd:complexType>
    </xsd:element>
    <xsd:element name="TaxCatchAll" ma:index="9" nillable="true" ma:displayName="Taxonomy Catch All Column" ma:hidden="true" ma:list="{f1d41f6d-bbc8-4942-82dc-4b992475efb8}" ma:internalName="TaxCatchAll" ma:readOnly="false" ma:showField="CatchAllData" ma:web="ba09455e-51ef-4f38-a91d-f2f7d60984ac">
      <xsd:complexType>
        <xsd:complexContent>
          <xsd:extension base="dms:MultiChoiceLookup">
            <xsd:sequence>
              <xsd:element name="Value" type="dms:Lookup" maxOccurs="unbounded" minOccurs="0" nillable="true"/>
            </xsd:sequence>
          </xsd:extension>
        </xsd:complexContent>
      </xsd:complexType>
    </xsd:element>
    <xsd:element name="gf147c1d654543abacff4a31dfc45623" ma:index="10" ma:taxonomy="true" ma:internalName="gf147c1d654543abacff4a31dfc45623" ma:taxonomyFieldName="Origin_x002d_Author" ma:displayName="Origin-Author" ma:readOnly="false" ma:default="70;#ERA|8287c6ea-6f12-4bfd-9fc9-6825fce534f5" ma:fieldId="{0f147c1d-6545-43ab-acff-4a31dfc45623}" ma:sspId="ec698c8c-469b-4390-ad13-30cd69364034" ma:termSetId="3bd325ee-ad60-4d4f-86e3-57acc143124f" ma:anchorId="00000000-0000-0000-0000-000000000000" ma:open="false" ma:isKeyword="false">
      <xsd:complexType>
        <xsd:sequence>
          <xsd:element ref="pc:Terms" minOccurs="0" maxOccurs="1"/>
        </xsd:sequence>
      </xsd:complexType>
    </xsd:element>
    <xsd:element name="g337828d867743cab065af36c4e1a31c" ma:index="11" ma:taxonomy="true" ma:internalName="g337828d867743cab065af36c4e1a31c" ma:taxonomyFieldName="Process" ma:displayName="Process" ma:indexed="true" ma:readOnly="false" ma:fieldId="{0337828d-8677-43ca-b065-af36c4e1a31c}" ma:sspId="ec698c8c-469b-4390-ad13-30cd69364034"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2" ma:taxonomy="true" ma:internalName="h70713ed90ce4adeabe454f2aabfa4ef" ma:taxonomyFieldName="Document_x0020_type" ma:displayName="Document type" ma:readOnly="false" ma:fieldId="{170713ed-90ce-4ade-abe4-54f2aabfa4ef}" ma:sspId="ec698c8c-469b-4390-ad13-30cd69364034" ma:termSetId="07ece8fb-22f7-4a45-9bd0-d78559e8cddf" ma:anchorId="00000000-0000-0000-0000-000000000000" ma:open="false" ma:isKeyword="false">
      <xsd:complexType>
        <xsd:sequence>
          <xsd:element ref="pc:Terms" minOccurs="0" maxOccurs="1"/>
        </xsd:sequence>
      </xsd:complexType>
    </xsd:element>
    <xsd:element name="_dlc_DocId" ma:index="17" nillable="true" ma:displayName="Document ID Value" ma:description="The value of the document ID assigned to this item." ma:hidden="true" ma:internalName="_dlc_DocId" ma:readOnly="false">
      <xsd:simpleType>
        <xsd:restriction base="dms:Text"/>
      </xsd:simpleType>
    </xsd:element>
    <xsd:element name="Project_x0020_Code" ma:index="18" nillable="true" ma:displayName="Project Code" ma:description="Only if the project code exists" ma:hidden="true" ma:internalName="Project_x0020_Code" ma:readOnly="false">
      <xsd:simpleType>
        <xsd:restriction base="dms:Text">
          <xsd:maxLength value="255"/>
        </xsd:restriction>
      </xsd:simpleType>
    </xsd:element>
    <xsd:element name="_dlc_DocIdPersistId" ma:index="19"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a09455e-51ef-4f38-a91d-f2f7d60984ac" elementFormDefault="qualified">
    <xsd:import namespace="http://schemas.microsoft.com/office/2006/documentManagement/types"/>
    <xsd:import namespace="http://schemas.microsoft.com/office/infopath/2007/PartnerControls"/>
    <xsd:element name="Folder" ma:index="5" nillable="true" ma:displayName="Folder" ma:format="Dropdown" ma:internalName="Folder" ma:readOnly="false">
      <xsd:simpleType>
        <xsd:restriction base="dms:Choice">
          <xsd:enumeration value="1 - Preparation"/>
          <xsd:enumeration value="2 - Publication"/>
          <xsd:enumeration value="3 - Opening"/>
          <xsd:enumeration value="4 - Offers"/>
          <xsd:enumeration value="5 - Evaluation"/>
          <xsd:enumeration value="6 - Award"/>
          <xsd:enumeration value="7 - Information letters"/>
        </xsd:restriction>
      </xsd:simpleType>
    </xsd:element>
    <xsd:element name="Procurement-file-Number" ma:index="6" nillable="true" ma:displayName="Procurement-file-Number" ma:default="N/A" ma:hidden="true" ma:internalName="Procurement_x002d_file_x002d_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2d1d7-6fe0-4ae3-9077-ecba48b4187f" elementFormDefault="qualified">
    <xsd:import namespace="http://schemas.microsoft.com/office/2006/documentManagement/types"/>
    <xsd:import namespace="http://schemas.microsoft.com/office/infopath/2007/PartnerControls"/>
    <xsd:element name="Type_x0020_of_x0020_the_x0020_Contract" ma:index="7" nillable="true" ma:displayName="Type of the Contract" ma:default="Direct contract" ma:format="Dropdown" ma:hidden="true" ma:internalName="Type_x0020_of_x0020_the_x0020_Contract" ma:readOnly="false">
      <xsd:simpleType>
        <xsd:restriction base="dms:Choice">
          <xsd:enumeration value="Direct contract"/>
          <xsd:enumeration value="Framework Contract"/>
        </xsd:restriction>
      </xsd:simpleType>
    </xsd:element>
    <xsd:element name="h07bbe1698b942ecb711cffe87a07061" ma:index="23" nillable="true" ma:taxonomy="true" ma:internalName="h07bbe1698b942ecb711cffe87a07061" ma:taxonomyFieldName="Programme" ma:displayName="Programme" ma:readOnly="false" ma:default="" ma:fieldId="{107bbe16-98b9-42ec-b711-cffe87a07061}" ma:sspId="ec698c8c-469b-4390-ad13-30cd69364034" ma:termSetId="f41fdb3d-9e24-4085-8a0f-55b6726a29b5" ma:anchorId="00000000-0000-0000-0000-000000000000" ma:open="false" ma:isKeyword="false">
      <xsd:complexType>
        <xsd:sequence>
          <xsd:element ref="pc:Terms" minOccurs="0" maxOccurs="1"/>
        </xsd:sequence>
      </xsd:complexType>
    </xsd:element>
    <xsd:element name="Contract_x0020_signature_x0020__x0028_real_x0020_date_x0029_" ma:index="24" nillable="true" ma:displayName="Contract signature (real date)" ma:format="DateOnly" ma:hidden="true" ma:internalName="Contract_x0020_signature_x0020__x0028_real_x0020_date_x0029_" ma:readOnly="false">
      <xsd:simpleType>
        <xsd:restriction base="dms:DateTime"/>
      </xsd:simpleType>
    </xsd:element>
    <xsd:element name="Final_x0020_evaluation_x0020__x0028_real_x0020_date_x0029_" ma:index="25" nillable="true" ma:displayName="Final evaluation (real date)" ma:format="DateOnly" ma:hidden="true" ma:internalName="Final_x0020_evaluation_x0020__x0028_real_x0020_date_x0029_" ma:readOnly="false">
      <xsd:simpleType>
        <xsd:restriction base="dms:DateTime"/>
      </xsd:simpleType>
    </xsd:element>
    <xsd:element name="Market_x0020_ceiling" ma:index="26" nillable="true" ma:displayName="Market ceiling" ma:decimals="2" ma:hidden="true" ma:LCID="1036" ma:internalName="Market_x0020_ceiling" ma:readOnly="false">
      <xsd:simpleType>
        <xsd:restriction base="dms:Currency"/>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1F742A-3758-4E38-A3BB-678DFFFCBFAF}">
  <ds:schemaRefs>
    <ds:schemaRef ds:uri="http://schemas.microsoft.com/office/2006/metadata/properties"/>
    <ds:schemaRef ds:uri="http://schemas.microsoft.com/office/infopath/2007/PartnerControls"/>
    <ds:schemaRef ds:uri="49592fe1-76b3-425e-9982-488f19897f48"/>
    <ds:schemaRef ds:uri="a972d1d7-6fe0-4ae3-9077-ecba48b4187f"/>
    <ds:schemaRef ds:uri="ba09455e-51ef-4f38-a91d-f2f7d60984ac"/>
  </ds:schemaRefs>
</ds:datastoreItem>
</file>

<file path=customXml/itemProps2.xml><?xml version="1.0" encoding="utf-8"?>
<ds:datastoreItem xmlns:ds="http://schemas.openxmlformats.org/officeDocument/2006/customXml" ds:itemID="{04806F73-92A2-4E91-9653-9EC578AB6CAF}">
  <ds:schemaRefs>
    <ds:schemaRef ds:uri="http://schemas.microsoft.com/sharepoint/v3/contenttype/forms"/>
  </ds:schemaRefs>
</ds:datastoreItem>
</file>

<file path=customXml/itemProps3.xml><?xml version="1.0" encoding="utf-8"?>
<ds:datastoreItem xmlns:ds="http://schemas.openxmlformats.org/officeDocument/2006/customXml" ds:itemID="{BD1629D8-4406-4D10-AEF6-77E87C80C741}">
  <ds:schemaRefs>
    <ds:schemaRef ds:uri="Microsoft.SharePoint.Taxonomy.ContentTypeSync"/>
  </ds:schemaRefs>
</ds:datastoreItem>
</file>

<file path=customXml/itemProps4.xml><?xml version="1.0" encoding="utf-8"?>
<ds:datastoreItem xmlns:ds="http://schemas.openxmlformats.org/officeDocument/2006/customXml" ds:itemID="{083A06CF-3F33-4289-A5A5-C144CBEE4DD0}">
  <ds:schemaRefs>
    <ds:schemaRef ds:uri="http://schemas.microsoft.com/sharepoint/events"/>
  </ds:schemaRefs>
</ds:datastoreItem>
</file>

<file path=customXml/itemProps5.xml><?xml version="1.0" encoding="utf-8"?>
<ds:datastoreItem xmlns:ds="http://schemas.openxmlformats.org/officeDocument/2006/customXml" ds:itemID="{68D6CA54-A805-4125-86B8-16CFDED82F4B}">
  <ds:schemaRefs>
    <ds:schemaRef ds:uri="http://schemas.openxmlformats.org/officeDocument/2006/bibliography"/>
  </ds:schemaRefs>
</ds:datastoreItem>
</file>

<file path=customXml/itemProps6.xml><?xml version="1.0" encoding="utf-8"?>
<ds:datastoreItem xmlns:ds="http://schemas.openxmlformats.org/officeDocument/2006/customXml" ds:itemID="{B30A3530-35C5-4740-BAD9-36D90DD29C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592fe1-76b3-425e-9982-488f19897f48"/>
    <ds:schemaRef ds:uri="ba09455e-51ef-4f38-a91d-f2f7d60984ac"/>
    <ds:schemaRef ds:uri="a972d1d7-6fe0-4ae3-9077-ecba48b418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5faedbb-f440-4315-83ee-6f7beb5e73f7}" enabled="0" method="" siteId="{25faedbb-f440-4315-83ee-6f7beb5e73f7}" removed="1"/>
</clbl:labelList>
</file>

<file path=docProps/app.xml><?xml version="1.0" encoding="utf-8"?>
<Properties xmlns="http://schemas.openxmlformats.org/officeDocument/2006/extended-properties" xmlns:vt="http://schemas.openxmlformats.org/officeDocument/2006/docPropsVTypes">
  <Template>ERA_Document</Template>
  <TotalTime>0</TotalTime>
  <Pages>13</Pages>
  <Words>2687</Words>
  <Characters>15320</Characters>
  <Application>Microsoft Office Word</Application>
  <DocSecurity>0</DocSecurity>
  <Lines>127</Lines>
  <Paragraphs>35</Paragraphs>
  <ScaleCrop>false</ScaleCrop>
  <Company>European Railway Agency</Company>
  <LinksUpToDate>false</LinksUpToDate>
  <CharactersWithSpaces>17972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BORRIELLO Thomas</dc:creator>
  <cp:keywords/>
  <cp:lastModifiedBy>BOIVENT Maxime</cp:lastModifiedBy>
  <cp:revision>490</cp:revision>
  <cp:lastPrinted>2016-06-08T17:34:00Z</cp:lastPrinted>
  <dcterms:created xsi:type="dcterms:W3CDTF">2026-02-03T11:46:00Z</dcterms:created>
  <dcterms:modified xsi:type="dcterms:W3CDTF">2026-06-15T08:28:00Z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0x010100ED194B9F7C15044CBD43C025EAD2ECAB020069004E7E54FCC6459582F70381644158</vt:lpwstr>
  </property>
  <property fmtid="{D5CDD505-2E9C-101B-9397-08002B2CF9AE}" pid="3" name="ABS">
    <vt:lpwstr>491;#05. Evaluation, Management and Resources|9f9117f7-1e8b-4faa-b934-61c8eb6161ac</vt:lpwstr>
  </property>
  <property fmtid="{D5CDD505-2E9C-101B-9397-08002B2CF9AE}" pid="4" name="Applicable to">
    <vt:lpwstr>616;#ERA|138340aa-c496-4c20-838b-59838e14a4dd</vt:lpwstr>
  </property>
  <property fmtid="{D5CDD505-2E9C-101B-9397-08002B2CF9AE}" pid="5" name="d6a99a24ad8d40daa6faef244685dc83">
    <vt:lpwstr>05. Evaluation, Management and Resources|9f9117f7-1e8b-4faa-b934-61c8eb6161ac</vt:lpwstr>
  </property>
  <property fmtid="{D5CDD505-2E9C-101B-9397-08002B2CF9AE}" pid="6" name="idb508fb4be84cf2b59d0d83d698d173">
    <vt:lpwstr>ERA|138340aa-c496-4c20-838b-59838e14a4dd</vt:lpwstr>
  </property>
  <property fmtid="{D5CDD505-2E9C-101B-9397-08002B2CF9AE}" pid="7" name="Comments">
    <vt:lpwstr>Word</vt:lpwstr>
  </property>
  <property fmtid="{D5CDD505-2E9C-101B-9397-08002B2CF9AE}" pid="8" name="_dlc_DocIdItemGuid">
    <vt:lpwstr>33e80258-7fd2-4c48-a131-26b0a71309c6</vt:lpwstr>
  </property>
  <property fmtid="{D5CDD505-2E9C-101B-9397-08002B2CF9AE}" pid="9" name="Document_x0020_type">
    <vt:lpwstr>76;#Document|692695f4-c854-40e4-945b-ea8d7906ec8d</vt:lpwstr>
  </property>
  <property fmtid="{D5CDD505-2E9C-101B-9397-08002B2CF9AE}" pid="10" name="Process">
    <vt:lpwstr>90;#PUR - Procurement|eb3b104a-10b0-4c90-b3b8-7a186b55b7aa</vt:lpwstr>
  </property>
  <property fmtid="{D5CDD505-2E9C-101B-9397-08002B2CF9AE}" pid="11" name="Origin_x002d_Author">
    <vt:lpwstr>70;#ERA|8287c6ea-6f12-4bfd-9fc9-6825fce534f5</vt:lpwstr>
  </property>
  <property fmtid="{D5CDD505-2E9C-101B-9397-08002B2CF9AE}" pid="12" name="Origin-Author">
    <vt:lpwstr>70;#ERA|8287c6ea-6f12-4bfd-9fc9-6825fce534f5</vt:lpwstr>
  </property>
  <property fmtid="{D5CDD505-2E9C-101B-9397-08002B2CF9AE}" pid="13" name="Document type">
    <vt:lpwstr>76;#Document|692695f4-c854-40e4-945b-ea8d7906ec8d</vt:lpwstr>
  </property>
  <property fmtid="{D5CDD505-2E9C-101B-9397-08002B2CF9AE}" pid="14" name="Programme">
    <vt:lpwstr/>
  </property>
  <property fmtid="{D5CDD505-2E9C-101B-9397-08002B2CF9AE}" pid="15" name="ERA_x0020_Organisation">
    <vt:lpwstr/>
  </property>
  <property fmtid="{D5CDD505-2E9C-101B-9397-08002B2CF9AE}" pid="16" name="lcac6766595348e28b6bea7c376e6ee3">
    <vt:lpwstr/>
  </property>
  <property fmtid="{D5CDD505-2E9C-101B-9397-08002B2CF9AE}" pid="17" name="ERA Organisation">
    <vt:lpwstr/>
  </property>
</Properties>
</file>