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1B3" w:rsidR="00173103" w:rsidP="00231C24" w:rsidRDefault="00173103" w14:paraId="4922A1A9" w14:textId="77777777">
      <w:pPr>
        <w:spacing w:line="240" w:lineRule="auto"/>
        <w:ind w:firstLine="0"/>
        <w:jc w:val="center"/>
        <w:rPr>
          <w:rFonts w:cs="Times New Roman"/>
          <w:b/>
          <w:bCs/>
        </w:rPr>
      </w:pPr>
    </w:p>
    <w:p w:rsidRPr="00AA71B3" w:rsidR="00173103" w:rsidP="00231C24" w:rsidRDefault="00173103" w14:paraId="3E311729" w14:textId="77777777">
      <w:pPr>
        <w:spacing w:line="240" w:lineRule="auto"/>
        <w:ind w:firstLine="0"/>
        <w:jc w:val="center"/>
        <w:rPr>
          <w:rFonts w:cs="Times New Roman"/>
          <w:b/>
          <w:bCs/>
        </w:rPr>
      </w:pPr>
    </w:p>
    <w:p w:rsidRPr="00AA71B3" w:rsidR="00173103" w:rsidP="00231C24" w:rsidRDefault="00173103" w14:paraId="7CA5A5D9" w14:textId="77777777">
      <w:pPr>
        <w:spacing w:line="240" w:lineRule="auto"/>
        <w:ind w:firstLine="0"/>
        <w:jc w:val="center"/>
        <w:rPr>
          <w:rFonts w:cs="Times New Roman"/>
          <w:b/>
          <w:bCs/>
        </w:rPr>
      </w:pPr>
    </w:p>
    <w:p w:rsidRPr="00AA71B3" w:rsidR="00173103" w:rsidP="00231C24" w:rsidRDefault="00173103" w14:paraId="7E521EBD" w14:textId="77777777">
      <w:pPr>
        <w:spacing w:line="240" w:lineRule="auto"/>
        <w:ind w:firstLine="0"/>
        <w:jc w:val="center"/>
        <w:rPr>
          <w:rFonts w:cs="Times New Roman"/>
          <w:b/>
          <w:bCs/>
        </w:rPr>
      </w:pPr>
    </w:p>
    <w:p w:rsidRPr="00AA71B3" w:rsidR="00173103" w:rsidP="00231C24" w:rsidRDefault="00173103" w14:paraId="4D3E398C" w14:textId="77777777">
      <w:pPr>
        <w:spacing w:line="240" w:lineRule="auto"/>
        <w:ind w:firstLine="0"/>
        <w:jc w:val="center"/>
        <w:rPr>
          <w:rFonts w:cs="Times New Roman"/>
          <w:b/>
          <w:bCs/>
        </w:rPr>
      </w:pPr>
    </w:p>
    <w:p w:rsidRPr="00AA71B3" w:rsidR="00173103" w:rsidP="00231C24" w:rsidRDefault="00173103" w14:paraId="19A58085" w14:textId="77777777">
      <w:pPr>
        <w:spacing w:line="240" w:lineRule="auto"/>
        <w:ind w:firstLine="0"/>
        <w:jc w:val="center"/>
        <w:rPr>
          <w:rFonts w:cs="Times New Roman"/>
          <w:b/>
          <w:bCs/>
        </w:rPr>
      </w:pPr>
    </w:p>
    <w:p w:rsidRPr="00AA71B3" w:rsidR="00173103" w:rsidP="00231C24" w:rsidRDefault="00173103" w14:paraId="2271027F" w14:textId="77777777">
      <w:pPr>
        <w:spacing w:line="240" w:lineRule="auto"/>
        <w:ind w:firstLine="0"/>
        <w:jc w:val="center"/>
        <w:rPr>
          <w:rFonts w:cs="Times New Roman"/>
          <w:b/>
          <w:bCs/>
        </w:rPr>
      </w:pPr>
    </w:p>
    <w:p w:rsidRPr="00AA71B3" w:rsidR="00173103" w:rsidP="00231C24" w:rsidRDefault="00173103" w14:paraId="234E51F3" w14:textId="77777777">
      <w:pPr>
        <w:spacing w:line="240" w:lineRule="auto"/>
        <w:ind w:firstLine="0"/>
        <w:jc w:val="center"/>
        <w:rPr>
          <w:rFonts w:cs="Times New Roman"/>
          <w:b/>
          <w:bCs/>
        </w:rPr>
      </w:pPr>
    </w:p>
    <w:p w:rsidRPr="00AA71B3" w:rsidR="00173103" w:rsidP="00231C24" w:rsidRDefault="00173103" w14:paraId="42B8FBD5" w14:textId="77777777">
      <w:pPr>
        <w:spacing w:line="240" w:lineRule="auto"/>
        <w:ind w:firstLine="0"/>
        <w:jc w:val="center"/>
        <w:rPr>
          <w:rFonts w:cs="Times New Roman"/>
          <w:b/>
          <w:bCs/>
        </w:rPr>
      </w:pPr>
    </w:p>
    <w:p w:rsidRPr="00AA71B3" w:rsidR="00173103" w:rsidP="00231C24" w:rsidRDefault="00173103" w14:paraId="59DAD1BD" w14:textId="77777777">
      <w:pPr>
        <w:spacing w:line="240" w:lineRule="auto"/>
        <w:ind w:firstLine="0"/>
        <w:jc w:val="center"/>
        <w:rPr>
          <w:rFonts w:cs="Times New Roman"/>
          <w:b/>
          <w:bCs/>
        </w:rPr>
      </w:pPr>
    </w:p>
    <w:p w:rsidRPr="00AA71B3" w:rsidR="00283B16" w:rsidP="00231C24" w:rsidRDefault="00231C24" w14:paraId="72E86EF6" w14:textId="01E2F318">
      <w:pPr>
        <w:spacing w:line="240" w:lineRule="auto"/>
        <w:ind w:firstLine="0"/>
        <w:jc w:val="center"/>
        <w:rPr>
          <w:rFonts w:cs="Times New Roman"/>
          <w:b/>
          <w:bCs/>
        </w:rPr>
      </w:pPr>
      <w:r>
        <w:rPr>
          <w:rFonts w:cs="Times New Roman"/>
          <w:b/>
          <w:bCs/>
        </w:rPr>
        <w:t>Ataskaita</w:t>
      </w:r>
      <w:r w:rsidRPr="00AA71B3" w:rsidR="00891D72">
        <w:rPr>
          <w:rFonts w:cs="Times New Roman"/>
          <w:b/>
          <w:bCs/>
        </w:rPr>
        <w:t xml:space="preserve"> dėl geležinkelių keleivių teisių</w:t>
      </w:r>
    </w:p>
    <w:p w:rsidRPr="00AA71B3" w:rsidR="00D25C87" w:rsidP="00231C24" w:rsidRDefault="00D25C87" w14:paraId="488D7128" w14:textId="77777777">
      <w:pPr>
        <w:spacing w:line="240" w:lineRule="auto"/>
        <w:ind w:firstLine="0"/>
        <w:jc w:val="center"/>
        <w:rPr>
          <w:rFonts w:cs="Times New Roman"/>
          <w:b/>
          <w:bCs/>
        </w:rPr>
      </w:pPr>
    </w:p>
    <w:p w:rsidRPr="00AA71B3" w:rsidR="008B3483" w:rsidP="00231C24" w:rsidRDefault="00262731" w14:paraId="1D6041B4" w14:textId="017D1D6A">
      <w:pPr>
        <w:spacing w:line="240" w:lineRule="auto"/>
        <w:ind w:firstLine="0"/>
        <w:jc w:val="center"/>
        <w:rPr>
          <w:rFonts w:cs="Times New Roman"/>
          <w:i/>
          <w:iCs/>
        </w:rPr>
      </w:pPr>
      <w:r w:rsidRPr="00AA71B3">
        <w:rPr>
          <w:rFonts w:cs="Times New Roman"/>
          <w:i/>
          <w:iCs/>
        </w:rPr>
        <w:t>(</w:t>
      </w:r>
      <w:r w:rsidRPr="00AA71B3" w:rsidR="008B3483">
        <w:rPr>
          <w:rFonts w:cs="Times New Roman"/>
          <w:i/>
          <w:iCs/>
        </w:rPr>
        <w:t xml:space="preserve">Pagal 2021 m. balandžio 29 d. Europos Parlamento ir Tarybos </w:t>
      </w:r>
      <w:r w:rsidRPr="00AA71B3" w:rsidR="00AA33EA">
        <w:rPr>
          <w:rFonts w:cs="Times New Roman"/>
          <w:i/>
          <w:iCs/>
        </w:rPr>
        <w:t>reglament</w:t>
      </w:r>
      <w:r w:rsidRPr="00AA71B3" w:rsidR="00F60A41">
        <w:rPr>
          <w:rFonts w:cs="Times New Roman"/>
          <w:i/>
          <w:iCs/>
        </w:rPr>
        <w:t>o (ES)</w:t>
      </w:r>
      <w:r w:rsidRPr="00AA71B3" w:rsidR="00275B34">
        <w:rPr>
          <w:rFonts w:cs="Times New Roman"/>
          <w:i/>
          <w:iCs/>
        </w:rPr>
        <w:t xml:space="preserve"> 2021/782</w:t>
      </w:r>
      <w:r w:rsidRPr="00AA71B3" w:rsidR="00F60A41">
        <w:rPr>
          <w:rFonts w:cs="Times New Roman"/>
          <w:i/>
          <w:iCs/>
        </w:rPr>
        <w:t xml:space="preserve"> </w:t>
      </w:r>
      <w:r w:rsidRPr="00AA71B3" w:rsidR="008B3483">
        <w:rPr>
          <w:rFonts w:cs="Times New Roman"/>
          <w:i/>
          <w:iCs/>
        </w:rPr>
        <w:t>dėl geležinkelių keleivių teisių ir pareigų</w:t>
      </w:r>
      <w:r w:rsidRPr="00AA71B3" w:rsidR="007C4D0E">
        <w:rPr>
          <w:rFonts w:cs="Times New Roman"/>
          <w:i/>
          <w:iCs/>
        </w:rPr>
        <w:t xml:space="preserve"> 32 straipsnį</w:t>
      </w:r>
      <w:r w:rsidRPr="00AA71B3" w:rsidR="00275B34">
        <w:rPr>
          <w:rFonts w:cs="Times New Roman"/>
          <w:i/>
          <w:iCs/>
        </w:rPr>
        <w:t>)</w:t>
      </w:r>
    </w:p>
    <w:p w:rsidRPr="00AA71B3" w:rsidR="00D01F72" w:rsidP="00231C24" w:rsidRDefault="00D01F72" w14:paraId="705B2477" w14:textId="77777777">
      <w:pPr>
        <w:spacing w:line="240" w:lineRule="auto"/>
        <w:ind w:firstLine="0"/>
        <w:jc w:val="center"/>
        <w:rPr>
          <w:rFonts w:cs="Times New Roman"/>
        </w:rPr>
      </w:pPr>
    </w:p>
    <w:p w:rsidRPr="00AA71B3" w:rsidR="00E02505" w:rsidP="00231C24" w:rsidRDefault="008B3483" w14:paraId="3C2C9A14" w14:textId="3BC0EB9A">
      <w:pPr>
        <w:spacing w:line="240" w:lineRule="auto"/>
        <w:ind w:firstLine="0"/>
        <w:jc w:val="center"/>
        <w:rPr>
          <w:rFonts w:cs="Times New Roman"/>
          <w:b/>
          <w:bCs/>
          <w:i/>
          <w:iCs/>
        </w:rPr>
      </w:pPr>
      <w:r w:rsidRPr="00AA71B3">
        <w:rPr>
          <w:rFonts w:cs="Times New Roman"/>
          <w:b/>
          <w:bCs/>
          <w:i/>
          <w:iCs/>
        </w:rPr>
        <w:t>Ataskaitinis laikotarpis (2023-01-01–2024-12-31)</w:t>
      </w:r>
    </w:p>
    <w:p w:rsidRPr="00AA71B3" w:rsidR="00173103" w:rsidP="00231C24" w:rsidRDefault="00173103" w14:paraId="1E5ECDAC" w14:textId="77777777">
      <w:pPr>
        <w:spacing w:line="240" w:lineRule="auto"/>
        <w:ind w:firstLine="0"/>
        <w:jc w:val="center"/>
        <w:rPr>
          <w:rFonts w:cs="Times New Roman"/>
          <w:b/>
          <w:bCs/>
          <w:i/>
          <w:iCs/>
        </w:rPr>
      </w:pPr>
    </w:p>
    <w:p w:rsidRPr="00AA71B3" w:rsidR="00173103" w:rsidP="00231C24" w:rsidRDefault="00173103" w14:paraId="7B44E6DB" w14:textId="77777777">
      <w:pPr>
        <w:spacing w:line="240" w:lineRule="auto"/>
        <w:ind w:firstLine="0"/>
        <w:jc w:val="center"/>
        <w:rPr>
          <w:rFonts w:cs="Times New Roman"/>
          <w:b/>
          <w:bCs/>
          <w:i/>
          <w:iCs/>
        </w:rPr>
      </w:pPr>
    </w:p>
    <w:p w:rsidRPr="00AA71B3" w:rsidR="00173103" w:rsidP="00231C24" w:rsidRDefault="00173103" w14:paraId="0A81B928" w14:textId="77777777">
      <w:pPr>
        <w:spacing w:line="240" w:lineRule="auto"/>
        <w:ind w:firstLine="0"/>
        <w:jc w:val="center"/>
        <w:rPr>
          <w:rFonts w:cs="Times New Roman"/>
          <w:b/>
          <w:bCs/>
          <w:i/>
          <w:iCs/>
        </w:rPr>
      </w:pPr>
    </w:p>
    <w:p w:rsidRPr="00AA71B3" w:rsidR="00173103" w:rsidP="00231C24" w:rsidRDefault="00173103" w14:paraId="44D55C56" w14:textId="77777777">
      <w:pPr>
        <w:spacing w:line="240" w:lineRule="auto"/>
        <w:ind w:firstLine="0"/>
        <w:jc w:val="center"/>
        <w:rPr>
          <w:rFonts w:cs="Times New Roman"/>
          <w:b/>
          <w:bCs/>
          <w:i/>
          <w:iCs/>
        </w:rPr>
      </w:pPr>
    </w:p>
    <w:p w:rsidRPr="00AA71B3" w:rsidR="00173103" w:rsidP="00231C24" w:rsidRDefault="00173103" w14:paraId="7AB4F31E" w14:textId="77777777">
      <w:pPr>
        <w:spacing w:line="240" w:lineRule="auto"/>
        <w:ind w:firstLine="0"/>
        <w:jc w:val="center"/>
        <w:rPr>
          <w:rFonts w:cs="Times New Roman"/>
          <w:b/>
          <w:bCs/>
          <w:i/>
          <w:iCs/>
        </w:rPr>
      </w:pPr>
    </w:p>
    <w:p w:rsidRPr="00AA71B3" w:rsidR="00173103" w:rsidP="00231C24" w:rsidRDefault="00173103" w14:paraId="4213AF68" w14:textId="77777777">
      <w:pPr>
        <w:spacing w:line="240" w:lineRule="auto"/>
        <w:ind w:firstLine="0"/>
        <w:jc w:val="center"/>
        <w:rPr>
          <w:rFonts w:cs="Times New Roman"/>
          <w:b/>
          <w:bCs/>
          <w:i/>
          <w:iCs/>
        </w:rPr>
      </w:pPr>
    </w:p>
    <w:p w:rsidRPr="00AA71B3" w:rsidR="00173103" w:rsidP="00231C24" w:rsidRDefault="00173103" w14:paraId="2843F7CE" w14:textId="77777777">
      <w:pPr>
        <w:spacing w:line="240" w:lineRule="auto"/>
        <w:ind w:firstLine="0"/>
        <w:jc w:val="center"/>
        <w:rPr>
          <w:rFonts w:cs="Times New Roman"/>
          <w:b/>
          <w:bCs/>
          <w:i/>
          <w:iCs/>
        </w:rPr>
      </w:pPr>
    </w:p>
    <w:p w:rsidRPr="00AA71B3" w:rsidR="00173103" w:rsidP="00231C24" w:rsidRDefault="00173103" w14:paraId="090DFCAC" w14:textId="77777777">
      <w:pPr>
        <w:spacing w:line="240" w:lineRule="auto"/>
        <w:ind w:firstLine="0"/>
        <w:jc w:val="center"/>
        <w:rPr>
          <w:rFonts w:cs="Times New Roman"/>
          <w:b/>
          <w:bCs/>
          <w:i/>
          <w:iCs/>
        </w:rPr>
      </w:pPr>
    </w:p>
    <w:p w:rsidRPr="00AA71B3" w:rsidR="00173103" w:rsidP="00231C24" w:rsidRDefault="00173103" w14:paraId="226791B0" w14:textId="77777777">
      <w:pPr>
        <w:spacing w:line="240" w:lineRule="auto"/>
        <w:ind w:firstLine="0"/>
        <w:jc w:val="center"/>
        <w:rPr>
          <w:rFonts w:cs="Times New Roman"/>
          <w:b/>
          <w:bCs/>
          <w:i/>
          <w:iCs/>
        </w:rPr>
      </w:pPr>
    </w:p>
    <w:p w:rsidRPr="00AA71B3" w:rsidR="00173103" w:rsidP="00231C24" w:rsidRDefault="00173103" w14:paraId="6DE02FC8" w14:textId="77777777">
      <w:pPr>
        <w:spacing w:line="240" w:lineRule="auto"/>
        <w:ind w:firstLine="0"/>
        <w:jc w:val="center"/>
        <w:rPr>
          <w:rFonts w:cs="Times New Roman"/>
          <w:b/>
          <w:bCs/>
          <w:i/>
          <w:iCs/>
        </w:rPr>
      </w:pPr>
    </w:p>
    <w:p w:rsidRPr="00AA71B3" w:rsidR="00173103" w:rsidP="00231C24" w:rsidRDefault="00173103" w14:paraId="2F8074A4" w14:textId="77777777">
      <w:pPr>
        <w:spacing w:line="240" w:lineRule="auto"/>
        <w:ind w:firstLine="0"/>
        <w:jc w:val="center"/>
        <w:rPr>
          <w:rFonts w:cs="Times New Roman"/>
          <w:b/>
          <w:bCs/>
          <w:i/>
          <w:iCs/>
        </w:rPr>
      </w:pPr>
    </w:p>
    <w:p w:rsidRPr="00AA71B3" w:rsidR="00173103" w:rsidP="00231C24" w:rsidRDefault="00173103" w14:paraId="319F3BD9" w14:textId="77777777">
      <w:pPr>
        <w:spacing w:line="240" w:lineRule="auto"/>
        <w:ind w:firstLine="0"/>
        <w:jc w:val="center"/>
        <w:rPr>
          <w:rFonts w:cs="Times New Roman"/>
          <w:b/>
          <w:bCs/>
          <w:i/>
          <w:iCs/>
        </w:rPr>
      </w:pPr>
    </w:p>
    <w:p w:rsidRPr="00AA71B3" w:rsidR="00173103" w:rsidP="00231C24" w:rsidRDefault="00173103" w14:paraId="3F555ABA" w14:textId="77777777">
      <w:pPr>
        <w:spacing w:line="240" w:lineRule="auto"/>
        <w:ind w:firstLine="0"/>
        <w:jc w:val="center"/>
        <w:rPr>
          <w:rFonts w:cs="Times New Roman"/>
          <w:b/>
          <w:bCs/>
          <w:i/>
          <w:iCs/>
        </w:rPr>
      </w:pPr>
    </w:p>
    <w:p w:rsidRPr="00AA71B3" w:rsidR="00173103" w:rsidP="00231C24" w:rsidRDefault="00173103" w14:paraId="677770F4" w14:textId="77777777">
      <w:pPr>
        <w:spacing w:line="240" w:lineRule="auto"/>
        <w:ind w:firstLine="0"/>
        <w:jc w:val="center"/>
        <w:rPr>
          <w:rFonts w:cs="Times New Roman"/>
          <w:b/>
          <w:bCs/>
          <w:i/>
          <w:iCs/>
        </w:rPr>
      </w:pPr>
    </w:p>
    <w:p w:rsidRPr="00AA71B3" w:rsidR="00173103" w:rsidP="00231C24" w:rsidRDefault="00173103" w14:paraId="4EB85629" w14:textId="77777777">
      <w:pPr>
        <w:spacing w:line="240" w:lineRule="auto"/>
        <w:ind w:firstLine="0"/>
        <w:jc w:val="center"/>
        <w:rPr>
          <w:rFonts w:cs="Times New Roman"/>
          <w:b/>
          <w:bCs/>
          <w:i/>
          <w:iCs/>
        </w:rPr>
      </w:pPr>
    </w:p>
    <w:p w:rsidRPr="00AA71B3" w:rsidR="00173103" w:rsidP="00231C24" w:rsidRDefault="00173103" w14:paraId="56442434" w14:textId="77777777">
      <w:pPr>
        <w:spacing w:line="240" w:lineRule="auto"/>
        <w:ind w:firstLine="0"/>
        <w:jc w:val="center"/>
        <w:rPr>
          <w:rFonts w:cs="Times New Roman"/>
          <w:b/>
          <w:bCs/>
          <w:i/>
          <w:iCs/>
        </w:rPr>
      </w:pPr>
    </w:p>
    <w:p w:rsidRPr="00AA71B3" w:rsidR="00173103" w:rsidP="00231C24" w:rsidRDefault="00173103" w14:paraId="6BA6C67A" w14:textId="77777777">
      <w:pPr>
        <w:spacing w:line="240" w:lineRule="auto"/>
        <w:ind w:firstLine="0"/>
        <w:jc w:val="center"/>
        <w:rPr>
          <w:rFonts w:cs="Times New Roman"/>
          <w:b/>
          <w:bCs/>
          <w:i/>
          <w:iCs/>
        </w:rPr>
      </w:pPr>
    </w:p>
    <w:p w:rsidRPr="00AA71B3" w:rsidR="00173103" w:rsidP="00231C24" w:rsidRDefault="00173103" w14:paraId="79508FCE" w14:textId="77777777">
      <w:pPr>
        <w:spacing w:line="240" w:lineRule="auto"/>
        <w:ind w:firstLine="0"/>
        <w:jc w:val="center"/>
        <w:rPr>
          <w:rFonts w:cs="Times New Roman"/>
          <w:b/>
          <w:bCs/>
          <w:i/>
          <w:iCs/>
        </w:rPr>
      </w:pPr>
    </w:p>
    <w:p w:rsidRPr="00AA71B3" w:rsidR="00173103" w:rsidP="00231C24" w:rsidRDefault="00173103" w14:paraId="65C3B435" w14:textId="77777777">
      <w:pPr>
        <w:spacing w:line="240" w:lineRule="auto"/>
        <w:ind w:firstLine="0"/>
        <w:jc w:val="center"/>
        <w:rPr>
          <w:rFonts w:cs="Times New Roman"/>
          <w:b/>
          <w:bCs/>
          <w:i/>
          <w:iCs/>
        </w:rPr>
      </w:pPr>
    </w:p>
    <w:p w:rsidRPr="00AA71B3" w:rsidR="00173103" w:rsidP="00231C24" w:rsidRDefault="00173103" w14:paraId="3ADE68C1" w14:textId="77777777">
      <w:pPr>
        <w:spacing w:line="240" w:lineRule="auto"/>
        <w:ind w:firstLine="0"/>
        <w:jc w:val="center"/>
        <w:rPr>
          <w:rFonts w:cs="Times New Roman"/>
          <w:b/>
          <w:bCs/>
          <w:i/>
          <w:iCs/>
        </w:rPr>
      </w:pPr>
    </w:p>
    <w:p w:rsidRPr="00AA71B3" w:rsidR="00173103" w:rsidP="00231C24" w:rsidRDefault="00173103" w14:paraId="318D6999" w14:textId="77777777">
      <w:pPr>
        <w:spacing w:line="240" w:lineRule="auto"/>
        <w:ind w:firstLine="0"/>
        <w:jc w:val="center"/>
        <w:rPr>
          <w:rFonts w:cs="Times New Roman"/>
          <w:b/>
          <w:bCs/>
          <w:i/>
          <w:iCs/>
        </w:rPr>
      </w:pPr>
    </w:p>
    <w:p w:rsidRPr="00AA71B3" w:rsidR="00173103" w:rsidP="00231C24" w:rsidRDefault="00173103" w14:paraId="680298A5" w14:textId="77777777">
      <w:pPr>
        <w:spacing w:line="240" w:lineRule="auto"/>
        <w:ind w:firstLine="0"/>
        <w:jc w:val="center"/>
        <w:rPr>
          <w:rFonts w:cs="Times New Roman"/>
          <w:b/>
          <w:bCs/>
          <w:i/>
          <w:iCs/>
        </w:rPr>
      </w:pPr>
    </w:p>
    <w:p w:rsidRPr="00AA71B3" w:rsidR="00173103" w:rsidP="00231C24" w:rsidRDefault="00173103" w14:paraId="0A69DC43" w14:textId="77777777">
      <w:pPr>
        <w:spacing w:line="240" w:lineRule="auto"/>
        <w:ind w:firstLine="0"/>
        <w:jc w:val="center"/>
        <w:rPr>
          <w:rFonts w:cs="Times New Roman"/>
          <w:b/>
          <w:bCs/>
          <w:i/>
          <w:iCs/>
        </w:rPr>
      </w:pPr>
    </w:p>
    <w:p w:rsidRPr="00AA71B3" w:rsidR="00173103" w:rsidP="00231C24" w:rsidRDefault="00173103" w14:paraId="49C49715" w14:textId="77777777">
      <w:pPr>
        <w:spacing w:line="240" w:lineRule="auto"/>
        <w:ind w:firstLine="0"/>
        <w:jc w:val="center"/>
        <w:rPr>
          <w:rFonts w:cs="Times New Roman"/>
          <w:b/>
          <w:bCs/>
          <w:i/>
          <w:iCs/>
        </w:rPr>
      </w:pPr>
    </w:p>
    <w:p w:rsidRPr="00AA71B3" w:rsidR="00173103" w:rsidP="00231C24" w:rsidRDefault="00173103" w14:paraId="07BABDFA" w14:textId="77777777">
      <w:pPr>
        <w:spacing w:line="240" w:lineRule="auto"/>
        <w:ind w:firstLine="0"/>
        <w:jc w:val="center"/>
        <w:rPr>
          <w:rFonts w:cs="Times New Roman"/>
          <w:b/>
          <w:bCs/>
          <w:i/>
          <w:iCs/>
        </w:rPr>
      </w:pPr>
    </w:p>
    <w:p w:rsidRPr="00AA71B3" w:rsidR="00173103" w:rsidP="00231C24" w:rsidRDefault="00173103" w14:paraId="603661F8" w14:textId="77777777">
      <w:pPr>
        <w:spacing w:line="240" w:lineRule="auto"/>
        <w:ind w:firstLine="0"/>
        <w:jc w:val="center"/>
        <w:rPr>
          <w:rFonts w:cs="Times New Roman"/>
          <w:b/>
          <w:bCs/>
          <w:i/>
          <w:iCs/>
        </w:rPr>
      </w:pPr>
    </w:p>
    <w:p w:rsidRPr="00AA71B3" w:rsidR="00173103" w:rsidP="00231C24" w:rsidRDefault="00173103" w14:paraId="7C38F329" w14:textId="77777777">
      <w:pPr>
        <w:spacing w:line="240" w:lineRule="auto"/>
        <w:ind w:firstLine="0"/>
        <w:jc w:val="center"/>
        <w:rPr>
          <w:rFonts w:cs="Times New Roman"/>
          <w:b/>
          <w:bCs/>
          <w:i/>
          <w:iCs/>
        </w:rPr>
      </w:pPr>
    </w:p>
    <w:p w:rsidRPr="00AA71B3" w:rsidR="00173103" w:rsidP="00231C24" w:rsidRDefault="00173103" w14:paraId="27BDE28F" w14:textId="77777777">
      <w:pPr>
        <w:spacing w:line="240" w:lineRule="auto"/>
        <w:ind w:firstLine="0"/>
        <w:jc w:val="center"/>
        <w:rPr>
          <w:rFonts w:cs="Times New Roman"/>
          <w:b/>
          <w:bCs/>
          <w:i/>
          <w:iCs/>
        </w:rPr>
      </w:pPr>
    </w:p>
    <w:p w:rsidRPr="00AA71B3" w:rsidR="00173103" w:rsidP="00231C24" w:rsidRDefault="00173103" w14:paraId="0A98A7EB" w14:textId="77777777">
      <w:pPr>
        <w:spacing w:line="240" w:lineRule="auto"/>
        <w:ind w:firstLine="0"/>
        <w:jc w:val="center"/>
        <w:rPr>
          <w:rFonts w:cs="Times New Roman"/>
          <w:b/>
          <w:bCs/>
          <w:i/>
          <w:iCs/>
        </w:rPr>
      </w:pPr>
    </w:p>
    <w:p w:rsidRPr="00AA71B3" w:rsidR="00173103" w:rsidP="00231C24" w:rsidRDefault="00173103" w14:paraId="36D6533D" w14:textId="77777777">
      <w:pPr>
        <w:spacing w:line="240" w:lineRule="auto"/>
        <w:ind w:firstLine="0"/>
        <w:jc w:val="center"/>
        <w:rPr>
          <w:rFonts w:cs="Times New Roman"/>
          <w:b/>
          <w:bCs/>
          <w:i/>
          <w:iCs/>
        </w:rPr>
      </w:pPr>
    </w:p>
    <w:p w:rsidRPr="00AA71B3" w:rsidR="00173103" w:rsidP="00231C24" w:rsidRDefault="00173103" w14:paraId="69190787" w14:textId="77777777">
      <w:pPr>
        <w:spacing w:line="240" w:lineRule="auto"/>
        <w:ind w:firstLine="0"/>
        <w:jc w:val="center"/>
        <w:rPr>
          <w:rFonts w:cs="Times New Roman"/>
          <w:b/>
          <w:bCs/>
          <w:i/>
          <w:iCs/>
        </w:rPr>
      </w:pPr>
    </w:p>
    <w:p w:rsidRPr="00AA71B3" w:rsidR="00173103" w:rsidP="00231C24" w:rsidRDefault="00173103" w14:paraId="1A74AAD0" w14:textId="77777777">
      <w:pPr>
        <w:spacing w:line="240" w:lineRule="auto"/>
        <w:ind w:firstLine="0"/>
        <w:jc w:val="center"/>
        <w:rPr>
          <w:rFonts w:cs="Times New Roman"/>
          <w:b/>
          <w:bCs/>
          <w:i/>
          <w:iCs/>
        </w:rPr>
      </w:pPr>
    </w:p>
    <w:p w:rsidRPr="00AA71B3" w:rsidR="00173103" w:rsidP="00231C24" w:rsidRDefault="00173103" w14:paraId="3EC5C809" w14:textId="77777777">
      <w:pPr>
        <w:spacing w:line="240" w:lineRule="auto"/>
        <w:ind w:firstLine="0"/>
        <w:jc w:val="center"/>
        <w:rPr>
          <w:rFonts w:cs="Times New Roman"/>
          <w:b/>
          <w:bCs/>
          <w:i/>
          <w:iCs/>
        </w:rPr>
      </w:pPr>
    </w:p>
    <w:p w:rsidRPr="00AA71B3" w:rsidR="00C30015" w:rsidP="00231C24" w:rsidRDefault="001D4AA5" w14:paraId="04C80127" w14:textId="341E820D">
      <w:pPr>
        <w:ind w:firstLine="0"/>
        <w:jc w:val="center"/>
        <w:rPr>
          <w:rFonts w:cs="Times New Roman"/>
          <w:b/>
          <w:bCs/>
          <w:i/>
          <w:iCs/>
        </w:rPr>
      </w:pPr>
      <w:r w:rsidRPr="00AA71B3">
        <w:rPr>
          <w:rFonts w:cs="Times New Roman"/>
        </w:rPr>
        <w:t>Vilnius, 2025</w:t>
      </w:r>
      <w:r w:rsidRPr="00AA71B3" w:rsidR="00E02505">
        <w:rPr>
          <w:rFonts w:cs="Times New Roman"/>
          <w:b/>
          <w:bCs/>
          <w:i/>
          <w:iCs/>
        </w:rPr>
        <w:br w:type="page"/>
      </w:r>
    </w:p>
    <w:sdt>
      <w:sdtPr>
        <w:id w:val="137618378"/>
        <w:docPartObj>
          <w:docPartGallery w:val="Table of Contents"/>
          <w:docPartUnique/>
        </w:docPartObj>
      </w:sdtPr>
      <w:sdtContent>
        <w:p w:rsidRPr="00AA71B3" w:rsidR="00C335EF" w:rsidP="00231C24" w:rsidRDefault="00C335EF" w14:paraId="4B291A9E" w14:textId="78E7E358" w14:noSpellErr="1">
          <w:pPr>
            <w:pStyle w:val="TOCHeading"/>
            <w:ind w:firstLine="0"/>
            <w:jc w:val="center"/>
            <w:rPr>
              <w:rFonts w:ascii="Times New Roman" w:hAnsi="Times New Roman" w:cs="Times New Roman"/>
              <w:b w:val="1"/>
              <w:bCs w:val="1"/>
              <w:color w:val="auto"/>
              <w:sz w:val="24"/>
              <w:szCs w:val="24"/>
            </w:rPr>
          </w:pPr>
          <w:r w:rsidRPr="5A43FC82" w:rsidR="00C335EF">
            <w:rPr>
              <w:rFonts w:ascii="Times New Roman" w:hAnsi="Times New Roman" w:cs="Times New Roman"/>
              <w:b w:val="1"/>
              <w:bCs w:val="1"/>
              <w:color w:val="auto"/>
              <w:sz w:val="24"/>
              <w:szCs w:val="24"/>
            </w:rPr>
            <w:t>Turinys</w:t>
          </w:r>
        </w:p>
        <w:p w:rsidRPr="00AA71B3" w:rsidR="00DA6AFA" w:rsidP="5A43FC82" w:rsidRDefault="00DA6AFA" w14:paraId="71927F92" w14:textId="77777777" w14:noSpellErr="1">
          <w:pPr>
            <w:ind w:left="0" w:firstLine="0"/>
            <w:jc w:val="left"/>
            <w:rPr>
              <w:rFonts w:cs="Times New Roman"/>
              <w:lang w:eastAsia="lt-LT"/>
            </w:rPr>
          </w:pPr>
        </w:p>
        <w:p w:rsidR="00B21B96" w:rsidP="5A43FC82" w:rsidRDefault="00C335EF" w14:paraId="06F70FE0" w14:noSpellErr="1" w14:textId="55A49A64">
          <w:pPr>
            <w:pStyle w:val="TOC2"/>
            <w:tabs>
              <w:tab w:val="right" w:leader="dot" w:pos="9615"/>
            </w:tabs>
            <w:ind/>
            <w:rPr>
              <w:rStyle w:val="Hyperlink"/>
              <w:noProof/>
              <w:lang w:eastAsia="lt-LT"/>
            </w:rPr>
          </w:pPr>
          <w:r>
            <w:fldChar w:fldCharType="begin"/>
          </w:r>
          <w:r>
            <w:instrText xml:space="preserve">TOC \o "1-6" \z \u \h</w:instrText>
          </w:r>
          <w:r>
            <w:fldChar w:fldCharType="separate"/>
          </w:r>
          <w:hyperlink w:anchor="_Toc673125694">
            <w:r w:rsidRPr="5A43FC82" w:rsidR="5A43FC82">
              <w:rPr>
                <w:rStyle w:val="Hyperlink"/>
              </w:rPr>
              <w:t>1. Geležinkelių keleivių teisių apžvalga pagal Reglamentą Nr. 2021/782</w:t>
            </w:r>
            <w:r>
              <w:tab/>
            </w:r>
            <w:r>
              <w:fldChar w:fldCharType="begin"/>
            </w:r>
            <w:r>
              <w:instrText xml:space="preserve">PAGEREF _Toc673125694 \h</w:instrText>
            </w:r>
            <w:r>
              <w:fldChar w:fldCharType="separate"/>
            </w:r>
            <w:r w:rsidRPr="5A43FC82" w:rsidR="5A43FC82">
              <w:rPr>
                <w:rStyle w:val="Hyperlink"/>
              </w:rPr>
              <w:t>2</w:t>
            </w:r>
            <w:r>
              <w:fldChar w:fldCharType="end"/>
            </w:r>
          </w:hyperlink>
        </w:p>
        <w:p w:rsidR="00B21B96" w:rsidP="5A43FC82" w:rsidRDefault="00B21B96" w14:paraId="4F28A664" w14:noSpellErr="1" w14:textId="6911D443">
          <w:pPr>
            <w:pStyle w:val="TOC2"/>
            <w:tabs>
              <w:tab w:val="right" w:leader="dot" w:pos="9615"/>
            </w:tabs>
            <w:ind/>
            <w:rPr>
              <w:rStyle w:val="Hyperlink"/>
              <w:noProof/>
              <w:lang w:eastAsia="lt-LT"/>
            </w:rPr>
          </w:pPr>
          <w:hyperlink w:anchor="_Toc425726714">
            <w:r w:rsidRPr="5A43FC82" w:rsidR="5A43FC82">
              <w:rPr>
                <w:rStyle w:val="Hyperlink"/>
              </w:rPr>
              <w:t>2. Reglamento taikymas Lietuvoje</w:t>
            </w:r>
            <w:r>
              <w:tab/>
            </w:r>
            <w:r>
              <w:fldChar w:fldCharType="begin"/>
            </w:r>
            <w:r>
              <w:instrText xml:space="preserve">PAGEREF _Toc425726714 \h</w:instrText>
            </w:r>
            <w:r>
              <w:fldChar w:fldCharType="separate"/>
            </w:r>
            <w:r w:rsidRPr="5A43FC82" w:rsidR="5A43FC82">
              <w:rPr>
                <w:rStyle w:val="Hyperlink"/>
              </w:rPr>
              <w:t>3</w:t>
            </w:r>
            <w:r>
              <w:fldChar w:fldCharType="end"/>
            </w:r>
          </w:hyperlink>
        </w:p>
        <w:p w:rsidR="00B21B96" w:rsidP="5A43FC82" w:rsidRDefault="00B21B96" w14:paraId="65843600" w14:noSpellErr="1" w14:textId="4D890880">
          <w:pPr>
            <w:pStyle w:val="TOC2"/>
            <w:tabs>
              <w:tab w:val="right" w:leader="dot" w:pos="9615"/>
            </w:tabs>
            <w:ind/>
            <w:rPr>
              <w:rStyle w:val="Hyperlink"/>
              <w:noProof/>
              <w:lang w:eastAsia="lt-LT"/>
            </w:rPr>
          </w:pPr>
          <w:hyperlink w:anchor="_Toc319890431">
            <w:r w:rsidRPr="5A43FC82" w:rsidR="5A43FC82">
              <w:rPr>
                <w:rStyle w:val="Hyperlink"/>
              </w:rPr>
              <w:t>3. Nacionalinė priežiūros institucija</w:t>
            </w:r>
            <w:r>
              <w:tab/>
            </w:r>
            <w:r>
              <w:fldChar w:fldCharType="begin"/>
            </w:r>
            <w:r>
              <w:instrText xml:space="preserve">PAGEREF _Toc319890431 \h</w:instrText>
            </w:r>
            <w:r>
              <w:fldChar w:fldCharType="separate"/>
            </w:r>
            <w:r w:rsidRPr="5A43FC82" w:rsidR="5A43FC82">
              <w:rPr>
                <w:rStyle w:val="Hyperlink"/>
              </w:rPr>
              <w:t>4</w:t>
            </w:r>
            <w:r>
              <w:fldChar w:fldCharType="end"/>
            </w:r>
          </w:hyperlink>
        </w:p>
        <w:p w:rsidR="00B21B96" w:rsidP="5A43FC82" w:rsidRDefault="00B21B96" w14:paraId="1C187884" w14:noSpellErr="1" w14:textId="1C9E5036">
          <w:pPr>
            <w:pStyle w:val="TOC2"/>
            <w:tabs>
              <w:tab w:val="right" w:leader="dot" w:pos="9615"/>
            </w:tabs>
            <w:ind/>
            <w:rPr>
              <w:rStyle w:val="Hyperlink"/>
              <w:noProof/>
              <w:lang w:eastAsia="lt-LT"/>
            </w:rPr>
          </w:pPr>
          <w:hyperlink w:anchor="_Toc317969988">
            <w:r w:rsidRPr="5A43FC82" w:rsidR="5A43FC82">
              <w:rPr>
                <w:rStyle w:val="Hyperlink"/>
              </w:rPr>
              <w:t>4. Sankcijos už Reglamento nesilaikymą</w:t>
            </w:r>
            <w:r>
              <w:tab/>
            </w:r>
            <w:r>
              <w:fldChar w:fldCharType="begin"/>
            </w:r>
            <w:r>
              <w:instrText xml:space="preserve">PAGEREF _Toc317969988 \h</w:instrText>
            </w:r>
            <w:r>
              <w:fldChar w:fldCharType="separate"/>
            </w:r>
            <w:r w:rsidRPr="5A43FC82" w:rsidR="5A43FC82">
              <w:rPr>
                <w:rStyle w:val="Hyperlink"/>
              </w:rPr>
              <w:t>5</w:t>
            </w:r>
            <w:r>
              <w:fldChar w:fldCharType="end"/>
            </w:r>
          </w:hyperlink>
        </w:p>
        <w:p w:rsidR="00B21B96" w:rsidP="5A43FC82" w:rsidRDefault="00B21B96" w14:paraId="71D4239C" w14:noSpellErr="1" w14:textId="06F37FE0">
          <w:pPr>
            <w:pStyle w:val="TOC2"/>
            <w:tabs>
              <w:tab w:val="right" w:leader="dot" w:pos="9615"/>
            </w:tabs>
            <w:ind/>
            <w:rPr>
              <w:rStyle w:val="Hyperlink"/>
              <w:noProof/>
              <w:lang w:eastAsia="lt-LT"/>
            </w:rPr>
          </w:pPr>
          <w:hyperlink w:anchor="_Toc275152634">
            <w:r w:rsidRPr="5A43FC82" w:rsidR="5A43FC82">
              <w:rPr>
                <w:rStyle w:val="Hyperlink"/>
              </w:rPr>
              <w:t>5. Informacijos prieinamumas ir informuotumo didinimo priemonės</w:t>
            </w:r>
            <w:r>
              <w:tab/>
            </w:r>
            <w:r>
              <w:fldChar w:fldCharType="begin"/>
            </w:r>
            <w:r>
              <w:instrText xml:space="preserve">PAGEREF _Toc275152634 \h</w:instrText>
            </w:r>
            <w:r>
              <w:fldChar w:fldCharType="separate"/>
            </w:r>
            <w:r w:rsidRPr="5A43FC82" w:rsidR="5A43FC82">
              <w:rPr>
                <w:rStyle w:val="Hyperlink"/>
              </w:rPr>
              <w:t>5</w:t>
            </w:r>
            <w:r>
              <w:fldChar w:fldCharType="end"/>
            </w:r>
          </w:hyperlink>
        </w:p>
        <w:p w:rsidR="5A43FC82" w:rsidP="5A43FC82" w:rsidRDefault="5A43FC82" w14:paraId="774117A8" w14:textId="365A9B53">
          <w:pPr>
            <w:pStyle w:val="TOC1"/>
            <w:tabs>
              <w:tab w:val="right" w:leader="dot" w:pos="9615"/>
            </w:tabs>
            <w:rPr>
              <w:rStyle w:val="Hyperlink"/>
            </w:rPr>
          </w:pPr>
          <w:hyperlink w:anchor="_Toc1023278018">
            <w:r w:rsidRPr="5A43FC82" w:rsidR="5A43FC82">
              <w:rPr>
                <w:rStyle w:val="Hyperlink"/>
              </w:rPr>
              <w:t>6. Kita informacija</w:t>
            </w:r>
            <w:r>
              <w:tab/>
            </w:r>
            <w:r>
              <w:fldChar w:fldCharType="begin"/>
            </w:r>
            <w:r>
              <w:instrText xml:space="preserve">PAGEREF _Toc1023278018 \h</w:instrText>
            </w:r>
            <w:r>
              <w:fldChar w:fldCharType="separate"/>
            </w:r>
            <w:r w:rsidRPr="5A43FC82" w:rsidR="5A43FC82">
              <w:rPr>
                <w:rStyle w:val="Hyperlink"/>
              </w:rPr>
              <w:t>5</w:t>
            </w:r>
            <w:r>
              <w:fldChar w:fldCharType="end"/>
            </w:r>
          </w:hyperlink>
          <w:r>
            <w:fldChar w:fldCharType="end"/>
          </w:r>
        </w:p>
      </w:sdtContent>
    </w:sdt>
    <w:p w:rsidRPr="00AA71B3" w:rsidR="00C335EF" w:rsidP="00231C24" w:rsidRDefault="00C335EF" w14:paraId="02EEEAB5" w14:textId="782B5CC5" w14:noSpellErr="1">
      <w:pPr>
        <w:ind w:firstLine="0"/>
        <w:rPr>
          <w:rFonts w:cs="Times New Roman"/>
        </w:rPr>
      </w:pPr>
    </w:p>
    <w:p w:rsidRPr="00AA71B3" w:rsidR="007C2449" w:rsidP="008B3483" w:rsidRDefault="007C2449" w14:paraId="46A95A0F" w14:textId="77777777">
      <w:pPr>
        <w:spacing w:line="240" w:lineRule="auto"/>
        <w:jc w:val="center"/>
        <w:rPr>
          <w:rFonts w:cs="Times New Roman"/>
          <w:b/>
          <w:bCs/>
          <w:i/>
          <w:iCs/>
        </w:rPr>
      </w:pPr>
    </w:p>
    <w:p w:rsidRPr="00AA71B3" w:rsidR="007E5889" w:rsidP="007E5889" w:rsidRDefault="007E5889" w14:paraId="750B515E" w14:textId="6B88D477">
      <w:pPr>
        <w:rPr>
          <w:rFonts w:cs="Times New Roman"/>
          <w:b/>
          <w:bCs/>
          <w:i/>
          <w:iCs/>
        </w:rPr>
      </w:pPr>
      <w:r w:rsidRPr="00AA71B3">
        <w:rPr>
          <w:rFonts w:cs="Times New Roman"/>
          <w:b/>
          <w:bCs/>
          <w:i/>
          <w:iCs/>
        </w:rPr>
        <w:br w:type="page"/>
      </w:r>
    </w:p>
    <w:p w:rsidRPr="00AA71B3" w:rsidR="004C7E09" w:rsidP="00231C24" w:rsidRDefault="000C1F0F" w14:paraId="2C0A63BB" w14:textId="663CB10F" w14:noSpellErr="1">
      <w:pPr>
        <w:pStyle w:val="Heading2"/>
        <w:ind w:firstLine="0"/>
        <w:jc w:val="center"/>
        <w:rPr>
          <w:rFonts w:ascii="Times New Roman" w:hAnsi="Times New Roman" w:cs="Times New Roman"/>
          <w:b w:val="1"/>
          <w:bCs w:val="1"/>
          <w:color w:val="auto"/>
          <w:sz w:val="24"/>
          <w:szCs w:val="24"/>
        </w:rPr>
      </w:pPr>
      <w:bookmarkStart w:name="_Toc673125694" w:id="1305620658"/>
      <w:r w:rsidRPr="5A43FC82" w:rsidR="000C1F0F">
        <w:rPr>
          <w:rFonts w:ascii="Times New Roman" w:hAnsi="Times New Roman" w:cs="Times New Roman"/>
          <w:b w:val="1"/>
          <w:bCs w:val="1"/>
          <w:color w:val="auto"/>
          <w:sz w:val="24"/>
          <w:szCs w:val="24"/>
        </w:rPr>
        <w:t xml:space="preserve">1. </w:t>
      </w:r>
      <w:r w:rsidRPr="5A43FC82" w:rsidR="00570A28">
        <w:rPr>
          <w:rFonts w:ascii="Times New Roman" w:hAnsi="Times New Roman" w:cs="Times New Roman"/>
          <w:b w:val="1"/>
          <w:bCs w:val="1"/>
          <w:color w:val="auto"/>
          <w:sz w:val="24"/>
          <w:szCs w:val="24"/>
        </w:rPr>
        <w:t>Geležinkelių keleivių teisių apžvalga pagal Reglamentą Nr. 2021/782</w:t>
      </w:r>
      <w:bookmarkEnd w:id="1305620658"/>
    </w:p>
    <w:p w:rsidRPr="00237BB9" w:rsidR="004C7E09" w:rsidP="004C7E09" w:rsidRDefault="004C7E09" w14:paraId="552A222D" w14:textId="77777777">
      <w:pPr>
        <w:spacing w:line="240" w:lineRule="auto"/>
        <w:jc w:val="center"/>
        <w:rPr>
          <w:rFonts w:cs="Times New Roman"/>
        </w:rPr>
      </w:pPr>
    </w:p>
    <w:p w:rsidRPr="00721E29" w:rsidR="001A6DCA" w:rsidP="00721E29" w:rsidRDefault="00721E29" w14:paraId="514E3BB8" w14:textId="72AB4016">
      <w:pPr>
        <w:spacing w:line="240" w:lineRule="auto"/>
        <w:jc w:val="both"/>
        <w:rPr>
          <w:rFonts w:cs="Times New Roman"/>
        </w:rPr>
      </w:pPr>
      <w:r>
        <w:rPr>
          <w:rFonts w:cs="Times New Roman"/>
        </w:rPr>
        <w:t xml:space="preserve">1.1. </w:t>
      </w:r>
      <w:r w:rsidRPr="00721E29" w:rsidR="00E2465B">
        <w:rPr>
          <w:rFonts w:cs="Times New Roman"/>
        </w:rPr>
        <w:t>Reglamentu Nr. 2021/782 (toliau – Reglamentas) siekiama užtikrinti vienodą apsaugos ir pagalbos lygį geležinkelių keleiviams visose Europos Sąjungos valstybėse narėse, ypatingą dėmesį skiriant neįgaliesiems ir riboto judumo asmenims. Reglamentas įsigaliojo 2021 m. birželio 6 d., o taikomas nuo 2023 m. birželio 7 d.</w:t>
      </w:r>
    </w:p>
    <w:p w:rsidRPr="004B2CC7" w:rsidR="003E6DA6" w:rsidP="00721E29" w:rsidRDefault="00721E29" w14:paraId="59ABFEBD" w14:textId="4271CCBD">
      <w:pPr>
        <w:spacing w:line="240" w:lineRule="auto"/>
        <w:jc w:val="both"/>
        <w:rPr>
          <w:rFonts w:cs="Times New Roman"/>
        </w:rPr>
      </w:pPr>
      <w:r>
        <w:rPr>
          <w:rFonts w:cs="Times New Roman"/>
        </w:rPr>
        <w:t xml:space="preserve">1.2. </w:t>
      </w:r>
      <w:r w:rsidRPr="00721E29" w:rsidR="00D109D6">
        <w:rPr>
          <w:rFonts w:cs="Times New Roman"/>
        </w:rPr>
        <w:t>Reglamentas nustato šias pagrindines keleivių teises, numatant specialią apsaugą neįgaliesiems ir riboto judumo asmenims:</w:t>
      </w:r>
    </w:p>
    <w:p w:rsidRPr="001F3876" w:rsidR="004B2CC7" w:rsidP="0010138F" w:rsidRDefault="004B2CC7" w14:paraId="4688903C" w14:textId="0013DFA8">
      <w:pPr>
        <w:pStyle w:val="ListParagraph"/>
        <w:spacing w:line="240" w:lineRule="auto"/>
        <w:ind w:left="0"/>
        <w:jc w:val="both"/>
        <w:rPr>
          <w:rFonts w:cs="Times New Roman"/>
        </w:rPr>
      </w:pPr>
      <w:r w:rsidRPr="004B2CC7">
        <w:rPr>
          <w:rFonts w:cs="Times New Roman"/>
        </w:rPr>
        <w:t>Štai Reglamente (ES) 2021/782 nustatytos pagrindinės keleivių teisės, suskirstytos į paprastus punktus:</w:t>
      </w:r>
    </w:p>
    <w:p w:rsidRPr="004B2CC7" w:rsidR="004B2CC7" w:rsidP="001F3876" w:rsidRDefault="004B2CC7" w14:paraId="367B3296" w14:textId="39DB335E">
      <w:pPr>
        <w:pStyle w:val="ListParagraph"/>
        <w:numPr>
          <w:ilvl w:val="0"/>
          <w:numId w:val="22"/>
        </w:numPr>
        <w:spacing w:line="240" w:lineRule="auto"/>
        <w:ind w:left="1418"/>
        <w:rPr>
          <w:rFonts w:cs="Times New Roman"/>
        </w:rPr>
      </w:pPr>
      <w:r w:rsidRPr="004B2CC7">
        <w:rPr>
          <w:rFonts w:cs="Times New Roman"/>
        </w:rPr>
        <w:t>Vienodos vežimo sąlygos</w:t>
      </w:r>
    </w:p>
    <w:p w:rsidRPr="004B2CC7" w:rsidR="001F3876" w:rsidP="001F3876" w:rsidRDefault="004B2CC7" w14:paraId="2F508560" w14:textId="19123B4F">
      <w:pPr>
        <w:pStyle w:val="ListParagraph"/>
        <w:numPr>
          <w:ilvl w:val="0"/>
          <w:numId w:val="22"/>
        </w:numPr>
        <w:spacing w:line="240" w:lineRule="auto"/>
        <w:ind w:left="1418"/>
        <w:rPr>
          <w:rFonts w:cs="Times New Roman"/>
        </w:rPr>
      </w:pPr>
      <w:r w:rsidRPr="004B2CC7">
        <w:rPr>
          <w:rFonts w:cs="Times New Roman"/>
        </w:rPr>
        <w:t>Bilietų įsigijimas</w:t>
      </w:r>
    </w:p>
    <w:p w:rsidRPr="004B2CC7" w:rsidR="001F3876" w:rsidP="001F3876" w:rsidRDefault="004B2CC7" w14:paraId="3F198865" w14:textId="50DF060B">
      <w:pPr>
        <w:pStyle w:val="ListParagraph"/>
        <w:numPr>
          <w:ilvl w:val="0"/>
          <w:numId w:val="22"/>
        </w:numPr>
        <w:spacing w:line="240" w:lineRule="auto"/>
        <w:ind w:left="1418"/>
        <w:rPr>
          <w:rFonts w:cs="Times New Roman"/>
        </w:rPr>
      </w:pPr>
      <w:r w:rsidRPr="004B2CC7">
        <w:rPr>
          <w:rFonts w:cs="Times New Roman"/>
        </w:rPr>
        <w:t>Informacija prieš kelionę</w:t>
      </w:r>
    </w:p>
    <w:p w:rsidRPr="004B2CC7" w:rsidR="001F3876" w:rsidP="001F3876" w:rsidRDefault="004B2CC7" w14:paraId="51926055" w14:textId="41DB3B17">
      <w:pPr>
        <w:pStyle w:val="ListParagraph"/>
        <w:numPr>
          <w:ilvl w:val="0"/>
          <w:numId w:val="22"/>
        </w:numPr>
        <w:spacing w:line="240" w:lineRule="auto"/>
        <w:ind w:left="1418"/>
        <w:rPr>
          <w:rFonts w:cs="Times New Roman"/>
        </w:rPr>
      </w:pPr>
      <w:r w:rsidRPr="004B2CC7">
        <w:rPr>
          <w:rFonts w:cs="Times New Roman"/>
        </w:rPr>
        <w:t>Informacija kelionės metu</w:t>
      </w:r>
    </w:p>
    <w:p w:rsidRPr="004B2CC7" w:rsidR="001F3876" w:rsidP="001F3876" w:rsidRDefault="004B2CC7" w14:paraId="77868E51" w14:textId="3EEAEC47">
      <w:pPr>
        <w:pStyle w:val="ListParagraph"/>
        <w:numPr>
          <w:ilvl w:val="0"/>
          <w:numId w:val="22"/>
        </w:numPr>
        <w:spacing w:line="240" w:lineRule="auto"/>
        <w:ind w:left="1418"/>
        <w:rPr>
          <w:rFonts w:cs="Times New Roman"/>
        </w:rPr>
      </w:pPr>
      <w:r w:rsidRPr="004B2CC7">
        <w:rPr>
          <w:rFonts w:cs="Times New Roman"/>
        </w:rPr>
        <w:t>Paslaugos nutraukimas</w:t>
      </w:r>
    </w:p>
    <w:p w:rsidRPr="004B2CC7" w:rsidR="001F3876" w:rsidP="001F3876" w:rsidRDefault="004B2CC7" w14:paraId="000EB9C8" w14:textId="7377E494">
      <w:pPr>
        <w:pStyle w:val="ListParagraph"/>
        <w:numPr>
          <w:ilvl w:val="0"/>
          <w:numId w:val="22"/>
        </w:numPr>
        <w:spacing w:line="240" w:lineRule="auto"/>
        <w:ind w:left="1418"/>
        <w:rPr>
          <w:rFonts w:cs="Times New Roman"/>
        </w:rPr>
      </w:pPr>
      <w:r w:rsidRPr="004B2CC7">
        <w:rPr>
          <w:rFonts w:cs="Times New Roman"/>
        </w:rPr>
        <w:t>Dviračių vežimas</w:t>
      </w:r>
    </w:p>
    <w:p w:rsidRPr="004B2CC7" w:rsidR="001F3876" w:rsidP="001F3876" w:rsidRDefault="004B2CC7" w14:paraId="4FF9E6FA" w14:textId="3A304E14">
      <w:pPr>
        <w:pStyle w:val="ListParagraph"/>
        <w:numPr>
          <w:ilvl w:val="0"/>
          <w:numId w:val="22"/>
        </w:numPr>
        <w:spacing w:line="240" w:lineRule="auto"/>
        <w:ind w:left="1418"/>
        <w:rPr>
          <w:rFonts w:cs="Times New Roman"/>
        </w:rPr>
      </w:pPr>
      <w:r w:rsidRPr="004B2CC7">
        <w:rPr>
          <w:rFonts w:cs="Times New Roman"/>
        </w:rPr>
        <w:t>Atsakomybė nelaimingo atsitikimo atveju</w:t>
      </w:r>
    </w:p>
    <w:p w:rsidRPr="004B2CC7" w:rsidR="001F3876" w:rsidP="001F3876" w:rsidRDefault="004B2CC7" w14:paraId="411EDCF0" w14:textId="226739F7">
      <w:pPr>
        <w:pStyle w:val="ListParagraph"/>
        <w:numPr>
          <w:ilvl w:val="0"/>
          <w:numId w:val="22"/>
        </w:numPr>
        <w:spacing w:line="240" w:lineRule="auto"/>
        <w:ind w:left="1418"/>
        <w:rPr>
          <w:rFonts w:cs="Times New Roman"/>
        </w:rPr>
      </w:pPr>
      <w:r w:rsidRPr="004B2CC7">
        <w:rPr>
          <w:rFonts w:cs="Times New Roman"/>
        </w:rPr>
        <w:t>Išankstiniai mokėjimai</w:t>
      </w:r>
    </w:p>
    <w:p w:rsidRPr="004B2CC7" w:rsidR="001F3876" w:rsidP="001F3876" w:rsidRDefault="004B2CC7" w14:paraId="580EBBAD" w14:textId="16F5D526">
      <w:pPr>
        <w:pStyle w:val="ListParagraph"/>
        <w:numPr>
          <w:ilvl w:val="0"/>
          <w:numId w:val="22"/>
        </w:numPr>
        <w:spacing w:line="240" w:lineRule="auto"/>
        <w:ind w:left="1418"/>
        <w:rPr>
          <w:rFonts w:cs="Times New Roman"/>
        </w:rPr>
      </w:pPr>
      <w:r w:rsidRPr="004B2CC7">
        <w:rPr>
          <w:rFonts w:cs="Times New Roman"/>
        </w:rPr>
        <w:t>Nukreipimas kitu maršrutu/grąžinimas</w:t>
      </w:r>
    </w:p>
    <w:p w:rsidRPr="004B2CC7" w:rsidR="001F3876" w:rsidP="001F3876" w:rsidRDefault="004B2CC7" w14:paraId="4842C98B" w14:textId="01D89979">
      <w:pPr>
        <w:pStyle w:val="ListParagraph"/>
        <w:numPr>
          <w:ilvl w:val="0"/>
          <w:numId w:val="22"/>
        </w:numPr>
        <w:spacing w:line="240" w:lineRule="auto"/>
        <w:ind w:left="1418"/>
        <w:rPr>
          <w:rFonts w:cs="Times New Roman"/>
        </w:rPr>
      </w:pPr>
      <w:r w:rsidRPr="004B2CC7">
        <w:rPr>
          <w:rFonts w:cs="Times New Roman"/>
        </w:rPr>
        <w:t>Pagalba esant vėlavimui</w:t>
      </w:r>
    </w:p>
    <w:p w:rsidRPr="004B2CC7" w:rsidR="001F3876" w:rsidP="001F3876" w:rsidRDefault="004B2CC7" w14:paraId="453AB057" w14:textId="7F465BAB">
      <w:pPr>
        <w:pStyle w:val="ListParagraph"/>
        <w:numPr>
          <w:ilvl w:val="0"/>
          <w:numId w:val="22"/>
        </w:numPr>
        <w:spacing w:line="240" w:lineRule="auto"/>
        <w:ind w:left="1418"/>
        <w:rPr>
          <w:rFonts w:cs="Times New Roman"/>
        </w:rPr>
      </w:pPr>
      <w:r w:rsidRPr="004B2CC7">
        <w:rPr>
          <w:rFonts w:cs="Times New Roman"/>
        </w:rPr>
        <w:t>Kompensacija už vėlavimą</w:t>
      </w:r>
    </w:p>
    <w:p w:rsidRPr="004B2CC7" w:rsidR="001F3876" w:rsidP="001F3876" w:rsidRDefault="004B2CC7" w14:paraId="778BC116" w14:textId="1933967F">
      <w:pPr>
        <w:pStyle w:val="ListParagraph"/>
        <w:numPr>
          <w:ilvl w:val="0"/>
          <w:numId w:val="22"/>
        </w:numPr>
        <w:spacing w:line="240" w:lineRule="auto"/>
        <w:ind w:left="1418"/>
        <w:rPr>
          <w:rFonts w:cs="Times New Roman"/>
        </w:rPr>
      </w:pPr>
      <w:r w:rsidRPr="004B2CC7">
        <w:rPr>
          <w:rFonts w:cs="Times New Roman"/>
        </w:rPr>
        <w:t>Piniginė kompensacija</w:t>
      </w:r>
    </w:p>
    <w:p w:rsidRPr="004B2CC7" w:rsidR="001F3876" w:rsidP="001F3876" w:rsidRDefault="004B2CC7" w14:paraId="477B4DC5" w14:textId="2F78713E">
      <w:pPr>
        <w:pStyle w:val="ListParagraph"/>
        <w:numPr>
          <w:ilvl w:val="0"/>
          <w:numId w:val="22"/>
        </w:numPr>
        <w:spacing w:line="240" w:lineRule="auto"/>
        <w:ind w:left="1418"/>
        <w:rPr>
          <w:rFonts w:cs="Times New Roman"/>
        </w:rPr>
      </w:pPr>
      <w:r w:rsidRPr="004B2CC7">
        <w:rPr>
          <w:rFonts w:cs="Times New Roman"/>
        </w:rPr>
        <w:t>Tęstinės kelionės bilietas</w:t>
      </w:r>
    </w:p>
    <w:p w:rsidRPr="004B2CC7" w:rsidR="001F3876" w:rsidP="001F3876" w:rsidRDefault="004B2CC7" w14:paraId="6063643E" w14:textId="26FF45B1">
      <w:pPr>
        <w:pStyle w:val="ListParagraph"/>
        <w:numPr>
          <w:ilvl w:val="0"/>
          <w:numId w:val="22"/>
        </w:numPr>
        <w:spacing w:line="240" w:lineRule="auto"/>
        <w:ind w:left="1418"/>
        <w:rPr>
          <w:rFonts w:cs="Times New Roman"/>
        </w:rPr>
      </w:pPr>
      <w:r w:rsidRPr="004B2CC7">
        <w:rPr>
          <w:rFonts w:cs="Times New Roman"/>
        </w:rPr>
        <w:t>Asmeninis saugumas</w:t>
      </w:r>
    </w:p>
    <w:p w:rsidR="001F3876" w:rsidP="001F3876" w:rsidRDefault="004B2CC7" w14:paraId="2C24C229" w14:textId="77777777">
      <w:pPr>
        <w:pStyle w:val="ListParagraph"/>
        <w:numPr>
          <w:ilvl w:val="0"/>
          <w:numId w:val="22"/>
        </w:numPr>
        <w:spacing w:line="240" w:lineRule="auto"/>
        <w:ind w:left="1418"/>
        <w:rPr>
          <w:rFonts w:cs="Times New Roman"/>
        </w:rPr>
      </w:pPr>
      <w:r w:rsidRPr="001F3876">
        <w:rPr>
          <w:rFonts w:cs="Times New Roman"/>
        </w:rPr>
        <w:t>Teisė pateikti skundą</w:t>
      </w:r>
    </w:p>
    <w:p w:rsidRPr="001F3876" w:rsidR="004B2CC7" w:rsidP="001F3876" w:rsidRDefault="004B2CC7" w14:paraId="1C00B5AC" w14:textId="440819A1">
      <w:pPr>
        <w:pStyle w:val="ListParagraph"/>
        <w:numPr>
          <w:ilvl w:val="0"/>
          <w:numId w:val="22"/>
        </w:numPr>
        <w:spacing w:line="240" w:lineRule="auto"/>
        <w:ind w:left="1418"/>
        <w:rPr>
          <w:rFonts w:cs="Times New Roman"/>
        </w:rPr>
      </w:pPr>
      <w:r w:rsidRPr="001F3876">
        <w:rPr>
          <w:rFonts w:cs="Times New Roman"/>
        </w:rPr>
        <w:t>Speciali apsauga neįgaliesiems ir riboto judumo asmenims</w:t>
      </w:r>
      <w:r w:rsidR="001F3876">
        <w:rPr>
          <w:rFonts w:cs="Times New Roman"/>
        </w:rPr>
        <w:t>:</w:t>
      </w:r>
    </w:p>
    <w:p w:rsidRPr="004B2CC7" w:rsidR="001F3876" w:rsidP="001F3876" w:rsidRDefault="004B2CC7" w14:paraId="3C0E7881" w14:textId="68A22A55">
      <w:pPr>
        <w:pStyle w:val="ListParagraph"/>
        <w:numPr>
          <w:ilvl w:val="0"/>
          <w:numId w:val="22"/>
        </w:numPr>
        <w:spacing w:line="240" w:lineRule="auto"/>
        <w:ind w:left="1843"/>
        <w:rPr>
          <w:rFonts w:cs="Times New Roman"/>
        </w:rPr>
      </w:pPr>
      <w:r w:rsidRPr="004B2CC7">
        <w:rPr>
          <w:rFonts w:cs="Times New Roman"/>
        </w:rPr>
        <w:t>Prieiga ir nediskriminavimas</w:t>
      </w:r>
    </w:p>
    <w:p w:rsidRPr="004B2CC7" w:rsidR="004B2CC7" w:rsidP="001F3876" w:rsidRDefault="004B2CC7" w14:paraId="1231C2CF" w14:textId="795A58DF">
      <w:pPr>
        <w:pStyle w:val="ListParagraph"/>
        <w:numPr>
          <w:ilvl w:val="0"/>
          <w:numId w:val="22"/>
        </w:numPr>
        <w:spacing w:line="240" w:lineRule="auto"/>
        <w:ind w:left="1843"/>
        <w:rPr>
          <w:rFonts w:cs="Times New Roman"/>
        </w:rPr>
      </w:pPr>
      <w:r w:rsidRPr="004B2CC7">
        <w:rPr>
          <w:rFonts w:cs="Times New Roman"/>
        </w:rPr>
        <w:t xml:space="preserve">Rezervacija ir bilietai </w:t>
      </w:r>
    </w:p>
    <w:p w:rsidRPr="004B2CC7" w:rsidR="001F3876" w:rsidP="001F3876" w:rsidRDefault="004B2CC7" w14:paraId="1A0B3FCA" w14:textId="77C2F9B0">
      <w:pPr>
        <w:pStyle w:val="ListParagraph"/>
        <w:numPr>
          <w:ilvl w:val="0"/>
          <w:numId w:val="22"/>
        </w:numPr>
        <w:spacing w:line="240" w:lineRule="auto"/>
        <w:ind w:left="1843"/>
        <w:rPr>
          <w:rFonts w:cs="Times New Roman"/>
        </w:rPr>
      </w:pPr>
      <w:r w:rsidRPr="004B2CC7">
        <w:rPr>
          <w:rFonts w:cs="Times New Roman"/>
        </w:rPr>
        <w:t>Pirkimas traukinyje</w:t>
      </w:r>
    </w:p>
    <w:p w:rsidRPr="004B2CC7" w:rsidR="001F3876" w:rsidP="001F3876" w:rsidRDefault="004B2CC7" w14:paraId="3C9AF1E3" w14:textId="48201D95">
      <w:pPr>
        <w:pStyle w:val="ListParagraph"/>
        <w:numPr>
          <w:ilvl w:val="0"/>
          <w:numId w:val="22"/>
        </w:numPr>
        <w:spacing w:line="240" w:lineRule="auto"/>
        <w:ind w:left="1843"/>
        <w:rPr>
          <w:rFonts w:cs="Times New Roman"/>
        </w:rPr>
      </w:pPr>
      <w:r w:rsidRPr="004B2CC7">
        <w:rPr>
          <w:rFonts w:cs="Times New Roman"/>
        </w:rPr>
        <w:t>Lydintysis asmuo</w:t>
      </w:r>
    </w:p>
    <w:p w:rsidRPr="004B2CC7" w:rsidR="001F3876" w:rsidP="001F3876" w:rsidRDefault="004B2CC7" w14:paraId="1F3E7293" w14:textId="42E286D7">
      <w:pPr>
        <w:pStyle w:val="ListParagraph"/>
        <w:numPr>
          <w:ilvl w:val="0"/>
          <w:numId w:val="22"/>
        </w:numPr>
        <w:spacing w:line="240" w:lineRule="auto"/>
        <w:ind w:left="1843"/>
        <w:rPr>
          <w:rFonts w:cs="Times New Roman"/>
        </w:rPr>
      </w:pPr>
      <w:r w:rsidRPr="004B2CC7">
        <w:rPr>
          <w:rFonts w:cs="Times New Roman"/>
        </w:rPr>
        <w:t>Šuo vedlys</w:t>
      </w:r>
    </w:p>
    <w:p w:rsidRPr="004B2CC7" w:rsidR="001F3876" w:rsidP="001F3876" w:rsidRDefault="004B2CC7" w14:paraId="39BE3477" w14:textId="1DFFB797">
      <w:pPr>
        <w:pStyle w:val="ListParagraph"/>
        <w:numPr>
          <w:ilvl w:val="0"/>
          <w:numId w:val="22"/>
        </w:numPr>
        <w:spacing w:line="240" w:lineRule="auto"/>
        <w:ind w:left="1843"/>
        <w:rPr>
          <w:rFonts w:cs="Times New Roman"/>
        </w:rPr>
      </w:pPr>
      <w:r w:rsidRPr="004B2CC7">
        <w:rPr>
          <w:rFonts w:cs="Times New Roman"/>
        </w:rPr>
        <w:t>Nemokama pagalba</w:t>
      </w:r>
    </w:p>
    <w:p w:rsidRPr="004B2CC7" w:rsidR="001F3876" w:rsidP="001F3876" w:rsidRDefault="004B2CC7" w14:paraId="50EF8282" w14:textId="0B922160">
      <w:pPr>
        <w:pStyle w:val="ListParagraph"/>
        <w:numPr>
          <w:ilvl w:val="0"/>
          <w:numId w:val="22"/>
        </w:numPr>
        <w:spacing w:line="240" w:lineRule="auto"/>
        <w:ind w:left="1843"/>
        <w:rPr>
          <w:rFonts w:cs="Times New Roman"/>
        </w:rPr>
      </w:pPr>
      <w:r w:rsidRPr="004B2CC7">
        <w:rPr>
          <w:rFonts w:cs="Times New Roman"/>
        </w:rPr>
        <w:t>Išankstinis pranešimas</w:t>
      </w:r>
    </w:p>
    <w:p w:rsidRPr="004B2CC7" w:rsidR="004B2CC7" w:rsidP="001F3876" w:rsidRDefault="004B2CC7" w14:paraId="0F6EA7CC" w14:textId="10C13033">
      <w:pPr>
        <w:pStyle w:val="ListParagraph"/>
        <w:numPr>
          <w:ilvl w:val="0"/>
          <w:numId w:val="22"/>
        </w:numPr>
        <w:spacing w:line="240" w:lineRule="auto"/>
        <w:ind w:left="1843"/>
        <w:rPr>
          <w:rFonts w:cs="Times New Roman"/>
        </w:rPr>
      </w:pPr>
      <w:r w:rsidRPr="004B2CC7">
        <w:rPr>
          <w:rFonts w:cs="Times New Roman"/>
        </w:rPr>
        <w:t>Darbuotojų mokymas negalios klausimais.</w:t>
      </w:r>
    </w:p>
    <w:p w:rsidRPr="004B2CC7" w:rsidR="001F3876" w:rsidP="001F3876" w:rsidRDefault="004B2CC7" w14:paraId="2327E62C" w14:textId="236ECDAA">
      <w:pPr>
        <w:pStyle w:val="ListParagraph"/>
        <w:numPr>
          <w:ilvl w:val="0"/>
          <w:numId w:val="22"/>
        </w:numPr>
        <w:spacing w:line="240" w:lineRule="auto"/>
        <w:ind w:left="1843"/>
        <w:rPr>
          <w:rFonts w:cs="Times New Roman"/>
        </w:rPr>
      </w:pPr>
      <w:r w:rsidRPr="004B2CC7">
        <w:rPr>
          <w:rFonts w:cs="Times New Roman"/>
        </w:rPr>
        <w:t>Informacijos prieinamumas</w:t>
      </w:r>
    </w:p>
    <w:p w:rsidRPr="004B2CC7" w:rsidR="001F3876" w:rsidP="001F3876" w:rsidRDefault="004B2CC7" w14:paraId="4CB5EE24" w14:textId="7977302D">
      <w:pPr>
        <w:pStyle w:val="ListParagraph"/>
        <w:numPr>
          <w:ilvl w:val="0"/>
          <w:numId w:val="22"/>
        </w:numPr>
        <w:spacing w:line="240" w:lineRule="auto"/>
        <w:ind w:left="1843"/>
        <w:rPr>
          <w:rFonts w:cs="Times New Roman"/>
        </w:rPr>
      </w:pPr>
      <w:r w:rsidRPr="004B2CC7">
        <w:rPr>
          <w:rFonts w:cs="Times New Roman"/>
        </w:rPr>
        <w:t xml:space="preserve">Kompensacija už </w:t>
      </w:r>
      <w:r w:rsidRPr="004B2CC7" w:rsidR="001F3876">
        <w:rPr>
          <w:rFonts w:cs="Times New Roman"/>
        </w:rPr>
        <w:t xml:space="preserve">prarastą ar sugadintą </w:t>
      </w:r>
      <w:r w:rsidRPr="004B2CC7">
        <w:rPr>
          <w:rFonts w:cs="Times New Roman"/>
        </w:rPr>
        <w:t>įrangą</w:t>
      </w:r>
    </w:p>
    <w:p w:rsidR="00D109D6" w:rsidP="001F3876" w:rsidRDefault="004B2CC7" w14:paraId="1E1FFF68" w14:textId="0A4AA2A2">
      <w:pPr>
        <w:pStyle w:val="ListParagraph"/>
        <w:numPr>
          <w:ilvl w:val="0"/>
          <w:numId w:val="22"/>
        </w:numPr>
        <w:spacing w:line="240" w:lineRule="auto"/>
        <w:ind w:left="1843"/>
        <w:rPr>
          <w:rFonts w:cs="Times New Roman"/>
        </w:rPr>
      </w:pPr>
      <w:r w:rsidRPr="004B2CC7">
        <w:rPr>
          <w:rFonts w:cs="Times New Roman"/>
        </w:rPr>
        <w:t>Pakaitinė įranga</w:t>
      </w:r>
    </w:p>
    <w:p w:rsidRPr="00F439F7" w:rsidR="00881A09" w:rsidP="00881A09" w:rsidRDefault="00881A09" w14:paraId="77DF8FAF" w14:textId="77777777">
      <w:pPr>
        <w:pStyle w:val="ListParagraph"/>
        <w:spacing w:line="240" w:lineRule="auto"/>
        <w:ind w:left="1843" w:firstLine="0"/>
        <w:rPr>
          <w:rFonts w:cs="Times New Roman"/>
        </w:rPr>
      </w:pPr>
    </w:p>
    <w:p w:rsidRPr="00AA71B3" w:rsidR="00FF4FF4" w:rsidP="00231C24" w:rsidRDefault="00FF4FF4" w14:paraId="53702B15" w14:textId="0D025A15" w14:noSpellErr="1">
      <w:pPr>
        <w:pStyle w:val="Heading2"/>
        <w:ind w:firstLine="0"/>
        <w:jc w:val="center"/>
        <w:rPr>
          <w:rFonts w:ascii="Times New Roman" w:hAnsi="Times New Roman" w:cs="Times New Roman"/>
          <w:b w:val="1"/>
          <w:bCs w:val="1"/>
          <w:color w:val="auto"/>
          <w:sz w:val="24"/>
          <w:szCs w:val="24"/>
        </w:rPr>
      </w:pPr>
      <w:bookmarkStart w:name="_Toc425726714" w:id="1963488067"/>
      <w:r w:rsidRPr="5A43FC82" w:rsidR="00FF4FF4">
        <w:rPr>
          <w:rFonts w:ascii="Times New Roman" w:hAnsi="Times New Roman" w:cs="Times New Roman"/>
          <w:b w:val="1"/>
          <w:bCs w:val="1"/>
          <w:color w:val="auto"/>
          <w:sz w:val="24"/>
          <w:szCs w:val="24"/>
        </w:rPr>
        <w:t xml:space="preserve">2. Reglamento taikymas </w:t>
      </w:r>
      <w:r w:rsidRPr="5A43FC82" w:rsidR="006F6256">
        <w:rPr>
          <w:rFonts w:ascii="Times New Roman" w:hAnsi="Times New Roman" w:cs="Times New Roman"/>
          <w:b w:val="1"/>
          <w:bCs w:val="1"/>
          <w:color w:val="auto"/>
          <w:sz w:val="24"/>
          <w:szCs w:val="24"/>
        </w:rPr>
        <w:t>Lietuvoje</w:t>
      </w:r>
      <w:bookmarkEnd w:id="1963488067"/>
    </w:p>
    <w:p w:rsidR="0032133D" w:rsidP="0032133D" w:rsidRDefault="0032133D" w14:paraId="4BAA016B" w14:textId="09B26E86">
      <w:pPr>
        <w:spacing w:line="240" w:lineRule="auto"/>
        <w:rPr>
          <w:rFonts w:cs="Times New Roman"/>
        </w:rPr>
      </w:pPr>
    </w:p>
    <w:p w:rsidRPr="00DC1228" w:rsidR="00FF4FF4" w:rsidP="00DC1228" w:rsidRDefault="00DC1228" w14:paraId="1131B45A" w14:noSpellErr="1" w14:textId="1A1B32A2">
      <w:pPr>
        <w:spacing w:line="240" w:lineRule="auto"/>
        <w:jc w:val="both"/>
        <w:rPr>
          <w:rFonts w:cs="Times New Roman"/>
        </w:rPr>
      </w:pPr>
      <w:r w:rsidRPr="78D7029B" w:rsidR="00DC1228">
        <w:rPr>
          <w:rFonts w:cs="Times New Roman"/>
        </w:rPr>
        <w:t xml:space="preserve">2.1. </w:t>
      </w:r>
      <w:r w:rsidRPr="78D7029B" w:rsidR="00FF4FF4">
        <w:rPr>
          <w:rFonts w:cs="Times New Roman"/>
        </w:rPr>
        <w:t xml:space="preserve">Nuo 2023 m. birželio 7 d. Reglamento reikalavimai taikomi visoms reguliarioms vidaus geležinkelio keleivių vežimo paslaugoms </w:t>
      </w:r>
      <w:r w:rsidRPr="78D7029B" w:rsidR="006F6256">
        <w:rPr>
          <w:rFonts w:cs="Times New Roman"/>
        </w:rPr>
        <w:t>Lietuvoje</w:t>
      </w:r>
      <w:r w:rsidRPr="78D7029B" w:rsidR="00FF4FF4">
        <w:rPr>
          <w:rFonts w:cs="Times New Roman"/>
        </w:rPr>
        <w:t xml:space="preserve">, kurias teikia </w:t>
      </w:r>
      <w:r w:rsidRPr="78D7029B" w:rsidR="319C10AB">
        <w:rPr>
          <w:rFonts w:cs="Times New Roman"/>
        </w:rPr>
        <w:t>U</w:t>
      </w:r>
      <w:r w:rsidRPr="78D7029B" w:rsidR="00C336CD">
        <w:rPr>
          <w:rFonts w:cs="Times New Roman"/>
        </w:rPr>
        <w:t>AB „LTG Link“</w:t>
      </w:r>
      <w:r w:rsidRPr="78D7029B" w:rsidR="00FF4FF4">
        <w:rPr>
          <w:rFonts w:cs="Times New Roman"/>
        </w:rPr>
        <w:t>, taip pat tarptautinėms keleivių vežimo paslaugoms, kai įlaipinimo arba išlaipinimo vieta yra ES valstybėje narėje.</w:t>
      </w:r>
    </w:p>
    <w:p w:rsidR="000C1F0F" w:rsidP="000C1F0F" w:rsidRDefault="00117A3D" w14:paraId="700951AA" w14:textId="149DC6B2">
      <w:pPr>
        <w:spacing w:line="240" w:lineRule="auto"/>
        <w:jc w:val="both"/>
        <w:rPr>
          <w:rFonts w:cs="Times New Roman"/>
        </w:rPr>
      </w:pPr>
      <w:r>
        <w:rPr>
          <w:rFonts w:cs="Times New Roman"/>
        </w:rPr>
        <w:t>Reglamento nuostatos įgyvendintos</w:t>
      </w:r>
      <w:r w:rsidRPr="00917473" w:rsidR="00917473">
        <w:rPr>
          <w:rFonts w:cs="Times New Roman"/>
        </w:rPr>
        <w:t xml:space="preserve"> Lietuvos Respublikos geležinkelių transporto</w:t>
      </w:r>
      <w:r w:rsidR="00917473">
        <w:rPr>
          <w:rFonts w:cs="Times New Roman"/>
        </w:rPr>
        <w:t xml:space="preserve"> kodekse.</w:t>
      </w:r>
      <w:r w:rsidR="00221867">
        <w:rPr>
          <w:rFonts w:cs="Times New Roman"/>
        </w:rPr>
        <w:t xml:space="preserve"> </w:t>
      </w:r>
      <w:r w:rsidRPr="00221867" w:rsidR="00221867">
        <w:rPr>
          <w:rFonts w:cs="Times New Roman"/>
        </w:rPr>
        <w:t xml:space="preserve">Kodeksas apima </w:t>
      </w:r>
      <w:r w:rsidR="00881A09">
        <w:rPr>
          <w:rFonts w:cs="Times New Roman"/>
        </w:rPr>
        <w:t xml:space="preserve">ne tik Reglamento įgyvendinimą, tačiau ir </w:t>
      </w:r>
      <w:r w:rsidRPr="00221867" w:rsidR="00221867">
        <w:rPr>
          <w:rFonts w:cs="Times New Roman"/>
        </w:rPr>
        <w:t xml:space="preserve">tokias svarbias temas kaip </w:t>
      </w:r>
      <w:r w:rsidRPr="00221867" w:rsidR="00221867">
        <w:rPr>
          <w:rFonts w:cs="Times New Roman"/>
        </w:rPr>
        <w:lastRenderedPageBreak/>
        <w:t>viešasis administravimas, geležinkelių infrastruktūros valdymas, naudojimas ir apmokestinimas, geležinkelio įmonių licencijavimas, keleivių ir krovinių vežimo taisyklės, bei nustato atsakomybę už Kodekso pažeidimus visoms susijusioms šalims.</w:t>
      </w:r>
    </w:p>
    <w:p w:rsidRPr="00AA71B3" w:rsidR="00881A09" w:rsidP="000C1F0F" w:rsidRDefault="00881A09" w14:paraId="366C4437" w14:textId="77777777">
      <w:pPr>
        <w:spacing w:line="240" w:lineRule="auto"/>
        <w:jc w:val="both"/>
        <w:rPr>
          <w:rFonts w:cs="Times New Roman"/>
        </w:rPr>
      </w:pPr>
    </w:p>
    <w:p w:rsidRPr="00AA71B3" w:rsidR="00967334" w:rsidP="00231C24" w:rsidRDefault="00967334" w14:paraId="6213C8B4" w14:textId="77777777" w14:noSpellErr="1">
      <w:pPr>
        <w:pStyle w:val="Heading2"/>
        <w:ind w:firstLine="0"/>
        <w:jc w:val="center"/>
        <w:rPr>
          <w:rFonts w:ascii="Times New Roman" w:hAnsi="Times New Roman" w:cs="Times New Roman"/>
          <w:b w:val="1"/>
          <w:bCs w:val="1"/>
          <w:color w:val="auto"/>
          <w:sz w:val="24"/>
          <w:szCs w:val="24"/>
        </w:rPr>
      </w:pPr>
      <w:bookmarkStart w:name="_Toc319890431" w:id="540935565"/>
      <w:r w:rsidRPr="5A43FC82" w:rsidR="00967334">
        <w:rPr>
          <w:rFonts w:ascii="Times New Roman" w:hAnsi="Times New Roman" w:cs="Times New Roman"/>
          <w:b w:val="1"/>
          <w:bCs w:val="1"/>
          <w:color w:val="auto"/>
          <w:sz w:val="24"/>
          <w:szCs w:val="24"/>
        </w:rPr>
        <w:t>3. Nacionalinė priežiūros institucija</w:t>
      </w:r>
      <w:bookmarkEnd w:id="540935565"/>
    </w:p>
    <w:p w:rsidRPr="00967334" w:rsidR="00967334" w:rsidP="00967334" w:rsidRDefault="00967334" w14:paraId="23883134" w14:textId="77777777">
      <w:pPr>
        <w:spacing w:line="240" w:lineRule="auto"/>
        <w:jc w:val="center"/>
        <w:rPr>
          <w:rFonts w:cs="Times New Roman"/>
        </w:rPr>
      </w:pPr>
    </w:p>
    <w:p w:rsidR="0052379A" w:rsidP="004C19C3" w:rsidRDefault="006B7CC9" w14:paraId="43A13613" w14:textId="10848D90">
      <w:pPr>
        <w:spacing w:line="240" w:lineRule="auto"/>
        <w:jc w:val="both"/>
        <w:rPr>
          <w:rFonts w:cs="Times New Roman"/>
        </w:rPr>
      </w:pPr>
      <w:r w:rsidRPr="002E3E74">
        <w:rPr>
          <w:rFonts w:cs="Times New Roman"/>
        </w:rPr>
        <w:t>3.1.</w:t>
      </w:r>
      <w:r w:rsidRPr="002E3E74" w:rsidR="0068605B">
        <w:rPr>
          <w:rFonts w:cs="Times New Roman"/>
        </w:rPr>
        <w:t xml:space="preserve"> </w:t>
      </w:r>
      <w:r w:rsidR="00A4605B">
        <w:rPr>
          <w:rFonts w:cs="Times New Roman"/>
        </w:rPr>
        <w:t xml:space="preserve">Vadovaujantis </w:t>
      </w:r>
      <w:r w:rsidR="004C19C3">
        <w:rPr>
          <w:rFonts w:cs="Times New Roman"/>
        </w:rPr>
        <w:t xml:space="preserve">Lietuvos Respublikos </w:t>
      </w:r>
      <w:r w:rsidR="00C25678">
        <w:rPr>
          <w:rFonts w:cs="Times New Roman"/>
        </w:rPr>
        <w:t xml:space="preserve">geležinkelių transporto kodekso 33 straipsnio </w:t>
      </w:r>
      <w:r w:rsidR="00B52D92">
        <w:rPr>
          <w:rFonts w:cs="Times New Roman"/>
        </w:rPr>
        <w:t>5</w:t>
      </w:r>
      <w:r w:rsidR="00C25678">
        <w:rPr>
          <w:rFonts w:cs="Times New Roman"/>
        </w:rPr>
        <w:t xml:space="preserve"> dal</w:t>
      </w:r>
      <w:r w:rsidR="00A4605B">
        <w:rPr>
          <w:rFonts w:cs="Times New Roman"/>
        </w:rPr>
        <w:t>imi</w:t>
      </w:r>
      <w:r w:rsidR="00423B91">
        <w:rPr>
          <w:rFonts w:cs="Times New Roman"/>
        </w:rPr>
        <w:t xml:space="preserve">, </w:t>
      </w:r>
      <w:r w:rsidR="00B763CB">
        <w:rPr>
          <w:rFonts w:cs="Times New Roman"/>
        </w:rPr>
        <w:t>k</w:t>
      </w:r>
      <w:r w:rsidRPr="00B763CB" w:rsidR="00B763CB">
        <w:rPr>
          <w:rFonts w:cs="Times New Roman"/>
        </w:rPr>
        <w:t>eleivių skundus dėl jų teisių, nurodytų Reglamente, galimo pažeidimo nagrinėja Valstybinė vartotojų teisių apsaugos tarnyba</w:t>
      </w:r>
      <w:r w:rsidR="00BD3D0D">
        <w:rPr>
          <w:rFonts w:cs="Times New Roman"/>
        </w:rPr>
        <w:t xml:space="preserve"> (toliau – Tarnyba)</w:t>
      </w:r>
      <w:r w:rsidRPr="00B763CB" w:rsidR="00B763CB">
        <w:rPr>
          <w:rFonts w:cs="Times New Roman"/>
        </w:rPr>
        <w:t>.</w:t>
      </w:r>
    </w:p>
    <w:p w:rsidR="00B763CB" w:rsidP="165F0A4B" w:rsidRDefault="00B763CB" w14:paraId="5CD2D586" w14:noSpellErr="1" w14:textId="56C09DD3">
      <w:pPr>
        <w:pStyle w:val="Normal"/>
        <w:spacing w:line="240" w:lineRule="auto"/>
        <w:jc w:val="both"/>
        <w:rPr>
          <w:rFonts w:ascii="Times New Roman" w:hAnsi="Times New Roman" w:eastAsia="Times New Roman" w:cs="Times New Roman"/>
          <w:noProof w:val="0"/>
          <w:sz w:val="24"/>
          <w:szCs w:val="24"/>
          <w:lang w:val="lt-LT"/>
        </w:rPr>
      </w:pPr>
      <w:r w:rsidRPr="165F0A4B" w:rsidR="00B763CB">
        <w:rPr>
          <w:rFonts w:cs="Times New Roman"/>
        </w:rPr>
        <w:t xml:space="preserve">3.2. </w:t>
      </w:r>
      <w:r w:rsidRPr="165F0A4B" w:rsidR="0949C9C7">
        <w:rPr>
          <w:rFonts w:ascii="Times New Roman" w:hAnsi="Times New Roman" w:eastAsia="Times New Roman" w:cs="Times New Roman"/>
          <w:noProof w:val="0"/>
          <w:sz w:val="24"/>
          <w:szCs w:val="24"/>
          <w:lang w:val="lt-LT"/>
        </w:rPr>
        <w:t>Lietuvos Respublikos susisiekimo ministro 2017 m. lapkričio 30 d. Nr. 3-574 įsakymu „Dėl Lietuvos transporto saugos administracijos nuostatų patvirtinimo“ patvirtintų Lietuvos transporto saugos administracijos nuostatų redakcijos, galiojančios nuo 2024-02-08, 10.3.6 papunktyje įtvirtinta, kad Lietuvos transporto saugos administracija (toliau – A</w:t>
      </w:r>
      <w:r w:rsidRPr="165F0A4B" w:rsidR="0921EC0D">
        <w:rPr>
          <w:rFonts w:ascii="Times New Roman" w:hAnsi="Times New Roman" w:eastAsia="Times New Roman" w:cs="Times New Roman"/>
          <w:noProof w:val="0"/>
          <w:sz w:val="24"/>
          <w:szCs w:val="24"/>
          <w:lang w:val="lt-LT"/>
        </w:rPr>
        <w:t>dministracija</w:t>
      </w:r>
      <w:r w:rsidRPr="165F0A4B" w:rsidR="0949C9C7">
        <w:rPr>
          <w:rFonts w:ascii="Times New Roman" w:hAnsi="Times New Roman" w:eastAsia="Times New Roman" w:cs="Times New Roman"/>
          <w:noProof w:val="0"/>
          <w:sz w:val="24"/>
          <w:szCs w:val="24"/>
          <w:lang w:val="lt-LT"/>
        </w:rPr>
        <w:t>) vykdo Reglamento 31 straipsnyje nurodytos nacionalinės vykdymo užtikrinimo įstaigos funkcijas, išskyrus traukinio keleivių skundų dėl įtariamų šio reglamento pažeidimų nagrinėjimą.</w:t>
      </w:r>
    </w:p>
    <w:p w:rsidRPr="00967334" w:rsidR="00967334" w:rsidP="00967334" w:rsidRDefault="00967334" w14:paraId="687E5DB1" w14:textId="77777777">
      <w:pPr>
        <w:spacing w:line="240" w:lineRule="auto"/>
        <w:jc w:val="both"/>
        <w:rPr>
          <w:rFonts w:cs="Times New Roman"/>
        </w:rPr>
      </w:pPr>
      <w:r w:rsidRPr="00967334">
        <w:rPr>
          <w:rFonts w:cs="Times New Roman"/>
        </w:rPr>
        <w:t>3.3. Informacija apie pagal Reglamentą nagrinėtus skundus:</w:t>
      </w:r>
    </w:p>
    <w:p w:rsidRPr="00AA71B3" w:rsidR="00967334" w:rsidP="000C1F0F" w:rsidRDefault="00967334" w14:paraId="614FA367" w14:textId="77777777">
      <w:pPr>
        <w:spacing w:line="240" w:lineRule="auto"/>
        <w:jc w:val="both"/>
        <w:rPr>
          <w:rFonts w:cs="Times New Roman"/>
        </w:rPr>
      </w:pPr>
    </w:p>
    <w:tbl>
      <w:tblPr>
        <w:tblStyle w:val="TableGrid"/>
        <w:tblW w:w="9621" w:type="dxa"/>
        <w:tblLook w:val="04A0" w:firstRow="1" w:lastRow="0" w:firstColumn="1" w:lastColumn="0" w:noHBand="0" w:noVBand="1"/>
      </w:tblPr>
      <w:tblGrid>
        <w:gridCol w:w="2205"/>
        <w:gridCol w:w="1252"/>
        <w:gridCol w:w="3764"/>
        <w:gridCol w:w="2400"/>
      </w:tblGrid>
      <w:tr w:rsidRPr="00AA71B3" w:rsidR="003E41E2" w:rsidTr="78D7029B" w14:paraId="77EB24A7" w14:textId="77777777">
        <w:tc>
          <w:tcPr>
            <w:tcW w:w="2205" w:type="dxa"/>
            <w:tcMar/>
          </w:tcPr>
          <w:p w:rsidRPr="00AA71B3" w:rsidR="003E41E2" w:rsidP="00117A3D" w:rsidRDefault="0073154F" w14:paraId="07EFF73D" w14:textId="1F3773E9">
            <w:pPr>
              <w:ind w:firstLine="0"/>
              <w:rPr>
                <w:rFonts w:cs="Times New Roman"/>
              </w:rPr>
            </w:pPr>
            <w:r w:rsidRPr="00AA71B3">
              <w:rPr>
                <w:rFonts w:cs="Times New Roman"/>
              </w:rPr>
              <w:t>Metai</w:t>
            </w:r>
          </w:p>
        </w:tc>
        <w:tc>
          <w:tcPr>
            <w:tcW w:w="1252" w:type="dxa"/>
            <w:tcMar/>
          </w:tcPr>
          <w:p w:rsidRPr="00AA71B3" w:rsidR="003E41E2" w:rsidP="00117A3D" w:rsidRDefault="00C82C73" w14:paraId="1BEC99FB" w14:textId="316081CE">
            <w:pPr>
              <w:ind w:firstLine="0"/>
              <w:rPr>
                <w:rFonts w:cs="Times New Roman"/>
              </w:rPr>
            </w:pPr>
            <w:r>
              <w:rPr>
                <w:rFonts w:cs="Times New Roman"/>
              </w:rPr>
              <w:t>Skundų skaičius</w:t>
            </w:r>
          </w:p>
        </w:tc>
        <w:tc>
          <w:tcPr>
            <w:tcW w:w="3764" w:type="dxa"/>
            <w:tcMar/>
          </w:tcPr>
          <w:p w:rsidRPr="00AA71B3" w:rsidR="003E41E2" w:rsidP="5B83311B" w:rsidRDefault="0073154F" w14:paraId="5EDBFC36" w14:textId="01F00E7E">
            <w:pPr>
              <w:pStyle w:val="Normal"/>
              <w:ind w:firstLine="0"/>
            </w:pPr>
            <w:r w:rsidRPr="5B83311B" w:rsidR="017A0EAC">
              <w:rPr>
                <w:rFonts w:ascii="Times New Roman" w:hAnsi="Times New Roman" w:eastAsia="Times New Roman" w:cs="Times New Roman"/>
                <w:noProof w:val="0"/>
                <w:sz w:val="24"/>
                <w:szCs w:val="24"/>
                <w:lang w:val="lt-LT"/>
              </w:rPr>
              <w:t>Skundimosi priežastis (pvz., nutraukimas, vėlavimas, diskriminavimas, pagalbos nesuteikimas)</w:t>
            </w:r>
          </w:p>
        </w:tc>
        <w:tc>
          <w:tcPr>
            <w:tcW w:w="2400" w:type="dxa"/>
            <w:tcMar/>
          </w:tcPr>
          <w:p w:rsidRPr="00AA71B3" w:rsidR="003E41E2" w:rsidP="00117A3D" w:rsidRDefault="0073154F" w14:paraId="38678F24" w14:textId="6CAC6EB5">
            <w:pPr>
              <w:ind w:firstLine="0"/>
              <w:rPr>
                <w:rFonts w:cs="Times New Roman"/>
              </w:rPr>
            </w:pPr>
            <w:r w:rsidRPr="00AA71B3">
              <w:rPr>
                <w:rFonts w:cs="Times New Roman"/>
              </w:rPr>
              <w:t>Pastabos</w:t>
            </w:r>
          </w:p>
        </w:tc>
      </w:tr>
      <w:tr w:rsidRPr="00AA71B3" w:rsidR="003E41E2" w:rsidTr="78D7029B" w14:paraId="2813CD54" w14:textId="77777777">
        <w:tc>
          <w:tcPr>
            <w:tcW w:w="2205" w:type="dxa"/>
            <w:tcMar/>
          </w:tcPr>
          <w:p w:rsidRPr="00AA71B3" w:rsidR="003E41E2" w:rsidP="165F0A4B" w:rsidRDefault="00F66926" w14:paraId="12EA0CF0" w14:textId="2C5B6C22" w14:noSpellErr="1">
            <w:pPr>
              <w:ind w:firstLine="0"/>
              <w:jc w:val="left"/>
              <w:rPr>
                <w:rFonts w:cs="Times New Roman"/>
              </w:rPr>
            </w:pPr>
            <w:r w:rsidRPr="165F0A4B" w:rsidR="7FBF4314">
              <w:rPr>
                <w:rFonts w:cs="Times New Roman"/>
              </w:rPr>
              <w:t xml:space="preserve">2023 m. </w:t>
            </w:r>
            <w:r w:rsidRPr="165F0A4B" w:rsidR="0BB7B291">
              <w:rPr>
                <w:rFonts w:cs="Times New Roman"/>
              </w:rPr>
              <w:t>birželio 7</w:t>
            </w:r>
            <w:r w:rsidRPr="165F0A4B" w:rsidR="7FBF4314">
              <w:rPr>
                <w:rFonts w:cs="Times New Roman"/>
              </w:rPr>
              <w:t xml:space="preserve"> d. – gruodžio 31 d.</w:t>
            </w:r>
          </w:p>
        </w:tc>
        <w:tc>
          <w:tcPr>
            <w:tcW w:w="1252" w:type="dxa"/>
            <w:tcMar/>
          </w:tcPr>
          <w:p w:rsidRPr="00AA71B3" w:rsidR="003E41E2" w:rsidP="165F0A4B" w:rsidRDefault="003E41E2" w14:paraId="37FF06D0" w14:textId="6EAE82F1" w14:noSpellErr="1">
            <w:pPr>
              <w:ind w:firstLine="0"/>
              <w:jc w:val="center"/>
              <w:rPr>
                <w:rFonts w:cs="Times New Roman"/>
              </w:rPr>
            </w:pPr>
            <w:r w:rsidRPr="165F0A4B" w:rsidR="0B302828">
              <w:rPr>
                <w:rFonts w:cs="Times New Roman"/>
              </w:rPr>
              <w:t>2</w:t>
            </w:r>
          </w:p>
        </w:tc>
        <w:tc>
          <w:tcPr>
            <w:tcW w:w="3764" w:type="dxa"/>
            <w:tcMar/>
          </w:tcPr>
          <w:p w:rsidRPr="00AA71B3" w:rsidR="003E41E2" w:rsidP="165F0A4B" w:rsidRDefault="003E41E2" w14:paraId="5146D542" w14:noSpellErr="1" w14:textId="53F5A885">
            <w:pPr>
              <w:spacing w:before="0" w:beforeAutospacing="off" w:after="160" w:afterAutospacing="off" w:line="240" w:lineRule="auto"/>
              <w:ind w:firstLine="0"/>
              <w:jc w:val="left"/>
              <w:rPr>
                <w:rFonts w:ascii="Times New Roman" w:hAnsi="Times New Roman" w:eastAsia="Times New Roman" w:cs="Times New Roman"/>
                <w:noProof w:val="0"/>
                <w:sz w:val="24"/>
                <w:szCs w:val="24"/>
                <w:lang w:val="lt-LT"/>
              </w:rPr>
            </w:pPr>
            <w:r w:rsidRPr="165F0A4B" w:rsidR="613485DD">
              <w:rPr>
                <w:rFonts w:ascii="Times New Roman" w:hAnsi="Times New Roman" w:eastAsia="Times New Roman" w:cs="Times New Roman"/>
                <w:noProof w:val="0"/>
                <w:sz w:val="24"/>
                <w:szCs w:val="24"/>
                <w:lang w:val="lt-LT"/>
              </w:rPr>
              <w:t xml:space="preserve">1. </w:t>
            </w:r>
            <w:r w:rsidRPr="165F0A4B" w:rsidR="658B23BE">
              <w:rPr>
                <w:rFonts w:ascii="Times New Roman" w:hAnsi="Times New Roman" w:eastAsia="Times New Roman" w:cs="Times New Roman"/>
                <w:noProof w:val="0"/>
                <w:sz w:val="24"/>
                <w:szCs w:val="24"/>
                <w:lang w:val="lt-LT"/>
              </w:rPr>
              <w:t>Vartotojas prašė vežėjo kompensuoti 9 EUR bilieto kainą dėl 2 val. 43 min. vėlavusio traukinio.</w:t>
            </w:r>
          </w:p>
          <w:p w:rsidRPr="00AA71B3" w:rsidR="003E41E2" w:rsidP="165F0A4B" w:rsidRDefault="003E41E2" w14:paraId="4DB5392C" w14:textId="11870E48" w14:noSpellErr="1">
            <w:pPr>
              <w:pStyle w:val="Normal"/>
              <w:spacing w:line="240" w:lineRule="auto"/>
              <w:ind w:firstLine="0"/>
              <w:jc w:val="left"/>
            </w:pPr>
            <w:r w:rsidRPr="165F0A4B" w:rsidR="658B23BE">
              <w:rPr>
                <w:rFonts w:ascii="Times New Roman" w:hAnsi="Times New Roman" w:eastAsia="Times New Roman" w:cs="Times New Roman"/>
                <w:noProof w:val="0"/>
                <w:sz w:val="24"/>
                <w:szCs w:val="24"/>
                <w:lang w:val="lt-LT"/>
              </w:rPr>
              <w:t>2. Sugedus traukiniui traukinys į galutinę atvykimo vietą vėlavo virš 2 val.</w:t>
            </w:r>
          </w:p>
        </w:tc>
        <w:tc>
          <w:tcPr>
            <w:tcW w:w="2400" w:type="dxa"/>
            <w:tcMar/>
          </w:tcPr>
          <w:p w:rsidRPr="00AA71B3" w:rsidR="003E41E2" w:rsidP="165F0A4B" w:rsidRDefault="003E41E2" w14:paraId="6EF582A4" w14:textId="52F0E7A7">
            <w:pPr>
              <w:spacing w:before="0" w:beforeAutospacing="off" w:after="160" w:afterAutospacing="off" w:line="240" w:lineRule="auto"/>
              <w:ind w:firstLine="0"/>
              <w:jc w:val="left"/>
            </w:pPr>
            <w:r w:rsidRPr="165F0A4B" w:rsidR="5EE87193">
              <w:rPr>
                <w:rFonts w:ascii="Times New Roman" w:hAnsi="Times New Roman" w:eastAsia="Times New Roman" w:cs="Times New Roman"/>
                <w:noProof w:val="0"/>
                <w:sz w:val="24"/>
                <w:szCs w:val="24"/>
                <w:lang w:val="lt-LT"/>
              </w:rPr>
              <w:t>1. Tarnyba atsisakė nagrinėti prašymą, nes pagal Lietuvos Respublikos vartotojų teisių apsaugos įstatymo 23</w:t>
            </w:r>
            <w:r w:rsidRPr="165F0A4B" w:rsidR="5EE87193">
              <w:rPr>
                <w:rFonts w:ascii="Times New Roman" w:hAnsi="Times New Roman" w:eastAsia="Times New Roman" w:cs="Times New Roman"/>
                <w:noProof w:val="0"/>
                <w:sz w:val="24"/>
                <w:szCs w:val="24"/>
                <w:vertAlign w:val="superscript"/>
                <w:lang w:val="lt-LT"/>
              </w:rPr>
              <w:t xml:space="preserve">3 </w:t>
            </w:r>
            <w:r w:rsidRPr="165F0A4B" w:rsidR="5EE87193">
              <w:rPr>
                <w:rFonts w:ascii="Times New Roman" w:hAnsi="Times New Roman" w:eastAsia="Times New Roman" w:cs="Times New Roman"/>
                <w:noProof w:val="0"/>
                <w:sz w:val="24"/>
                <w:szCs w:val="24"/>
                <w:lang w:val="lt-LT"/>
              </w:rPr>
              <w:t xml:space="preserve">straipsnio 1 dalies 7 punktą ginčą nagrinėjanti institucija atsisako nagrinėti vartotojo prašymą, jei ginčo suma mažesnė nei 20 EUR. </w:t>
            </w:r>
          </w:p>
          <w:p w:rsidRPr="00AA71B3" w:rsidR="003E41E2" w:rsidP="165F0A4B" w:rsidRDefault="003E41E2" w14:paraId="3C5F1E22" w14:textId="4F8B439D">
            <w:pPr>
              <w:pStyle w:val="Normal"/>
              <w:spacing w:line="240" w:lineRule="auto"/>
              <w:ind w:firstLine="0"/>
              <w:jc w:val="left"/>
            </w:pPr>
            <w:r w:rsidRPr="165F0A4B" w:rsidR="5EE87193">
              <w:rPr>
                <w:rFonts w:ascii="Times New Roman" w:hAnsi="Times New Roman" w:eastAsia="Times New Roman" w:cs="Times New Roman"/>
                <w:noProof w:val="0"/>
                <w:sz w:val="24"/>
                <w:szCs w:val="24"/>
                <w:lang w:val="lt-LT"/>
              </w:rPr>
              <w:t>2. Vežėjas vartotojui išmokėjo kompensaciją pagal Reglamento (ES) 2021/782  19 straipsnio 1 dalies b) punktą.</w:t>
            </w:r>
          </w:p>
        </w:tc>
      </w:tr>
      <w:tr w:rsidRPr="00AA71B3" w:rsidR="003E41E2" w:rsidTr="78D7029B" w14:paraId="1AF6A047" w14:textId="77777777">
        <w:tc>
          <w:tcPr>
            <w:tcW w:w="2205" w:type="dxa"/>
            <w:tcMar/>
          </w:tcPr>
          <w:p w:rsidRPr="00AA71B3" w:rsidR="003E41E2" w:rsidP="00117A3D" w:rsidRDefault="00F66926" w14:paraId="10882BAC" w14:textId="5DBA702D">
            <w:pPr>
              <w:ind w:firstLine="0"/>
              <w:rPr>
                <w:rFonts w:cs="Times New Roman"/>
              </w:rPr>
            </w:pPr>
            <w:r w:rsidRPr="00AA71B3">
              <w:rPr>
                <w:rFonts w:cs="Times New Roman"/>
              </w:rPr>
              <w:t>2024 m. sausio 1 d. – gruodžio 31 d.</w:t>
            </w:r>
          </w:p>
        </w:tc>
        <w:tc>
          <w:tcPr>
            <w:tcW w:w="1252" w:type="dxa"/>
            <w:tcMar/>
          </w:tcPr>
          <w:p w:rsidRPr="00AA71B3" w:rsidR="003E41E2" w:rsidP="165F0A4B" w:rsidRDefault="003E41E2" w14:paraId="5300100B" w14:noSpellErr="1" w14:textId="796D619F">
            <w:pPr>
              <w:ind w:firstLine="0"/>
              <w:jc w:val="center"/>
              <w:rPr>
                <w:rFonts w:cs="Times New Roman"/>
              </w:rPr>
            </w:pPr>
            <w:r w:rsidRPr="165F0A4B" w:rsidR="58773546">
              <w:rPr>
                <w:rFonts w:cs="Times New Roman"/>
              </w:rPr>
              <w:t>2</w:t>
            </w:r>
          </w:p>
        </w:tc>
        <w:tc>
          <w:tcPr>
            <w:tcW w:w="3764" w:type="dxa"/>
            <w:tcMar/>
          </w:tcPr>
          <w:p w:rsidRPr="00AA71B3" w:rsidR="003E41E2" w:rsidP="165F0A4B" w:rsidRDefault="003E41E2" w14:paraId="411F6D22" w14:textId="29AF8FAE">
            <w:pPr>
              <w:spacing w:before="0" w:beforeAutospacing="off" w:after="160" w:afterAutospacing="off" w:line="240" w:lineRule="auto"/>
              <w:ind w:firstLine="0"/>
              <w:jc w:val="left"/>
            </w:pPr>
            <w:r w:rsidRPr="165F0A4B" w:rsidR="58773546">
              <w:rPr>
                <w:rFonts w:ascii="Times New Roman" w:hAnsi="Times New Roman" w:eastAsia="Times New Roman" w:cs="Times New Roman"/>
                <w:noProof w:val="0"/>
                <w:sz w:val="24"/>
                <w:szCs w:val="24"/>
                <w:lang w:val="lt-LT"/>
              </w:rPr>
              <w:t>1. Vartotojas skundėsi traukinyje negavęs vietos dviračiams.</w:t>
            </w:r>
          </w:p>
          <w:p w:rsidRPr="00AA71B3" w:rsidR="003E41E2" w:rsidP="165F0A4B" w:rsidRDefault="003E41E2" w14:paraId="4474566E" w14:textId="657BA3C1">
            <w:pPr>
              <w:pStyle w:val="Normal"/>
              <w:spacing w:line="240" w:lineRule="auto"/>
              <w:ind w:firstLine="0"/>
              <w:jc w:val="left"/>
            </w:pPr>
            <w:r w:rsidRPr="165F0A4B" w:rsidR="58773546">
              <w:rPr>
                <w:rFonts w:ascii="Times New Roman" w:hAnsi="Times New Roman" w:eastAsia="Times New Roman" w:cs="Times New Roman"/>
                <w:noProof w:val="0"/>
                <w:sz w:val="24"/>
                <w:szCs w:val="24"/>
                <w:lang w:val="lt-LT"/>
              </w:rPr>
              <w:t>2. Vartotojas skundėsi neturėjęs galimybės nusipirkti tęstinės kelionės bilieto ir prašė ištirti situaciją.</w:t>
            </w:r>
          </w:p>
        </w:tc>
        <w:tc>
          <w:tcPr>
            <w:tcW w:w="2400" w:type="dxa"/>
            <w:tcMar/>
          </w:tcPr>
          <w:p w:rsidRPr="00AA71B3" w:rsidR="003E41E2" w:rsidP="165F0A4B" w:rsidRDefault="003E41E2" w14:paraId="06D97B62" w14:textId="077A8BC8">
            <w:pPr>
              <w:spacing w:before="0" w:beforeAutospacing="off" w:after="160" w:afterAutospacing="off" w:line="240" w:lineRule="auto"/>
              <w:ind w:firstLine="0"/>
              <w:jc w:val="left"/>
            </w:pPr>
            <w:r w:rsidRPr="165F0A4B" w:rsidR="58773546">
              <w:rPr>
                <w:rFonts w:ascii="Times New Roman" w:hAnsi="Times New Roman" w:eastAsia="Times New Roman" w:cs="Times New Roman"/>
                <w:noProof w:val="0"/>
                <w:sz w:val="24"/>
                <w:szCs w:val="24"/>
                <w:lang w:val="lt-LT"/>
              </w:rPr>
              <w:t>1. Vartotojui nepateikus duomenų, būtinų nagrinėjant skundą, prašymą atsisakyta nagrinėti.</w:t>
            </w:r>
          </w:p>
          <w:p w:rsidRPr="00AA71B3" w:rsidR="003E41E2" w:rsidP="165F0A4B" w:rsidRDefault="003E41E2" w14:paraId="3E248B09" w14:textId="06C7A7EC">
            <w:pPr>
              <w:pStyle w:val="Normal"/>
              <w:spacing w:line="240" w:lineRule="auto"/>
              <w:ind w:firstLine="0"/>
              <w:jc w:val="left"/>
              <w:rPr>
                <w:rFonts w:ascii="Times New Roman" w:hAnsi="Times New Roman" w:eastAsia="Times New Roman" w:cs="Times New Roman"/>
                <w:noProof w:val="0"/>
                <w:sz w:val="24"/>
                <w:szCs w:val="24"/>
                <w:lang w:val="lt-LT"/>
              </w:rPr>
            </w:pPr>
            <w:r w:rsidRPr="165F0A4B" w:rsidR="58773546">
              <w:rPr>
                <w:rFonts w:ascii="Times New Roman" w:hAnsi="Times New Roman" w:eastAsia="Times New Roman" w:cs="Times New Roman"/>
                <w:noProof w:val="0"/>
                <w:sz w:val="24"/>
                <w:szCs w:val="24"/>
                <w:lang w:val="lt-LT"/>
              </w:rPr>
              <w:t xml:space="preserve">2. Vartotojo prašymas buvo persiųstas </w:t>
            </w:r>
            <w:r w:rsidRPr="165F0A4B" w:rsidR="782827EB">
              <w:rPr>
                <w:rFonts w:ascii="Times New Roman" w:hAnsi="Times New Roman" w:eastAsia="Times New Roman" w:cs="Times New Roman"/>
                <w:noProof w:val="0"/>
                <w:sz w:val="24"/>
                <w:szCs w:val="24"/>
                <w:lang w:val="lt-LT"/>
              </w:rPr>
              <w:t xml:space="preserve">Administracijai </w:t>
            </w:r>
            <w:r w:rsidRPr="165F0A4B" w:rsidR="58773546">
              <w:rPr>
                <w:rFonts w:ascii="Times New Roman" w:hAnsi="Times New Roman" w:eastAsia="Times New Roman" w:cs="Times New Roman"/>
                <w:noProof w:val="0"/>
                <w:sz w:val="24"/>
                <w:szCs w:val="24"/>
                <w:lang w:val="lt-LT"/>
              </w:rPr>
              <w:t xml:space="preserve">pagal kompetenciją. </w:t>
            </w:r>
            <w:r w:rsidRPr="165F0A4B" w:rsidR="35EA10E3">
              <w:rPr>
                <w:rFonts w:ascii="Times New Roman" w:hAnsi="Times New Roman" w:eastAsia="Times New Roman" w:cs="Times New Roman"/>
                <w:noProof w:val="0"/>
                <w:sz w:val="24"/>
                <w:szCs w:val="24"/>
                <w:lang w:val="lt-LT"/>
              </w:rPr>
              <w:t xml:space="preserve">Administracija </w:t>
            </w:r>
            <w:r w:rsidRPr="165F0A4B" w:rsidR="58773546">
              <w:rPr>
                <w:rFonts w:ascii="Times New Roman" w:hAnsi="Times New Roman" w:eastAsia="Times New Roman" w:cs="Times New Roman"/>
                <w:noProof w:val="0"/>
                <w:sz w:val="24"/>
                <w:szCs w:val="24"/>
                <w:lang w:val="lt-LT"/>
              </w:rPr>
              <w:t>informavo, kad vežėjas tuo metu patyrė laikinus techninius nesklandumus.</w:t>
            </w:r>
          </w:p>
        </w:tc>
      </w:tr>
    </w:tbl>
    <w:p w:rsidR="78D7029B" w:rsidRDefault="78D7029B" w14:paraId="21513131" w14:textId="286A5905"/>
    <w:p w:rsidRPr="00AA71B3" w:rsidR="003E41E2" w:rsidP="000C1F0F" w:rsidRDefault="003E41E2" w14:paraId="6714C9CC" w14:textId="77777777">
      <w:pPr>
        <w:spacing w:line="240" w:lineRule="auto"/>
        <w:jc w:val="both"/>
        <w:rPr>
          <w:rFonts w:cs="Times New Roman"/>
        </w:rPr>
      </w:pPr>
    </w:p>
    <w:p w:rsidR="008476CE" w:rsidP="00231C24" w:rsidRDefault="00C038FC" w14:paraId="1632F5F7" w14:textId="3C6650E1" w14:noSpellErr="1">
      <w:pPr>
        <w:pStyle w:val="Heading2"/>
        <w:ind w:firstLine="0"/>
        <w:jc w:val="center"/>
        <w:rPr>
          <w:rFonts w:ascii="Times New Roman" w:hAnsi="Times New Roman" w:cs="Times New Roman"/>
          <w:b w:val="1"/>
          <w:bCs w:val="1"/>
          <w:color w:val="auto"/>
          <w:sz w:val="24"/>
          <w:szCs w:val="24"/>
        </w:rPr>
      </w:pPr>
      <w:bookmarkStart w:name="_Toc317969988" w:id="2120414361"/>
      <w:r w:rsidRPr="5A43FC82" w:rsidR="00C038FC">
        <w:rPr>
          <w:rFonts w:ascii="Times New Roman" w:hAnsi="Times New Roman" w:cs="Times New Roman"/>
          <w:b w:val="1"/>
          <w:bCs w:val="1"/>
          <w:color w:val="auto"/>
          <w:sz w:val="24"/>
          <w:szCs w:val="24"/>
        </w:rPr>
        <w:t xml:space="preserve">4. </w:t>
      </w:r>
      <w:r w:rsidRPr="5A43FC82" w:rsidR="009619A6">
        <w:rPr>
          <w:rFonts w:ascii="Times New Roman" w:hAnsi="Times New Roman" w:cs="Times New Roman"/>
          <w:b w:val="1"/>
          <w:bCs w:val="1"/>
          <w:color w:val="auto"/>
          <w:sz w:val="24"/>
          <w:szCs w:val="24"/>
        </w:rPr>
        <w:t>Sankcijos</w:t>
      </w:r>
      <w:r w:rsidRPr="5A43FC82" w:rsidR="00C038FC">
        <w:rPr>
          <w:rFonts w:ascii="Times New Roman" w:hAnsi="Times New Roman" w:cs="Times New Roman"/>
          <w:b w:val="1"/>
          <w:bCs w:val="1"/>
          <w:color w:val="auto"/>
          <w:sz w:val="24"/>
          <w:szCs w:val="24"/>
        </w:rPr>
        <w:t xml:space="preserve"> už Reglamento nesilaikymą</w:t>
      </w:r>
      <w:bookmarkEnd w:id="2120414361"/>
    </w:p>
    <w:p w:rsidRPr="00726844" w:rsidR="00726844" w:rsidP="00726844" w:rsidRDefault="00726844" w14:paraId="6E7AE0E0" w14:textId="77777777">
      <w:pPr>
        <w:spacing w:line="240" w:lineRule="auto"/>
      </w:pPr>
    </w:p>
    <w:p w:rsidRPr="00C038FC" w:rsidR="004C4464" w:rsidP="165F0A4B" w:rsidRDefault="00C038FC" w14:paraId="699E038F" w14:noSpellErr="1" w14:textId="2EF93F59">
      <w:pPr>
        <w:spacing w:line="240" w:lineRule="auto"/>
        <w:jc w:val="both"/>
        <w:rPr>
          <w:rFonts w:cs="Times New Roman"/>
        </w:rPr>
      </w:pPr>
      <w:r w:rsidRPr="165F0A4B" w:rsidR="00C038FC">
        <w:rPr>
          <w:rFonts w:cs="Times New Roman"/>
        </w:rPr>
        <w:t xml:space="preserve">Pagal Reglamento 35 straipsnį valstybės narės nustato veiksmingas, proporcingas ir atgrasomąsias sankcijas už pažeidimus, kad būtų užtikrinta keleivių teisių apsauga ir geležinkelių transporto plėtra. </w:t>
      </w:r>
      <w:r w:rsidRPr="165F0A4B" w:rsidR="00E92821">
        <w:rPr>
          <w:rFonts w:cs="Times New Roman"/>
        </w:rPr>
        <w:t>Lietuvoje</w:t>
      </w:r>
      <w:r w:rsidRPr="165F0A4B" w:rsidR="00C038FC">
        <w:rPr>
          <w:rFonts w:cs="Times New Roman"/>
        </w:rPr>
        <w:t xml:space="preserve">, remiantis 31 straipsniu, </w:t>
      </w:r>
      <w:r w:rsidRPr="165F0A4B" w:rsidR="58C74BD4">
        <w:rPr>
          <w:rFonts w:cs="Times New Roman"/>
        </w:rPr>
        <w:t xml:space="preserve">Administracija </w:t>
      </w:r>
      <w:r w:rsidRPr="165F0A4B" w:rsidR="00C038FC">
        <w:rPr>
          <w:rFonts w:cs="Times New Roman"/>
        </w:rPr>
        <w:t xml:space="preserve">yra oficialiai paskirta nacionaline priežiūros institucija, atsakinga už geležinkelių vežėjų atitikties priežiūrą. </w:t>
      </w:r>
      <w:r w:rsidRPr="165F0A4B" w:rsidR="00A64441">
        <w:rPr>
          <w:rFonts w:cs="Times New Roman"/>
        </w:rPr>
        <w:t>Sa</w:t>
      </w:r>
      <w:r w:rsidRPr="165F0A4B" w:rsidR="00C038FC">
        <w:rPr>
          <w:rFonts w:cs="Times New Roman"/>
        </w:rPr>
        <w:t>nkcij</w:t>
      </w:r>
      <w:r w:rsidRPr="165F0A4B" w:rsidR="004C4464">
        <w:rPr>
          <w:rFonts w:cs="Times New Roman"/>
        </w:rPr>
        <w:t>os taikomos vadovaujantis</w:t>
      </w:r>
      <w:r w:rsidRPr="165F0A4B" w:rsidR="00C038FC">
        <w:rPr>
          <w:rFonts w:cs="Times New Roman"/>
        </w:rPr>
        <w:t xml:space="preserve"> Reglamentu, nacionaliniais teisės aktais ir sutartiniais įsipareigojimais.</w:t>
      </w:r>
    </w:p>
    <w:p w:rsidR="004C4464" w:rsidP="004C4464" w:rsidRDefault="00C038FC" w14:paraId="6B8A1B1F" w14:textId="77777777" w14:noSpellErr="1">
      <w:pPr>
        <w:spacing w:line="240" w:lineRule="auto"/>
        <w:rPr>
          <w:rFonts w:cs="Times New Roman"/>
        </w:rPr>
      </w:pPr>
      <w:r w:rsidRPr="6D996FE0" w:rsidR="00C038FC">
        <w:rPr>
          <w:rFonts w:cs="Times New Roman"/>
        </w:rPr>
        <w:t xml:space="preserve">4.1. </w:t>
      </w:r>
      <w:r w:rsidRPr="6D996FE0" w:rsidR="00C038FC">
        <w:rPr>
          <w:rFonts w:cs="Times New Roman"/>
        </w:rPr>
        <w:t>Sankcijų rūšys:</w:t>
      </w:r>
    </w:p>
    <w:p w:rsidRPr="00837113" w:rsidR="00B27BFA" w:rsidP="1B4D62BE" w:rsidRDefault="005271E0" w14:paraId="2DB39B06" w14:noSpellErr="1" w14:textId="3E4D63F7">
      <w:pPr>
        <w:pStyle w:val="ListParagraph"/>
        <w:numPr>
          <w:ilvl w:val="0"/>
          <w:numId w:val="20"/>
        </w:numPr>
        <w:spacing w:line="240" w:lineRule="auto"/>
        <w:jc w:val="both"/>
        <w:rPr>
          <w:noProof w:val="0"/>
          <w:lang w:val="lt-LT"/>
        </w:rPr>
      </w:pPr>
      <w:r w:rsidRPr="1B4D62BE" w:rsidR="005271E0">
        <w:rPr>
          <w:rFonts w:cs="Times New Roman"/>
        </w:rPr>
        <w:t>Reglamente (ES) 2021/782 nurodytų geležinkelių keleivių teisių pažeidimas ir kitų įpareigojimų nevykdymas</w:t>
      </w:r>
      <w:r w:rsidRPr="1B4D62BE" w:rsidR="0C3B677C">
        <w:rPr>
          <w:rFonts w:cs="Times New Roman"/>
        </w:rPr>
        <w:t xml:space="preserve"> </w:t>
      </w:r>
      <w:r w:rsidRPr="1B4D62BE" w:rsidR="0C3B67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užtraukia baudą juridinių asmenų vadovams ar kitiems atsakingiems asmenims nuo trijų šimtų iki aštuonių šimtų šešiasdešimt eurų.</w:t>
      </w:r>
    </w:p>
    <w:p w:rsidR="00C038FC" w:rsidP="1B4D62BE" w:rsidRDefault="00D125AE" w14:paraId="3F8C1FDE" w14:noSpellErr="1" w14:textId="4756E6F8">
      <w:pPr>
        <w:pStyle w:val="ListParagraph"/>
        <w:numPr>
          <w:ilvl w:val="0"/>
          <w:numId w:val="20"/>
        </w:numPr>
        <w:spacing w:line="240" w:lineRule="auto"/>
        <w:jc w:val="both"/>
        <w:rPr>
          <w:noProof w:val="0"/>
          <w:lang w:val="lt-LT"/>
        </w:rPr>
      </w:pPr>
      <w:r w:rsidRPr="1B4D62BE" w:rsidR="00D125AE">
        <w:rPr>
          <w:rFonts w:cs="Times New Roman"/>
        </w:rPr>
        <w:t>Su naudojimusi geležinkelių transporto paslaugomis susijusių neįgaliųjų arba ribotos judėsenos asmenų teisių pažeidimas</w:t>
      </w:r>
      <w:r w:rsidRPr="1B4D62BE" w:rsidR="276C36D0">
        <w:rPr>
          <w:rFonts w:cs="Times New Roman"/>
        </w:rPr>
        <w:t xml:space="preserve"> </w:t>
      </w:r>
      <w:r w:rsidRPr="1B4D62BE" w:rsidR="276C36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užtraukia baudą juridinių asmenų vadovams ar kitiems atsakingiems asmenims nuo trijų šimtų iki aštuonių šimtų šešiasdešimt eurų.</w:t>
      </w:r>
    </w:p>
    <w:p w:rsidRPr="00B27BFA" w:rsidR="00A41351" w:rsidP="00A41351" w:rsidRDefault="00F5594C" w14:paraId="2E11ACC3" w14:textId="443437F6">
      <w:pPr>
        <w:rPr>
          <w:rFonts w:cs="Times New Roman"/>
        </w:rPr>
      </w:pPr>
      <w:r w:rsidRPr="00B27BFA">
        <w:rPr>
          <w:rFonts w:cs="Times New Roman"/>
        </w:rPr>
        <w:t>4.</w:t>
      </w:r>
      <w:r w:rsidRPr="00B27BFA" w:rsidR="00B27BFA">
        <w:rPr>
          <w:rFonts w:cs="Times New Roman"/>
        </w:rPr>
        <w:t>2.</w:t>
      </w:r>
      <w:r w:rsidRPr="00B27BFA">
        <w:rPr>
          <w:rFonts w:cs="Times New Roman"/>
        </w:rPr>
        <w:t xml:space="preserve"> </w:t>
      </w:r>
      <w:r w:rsidRPr="00B27BFA" w:rsidR="00A41351">
        <w:rPr>
          <w:rFonts w:cs="Times New Roman"/>
        </w:rPr>
        <w:t xml:space="preserve">Informacija ir statistika apie poveikio priemones </w:t>
      </w:r>
    </w:p>
    <w:tbl>
      <w:tblPr>
        <w:tblStyle w:val="TableGrid"/>
        <w:tblW w:w="0" w:type="auto"/>
        <w:tblLook w:val="04A0" w:firstRow="1" w:lastRow="0" w:firstColumn="1" w:lastColumn="0" w:noHBand="0" w:noVBand="1"/>
      </w:tblPr>
      <w:tblGrid>
        <w:gridCol w:w="2407"/>
        <w:gridCol w:w="2407"/>
        <w:gridCol w:w="2407"/>
        <w:gridCol w:w="2407"/>
      </w:tblGrid>
      <w:tr w:rsidRPr="00AA71B3" w:rsidR="004E1553" w:rsidTr="78D7029B" w14:paraId="66D85EC6" w14:textId="77777777">
        <w:tc>
          <w:tcPr>
            <w:tcW w:w="2407" w:type="dxa"/>
            <w:tcMar/>
          </w:tcPr>
          <w:p w:rsidRPr="00AA71B3" w:rsidR="004E1553" w:rsidP="00594F2C" w:rsidRDefault="004E1553" w14:paraId="4F12AEA5" w14:textId="1519378A">
            <w:pPr>
              <w:spacing w:line="240" w:lineRule="auto"/>
              <w:ind w:firstLine="0"/>
              <w:rPr>
                <w:rFonts w:cs="Times New Roman"/>
              </w:rPr>
            </w:pPr>
            <w:r w:rsidRPr="00AA71B3">
              <w:rPr>
                <w:rFonts w:cs="Times New Roman"/>
              </w:rPr>
              <w:t>Metai</w:t>
            </w:r>
          </w:p>
        </w:tc>
        <w:tc>
          <w:tcPr>
            <w:tcW w:w="2407" w:type="dxa"/>
            <w:tcMar/>
          </w:tcPr>
          <w:p w:rsidRPr="00AA71B3" w:rsidR="004E1553" w:rsidP="00594F2C" w:rsidRDefault="00A526CC" w14:paraId="1AC2D672" w14:textId="5E94512F">
            <w:pPr>
              <w:spacing w:line="240" w:lineRule="auto"/>
              <w:ind w:firstLine="0"/>
              <w:rPr>
                <w:rFonts w:cs="Times New Roman"/>
              </w:rPr>
            </w:pPr>
            <w:r>
              <w:rPr>
                <w:rFonts w:cs="Times New Roman"/>
              </w:rPr>
              <w:t>Paskirtų</w:t>
            </w:r>
            <w:r w:rsidRPr="00AA71B3" w:rsidR="009B38E0">
              <w:rPr>
                <w:rFonts w:cs="Times New Roman"/>
              </w:rPr>
              <w:t xml:space="preserve"> </w:t>
            </w:r>
            <w:r w:rsidR="004E44AF">
              <w:rPr>
                <w:rFonts w:cs="Times New Roman"/>
              </w:rPr>
              <w:t>poveikio priemonių</w:t>
            </w:r>
            <w:r w:rsidRPr="00AA71B3" w:rsidR="009B38E0">
              <w:rPr>
                <w:rFonts w:cs="Times New Roman"/>
              </w:rPr>
              <w:t xml:space="preserve"> skaičius</w:t>
            </w:r>
          </w:p>
        </w:tc>
        <w:tc>
          <w:tcPr>
            <w:tcW w:w="2407" w:type="dxa"/>
            <w:tcMar/>
          </w:tcPr>
          <w:p w:rsidRPr="00AA71B3" w:rsidR="004E1553" w:rsidP="00594F2C" w:rsidRDefault="00AE1B92" w14:paraId="3FA99979" w14:textId="1425B899">
            <w:pPr>
              <w:spacing w:line="240" w:lineRule="auto"/>
              <w:ind w:firstLine="0"/>
              <w:rPr>
                <w:rFonts w:cs="Times New Roman"/>
              </w:rPr>
            </w:pPr>
            <w:r w:rsidRPr="00AE1B92">
              <w:rPr>
                <w:rFonts w:cs="Times New Roman"/>
              </w:rPr>
              <w:t>Paskirtos poveikio priemonės rūšis (baudų atveju, kokia suma buvo paskirta)</w:t>
            </w:r>
          </w:p>
        </w:tc>
        <w:tc>
          <w:tcPr>
            <w:tcW w:w="2407" w:type="dxa"/>
            <w:tcMar/>
          </w:tcPr>
          <w:p w:rsidRPr="00AA71B3" w:rsidR="004E1553" w:rsidP="00594F2C" w:rsidRDefault="00C23008" w14:paraId="68718A6D" w14:textId="44B5F38E">
            <w:pPr>
              <w:spacing w:line="240" w:lineRule="auto"/>
              <w:ind w:firstLine="0"/>
              <w:rPr>
                <w:rFonts w:cs="Times New Roman"/>
              </w:rPr>
            </w:pPr>
            <w:r w:rsidRPr="00C23008">
              <w:rPr>
                <w:rFonts w:cs="Times New Roman"/>
              </w:rPr>
              <w:t>Poveikio priemonės paskyrimo priežastis (kuri Reglamento nuostata buvo pažeista)</w:t>
            </w:r>
          </w:p>
        </w:tc>
      </w:tr>
      <w:tr w:rsidRPr="00AA71B3" w:rsidR="004E1553" w:rsidTr="78D7029B" w14:paraId="10A81F0B" w14:textId="77777777">
        <w:tc>
          <w:tcPr>
            <w:tcW w:w="2407" w:type="dxa"/>
            <w:tcMar/>
          </w:tcPr>
          <w:p w:rsidRPr="00AA71B3" w:rsidR="004E1553" w:rsidP="00594F2C" w:rsidRDefault="00561F5E" w14:paraId="15B8B058" w14:noSpellErr="1" w14:textId="458A0814">
            <w:pPr>
              <w:spacing w:line="240" w:lineRule="auto"/>
              <w:ind w:firstLine="0"/>
              <w:rPr>
                <w:rFonts w:cs="Times New Roman"/>
              </w:rPr>
            </w:pPr>
            <w:r w:rsidRPr="78D7029B" w:rsidR="0167E12C">
              <w:rPr>
                <w:rFonts w:cs="Times New Roman"/>
              </w:rPr>
              <w:t xml:space="preserve">2023 m. </w:t>
            </w:r>
            <w:r w:rsidRPr="78D7029B" w:rsidR="06D3FF75">
              <w:rPr>
                <w:rFonts w:cs="Times New Roman"/>
              </w:rPr>
              <w:t>birželio 7</w:t>
            </w:r>
            <w:r w:rsidRPr="78D7029B" w:rsidR="0167E12C">
              <w:rPr>
                <w:rFonts w:cs="Times New Roman"/>
              </w:rPr>
              <w:t xml:space="preserve"> d. – gruodžio 31 d.</w:t>
            </w:r>
          </w:p>
        </w:tc>
        <w:tc>
          <w:tcPr>
            <w:tcW w:w="2407" w:type="dxa"/>
            <w:tcMar/>
          </w:tcPr>
          <w:p w:rsidRPr="00AA71B3" w:rsidR="004E1553" w:rsidP="00594F2C" w:rsidRDefault="00117A3D" w14:paraId="6951CE59" w14:textId="3BA53476">
            <w:pPr>
              <w:spacing w:line="240" w:lineRule="auto"/>
              <w:ind w:firstLine="0"/>
              <w:jc w:val="center"/>
              <w:rPr>
                <w:rFonts w:cs="Times New Roman"/>
              </w:rPr>
            </w:pPr>
            <w:r>
              <w:rPr>
                <w:rFonts w:cs="Times New Roman"/>
              </w:rPr>
              <w:t>-</w:t>
            </w:r>
          </w:p>
        </w:tc>
        <w:tc>
          <w:tcPr>
            <w:tcW w:w="2407" w:type="dxa"/>
            <w:tcMar/>
          </w:tcPr>
          <w:p w:rsidRPr="00AA71B3" w:rsidR="004E1553" w:rsidP="00594F2C" w:rsidRDefault="00117A3D" w14:paraId="026616E2" w14:textId="4BDA65D0">
            <w:pPr>
              <w:spacing w:line="240" w:lineRule="auto"/>
              <w:ind w:firstLine="0"/>
              <w:jc w:val="center"/>
              <w:rPr>
                <w:rFonts w:cs="Times New Roman"/>
              </w:rPr>
            </w:pPr>
            <w:r>
              <w:rPr>
                <w:rFonts w:cs="Times New Roman"/>
              </w:rPr>
              <w:t>-</w:t>
            </w:r>
          </w:p>
        </w:tc>
        <w:tc>
          <w:tcPr>
            <w:tcW w:w="2407" w:type="dxa"/>
            <w:tcMar/>
          </w:tcPr>
          <w:p w:rsidRPr="00AA71B3" w:rsidR="004E1553" w:rsidP="00594F2C" w:rsidRDefault="00117A3D" w14:paraId="21889AD2" w14:textId="1480B954">
            <w:pPr>
              <w:spacing w:line="240" w:lineRule="auto"/>
              <w:ind w:firstLine="0"/>
              <w:jc w:val="center"/>
              <w:rPr>
                <w:rFonts w:cs="Times New Roman"/>
              </w:rPr>
            </w:pPr>
            <w:r>
              <w:rPr>
                <w:rFonts w:cs="Times New Roman"/>
              </w:rPr>
              <w:t>-</w:t>
            </w:r>
          </w:p>
        </w:tc>
      </w:tr>
      <w:tr w:rsidRPr="00AA71B3" w:rsidR="004E1553" w:rsidTr="78D7029B" w14:paraId="7FC02B25" w14:textId="77777777">
        <w:tc>
          <w:tcPr>
            <w:tcW w:w="2407" w:type="dxa"/>
            <w:tcMar/>
          </w:tcPr>
          <w:p w:rsidRPr="00AA71B3" w:rsidR="004E1553" w:rsidP="00594F2C" w:rsidRDefault="00561F5E" w14:paraId="1CBBAEAF" w14:noSpellErr="1" w14:textId="46A36CF2">
            <w:pPr>
              <w:spacing w:line="240" w:lineRule="auto"/>
              <w:ind w:firstLine="0"/>
              <w:rPr>
                <w:rFonts w:cs="Times New Roman"/>
              </w:rPr>
            </w:pPr>
            <w:r w:rsidRPr="78D7029B" w:rsidR="0167E12C">
              <w:rPr>
                <w:rFonts w:cs="Times New Roman"/>
              </w:rPr>
              <w:t xml:space="preserve">2024 m. </w:t>
            </w:r>
            <w:r w:rsidRPr="78D7029B" w:rsidR="6B48E38F">
              <w:rPr>
                <w:rFonts w:cs="Times New Roman"/>
              </w:rPr>
              <w:t>birželio 7</w:t>
            </w:r>
            <w:r w:rsidRPr="78D7029B" w:rsidR="0167E12C">
              <w:rPr>
                <w:rFonts w:cs="Times New Roman"/>
              </w:rPr>
              <w:t xml:space="preserve"> d. – gruodžio 31 d.</w:t>
            </w:r>
          </w:p>
        </w:tc>
        <w:tc>
          <w:tcPr>
            <w:tcW w:w="2407" w:type="dxa"/>
            <w:tcMar/>
          </w:tcPr>
          <w:p w:rsidRPr="00AA71B3" w:rsidR="004E1553" w:rsidP="00594F2C" w:rsidRDefault="00117A3D" w14:paraId="67292033" w14:textId="29527A0C">
            <w:pPr>
              <w:spacing w:line="240" w:lineRule="auto"/>
              <w:ind w:firstLine="0"/>
              <w:jc w:val="center"/>
              <w:rPr>
                <w:rFonts w:cs="Times New Roman"/>
              </w:rPr>
            </w:pPr>
            <w:r>
              <w:rPr>
                <w:rFonts w:cs="Times New Roman"/>
              </w:rPr>
              <w:t>-</w:t>
            </w:r>
          </w:p>
        </w:tc>
        <w:tc>
          <w:tcPr>
            <w:tcW w:w="2407" w:type="dxa"/>
            <w:tcMar/>
          </w:tcPr>
          <w:p w:rsidRPr="00AA71B3" w:rsidR="004E1553" w:rsidP="00594F2C" w:rsidRDefault="00117A3D" w14:paraId="2FC5404F" w14:textId="5C20F07B">
            <w:pPr>
              <w:spacing w:line="240" w:lineRule="auto"/>
              <w:ind w:firstLine="0"/>
              <w:jc w:val="center"/>
              <w:rPr>
                <w:rFonts w:cs="Times New Roman"/>
              </w:rPr>
            </w:pPr>
            <w:r>
              <w:rPr>
                <w:rFonts w:cs="Times New Roman"/>
              </w:rPr>
              <w:t>-</w:t>
            </w:r>
          </w:p>
        </w:tc>
        <w:tc>
          <w:tcPr>
            <w:tcW w:w="2407" w:type="dxa"/>
            <w:tcMar/>
          </w:tcPr>
          <w:p w:rsidRPr="00AA71B3" w:rsidR="004E1553" w:rsidP="00594F2C" w:rsidRDefault="00117A3D" w14:paraId="3D40F33C" w14:textId="76B67B84">
            <w:pPr>
              <w:spacing w:line="240" w:lineRule="auto"/>
              <w:ind w:firstLine="0"/>
              <w:jc w:val="center"/>
              <w:rPr>
                <w:rFonts w:cs="Times New Roman"/>
              </w:rPr>
            </w:pPr>
            <w:r>
              <w:rPr>
                <w:rFonts w:cs="Times New Roman"/>
              </w:rPr>
              <w:t>-</w:t>
            </w:r>
          </w:p>
        </w:tc>
      </w:tr>
    </w:tbl>
    <w:p w:rsidR="00726844" w:rsidP="00231C24" w:rsidRDefault="00726844" w14:paraId="44875EFC" w14:textId="77777777"/>
    <w:p w:rsidR="00726844" w:rsidP="00231C24" w:rsidRDefault="00726844" w14:paraId="5F0B8F30" w14:textId="77777777"/>
    <w:p w:rsidR="00E50D8E" w:rsidP="00231C24" w:rsidRDefault="00E50D8E" w14:paraId="1C525835" w14:textId="1853B9CC" w14:noSpellErr="1">
      <w:pPr>
        <w:pStyle w:val="Heading2"/>
        <w:spacing w:before="0" w:after="0" w:line="240" w:lineRule="auto"/>
        <w:ind w:firstLine="0"/>
        <w:jc w:val="center"/>
        <w:rPr>
          <w:rFonts w:ascii="Times New Roman" w:hAnsi="Times New Roman" w:cs="Times New Roman"/>
          <w:b w:val="1"/>
          <w:bCs w:val="1"/>
          <w:color w:val="auto"/>
          <w:sz w:val="24"/>
          <w:szCs w:val="24"/>
        </w:rPr>
      </w:pPr>
      <w:bookmarkStart w:name="_Toc275152634" w:id="1281670981"/>
      <w:r w:rsidRPr="5A43FC82" w:rsidR="00E50D8E">
        <w:rPr>
          <w:rFonts w:ascii="Times New Roman" w:hAnsi="Times New Roman" w:cs="Times New Roman"/>
          <w:b w:val="1"/>
          <w:bCs w:val="1"/>
          <w:color w:val="auto"/>
          <w:sz w:val="24"/>
          <w:szCs w:val="24"/>
        </w:rPr>
        <w:t>5. Informacijos prieinamumas ir informuotumo didinimo priemonės</w:t>
      </w:r>
      <w:bookmarkEnd w:id="1281670981"/>
    </w:p>
    <w:p w:rsidRPr="00423805" w:rsidR="00423805" w:rsidP="00423805" w:rsidRDefault="00423805" w14:paraId="7A496034" w14:textId="77777777"/>
    <w:p w:rsidR="00E50D8E" w:rsidP="00182D9E" w:rsidRDefault="00B822B0" w14:paraId="004F4622" w14:textId="32E152E3">
      <w:pPr>
        <w:jc w:val="both"/>
      </w:pPr>
      <w:r>
        <w:t>UAB „LTG Link“ 2023-2024 m. suteiktų paslaugų kokybės ataskaita</w:t>
      </w:r>
      <w:r w:rsidR="00B04067">
        <w:rPr>
          <w:rStyle w:val="FootnoteReference"/>
        </w:rPr>
        <w:footnoteReference w:id="1"/>
      </w:r>
      <w:r>
        <w:t xml:space="preserve"> skelbiama </w:t>
      </w:r>
      <w:r w:rsidR="00B04067">
        <w:t xml:space="preserve">vežėjo </w:t>
      </w:r>
      <w:r>
        <w:t>interneto svetainėje.</w:t>
      </w:r>
    </w:p>
    <w:p w:rsidR="00182D9E" w:rsidP="5A43FC82" w:rsidRDefault="00182D9E" w14:noSpellErr="1" w14:paraId="5810BABF" w14:textId="59A9FBF0">
      <w:pPr>
        <w:spacing w:before="0" w:after="0" w:line="240" w:lineRule="auto"/>
        <w:jc w:val="both"/>
        <w:rPr>
          <w:rFonts w:ascii="Times New Roman" w:hAnsi="Times New Roman" w:cs="Times New Roman"/>
          <w:b w:val="1"/>
          <w:bCs w:val="1"/>
          <w:color w:val="auto"/>
          <w:sz w:val="24"/>
          <w:szCs w:val="24"/>
        </w:rPr>
      </w:pPr>
      <w:r w:rsidRPr="5A43FC82" w:rsidR="00182D9E">
        <w:rPr>
          <w:rFonts w:cs="Times New Roman"/>
        </w:rPr>
        <w:t>Informacija apie skundų nagrinėjimo procedūrą viešai prieinama</w:t>
      </w:r>
      <w:r w:rsidRPr="5A43FC82" w:rsidR="00182D9E">
        <w:rPr>
          <w:rFonts w:cs="Times New Roman"/>
        </w:rPr>
        <w:t xml:space="preserve"> ir aprašyta šios ataskaitos 6 skyriuje.</w:t>
      </w:r>
    </w:p>
    <w:p w:rsidR="00E50D8E" w:rsidP="5A43FC82" w:rsidRDefault="00E50D8E" w14:paraId="7C4233D4" w14:textId="36E33C3D" w14:noSpellErr="1">
      <w:pPr>
        <w:pStyle w:val="Heading1"/>
        <w:jc w:val="center"/>
        <w:rPr>
          <w:rFonts w:ascii="Times New Roman" w:hAnsi="Times New Roman" w:eastAsia="Times New Roman" w:cs="Times New Roman"/>
          <w:b w:val="1"/>
          <w:bCs w:val="1"/>
          <w:color w:val="auto"/>
          <w:sz w:val="24"/>
          <w:szCs w:val="24"/>
        </w:rPr>
      </w:pPr>
      <w:bookmarkStart w:name="_Toc1023278018" w:id="1585177694"/>
      <w:r w:rsidRPr="5A43FC82" w:rsidR="00E50D8E">
        <w:rPr>
          <w:rFonts w:ascii="Times New Roman" w:hAnsi="Times New Roman" w:eastAsia="Times New Roman" w:cs="Times New Roman"/>
          <w:b w:val="1"/>
          <w:bCs w:val="1"/>
          <w:color w:val="auto"/>
          <w:sz w:val="24"/>
          <w:szCs w:val="24"/>
        </w:rPr>
        <w:t>6. Kita informacija</w:t>
      </w:r>
      <w:bookmarkEnd w:id="1585177694"/>
    </w:p>
    <w:p w:rsidRPr="00726844" w:rsidR="00726844" w:rsidP="00726844" w:rsidRDefault="00726844" w14:paraId="65148440" w14:textId="77777777">
      <w:pPr>
        <w:spacing w:line="240" w:lineRule="auto"/>
      </w:pPr>
    </w:p>
    <w:p w:rsidR="001D1534" w:rsidP="001D1534" w:rsidRDefault="00F31895" w14:paraId="52E77140" w14:textId="77777777">
      <w:pPr>
        <w:ind w:left="60" w:firstLine="649"/>
        <w:jc w:val="both"/>
        <w:rPr>
          <w:rFonts w:asciiTheme="majorBidi" w:hAnsiTheme="majorBidi" w:cstheme="majorBidi"/>
        </w:rPr>
      </w:pPr>
      <w:r w:rsidRPr="00057A80">
        <w:rPr>
          <w:rFonts w:asciiTheme="majorBidi" w:hAnsiTheme="majorBidi" w:cstheme="majorBidi"/>
        </w:rPr>
        <w:t xml:space="preserve">Keleiviui nepavykus su vežėju ginčo dėl teisių, įtvirtintų Reglamente, pažeidimo išspręsti taikiu būdu, </w:t>
      </w:r>
      <w:r w:rsidRPr="00FC0A52">
        <w:rPr>
          <w:rFonts w:asciiTheme="majorBidi" w:hAnsiTheme="majorBidi" w:cstheme="majorBidi"/>
        </w:rPr>
        <w:t>prašymą dėl ginčo išnagrinėjimo ne teisme tvarka (toliau – prašymas) raštu galima pateikti Tarnybai. Prašymo formą galima surasti Tarnybos internetinėje svetainėje</w:t>
      </w:r>
      <w:r w:rsidR="0029200E">
        <w:rPr>
          <w:rFonts w:asciiTheme="majorBidi" w:hAnsiTheme="majorBidi" w:cstheme="majorBidi"/>
        </w:rPr>
        <w:t xml:space="preserve"> </w:t>
      </w:r>
      <w:hyperlink w:history="1" r:id="rId11">
        <w:r w:rsidRPr="00587DEC" w:rsidR="00862ACE">
          <w:rPr>
            <w:rFonts w:eastAsia="Times New Roman" w:cs="Times New Roman"/>
            <w:kern w:val="0"/>
            <w:szCs w:val="20"/>
            <w:lang w:eastAsia="lt-LT"/>
            <w14:ligatures w14:val="none"/>
          </w:rPr>
          <w:t>https://vvtat.lrv.lt/lt/kaip-pateikti-prasyma/</w:t>
        </w:r>
      </w:hyperlink>
      <w:r w:rsidRPr="00587DEC" w:rsidR="00862ACE">
        <w:rPr>
          <w:rFonts w:eastAsia="Times New Roman" w:cs="Times New Roman"/>
          <w:kern w:val="0"/>
          <w:szCs w:val="20"/>
          <w:lang w:eastAsia="lt-LT"/>
          <w14:ligatures w14:val="none"/>
        </w:rPr>
        <w:t>.</w:t>
      </w:r>
      <w:r w:rsidRPr="00587DEC" w:rsidR="00587DEC">
        <w:rPr>
          <w:rFonts w:eastAsia="Times New Roman" w:cs="Times New Roman"/>
          <w:kern w:val="0"/>
          <w:szCs w:val="20"/>
          <w:lang w:eastAsia="lt-LT"/>
          <w14:ligatures w14:val="none"/>
        </w:rPr>
        <w:t xml:space="preserve"> </w:t>
      </w:r>
      <w:r w:rsidRPr="00FC0A52" w:rsidR="00587DEC">
        <w:rPr>
          <w:rFonts w:asciiTheme="majorBidi" w:hAnsiTheme="majorBidi" w:cstheme="majorBidi"/>
        </w:rPr>
        <w:t xml:space="preserve">Pasirašytas prašymas su pridedamais dokumentais siunčiamas Tarnybai: </w:t>
      </w:r>
    </w:p>
    <w:p w:rsidR="001D1534" w:rsidP="001D1534" w:rsidRDefault="00587DEC" w14:paraId="2EAFFA81" w14:textId="77777777">
      <w:pPr>
        <w:pStyle w:val="ListParagraph"/>
        <w:numPr>
          <w:ilvl w:val="0"/>
          <w:numId w:val="21"/>
        </w:numPr>
        <w:jc w:val="both"/>
        <w:rPr>
          <w:rFonts w:asciiTheme="majorBidi" w:hAnsiTheme="majorBidi" w:cstheme="majorBidi"/>
        </w:rPr>
      </w:pPr>
      <w:r w:rsidRPr="001D1534">
        <w:rPr>
          <w:rFonts w:asciiTheme="majorBidi" w:hAnsiTheme="majorBidi" w:cstheme="majorBidi"/>
        </w:rPr>
        <w:t>paštu adresu A. Goštauto g. 12, 01108 Vilnius;</w:t>
      </w:r>
    </w:p>
    <w:p w:rsidR="001D1534" w:rsidP="001D1534" w:rsidRDefault="00587DEC" w14:paraId="4B419DD8" w14:textId="0DA6A873">
      <w:pPr>
        <w:pStyle w:val="ListParagraph"/>
        <w:numPr>
          <w:ilvl w:val="0"/>
          <w:numId w:val="21"/>
        </w:numPr>
        <w:jc w:val="both"/>
        <w:rPr>
          <w:rFonts w:asciiTheme="majorBidi" w:hAnsiTheme="majorBidi" w:cstheme="majorBidi"/>
        </w:rPr>
      </w:pPr>
      <w:r w:rsidRPr="001D1534">
        <w:rPr>
          <w:rFonts w:asciiTheme="majorBidi" w:hAnsiTheme="majorBidi" w:cstheme="majorBidi"/>
        </w:rPr>
        <w:t xml:space="preserve">el. paštu </w:t>
      </w:r>
      <w:hyperlink w:history="1" r:id="rId12">
        <w:r w:rsidRPr="00D9158D" w:rsidR="001D1534">
          <w:rPr>
            <w:rStyle w:val="Hyperlink"/>
            <w:rFonts w:asciiTheme="majorBidi" w:hAnsiTheme="majorBidi" w:cstheme="majorBidi"/>
            <w:color w:val="auto"/>
            <w:u w:val="none"/>
          </w:rPr>
          <w:t>tarnyba@vvtat.lt</w:t>
        </w:r>
      </w:hyperlink>
      <w:r w:rsidR="00D9158D">
        <w:rPr>
          <w:rFonts w:asciiTheme="majorBidi" w:hAnsiTheme="majorBidi" w:cstheme="majorBidi"/>
        </w:rPr>
        <w:t>;</w:t>
      </w:r>
    </w:p>
    <w:p w:rsidR="00587DEC" w:rsidP="001D1534" w:rsidRDefault="00587DEC" w14:paraId="0D025725" w14:textId="697BBE54">
      <w:pPr>
        <w:pStyle w:val="ListParagraph"/>
        <w:numPr>
          <w:ilvl w:val="0"/>
          <w:numId w:val="21"/>
        </w:numPr>
        <w:jc w:val="both"/>
        <w:rPr>
          <w:rFonts w:asciiTheme="majorBidi" w:hAnsiTheme="majorBidi" w:cstheme="majorBidi"/>
        </w:rPr>
      </w:pPr>
      <w:r w:rsidRPr="001D1534">
        <w:rPr>
          <w:rFonts w:asciiTheme="majorBidi" w:hAnsiTheme="majorBidi" w:cstheme="majorBidi"/>
        </w:rPr>
        <w:t xml:space="preserve">elektroniniu būdu vartotojo prašymą galima pateikti ir prašymo nagrinėjimą stebėti per Vartotojų teisių informacinę sistemą (VTIS).  </w:t>
      </w:r>
    </w:p>
    <w:p w:rsidR="001E5DDE" w:rsidP="001E5DDE" w:rsidRDefault="001E5DDE" w14:paraId="7B88A1F7" w14:textId="77777777">
      <w:pPr>
        <w:ind w:firstLine="1072"/>
        <w:jc w:val="both"/>
        <w:rPr>
          <w:rFonts w:asciiTheme="majorBidi" w:hAnsiTheme="majorBidi" w:cstheme="majorBidi"/>
        </w:rPr>
      </w:pPr>
      <w:r w:rsidRPr="001E5DDE">
        <w:rPr>
          <w:rFonts w:asciiTheme="majorBidi" w:hAnsiTheme="majorBidi" w:cstheme="majorBidi"/>
        </w:rPr>
        <w:t xml:space="preserve">Tarnyba vartotojų (keleivių) skundus (prašymus) nagrinėja vartotojų ginčų sprendimo ne teisme tvarka, kuri yra nustatyta Lietuvos Respublikos vartotojų teisių apsaugos įstatymo (toliau – Vartotojų teisių apsaugos įstatymas) 19–29 straipsniuose. Tarnyboje vartotojų prašymai yra nagrinėjami vadovaujantis Vartotojų teisių apsaugos įstatymu, Lietuvos Respublikos viešojo administravimo įstatymu (toliau – Viešojo administravimo įstatymas) ir Vartojimo ginčų neteisminio sprendimo procedūros taisyklėmis. Tarnyba, gavusi vartotojo (keleivio) prašymą, pirmiausia kreipiasi į vežėją (paslaugos teikėją) ir per nustatytą terminą pasiūlo ginčą spręsti taikiai, o ginčo neišsprendus taikiai, pateikti išsamius motyvuotus paaiškinimus bei juos pagrindžiančius dokumentus dėl vartotojo (keleivio) prašyme nurodytų aplinkybių. Taip pat Tarnyba, vadovaudamasi Vartotojų teisių apsaugos įstatymo 24 straipsnio 2 dalimi, gali kreiptis į valstybės ir savivaldybės instituciją, kuri atsakinga už su ginču susijusią vartojimo sritį, prašydama išvados dėl vartotojo prašyme nurodyto reikalavimo ar pardavėjo, paslaugų teikėjo pateiktų paaiškinimų. Dėl keleivių teisių, nustatytų Reglamente, pažeidimo Tarnyba gali kreiptis (jeigu reikalinga) į Administraciją dėl išvados pateikimo. Jeigu </w:t>
      </w:r>
      <w:r w:rsidRPr="001E5DDE">
        <w:rPr>
          <w:rFonts w:asciiTheme="majorBidi" w:hAnsiTheme="majorBidi" w:cstheme="majorBidi"/>
        </w:rPr>
        <w:lastRenderedPageBreak/>
        <w:t>vartotojas ir vežėjas ginčą užbaigia taikiu susitarimu, Tarnyba ginčo nagrinėjimą nutraukia. Jeigu prašyme nurodytos aplinkybės nėra susijusios su patirtos turtinės žalos atlyginimu, o tik su vežėjams Reglamentu nustatytų reikalavimų nesilaikymu, Tarnyba, vadovaudamasi Viešojo administravimo įstatymu, perduoda Administracijai vartotojo prašymą nagrinėti pagal kompetenciją. Jeigu pasiekti taikaus susitarimo nepavyksta, Tarnyba, išnagrinėjusi vartotojo (keleivio) prašymą, įvertinusi paslaugos teikėjo (vežėjo) pateiktus paaiškinimus ir įrodymus, atsižvelgdama į Administracijos išvadą, bei vadovaudamasi Vartotojų teisių apsaugos įstatymo 27 straipsnio 1 dalimi, priima privalomo pobūdžio sprendimą dėl ginčo esmės: patenkinti vartotojo reikalavimus, iš dalies patenkinti vartotojo reikalavimus, atmesti vartotojo prašymą ir apie jį informuoja ginčo šalis.</w:t>
      </w:r>
    </w:p>
    <w:p w:rsidRPr="001E5DDE" w:rsidR="001E5DDE" w:rsidP="001E5DDE" w:rsidRDefault="001E5DDE" w14:paraId="2D5AFD88" w14:textId="7CF26E91">
      <w:pPr>
        <w:ind w:firstLine="1072"/>
        <w:jc w:val="both"/>
        <w:rPr>
          <w:rFonts w:asciiTheme="majorBidi" w:hAnsiTheme="majorBidi" w:cstheme="majorBidi"/>
        </w:rPr>
      </w:pPr>
      <w:r w:rsidRPr="001E5DDE">
        <w:rPr>
          <w:rFonts w:asciiTheme="majorBidi" w:hAnsiTheme="majorBidi" w:cstheme="majorBidi"/>
        </w:rPr>
        <w:t>Tarnyba, pasirengusi nagrinėti ginčą, jį paprastai nagrinėja rašytinės procedūros tvarka pagal jai pateiktus rašytinius ir (ar) daiktinius įrodymus, laikantis rungimosi, ginčų nagrinėjimo operatyvumo, koncentracijos, ekonomiškumo ir kooperacijos (bendradarbiavimo) principų. Taip pat bet kurios ginčo šalies prašymu arba savo iniciatyva Tarnyba gali nuspręsti ginčą nagrinėti žodinės procedūros tvarka, kai būtina išklausyti žodinius ginčo šalių paaiškinimus ar kitais atvejais, kai ginčas gali būti geriau išnagrinėtas žodinės procedūros tvarka. Vartojimo ginčus nagrinėjančios institucijos (šiuo atveju – Tarnybos) sprendimas įsigalioja ir yra privalomas vykdyti, jeigu nė viena ginčo šalis per 30 dienų nuo vartojimo ginčus nagrinėjančios institucijos sprendimo dėl ginčo esmės priėmimo nepareiškia ieškinio bendrosios kompetencijos teisme Lietuvos Respublikos civilinio proceso kodekso (toliau – Civilinio proceso kodeksas) nustatyta tvarka, prašydama nagrinėti ginčą iš esmės. Įsigaliojęs vartojimo ginčus nagrinėjančios institucijos sprendimas yra vykdomasis dokumentas. Jeigu šis sprendimas neįvykdomas, jis gali būti vykdomas priverstinai Civilinio proceso kodekso nustatyta tvarka (Vartotojų teisių apsaugos įstatymo 28 straipsnio 1 ir 2 dalys). Vadovaujantis Vartotojų teisių apsaugos įstatymo nuostatomis, vartojimo ginčas turi būti išnagrinėtas ir sprendimas dėl ginčo esmės priimtas ne vėliau kaip per 90 dienų nuo to laiko, kai vartojimo ginčų neteisminio sprendimo subjektas gavo vartotojo prašymą. Jeigu dėl pagrįstų priežasčių per šį terminą vartojimo ginčas negali būti išnagrinėtas ir priimtas sprendimas, Tarnyba gali šį terminą pratęsti, tačiau ne ilgiau negu 30 dienų. Vartotojai (keleiviai) turi teisę prašyti ginčą nagrinėti žodinio proceso tvarka (Vartotojų teisių apsaugos įstatymo 23 straipsnio 7 dalis), teisę pasitelkti atstovą, tačiau neprivalo būti atstovaujamas advokato ar kito asmens (Vartotojų teisių apsaugos įstatymo 22</w:t>
      </w:r>
      <w:r w:rsidRPr="001E5DDE">
        <w:rPr>
          <w:rFonts w:asciiTheme="majorBidi" w:hAnsiTheme="majorBidi" w:cstheme="majorBidi"/>
          <w:vertAlign w:val="superscript"/>
        </w:rPr>
        <w:t>5</w:t>
      </w:r>
      <w:r w:rsidRPr="001E5DDE">
        <w:rPr>
          <w:rFonts w:asciiTheme="majorBidi" w:hAnsiTheme="majorBidi" w:cstheme="majorBidi"/>
        </w:rPr>
        <w:t xml:space="preserve"> straipsnio 2 dalies 2 punktas), teisę pareikšti savo nuomonę ir gauti kitos ginčo šalies pateiktus paaiškinimus, dokumentus ir kitus įrodymus, taip pat gautas išvadas ir pateikti savo pastabas dėl jų (Vartotojų teisių apsaugos įstatymo 22</w:t>
      </w:r>
      <w:r w:rsidRPr="001E5DDE">
        <w:rPr>
          <w:rFonts w:asciiTheme="majorBidi" w:hAnsiTheme="majorBidi" w:cstheme="majorBidi"/>
          <w:vertAlign w:val="superscript"/>
        </w:rPr>
        <w:t>5</w:t>
      </w:r>
      <w:r w:rsidRPr="001E5DDE">
        <w:rPr>
          <w:rFonts w:asciiTheme="majorBidi" w:hAnsiTheme="majorBidi" w:cstheme="majorBidi"/>
        </w:rPr>
        <w:t xml:space="preserve"> straipsnio 2 dalies 1 punktas), teisę gauti raštu patvariojoje laikmenoje vartojimo ginčų neteisminio sprendimo subjekto priimtą motyvuotą sprendimą, kai ginčas išnagrinėtas iš esmės (Vartotojų teisių apsaugos įstatymo 22</w:t>
      </w:r>
      <w:r w:rsidRPr="001E5DDE">
        <w:rPr>
          <w:rFonts w:asciiTheme="majorBidi" w:hAnsiTheme="majorBidi" w:cstheme="majorBidi"/>
          <w:vertAlign w:val="superscript"/>
        </w:rPr>
        <w:t>5</w:t>
      </w:r>
      <w:r w:rsidRPr="001E5DDE">
        <w:rPr>
          <w:rFonts w:asciiTheme="majorBidi" w:hAnsiTheme="majorBidi" w:cstheme="majorBidi"/>
        </w:rPr>
        <w:t xml:space="preserve"> straipsnio 2 dalies 3 punktas), teisęs atsisakyti savo </w:t>
      </w:r>
      <w:r w:rsidRPr="001E5DDE">
        <w:rPr>
          <w:rFonts w:asciiTheme="majorBidi" w:hAnsiTheme="majorBidi" w:cstheme="majorBidi"/>
        </w:rPr>
        <w:lastRenderedPageBreak/>
        <w:t>reikalavimų ir nutraukti vartojimo ginčo neteisminio sprendimo procedūrą iki sprendimo dėl ginčo esmės priėmimo, o vartotojo (keleivio) dalyvavimas vartojimo ginčų neteisminio sprendimo procedūroje neužkerta galimybės jam ginti savo teises ar teisėtus interesus teisme (Vartotojų teisių apsaugos įstatymo 22</w:t>
      </w:r>
      <w:r w:rsidRPr="001E5DDE">
        <w:rPr>
          <w:rFonts w:asciiTheme="majorBidi" w:hAnsiTheme="majorBidi" w:cstheme="majorBidi"/>
          <w:vertAlign w:val="superscript"/>
        </w:rPr>
        <w:t>5</w:t>
      </w:r>
      <w:r w:rsidRPr="001E5DDE">
        <w:rPr>
          <w:rFonts w:asciiTheme="majorBidi" w:hAnsiTheme="majorBidi" w:cstheme="majorBidi"/>
        </w:rPr>
        <w:t xml:space="preserve"> straipsnio 3 dalies 1, 2 punktai).</w:t>
      </w:r>
    </w:p>
    <w:p w:rsidRPr="00AA71B3" w:rsidR="008F26B6" w:rsidP="00182D9E" w:rsidRDefault="00182D9E" w14:paraId="6EA3C91A" w14:textId="32ACF672">
      <w:pPr>
        <w:spacing w:line="240" w:lineRule="auto"/>
        <w:ind w:firstLine="0"/>
        <w:jc w:val="center"/>
        <w:rPr>
          <w:rFonts w:cs="Times New Roman"/>
        </w:rPr>
      </w:pPr>
      <w:r>
        <w:rPr>
          <w:rFonts w:asciiTheme="majorBidi" w:hAnsiTheme="majorBidi" w:cstheme="majorBidi"/>
        </w:rPr>
        <w:t>____________</w:t>
      </w:r>
    </w:p>
    <w:sectPr w:rsidRPr="00AA71B3" w:rsidR="008F26B6">
      <w:pgSz w:w="11906" w:h="16838" w:orient="portrait"/>
      <w:pgMar w:top="1701" w:right="567" w:bottom="1134" w:left="1701" w:header="567" w:footer="567" w:gutter="0"/>
      <w:cols w:space="1296"/>
      <w:docGrid w:linePitch="360"/>
      <w:headerReference w:type="default" r:id="R13c1dc7612564dec"/>
      <w:footerReference w:type="default" r:id="R4e013080145944d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067" w:rsidP="00B04067" w:rsidRDefault="00B04067" w14:paraId="5D93815B" w14:textId="77777777">
      <w:pPr>
        <w:spacing w:line="240" w:lineRule="auto"/>
      </w:pPr>
      <w:r>
        <w:separator/>
      </w:r>
    </w:p>
  </w:endnote>
  <w:endnote w:type="continuationSeparator" w:id="0">
    <w:p w:rsidR="00B04067" w:rsidP="00B04067" w:rsidRDefault="00B04067" w14:paraId="4D5886C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5A43FC82" w:rsidTr="5A43FC82" w14:paraId="70D27650">
      <w:trPr>
        <w:trHeight w:val="300"/>
      </w:trPr>
      <w:tc>
        <w:tcPr>
          <w:tcW w:w="3210" w:type="dxa"/>
          <w:tcMar/>
        </w:tcPr>
        <w:p w:rsidR="5A43FC82" w:rsidP="5A43FC82" w:rsidRDefault="5A43FC82" w14:paraId="7BB9C3A3" w14:textId="769AEEFB">
          <w:pPr>
            <w:pStyle w:val="Header"/>
            <w:bidi w:val="0"/>
            <w:ind w:left="-115"/>
            <w:jc w:val="left"/>
          </w:pPr>
        </w:p>
      </w:tc>
      <w:tc>
        <w:tcPr>
          <w:tcW w:w="3210" w:type="dxa"/>
          <w:tcMar/>
        </w:tcPr>
        <w:p w:rsidR="5A43FC82" w:rsidP="5A43FC82" w:rsidRDefault="5A43FC82" w14:paraId="63939096" w14:textId="4576A6F2">
          <w:pPr>
            <w:pStyle w:val="Header"/>
            <w:bidi w:val="0"/>
            <w:jc w:val="center"/>
          </w:pPr>
        </w:p>
      </w:tc>
      <w:tc>
        <w:tcPr>
          <w:tcW w:w="3210" w:type="dxa"/>
          <w:tcMar/>
        </w:tcPr>
        <w:p w:rsidR="5A43FC82" w:rsidP="5A43FC82" w:rsidRDefault="5A43FC82" w14:paraId="7534FE73" w14:textId="0840E1EA">
          <w:pPr>
            <w:pStyle w:val="Header"/>
            <w:bidi w:val="0"/>
            <w:ind w:right="-115"/>
            <w:jc w:val="right"/>
          </w:pPr>
        </w:p>
      </w:tc>
    </w:tr>
  </w:tbl>
  <w:p w:rsidR="5A43FC82" w:rsidP="5A43FC82" w:rsidRDefault="5A43FC82" w14:paraId="65DDD683" w14:textId="6469B55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067" w:rsidP="00B04067" w:rsidRDefault="00B04067" w14:paraId="0C8854BF" w14:textId="77777777">
      <w:pPr>
        <w:spacing w:line="240" w:lineRule="auto"/>
      </w:pPr>
      <w:r>
        <w:separator/>
      </w:r>
    </w:p>
  </w:footnote>
  <w:footnote w:type="continuationSeparator" w:id="0">
    <w:p w:rsidR="00B04067" w:rsidP="00B04067" w:rsidRDefault="00B04067" w14:paraId="2136614B" w14:textId="77777777">
      <w:pPr>
        <w:spacing w:line="240" w:lineRule="auto"/>
      </w:pPr>
      <w:r>
        <w:continuationSeparator/>
      </w:r>
    </w:p>
  </w:footnote>
  <w:footnote w:id="1">
    <w:p w:rsidR="00B04067" w:rsidRDefault="00B04067" w14:paraId="0A5D6EA7" w14:textId="33E1A807">
      <w:pPr>
        <w:pStyle w:val="FootnoteText"/>
      </w:pPr>
      <w:r>
        <w:rPr>
          <w:rStyle w:val="FootnoteReference"/>
        </w:rPr>
        <w:footnoteRef/>
      </w:r>
      <w:r>
        <w:t xml:space="preserve"> </w:t>
      </w:r>
      <w:r w:rsidRPr="00B04067">
        <w:t>https://ltglinklivev1.blob.core.windows.net/cms/media/2025/07/pks-ataskaita.pdf</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5A43FC82" w:rsidTr="5A43FC82" w14:paraId="69A67480">
      <w:trPr>
        <w:trHeight w:val="300"/>
      </w:trPr>
      <w:tc>
        <w:tcPr>
          <w:tcW w:w="3210" w:type="dxa"/>
          <w:tcMar/>
        </w:tcPr>
        <w:p w:rsidR="5A43FC82" w:rsidP="5A43FC82" w:rsidRDefault="5A43FC82" w14:paraId="4F25ACC9" w14:textId="7B88FFBA">
          <w:pPr>
            <w:pStyle w:val="Header"/>
            <w:bidi w:val="0"/>
            <w:ind w:left="-115"/>
            <w:jc w:val="left"/>
          </w:pPr>
        </w:p>
      </w:tc>
      <w:tc>
        <w:tcPr>
          <w:tcW w:w="3210" w:type="dxa"/>
          <w:tcMar/>
        </w:tcPr>
        <w:p w:rsidR="5A43FC82" w:rsidP="5A43FC82" w:rsidRDefault="5A43FC82" w14:paraId="62EF816F" w14:textId="6EF32B45">
          <w:pPr>
            <w:pStyle w:val="Header"/>
            <w:bidi w:val="0"/>
            <w:jc w:val="center"/>
          </w:pPr>
        </w:p>
      </w:tc>
      <w:tc>
        <w:tcPr>
          <w:tcW w:w="3210" w:type="dxa"/>
          <w:tcMar/>
        </w:tcPr>
        <w:p w:rsidR="5A43FC82" w:rsidP="5A43FC82" w:rsidRDefault="5A43FC82" w14:paraId="2F4D4555" w14:textId="7712C267">
          <w:pPr>
            <w:pStyle w:val="Header"/>
            <w:bidi w:val="0"/>
            <w:ind w:right="-115"/>
            <w:jc w:val="right"/>
          </w:pPr>
        </w:p>
      </w:tc>
    </w:tr>
  </w:tbl>
  <w:p w:rsidR="5A43FC82" w:rsidP="5A43FC82" w:rsidRDefault="5A43FC82" w14:paraId="33DB95EC" w14:textId="0DED6A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836"/>
    <w:multiLevelType w:val="hybridMultilevel"/>
    <w:tmpl w:val="1A1CF310"/>
    <w:lvl w:ilvl="0" w:tplc="A92C7B8C">
      <w:start w:val="1"/>
      <w:numFmt w:val="decimal"/>
      <w:lvlText w:val="%1."/>
      <w:lvlJc w:val="left"/>
      <w:pPr>
        <w:ind w:left="420" w:hanging="360"/>
      </w:pPr>
      <w:rPr>
        <w:b/>
      </w:r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1" w15:restartNumberingAfterBreak="0">
    <w:nsid w:val="023A2B4A"/>
    <w:multiLevelType w:val="hybridMultilevel"/>
    <w:tmpl w:val="ECC850F4"/>
    <w:lvl w:ilvl="0" w:tplc="2FDA23A4">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A6C8E"/>
    <w:multiLevelType w:val="hybridMultilevel"/>
    <w:tmpl w:val="BB52AC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0A6D2A"/>
    <w:multiLevelType w:val="hybridMultilevel"/>
    <w:tmpl w:val="38A8CF54"/>
    <w:lvl w:ilvl="0" w:tplc="2FDA23A4">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7A1C73"/>
    <w:multiLevelType w:val="hybridMultilevel"/>
    <w:tmpl w:val="122464AE"/>
    <w:lvl w:ilvl="0" w:tplc="04270001">
      <w:start w:val="1"/>
      <w:numFmt w:val="bullet"/>
      <w:lvlText w:val=""/>
      <w:lvlJc w:val="left"/>
      <w:pPr>
        <w:ind w:left="2574" w:hanging="360"/>
      </w:pPr>
      <w:rPr>
        <w:rFonts w:hint="default" w:ascii="Symbol" w:hAnsi="Symbol"/>
      </w:rPr>
    </w:lvl>
    <w:lvl w:ilvl="1" w:tplc="04270003" w:tentative="1">
      <w:start w:val="1"/>
      <w:numFmt w:val="bullet"/>
      <w:lvlText w:val="o"/>
      <w:lvlJc w:val="left"/>
      <w:pPr>
        <w:ind w:left="3294" w:hanging="360"/>
      </w:pPr>
      <w:rPr>
        <w:rFonts w:hint="default" w:ascii="Courier New" w:hAnsi="Courier New" w:cs="Courier New"/>
      </w:rPr>
    </w:lvl>
    <w:lvl w:ilvl="2" w:tplc="04270005" w:tentative="1">
      <w:start w:val="1"/>
      <w:numFmt w:val="bullet"/>
      <w:lvlText w:val=""/>
      <w:lvlJc w:val="left"/>
      <w:pPr>
        <w:ind w:left="4014" w:hanging="360"/>
      </w:pPr>
      <w:rPr>
        <w:rFonts w:hint="default" w:ascii="Wingdings" w:hAnsi="Wingdings"/>
      </w:rPr>
    </w:lvl>
    <w:lvl w:ilvl="3" w:tplc="04270001" w:tentative="1">
      <w:start w:val="1"/>
      <w:numFmt w:val="bullet"/>
      <w:lvlText w:val=""/>
      <w:lvlJc w:val="left"/>
      <w:pPr>
        <w:ind w:left="4734" w:hanging="360"/>
      </w:pPr>
      <w:rPr>
        <w:rFonts w:hint="default" w:ascii="Symbol" w:hAnsi="Symbol"/>
      </w:rPr>
    </w:lvl>
    <w:lvl w:ilvl="4" w:tplc="04270003" w:tentative="1">
      <w:start w:val="1"/>
      <w:numFmt w:val="bullet"/>
      <w:lvlText w:val="o"/>
      <w:lvlJc w:val="left"/>
      <w:pPr>
        <w:ind w:left="5454" w:hanging="360"/>
      </w:pPr>
      <w:rPr>
        <w:rFonts w:hint="default" w:ascii="Courier New" w:hAnsi="Courier New" w:cs="Courier New"/>
      </w:rPr>
    </w:lvl>
    <w:lvl w:ilvl="5" w:tplc="04270005" w:tentative="1">
      <w:start w:val="1"/>
      <w:numFmt w:val="bullet"/>
      <w:lvlText w:val=""/>
      <w:lvlJc w:val="left"/>
      <w:pPr>
        <w:ind w:left="6174" w:hanging="360"/>
      </w:pPr>
      <w:rPr>
        <w:rFonts w:hint="default" w:ascii="Wingdings" w:hAnsi="Wingdings"/>
      </w:rPr>
    </w:lvl>
    <w:lvl w:ilvl="6" w:tplc="04270001" w:tentative="1">
      <w:start w:val="1"/>
      <w:numFmt w:val="bullet"/>
      <w:lvlText w:val=""/>
      <w:lvlJc w:val="left"/>
      <w:pPr>
        <w:ind w:left="6894" w:hanging="360"/>
      </w:pPr>
      <w:rPr>
        <w:rFonts w:hint="default" w:ascii="Symbol" w:hAnsi="Symbol"/>
      </w:rPr>
    </w:lvl>
    <w:lvl w:ilvl="7" w:tplc="04270003" w:tentative="1">
      <w:start w:val="1"/>
      <w:numFmt w:val="bullet"/>
      <w:lvlText w:val="o"/>
      <w:lvlJc w:val="left"/>
      <w:pPr>
        <w:ind w:left="7614" w:hanging="360"/>
      </w:pPr>
      <w:rPr>
        <w:rFonts w:hint="default" w:ascii="Courier New" w:hAnsi="Courier New" w:cs="Courier New"/>
      </w:rPr>
    </w:lvl>
    <w:lvl w:ilvl="8" w:tplc="04270005" w:tentative="1">
      <w:start w:val="1"/>
      <w:numFmt w:val="bullet"/>
      <w:lvlText w:val=""/>
      <w:lvlJc w:val="left"/>
      <w:pPr>
        <w:ind w:left="8334" w:hanging="360"/>
      </w:pPr>
      <w:rPr>
        <w:rFonts w:hint="default" w:ascii="Wingdings" w:hAnsi="Wingdings"/>
      </w:rPr>
    </w:lvl>
  </w:abstractNum>
  <w:abstractNum w:abstractNumId="5" w15:restartNumberingAfterBreak="0">
    <w:nsid w:val="1BE83EB0"/>
    <w:multiLevelType w:val="multilevel"/>
    <w:tmpl w:val="4EAA2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3F30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3D46C1"/>
    <w:multiLevelType w:val="hybridMultilevel"/>
    <w:tmpl w:val="19FA161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44F93466"/>
    <w:multiLevelType w:val="multilevel"/>
    <w:tmpl w:val="C1F8B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FD5B85"/>
    <w:multiLevelType w:val="hybridMultilevel"/>
    <w:tmpl w:val="886ACFA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56346B"/>
    <w:multiLevelType w:val="multilevel"/>
    <w:tmpl w:val="52529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4CB48F2"/>
    <w:multiLevelType w:val="hybridMultilevel"/>
    <w:tmpl w:val="79F2A670"/>
    <w:lvl w:ilvl="0" w:tplc="04270003">
      <w:start w:val="1"/>
      <w:numFmt w:val="bullet"/>
      <w:lvlText w:val="o"/>
      <w:lvlJc w:val="left"/>
      <w:pPr>
        <w:ind w:left="720" w:hanging="360"/>
      </w:pPr>
      <w:rPr>
        <w:rFonts w:hint="default" w:ascii="Courier New" w:hAnsi="Courier New" w:cs="Courier New"/>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56111044"/>
    <w:multiLevelType w:val="hybridMultilevel"/>
    <w:tmpl w:val="6A803904"/>
    <w:lvl w:ilvl="0" w:tplc="04270003">
      <w:start w:val="1"/>
      <w:numFmt w:val="bullet"/>
      <w:lvlText w:val="o"/>
      <w:lvlJc w:val="left"/>
      <w:pPr>
        <w:ind w:left="1440" w:hanging="360"/>
      </w:pPr>
      <w:rPr>
        <w:rFonts w:hint="default" w:ascii="Courier New" w:hAnsi="Courier New" w:cs="Courier New"/>
      </w:rPr>
    </w:lvl>
    <w:lvl w:ilvl="1" w:tplc="04270003" w:tentative="1">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13" w15:restartNumberingAfterBreak="0">
    <w:nsid w:val="65107155"/>
    <w:multiLevelType w:val="hybridMultilevel"/>
    <w:tmpl w:val="41AA9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85505A"/>
    <w:multiLevelType w:val="multilevel"/>
    <w:tmpl w:val="6748A1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B2D7DBF"/>
    <w:multiLevelType w:val="multilevel"/>
    <w:tmpl w:val="B9A80FE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6C5FA2"/>
    <w:multiLevelType w:val="multilevel"/>
    <w:tmpl w:val="6748A1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36A7C95"/>
    <w:multiLevelType w:val="multilevel"/>
    <w:tmpl w:val="55CE41F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38802F5"/>
    <w:multiLevelType w:val="hybridMultilevel"/>
    <w:tmpl w:val="223E0910"/>
    <w:lvl w:ilvl="0" w:tplc="04270003">
      <w:start w:val="1"/>
      <w:numFmt w:val="bullet"/>
      <w:lvlText w:val="o"/>
      <w:lvlJc w:val="left"/>
      <w:pPr>
        <w:ind w:left="1429" w:hanging="360"/>
      </w:pPr>
      <w:rPr>
        <w:rFonts w:hint="default" w:ascii="Courier New" w:hAnsi="Courier New" w:cs="Courier New"/>
      </w:rPr>
    </w:lvl>
    <w:lvl w:ilvl="1" w:tplc="04270003" w:tentative="1">
      <w:start w:val="1"/>
      <w:numFmt w:val="bullet"/>
      <w:lvlText w:val="o"/>
      <w:lvlJc w:val="left"/>
      <w:pPr>
        <w:ind w:left="2149" w:hanging="360"/>
      </w:pPr>
      <w:rPr>
        <w:rFonts w:hint="default" w:ascii="Courier New" w:hAnsi="Courier New" w:cs="Courier New"/>
      </w:rPr>
    </w:lvl>
    <w:lvl w:ilvl="2" w:tplc="04270005" w:tentative="1">
      <w:start w:val="1"/>
      <w:numFmt w:val="bullet"/>
      <w:lvlText w:val=""/>
      <w:lvlJc w:val="left"/>
      <w:pPr>
        <w:ind w:left="2869" w:hanging="360"/>
      </w:pPr>
      <w:rPr>
        <w:rFonts w:hint="default" w:ascii="Wingdings" w:hAnsi="Wingdings"/>
      </w:rPr>
    </w:lvl>
    <w:lvl w:ilvl="3" w:tplc="04270001" w:tentative="1">
      <w:start w:val="1"/>
      <w:numFmt w:val="bullet"/>
      <w:lvlText w:val=""/>
      <w:lvlJc w:val="left"/>
      <w:pPr>
        <w:ind w:left="3589" w:hanging="360"/>
      </w:pPr>
      <w:rPr>
        <w:rFonts w:hint="default" w:ascii="Symbol" w:hAnsi="Symbol"/>
      </w:rPr>
    </w:lvl>
    <w:lvl w:ilvl="4" w:tplc="04270003" w:tentative="1">
      <w:start w:val="1"/>
      <w:numFmt w:val="bullet"/>
      <w:lvlText w:val="o"/>
      <w:lvlJc w:val="left"/>
      <w:pPr>
        <w:ind w:left="4309" w:hanging="360"/>
      </w:pPr>
      <w:rPr>
        <w:rFonts w:hint="default" w:ascii="Courier New" w:hAnsi="Courier New" w:cs="Courier New"/>
      </w:rPr>
    </w:lvl>
    <w:lvl w:ilvl="5" w:tplc="04270005" w:tentative="1">
      <w:start w:val="1"/>
      <w:numFmt w:val="bullet"/>
      <w:lvlText w:val=""/>
      <w:lvlJc w:val="left"/>
      <w:pPr>
        <w:ind w:left="5029" w:hanging="360"/>
      </w:pPr>
      <w:rPr>
        <w:rFonts w:hint="default" w:ascii="Wingdings" w:hAnsi="Wingdings"/>
      </w:rPr>
    </w:lvl>
    <w:lvl w:ilvl="6" w:tplc="04270001" w:tentative="1">
      <w:start w:val="1"/>
      <w:numFmt w:val="bullet"/>
      <w:lvlText w:val=""/>
      <w:lvlJc w:val="left"/>
      <w:pPr>
        <w:ind w:left="5749" w:hanging="360"/>
      </w:pPr>
      <w:rPr>
        <w:rFonts w:hint="default" w:ascii="Symbol" w:hAnsi="Symbol"/>
      </w:rPr>
    </w:lvl>
    <w:lvl w:ilvl="7" w:tplc="04270003" w:tentative="1">
      <w:start w:val="1"/>
      <w:numFmt w:val="bullet"/>
      <w:lvlText w:val="o"/>
      <w:lvlJc w:val="left"/>
      <w:pPr>
        <w:ind w:left="6469" w:hanging="360"/>
      </w:pPr>
      <w:rPr>
        <w:rFonts w:hint="default" w:ascii="Courier New" w:hAnsi="Courier New" w:cs="Courier New"/>
      </w:rPr>
    </w:lvl>
    <w:lvl w:ilvl="8" w:tplc="04270005" w:tentative="1">
      <w:start w:val="1"/>
      <w:numFmt w:val="bullet"/>
      <w:lvlText w:val=""/>
      <w:lvlJc w:val="left"/>
      <w:pPr>
        <w:ind w:left="7189" w:hanging="360"/>
      </w:pPr>
      <w:rPr>
        <w:rFonts w:hint="default" w:ascii="Wingdings" w:hAnsi="Wingdings"/>
      </w:rPr>
    </w:lvl>
  </w:abstractNum>
  <w:abstractNum w:abstractNumId="19" w15:restartNumberingAfterBreak="0">
    <w:nsid w:val="7BD20735"/>
    <w:multiLevelType w:val="multilevel"/>
    <w:tmpl w:val="B9A80FE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3647613">
    <w:abstractNumId w:val="10"/>
  </w:num>
  <w:num w:numId="2" w16cid:durableId="694310904">
    <w:abstractNumId w:val="8"/>
  </w:num>
  <w:num w:numId="3" w16cid:durableId="1316572765">
    <w:abstractNumId w:val="5"/>
  </w:num>
  <w:num w:numId="4" w16cid:durableId="1342774902">
    <w:abstractNumId w:val="9"/>
  </w:num>
  <w:num w:numId="5" w16cid:durableId="1049842322">
    <w:abstractNumId w:val="17"/>
  </w:num>
  <w:num w:numId="6" w16cid:durableId="1769156991">
    <w:abstractNumId w:val="2"/>
  </w:num>
  <w:num w:numId="7" w16cid:durableId="1936133199">
    <w:abstractNumId w:val="14"/>
  </w:num>
  <w:num w:numId="8" w16cid:durableId="574173182">
    <w:abstractNumId w:val="13"/>
  </w:num>
  <w:num w:numId="9" w16cid:durableId="225382304">
    <w:abstractNumId w:val="3"/>
  </w:num>
  <w:num w:numId="10" w16cid:durableId="1212571747">
    <w:abstractNumId w:val="1"/>
  </w:num>
  <w:num w:numId="11" w16cid:durableId="63179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8687148">
    <w:abstractNumId w:val="0"/>
  </w:num>
  <w:num w:numId="13" w16cid:durableId="1086147337">
    <w:abstractNumId w:val="16"/>
  </w:num>
  <w:num w:numId="14" w16cid:durableId="440415135">
    <w:abstractNumId w:val="15"/>
  </w:num>
  <w:num w:numId="15" w16cid:durableId="148055553">
    <w:abstractNumId w:val="15"/>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510" w:hanging="51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 w16cid:durableId="1662468621">
    <w:abstractNumId w:val="6"/>
  </w:num>
  <w:num w:numId="17" w16cid:durableId="29845652">
    <w:abstractNumId w:val="7"/>
  </w:num>
  <w:num w:numId="18" w16cid:durableId="890576180">
    <w:abstractNumId w:val="19"/>
  </w:num>
  <w:num w:numId="19" w16cid:durableId="99684778">
    <w:abstractNumId w:val="12"/>
  </w:num>
  <w:num w:numId="20" w16cid:durableId="296686401">
    <w:abstractNumId w:val="11"/>
  </w:num>
  <w:num w:numId="21" w16cid:durableId="1255748023">
    <w:abstractNumId w:val="18"/>
  </w:num>
  <w:num w:numId="22" w16cid:durableId="1037200882">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7"/>
    <w:rsid w:val="00033477"/>
    <w:rsid w:val="00071DB4"/>
    <w:rsid w:val="0009181E"/>
    <w:rsid w:val="000A7767"/>
    <w:rsid w:val="000B26C0"/>
    <w:rsid w:val="000C1F0F"/>
    <w:rsid w:val="000C4791"/>
    <w:rsid w:val="000D2036"/>
    <w:rsid w:val="000D5CDD"/>
    <w:rsid w:val="0010138F"/>
    <w:rsid w:val="00117A3D"/>
    <w:rsid w:val="001567C6"/>
    <w:rsid w:val="00172C57"/>
    <w:rsid w:val="00173103"/>
    <w:rsid w:val="00182D9E"/>
    <w:rsid w:val="00186546"/>
    <w:rsid w:val="001A61BC"/>
    <w:rsid w:val="001A6DCA"/>
    <w:rsid w:val="001B3450"/>
    <w:rsid w:val="001C5C58"/>
    <w:rsid w:val="001D1534"/>
    <w:rsid w:val="001D4AA5"/>
    <w:rsid w:val="001E5DDE"/>
    <w:rsid w:val="001F3876"/>
    <w:rsid w:val="00221867"/>
    <w:rsid w:val="00231C24"/>
    <w:rsid w:val="00235B03"/>
    <w:rsid w:val="00237BB9"/>
    <w:rsid w:val="00262731"/>
    <w:rsid w:val="0027224C"/>
    <w:rsid w:val="00273D4D"/>
    <w:rsid w:val="00275B34"/>
    <w:rsid w:val="00277B02"/>
    <w:rsid w:val="00283B16"/>
    <w:rsid w:val="0029200E"/>
    <w:rsid w:val="002A2208"/>
    <w:rsid w:val="002A5E64"/>
    <w:rsid w:val="002E3E74"/>
    <w:rsid w:val="002F3604"/>
    <w:rsid w:val="00316AC8"/>
    <w:rsid w:val="0032133D"/>
    <w:rsid w:val="003E41E2"/>
    <w:rsid w:val="003E6DA6"/>
    <w:rsid w:val="003F3124"/>
    <w:rsid w:val="00423805"/>
    <w:rsid w:val="00423B91"/>
    <w:rsid w:val="004B2CC7"/>
    <w:rsid w:val="004C19C3"/>
    <w:rsid w:val="004C4464"/>
    <w:rsid w:val="004C7E09"/>
    <w:rsid w:val="004D766B"/>
    <w:rsid w:val="004E0A85"/>
    <w:rsid w:val="004E1553"/>
    <w:rsid w:val="004E44AF"/>
    <w:rsid w:val="0052379A"/>
    <w:rsid w:val="005271E0"/>
    <w:rsid w:val="005539AA"/>
    <w:rsid w:val="00561F5E"/>
    <w:rsid w:val="005639AF"/>
    <w:rsid w:val="00567258"/>
    <w:rsid w:val="00570A28"/>
    <w:rsid w:val="00587DEC"/>
    <w:rsid w:val="00594E4E"/>
    <w:rsid w:val="00594F2C"/>
    <w:rsid w:val="005F24CE"/>
    <w:rsid w:val="0062526A"/>
    <w:rsid w:val="00675B55"/>
    <w:rsid w:val="0068605B"/>
    <w:rsid w:val="00686629"/>
    <w:rsid w:val="006A118F"/>
    <w:rsid w:val="006B5DA5"/>
    <w:rsid w:val="006B6B04"/>
    <w:rsid w:val="006B7CC9"/>
    <w:rsid w:val="006D0E5C"/>
    <w:rsid w:val="006D6A2C"/>
    <w:rsid w:val="006F4EFC"/>
    <w:rsid w:val="006F6256"/>
    <w:rsid w:val="00715FA2"/>
    <w:rsid w:val="00721E29"/>
    <w:rsid w:val="00726844"/>
    <w:rsid w:val="0073154F"/>
    <w:rsid w:val="00754792"/>
    <w:rsid w:val="00762F5A"/>
    <w:rsid w:val="007C2449"/>
    <w:rsid w:val="007C4D0E"/>
    <w:rsid w:val="007C563C"/>
    <w:rsid w:val="007E5889"/>
    <w:rsid w:val="00825430"/>
    <w:rsid w:val="00837113"/>
    <w:rsid w:val="00846F74"/>
    <w:rsid w:val="008476CE"/>
    <w:rsid w:val="00853E66"/>
    <w:rsid w:val="00862ACE"/>
    <w:rsid w:val="00877E06"/>
    <w:rsid w:val="00881A09"/>
    <w:rsid w:val="00891D72"/>
    <w:rsid w:val="008B3483"/>
    <w:rsid w:val="008C37C3"/>
    <w:rsid w:val="008D11DD"/>
    <w:rsid w:val="008F26B6"/>
    <w:rsid w:val="0091179F"/>
    <w:rsid w:val="00917473"/>
    <w:rsid w:val="009619A6"/>
    <w:rsid w:val="00967334"/>
    <w:rsid w:val="009B38E0"/>
    <w:rsid w:val="009D1472"/>
    <w:rsid w:val="009F23A8"/>
    <w:rsid w:val="00A10827"/>
    <w:rsid w:val="00A1530F"/>
    <w:rsid w:val="00A41351"/>
    <w:rsid w:val="00A4605B"/>
    <w:rsid w:val="00A526CC"/>
    <w:rsid w:val="00A64441"/>
    <w:rsid w:val="00A67079"/>
    <w:rsid w:val="00A84B2D"/>
    <w:rsid w:val="00AA33EA"/>
    <w:rsid w:val="00AA71B3"/>
    <w:rsid w:val="00AE1B92"/>
    <w:rsid w:val="00AE1D07"/>
    <w:rsid w:val="00B04067"/>
    <w:rsid w:val="00B21B96"/>
    <w:rsid w:val="00B27BFA"/>
    <w:rsid w:val="00B52D92"/>
    <w:rsid w:val="00B550E8"/>
    <w:rsid w:val="00B763CB"/>
    <w:rsid w:val="00B822B0"/>
    <w:rsid w:val="00B8732B"/>
    <w:rsid w:val="00B95447"/>
    <w:rsid w:val="00BA331F"/>
    <w:rsid w:val="00BC441D"/>
    <w:rsid w:val="00BD3D0D"/>
    <w:rsid w:val="00BD47D0"/>
    <w:rsid w:val="00BF6327"/>
    <w:rsid w:val="00C038FC"/>
    <w:rsid w:val="00C23008"/>
    <w:rsid w:val="00C25678"/>
    <w:rsid w:val="00C30015"/>
    <w:rsid w:val="00C335EF"/>
    <w:rsid w:val="00C336CD"/>
    <w:rsid w:val="00C77B1E"/>
    <w:rsid w:val="00C81020"/>
    <w:rsid w:val="00C82C73"/>
    <w:rsid w:val="00CA2068"/>
    <w:rsid w:val="00CB5BD7"/>
    <w:rsid w:val="00CE70A8"/>
    <w:rsid w:val="00D00529"/>
    <w:rsid w:val="00D01F72"/>
    <w:rsid w:val="00D03575"/>
    <w:rsid w:val="00D109D6"/>
    <w:rsid w:val="00D125AE"/>
    <w:rsid w:val="00D13DEB"/>
    <w:rsid w:val="00D25C87"/>
    <w:rsid w:val="00D65835"/>
    <w:rsid w:val="00D76998"/>
    <w:rsid w:val="00D9158D"/>
    <w:rsid w:val="00D96871"/>
    <w:rsid w:val="00DA6AFA"/>
    <w:rsid w:val="00DB52C9"/>
    <w:rsid w:val="00DC1228"/>
    <w:rsid w:val="00DD4AA8"/>
    <w:rsid w:val="00E02505"/>
    <w:rsid w:val="00E2465B"/>
    <w:rsid w:val="00E50D8E"/>
    <w:rsid w:val="00E77B82"/>
    <w:rsid w:val="00E864D0"/>
    <w:rsid w:val="00E92821"/>
    <w:rsid w:val="00EB49A6"/>
    <w:rsid w:val="00F03465"/>
    <w:rsid w:val="00F13AF2"/>
    <w:rsid w:val="00F31895"/>
    <w:rsid w:val="00F439F7"/>
    <w:rsid w:val="00F5594C"/>
    <w:rsid w:val="00F60A41"/>
    <w:rsid w:val="00F638D7"/>
    <w:rsid w:val="00F66926"/>
    <w:rsid w:val="00F72D0F"/>
    <w:rsid w:val="00F84DE2"/>
    <w:rsid w:val="00FF4FF4"/>
    <w:rsid w:val="0167E12C"/>
    <w:rsid w:val="017A0EAC"/>
    <w:rsid w:val="02535D6A"/>
    <w:rsid w:val="058253C6"/>
    <w:rsid w:val="06D3FF75"/>
    <w:rsid w:val="0921EC0D"/>
    <w:rsid w:val="0949C9C7"/>
    <w:rsid w:val="09D41AA0"/>
    <w:rsid w:val="0ACEBF3E"/>
    <w:rsid w:val="0B302828"/>
    <w:rsid w:val="0BB7B291"/>
    <w:rsid w:val="0C3B677C"/>
    <w:rsid w:val="0DC09A9A"/>
    <w:rsid w:val="0F523A25"/>
    <w:rsid w:val="10D530DC"/>
    <w:rsid w:val="136AAB52"/>
    <w:rsid w:val="15A598FE"/>
    <w:rsid w:val="165F0A4B"/>
    <w:rsid w:val="1B4D62BE"/>
    <w:rsid w:val="1C03E908"/>
    <w:rsid w:val="1C03E908"/>
    <w:rsid w:val="1F43E5B6"/>
    <w:rsid w:val="1FD2ADB0"/>
    <w:rsid w:val="213D7CB9"/>
    <w:rsid w:val="24FB2527"/>
    <w:rsid w:val="254108C4"/>
    <w:rsid w:val="267503E0"/>
    <w:rsid w:val="27353DA1"/>
    <w:rsid w:val="276C36D0"/>
    <w:rsid w:val="2BD5A15A"/>
    <w:rsid w:val="319C10AB"/>
    <w:rsid w:val="342BAB31"/>
    <w:rsid w:val="35EA10E3"/>
    <w:rsid w:val="3684FFAA"/>
    <w:rsid w:val="3BD5BEC6"/>
    <w:rsid w:val="4DD2AC60"/>
    <w:rsid w:val="509CBCE9"/>
    <w:rsid w:val="5232923A"/>
    <w:rsid w:val="5299B11C"/>
    <w:rsid w:val="52FF2C20"/>
    <w:rsid w:val="53A6F746"/>
    <w:rsid w:val="578D8E3E"/>
    <w:rsid w:val="58773546"/>
    <w:rsid w:val="58C74BD4"/>
    <w:rsid w:val="5A43FC82"/>
    <w:rsid w:val="5B83311B"/>
    <w:rsid w:val="5C02A907"/>
    <w:rsid w:val="5CCDA0C3"/>
    <w:rsid w:val="5CEDBA84"/>
    <w:rsid w:val="5DEF3804"/>
    <w:rsid w:val="5EE87193"/>
    <w:rsid w:val="5F916F2A"/>
    <w:rsid w:val="613485DD"/>
    <w:rsid w:val="658B23BE"/>
    <w:rsid w:val="69B6096F"/>
    <w:rsid w:val="6A0E5DB3"/>
    <w:rsid w:val="6B48E38F"/>
    <w:rsid w:val="6D996FE0"/>
    <w:rsid w:val="7399DFDD"/>
    <w:rsid w:val="764F7DE5"/>
    <w:rsid w:val="782827EB"/>
    <w:rsid w:val="78D7029B"/>
    <w:rsid w:val="7918E748"/>
    <w:rsid w:val="7A09B5F9"/>
    <w:rsid w:val="7B628FD4"/>
    <w:rsid w:val="7FBF4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FB39"/>
  <w15:chartTrackingRefBased/>
  <w15:docId w15:val="{E6A866C3-2463-4C45-B4FD-C6463A2B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C24"/>
    <w:pPr>
      <w:spacing w:after="0" w:line="360" w:lineRule="auto"/>
      <w:ind w:firstLine="1134"/>
    </w:pPr>
    <w:rPr>
      <w:rFonts w:ascii="Times New Roman" w:hAnsi="Times New Roman"/>
    </w:rPr>
  </w:style>
  <w:style w:type="paragraph" w:styleId="Heading1">
    <w:name w:val="heading 1"/>
    <w:basedOn w:val="Normal"/>
    <w:next w:val="Normal"/>
    <w:link w:val="Heading1Char"/>
    <w:uiPriority w:val="9"/>
    <w:qFormat/>
    <w:rsid w:val="00B954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4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4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4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4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44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54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954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54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54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54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54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54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54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5447"/>
    <w:rPr>
      <w:rFonts w:eastAsiaTheme="majorEastAsia" w:cstheme="majorBidi"/>
      <w:color w:val="272727" w:themeColor="text1" w:themeTint="D8"/>
    </w:rPr>
  </w:style>
  <w:style w:type="paragraph" w:styleId="Title">
    <w:name w:val="Title"/>
    <w:basedOn w:val="Normal"/>
    <w:next w:val="Normal"/>
    <w:link w:val="TitleChar"/>
    <w:uiPriority w:val="10"/>
    <w:qFormat/>
    <w:rsid w:val="00B954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54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5447"/>
    <w:pPr>
      <w:numPr>
        <w:ilvl w:val="1"/>
      </w:numPr>
      <w:ind w:firstLine="1134"/>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5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447"/>
    <w:pPr>
      <w:spacing w:before="160"/>
      <w:jc w:val="center"/>
    </w:pPr>
    <w:rPr>
      <w:i/>
      <w:iCs/>
      <w:color w:val="404040" w:themeColor="text1" w:themeTint="BF"/>
    </w:rPr>
  </w:style>
  <w:style w:type="character" w:styleId="QuoteChar" w:customStyle="1">
    <w:name w:val="Quote Char"/>
    <w:basedOn w:val="DefaultParagraphFont"/>
    <w:link w:val="Quote"/>
    <w:uiPriority w:val="29"/>
    <w:rsid w:val="00B95447"/>
    <w:rPr>
      <w:i/>
      <w:iCs/>
      <w:color w:val="404040" w:themeColor="text1" w:themeTint="BF"/>
    </w:rPr>
  </w:style>
  <w:style w:type="paragraph" w:styleId="ListParagraph">
    <w:name w:val="List Paragraph"/>
    <w:basedOn w:val="Normal"/>
    <w:uiPriority w:val="34"/>
    <w:qFormat/>
    <w:rsid w:val="00B95447"/>
    <w:pPr>
      <w:ind w:left="720"/>
      <w:contextualSpacing/>
    </w:pPr>
  </w:style>
  <w:style w:type="character" w:styleId="IntenseEmphasis">
    <w:name w:val="Intense Emphasis"/>
    <w:basedOn w:val="DefaultParagraphFont"/>
    <w:uiPriority w:val="21"/>
    <w:qFormat/>
    <w:rsid w:val="00B95447"/>
    <w:rPr>
      <w:i/>
      <w:iCs/>
      <w:color w:val="0F4761" w:themeColor="accent1" w:themeShade="BF"/>
    </w:rPr>
  </w:style>
  <w:style w:type="paragraph" w:styleId="IntenseQuote">
    <w:name w:val="Intense Quote"/>
    <w:basedOn w:val="Normal"/>
    <w:next w:val="Normal"/>
    <w:link w:val="IntenseQuoteChar"/>
    <w:uiPriority w:val="30"/>
    <w:qFormat/>
    <w:rsid w:val="00B954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5447"/>
    <w:rPr>
      <w:i/>
      <w:iCs/>
      <w:color w:val="0F4761" w:themeColor="accent1" w:themeShade="BF"/>
    </w:rPr>
  </w:style>
  <w:style w:type="character" w:styleId="IntenseReference">
    <w:name w:val="Intense Reference"/>
    <w:basedOn w:val="DefaultParagraphFont"/>
    <w:uiPriority w:val="32"/>
    <w:qFormat/>
    <w:rsid w:val="00B95447"/>
    <w:rPr>
      <w:b/>
      <w:bCs/>
      <w:smallCaps/>
      <w:color w:val="0F4761" w:themeColor="accent1" w:themeShade="BF"/>
      <w:spacing w:val="5"/>
    </w:rPr>
  </w:style>
  <w:style w:type="paragraph" w:styleId="TOCHeading">
    <w:name w:val="TOC Heading"/>
    <w:basedOn w:val="Heading1"/>
    <w:next w:val="Normal"/>
    <w:uiPriority w:val="39"/>
    <w:unhideWhenUsed/>
    <w:qFormat/>
    <w:rsid w:val="00754792"/>
    <w:pPr>
      <w:spacing w:before="240" w:after="0" w:line="259" w:lineRule="auto"/>
      <w:outlineLvl w:val="9"/>
    </w:pPr>
    <w:rPr>
      <w:kern w:val="0"/>
      <w:sz w:val="32"/>
      <w:szCs w:val="32"/>
      <w:lang w:eastAsia="lt-LT"/>
      <w14:ligatures w14:val="none"/>
    </w:rPr>
  </w:style>
  <w:style w:type="table" w:styleId="TableGrid">
    <w:name w:val="Table Grid"/>
    <w:basedOn w:val="TableNormal"/>
    <w:uiPriority w:val="39"/>
    <w:rsid w:val="003E41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autoRedefine/>
    <w:uiPriority w:val="39"/>
    <w:unhideWhenUsed/>
    <w:rsid w:val="00C335EF"/>
    <w:pPr>
      <w:spacing w:after="100"/>
      <w:ind w:left="240"/>
    </w:pPr>
  </w:style>
  <w:style w:type="character" w:styleId="Hyperlink">
    <w:name w:val="Hyperlink"/>
    <w:basedOn w:val="DefaultParagraphFont"/>
    <w:uiPriority w:val="99"/>
    <w:unhideWhenUsed/>
    <w:rsid w:val="00C335EF"/>
    <w:rPr>
      <w:color w:val="467886" w:themeColor="hyperlink"/>
      <w:u w:val="single"/>
    </w:rPr>
  </w:style>
  <w:style w:type="paragraph" w:styleId="NoSpacing">
    <w:name w:val="No Spacing"/>
    <w:link w:val="NoSpacingChar"/>
    <w:uiPriority w:val="1"/>
    <w:qFormat/>
    <w:rsid w:val="00594E4E"/>
    <w:pPr>
      <w:spacing w:after="0" w:line="240" w:lineRule="auto"/>
    </w:pPr>
    <w:rPr>
      <w:rFonts w:eastAsiaTheme="minorEastAsia"/>
      <w:kern w:val="0"/>
      <w:sz w:val="22"/>
      <w:szCs w:val="22"/>
      <w:lang w:eastAsia="lt-LT"/>
      <w14:ligatures w14:val="none"/>
    </w:rPr>
  </w:style>
  <w:style w:type="character" w:styleId="NoSpacingChar" w:customStyle="1">
    <w:name w:val="No Spacing Char"/>
    <w:basedOn w:val="DefaultParagraphFont"/>
    <w:link w:val="NoSpacing"/>
    <w:uiPriority w:val="1"/>
    <w:rsid w:val="00594E4E"/>
    <w:rPr>
      <w:rFonts w:eastAsiaTheme="minorEastAsia"/>
      <w:kern w:val="0"/>
      <w:sz w:val="22"/>
      <w:szCs w:val="22"/>
      <w:lang w:eastAsia="lt-LT"/>
      <w14:ligatures w14:val="none"/>
    </w:rPr>
  </w:style>
  <w:style w:type="character" w:styleId="UnresolvedMention">
    <w:name w:val="Unresolved Mention"/>
    <w:basedOn w:val="DefaultParagraphFont"/>
    <w:uiPriority w:val="99"/>
    <w:semiHidden/>
    <w:unhideWhenUsed/>
    <w:rsid w:val="00B763CB"/>
    <w:rPr>
      <w:color w:val="605E5C"/>
      <w:shd w:val="clear" w:color="auto" w:fill="E1DFDD"/>
    </w:rPr>
  </w:style>
  <w:style w:type="character" w:styleId="CommentReference">
    <w:name w:val="annotation reference"/>
    <w:basedOn w:val="DefaultParagraphFont"/>
    <w:uiPriority w:val="99"/>
    <w:semiHidden/>
    <w:unhideWhenUsed/>
    <w:rsid w:val="001A61BC"/>
    <w:rPr>
      <w:sz w:val="16"/>
      <w:szCs w:val="16"/>
    </w:rPr>
  </w:style>
  <w:style w:type="paragraph" w:styleId="CommentText">
    <w:name w:val="annotation text"/>
    <w:basedOn w:val="Normal"/>
    <w:link w:val="CommentTextChar"/>
    <w:uiPriority w:val="99"/>
    <w:unhideWhenUsed/>
    <w:rsid w:val="001A61BC"/>
    <w:pPr>
      <w:spacing w:line="240" w:lineRule="auto"/>
    </w:pPr>
    <w:rPr>
      <w:sz w:val="20"/>
      <w:szCs w:val="20"/>
    </w:rPr>
  </w:style>
  <w:style w:type="character" w:styleId="CommentTextChar" w:customStyle="1">
    <w:name w:val="Comment Text Char"/>
    <w:basedOn w:val="DefaultParagraphFont"/>
    <w:link w:val="CommentText"/>
    <w:uiPriority w:val="99"/>
    <w:rsid w:val="001A61BC"/>
    <w:rPr>
      <w:sz w:val="20"/>
      <w:szCs w:val="20"/>
    </w:rPr>
  </w:style>
  <w:style w:type="paragraph" w:styleId="CommentSubject">
    <w:name w:val="annotation subject"/>
    <w:basedOn w:val="CommentText"/>
    <w:next w:val="CommentText"/>
    <w:link w:val="CommentSubjectChar"/>
    <w:uiPriority w:val="99"/>
    <w:semiHidden/>
    <w:unhideWhenUsed/>
    <w:rsid w:val="001A61BC"/>
    <w:rPr>
      <w:b/>
      <w:bCs/>
    </w:rPr>
  </w:style>
  <w:style w:type="character" w:styleId="CommentSubjectChar" w:customStyle="1">
    <w:name w:val="Comment Subject Char"/>
    <w:basedOn w:val="CommentTextChar"/>
    <w:link w:val="CommentSubject"/>
    <w:uiPriority w:val="99"/>
    <w:semiHidden/>
    <w:rsid w:val="001A61BC"/>
    <w:rPr>
      <w:b/>
      <w:bCs/>
      <w:sz w:val="20"/>
      <w:szCs w:val="20"/>
    </w:rPr>
  </w:style>
  <w:style w:type="paragraph" w:styleId="FootnoteText">
    <w:name w:val="footnote text"/>
    <w:basedOn w:val="Normal"/>
    <w:link w:val="FootnoteTextChar"/>
    <w:uiPriority w:val="99"/>
    <w:semiHidden/>
    <w:unhideWhenUsed/>
    <w:rsid w:val="00B04067"/>
    <w:pPr>
      <w:spacing w:line="240" w:lineRule="auto"/>
    </w:pPr>
    <w:rPr>
      <w:sz w:val="20"/>
      <w:szCs w:val="20"/>
    </w:rPr>
  </w:style>
  <w:style w:type="character" w:styleId="FootnoteTextChar" w:customStyle="1">
    <w:name w:val="Footnote Text Char"/>
    <w:basedOn w:val="DefaultParagraphFont"/>
    <w:link w:val="FootnoteText"/>
    <w:uiPriority w:val="99"/>
    <w:semiHidden/>
    <w:rsid w:val="00B04067"/>
    <w:rPr>
      <w:rFonts w:ascii="Times New Roman" w:hAnsi="Times New Roman"/>
      <w:sz w:val="20"/>
      <w:szCs w:val="20"/>
    </w:rPr>
  </w:style>
  <w:style w:type="character" w:styleId="FootnoteReference">
    <w:name w:val="footnote reference"/>
    <w:basedOn w:val="DefaultParagraphFont"/>
    <w:uiPriority w:val="99"/>
    <w:semiHidden/>
    <w:unhideWhenUsed/>
    <w:rsid w:val="00B04067"/>
    <w:rPr>
      <w:vertAlign w:val="superscript"/>
    </w:rPr>
  </w:style>
  <w:style w:type="paragraph" w:styleId="Header">
    <w:uiPriority w:val="99"/>
    <w:name w:val="header"/>
    <w:basedOn w:val="Normal"/>
    <w:unhideWhenUsed/>
    <w:rsid w:val="5A43FC82"/>
    <w:pPr>
      <w:tabs>
        <w:tab w:val="center" w:leader="none" w:pos="4680"/>
        <w:tab w:val="right" w:leader="none" w:pos="9360"/>
      </w:tabs>
    </w:pPr>
  </w:style>
  <w:style w:type="paragraph" w:styleId="Footer">
    <w:uiPriority w:val="99"/>
    <w:name w:val="footer"/>
    <w:basedOn w:val="Normal"/>
    <w:unhideWhenUsed/>
    <w:rsid w:val="5A43FC82"/>
    <w:pPr>
      <w:tabs>
        <w:tab w:val="center" w:leader="none" w:pos="4680"/>
        <w:tab w:val="right" w:leader="none" w:pos="9360"/>
      </w:tabs>
    </w:pPr>
  </w:style>
  <w:style w:type="paragraph" w:styleId="TOC1">
    <w:uiPriority w:val="39"/>
    <w:name w:val="toc 1"/>
    <w:basedOn w:val="Normal"/>
    <w:next w:val="Normal"/>
    <w:unhideWhenUsed/>
    <w:rsid w:val="5A43FC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tarnyba@vvtat.lt"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vtat.lrv.lt/lt/kaip-pateikti-prasyma/"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fbb9a59882214f5d" /><Relationship Type="http://schemas.microsoft.com/office/2011/relationships/commentsExtended" Target="commentsExtended.xml" Id="R76a7c59fa4114362" /><Relationship Type="http://schemas.microsoft.com/office/2011/relationships/people" Target="people.xml" Id="R4aa1e8507ee74987" /><Relationship Type="http://schemas.openxmlformats.org/officeDocument/2006/relationships/header" Target="header.xml" Id="R13c1dc7612564dec" /><Relationship Type="http://schemas.openxmlformats.org/officeDocument/2006/relationships/footer" Target="footer.xml" Id="R4e013080145944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8DE73907DB1E743B1CA2FBB8E672F41" ma:contentTypeVersion="14" ma:contentTypeDescription="Kurkite naują dokumentą." ma:contentTypeScope="" ma:versionID="a7b9c1e2eb3e8828ab72c5cde3e4ec6e">
  <xsd:schema xmlns:xsd="http://www.w3.org/2001/XMLSchema" xmlns:xs="http://www.w3.org/2001/XMLSchema" xmlns:p="http://schemas.microsoft.com/office/2006/metadata/properties" xmlns:ns2="53b7c05e-0233-4746-9950-77b4a7829073" xmlns:ns3="7180a4f9-b069-4473-bc61-b4bf1ccb8f5a" targetNamespace="http://schemas.microsoft.com/office/2006/metadata/properties" ma:root="true" ma:fieldsID="f477e389cb765773e07cfc99a2ffc7d0" ns2:_="" ns3:_="">
    <xsd:import namespace="53b7c05e-0233-4746-9950-77b4a7829073"/>
    <xsd:import namespace="7180a4f9-b069-4473-bc61-b4bf1ccb8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7c05e-0233-4746-9950-77b4a7829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0a4f9-b069-4473-bc61-b4bf1ccb8f5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8609B-A2E0-42C6-8493-25151562ED0C}">
  <ds:schemaRefs>
    <ds:schemaRef ds:uri="http://schemas.openxmlformats.org/officeDocument/2006/bibliography"/>
  </ds:schemaRefs>
</ds:datastoreItem>
</file>

<file path=customXml/itemProps2.xml><?xml version="1.0" encoding="utf-8"?>
<ds:datastoreItem xmlns:ds="http://schemas.openxmlformats.org/officeDocument/2006/customXml" ds:itemID="{302FE650-C3E9-42EC-A337-C9F159BA9A82}"/>
</file>

<file path=customXml/itemProps3.xml><?xml version="1.0" encoding="utf-8"?>
<ds:datastoreItem xmlns:ds="http://schemas.openxmlformats.org/officeDocument/2006/customXml" ds:itemID="{9E231187-FF5D-46C0-9C7B-8C2BD0BF42D2}">
  <ds:schemaRefs>
    <ds:schemaRef ds:uri="http://schemas.microsoft.com/sharepoint/v3/contenttype/forms"/>
  </ds:schemaRefs>
</ds:datastoreItem>
</file>

<file path=customXml/itemProps4.xml><?xml version="1.0" encoding="utf-8"?>
<ds:datastoreItem xmlns:ds="http://schemas.openxmlformats.org/officeDocument/2006/customXml" ds:itemID="{38FAE504-3032-496D-BFF9-2203205E69FC}">
  <ds:schemaRef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7180a4f9-b069-4473-bc61-b4bf1ccb8f5a"/>
    <ds:schemaRef ds:uri="53b7c05e-0233-4746-9950-77b4a782907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Tatjana Stefanovič</dc:creator>
  <keywords/>
  <dc:description/>
  <lastModifiedBy>Mindaugas Jakimavičius</lastModifiedBy>
  <revision>26</revision>
  <dcterms:created xsi:type="dcterms:W3CDTF">2025-10-20T07:37:00.0000000Z</dcterms:created>
  <dcterms:modified xsi:type="dcterms:W3CDTF">2025-11-04T06:01:14.8065272Z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0x01010058DE73907DB1E743B1CA2FBB8E672F41</vt:lpwstr>
  </property>
</Properties>
</file>